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ind w:firstLine="228" w:firstLineChars="49"/>
        <w:jc w:val="center"/>
        <w:rPr>
          <w:rFonts w:hAnsi="宋体"/>
          <w:b/>
          <w:bCs/>
          <w:color w:val="auto"/>
          <w:spacing w:val="-8"/>
          <w:sz w:val="48"/>
          <w:szCs w:val="40"/>
        </w:rPr>
      </w:pPr>
      <w:r>
        <w:rPr>
          <w:rFonts w:hint="eastAsia" w:hAnsi="宋体"/>
          <w:b/>
          <w:bCs/>
          <w:color w:val="auto"/>
          <w:spacing w:val="-8"/>
          <w:sz w:val="48"/>
          <w:szCs w:val="40"/>
        </w:rPr>
        <w:t>河池市宜州市工人医院门诊医技楼</w:t>
      </w:r>
    </w:p>
    <w:p>
      <w:pPr>
        <w:pStyle w:val="9"/>
        <w:ind w:firstLine="228" w:firstLineChars="49"/>
        <w:jc w:val="center"/>
        <w:rPr>
          <w:rFonts w:hAnsi="宋体"/>
          <w:b/>
          <w:bCs/>
          <w:color w:val="auto"/>
          <w:spacing w:val="-8"/>
        </w:rPr>
      </w:pPr>
      <w:r>
        <w:rPr>
          <w:rFonts w:hint="eastAsia" w:hAnsi="宋体"/>
          <w:b/>
          <w:bCs/>
          <w:color w:val="auto"/>
          <w:spacing w:val="-8"/>
          <w:sz w:val="48"/>
          <w:szCs w:val="40"/>
        </w:rPr>
        <w:t>二次装修及采购项目</w:t>
      </w:r>
    </w:p>
    <w:p>
      <w:pPr>
        <w:pStyle w:val="9"/>
        <w:ind w:firstLine="100" w:firstLineChars="49"/>
        <w:jc w:val="center"/>
        <w:rPr>
          <w:rFonts w:hAnsi="宋体"/>
          <w:b/>
          <w:bCs/>
          <w:color w:val="auto"/>
          <w:spacing w:val="-8"/>
        </w:rPr>
      </w:pPr>
    </w:p>
    <w:p>
      <w:pPr>
        <w:pStyle w:val="9"/>
        <w:ind w:firstLine="100" w:firstLineChars="49"/>
        <w:jc w:val="center"/>
        <w:rPr>
          <w:rFonts w:hAnsi="宋体"/>
          <w:b/>
          <w:bCs/>
          <w:color w:val="auto"/>
          <w:spacing w:val="-8"/>
        </w:rPr>
      </w:pPr>
    </w:p>
    <w:p>
      <w:pPr>
        <w:pStyle w:val="9"/>
        <w:ind w:firstLine="100" w:firstLineChars="49"/>
        <w:jc w:val="center"/>
        <w:rPr>
          <w:rFonts w:hAnsi="宋体"/>
          <w:b/>
          <w:bCs/>
          <w:color w:val="auto"/>
          <w:spacing w:val="-8"/>
        </w:rPr>
      </w:pPr>
    </w:p>
    <w:p>
      <w:pPr>
        <w:pStyle w:val="9"/>
        <w:ind w:firstLine="100" w:firstLineChars="49"/>
        <w:jc w:val="center"/>
        <w:rPr>
          <w:rFonts w:hAnsi="宋体"/>
          <w:b/>
          <w:bCs/>
          <w:color w:val="auto"/>
          <w:spacing w:val="-8"/>
        </w:rPr>
      </w:pPr>
    </w:p>
    <w:p>
      <w:pPr>
        <w:pStyle w:val="9"/>
        <w:ind w:firstLine="100" w:firstLineChars="49"/>
        <w:jc w:val="center"/>
        <w:rPr>
          <w:rFonts w:hAnsi="宋体"/>
          <w:b/>
          <w:bCs/>
          <w:color w:val="auto"/>
          <w:spacing w:val="-8"/>
        </w:rPr>
      </w:pPr>
    </w:p>
    <w:p>
      <w:pPr>
        <w:pStyle w:val="9"/>
        <w:ind w:firstLine="100" w:firstLineChars="49"/>
        <w:jc w:val="center"/>
        <w:rPr>
          <w:rFonts w:hAnsi="宋体"/>
          <w:b/>
          <w:bCs/>
          <w:color w:val="auto"/>
          <w:spacing w:val="-8"/>
        </w:rPr>
      </w:pPr>
    </w:p>
    <w:p>
      <w:pPr>
        <w:pStyle w:val="9"/>
        <w:ind w:firstLine="100" w:firstLineChars="49"/>
        <w:jc w:val="center"/>
        <w:rPr>
          <w:rFonts w:hAnsi="宋体"/>
          <w:b/>
          <w:bCs/>
          <w:color w:val="auto"/>
          <w:spacing w:val="-8"/>
        </w:rPr>
      </w:pPr>
    </w:p>
    <w:p>
      <w:pPr>
        <w:pStyle w:val="9"/>
        <w:ind w:firstLine="100" w:firstLineChars="49"/>
        <w:jc w:val="center"/>
        <w:rPr>
          <w:rFonts w:hAnsi="宋体"/>
          <w:b/>
          <w:bCs/>
          <w:color w:val="auto"/>
          <w:spacing w:val="-8"/>
        </w:rPr>
      </w:pPr>
    </w:p>
    <w:p>
      <w:pPr>
        <w:pStyle w:val="9"/>
        <w:ind w:firstLine="100" w:firstLineChars="49"/>
        <w:jc w:val="center"/>
        <w:rPr>
          <w:rFonts w:hAnsi="宋体"/>
          <w:b/>
          <w:bCs/>
          <w:color w:val="auto"/>
          <w:spacing w:val="-8"/>
        </w:rPr>
      </w:pPr>
    </w:p>
    <w:p>
      <w:pPr>
        <w:pStyle w:val="9"/>
        <w:ind w:firstLine="354" w:firstLineChars="49"/>
        <w:jc w:val="center"/>
        <w:rPr>
          <w:rFonts w:hAnsi="宋体"/>
          <w:b/>
          <w:bCs/>
          <w:color w:val="auto"/>
          <w:sz w:val="84"/>
        </w:rPr>
      </w:pPr>
      <w:r>
        <w:rPr>
          <w:rFonts w:hint="eastAsia" w:hAnsi="宋体"/>
          <w:b/>
          <w:bCs/>
          <w:color w:val="auto"/>
          <w:sz w:val="72"/>
        </w:rPr>
        <w:t>竞争性</w:t>
      </w:r>
      <w:r>
        <w:rPr>
          <w:rFonts w:hint="eastAsia" w:hAnsi="宋体"/>
          <w:b/>
          <w:bCs/>
          <w:color w:val="auto"/>
          <w:sz w:val="72"/>
          <w:lang w:val="en-US"/>
        </w:rPr>
        <w:t>磋商</w:t>
      </w:r>
      <w:r>
        <w:rPr>
          <w:rFonts w:hint="eastAsia" w:hAnsi="宋体"/>
          <w:b/>
          <w:bCs/>
          <w:color w:val="auto"/>
          <w:sz w:val="72"/>
        </w:rPr>
        <w:t>采购文件</w:t>
      </w:r>
    </w:p>
    <w:p>
      <w:pPr>
        <w:rPr>
          <w:b/>
          <w:color w:val="auto"/>
          <w:sz w:val="52"/>
          <w:szCs w:val="52"/>
          <w:lang w:val="en-US"/>
        </w:rPr>
      </w:pPr>
    </w:p>
    <w:p>
      <w:pPr>
        <w:pStyle w:val="33"/>
        <w:jc w:val="center"/>
        <w:rPr>
          <w:rFonts w:ascii="宋体" w:cs="宋体"/>
          <w:color w:val="auto"/>
          <w:sz w:val="32"/>
        </w:rPr>
      </w:pPr>
    </w:p>
    <w:p>
      <w:pPr>
        <w:pStyle w:val="33"/>
        <w:jc w:val="center"/>
        <w:rPr>
          <w:rFonts w:ascii="宋体" w:cs="宋体"/>
          <w:color w:val="auto"/>
          <w:sz w:val="32"/>
        </w:rPr>
      </w:pPr>
      <w:r>
        <w:rPr>
          <w:rFonts w:ascii="宋体" w:hAnsi="宋体" w:cs="宋体"/>
          <w:color w:val="auto"/>
          <w:sz w:val="32"/>
        </w:rPr>
        <w:t xml:space="preserve"> </w:t>
      </w:r>
    </w:p>
    <w:p>
      <w:pPr>
        <w:pStyle w:val="33"/>
        <w:jc w:val="center"/>
        <w:rPr>
          <w:rFonts w:ascii="宋体" w:cs="宋体"/>
          <w:color w:val="auto"/>
          <w:sz w:val="32"/>
        </w:rPr>
      </w:pPr>
      <w:r>
        <w:rPr>
          <w:rFonts w:ascii="宋体" w:hAnsi="宋体" w:cs="宋体"/>
          <w:color w:val="auto"/>
          <w:sz w:val="32"/>
        </w:rPr>
        <w:t xml:space="preserve">       </w:t>
      </w:r>
    </w:p>
    <w:p>
      <w:pPr>
        <w:rPr>
          <w:color w:val="auto"/>
          <w:sz w:val="32"/>
          <w:lang w:val="en-US"/>
        </w:rPr>
      </w:pPr>
      <w:r>
        <w:rPr>
          <w:color w:val="auto"/>
          <w:sz w:val="32"/>
        </w:rPr>
        <w:t xml:space="preserve">          </w:t>
      </w:r>
      <w:r>
        <w:rPr>
          <w:color w:val="auto"/>
          <w:sz w:val="32"/>
          <w:lang w:val="en-US"/>
        </w:rPr>
        <w:t xml:space="preserve"> </w:t>
      </w:r>
      <w:r>
        <w:rPr>
          <w:b/>
          <w:bCs/>
          <w:color w:val="auto"/>
          <w:sz w:val="32"/>
          <w:lang w:val="en-US"/>
        </w:rPr>
        <w:t xml:space="preserve"> </w:t>
      </w:r>
      <w:r>
        <w:rPr>
          <w:rFonts w:hint="eastAsia"/>
          <w:b/>
          <w:bCs/>
          <w:color w:val="auto"/>
          <w:sz w:val="32"/>
        </w:rPr>
        <w:t>项目编号：</w:t>
      </w:r>
      <w:r>
        <w:rPr>
          <w:b/>
          <w:bCs/>
          <w:color w:val="auto"/>
          <w:sz w:val="32"/>
        </w:rPr>
        <w:t>HCZC2020-C2-100</w:t>
      </w:r>
      <w:r>
        <w:rPr>
          <w:b/>
          <w:bCs/>
          <w:color w:val="auto"/>
          <w:sz w:val="32"/>
          <w:lang w:val="en-US"/>
        </w:rPr>
        <w:t>29</w:t>
      </w:r>
      <w:r>
        <w:rPr>
          <w:b/>
          <w:bCs/>
          <w:color w:val="auto"/>
          <w:sz w:val="32"/>
        </w:rPr>
        <w:t>-ZY</w:t>
      </w:r>
    </w:p>
    <w:p>
      <w:pPr>
        <w:spacing w:line="560" w:lineRule="exact"/>
        <w:jc w:val="center"/>
        <w:rPr>
          <w:color w:val="auto"/>
          <w:sz w:val="32"/>
          <w:szCs w:val="32"/>
        </w:rPr>
      </w:pPr>
      <w:r>
        <w:rPr>
          <w:color w:val="auto"/>
          <w:sz w:val="32"/>
          <w:szCs w:val="32"/>
        </w:rPr>
        <w:t xml:space="preserve">                     </w:t>
      </w:r>
    </w:p>
    <w:p>
      <w:pPr>
        <w:snapToGrid w:val="0"/>
        <w:spacing w:line="860" w:lineRule="exact"/>
        <w:rPr>
          <w:b/>
          <w:color w:val="auto"/>
          <w:sz w:val="32"/>
        </w:rPr>
      </w:pPr>
    </w:p>
    <w:p>
      <w:pPr>
        <w:pStyle w:val="34"/>
        <w:rPr>
          <w:rFonts w:ascii="宋体"/>
          <w:color w:val="auto"/>
        </w:rPr>
      </w:pPr>
    </w:p>
    <w:p>
      <w:pPr>
        <w:pStyle w:val="34"/>
        <w:rPr>
          <w:rFonts w:ascii="宋体"/>
          <w:color w:val="auto"/>
        </w:rPr>
      </w:pPr>
    </w:p>
    <w:p>
      <w:pPr>
        <w:pStyle w:val="34"/>
        <w:rPr>
          <w:rFonts w:ascii="宋体"/>
          <w:color w:val="auto"/>
        </w:rPr>
      </w:pPr>
    </w:p>
    <w:p>
      <w:pPr>
        <w:spacing w:line="660" w:lineRule="exact"/>
        <w:rPr>
          <w:b/>
          <w:color w:val="auto"/>
          <w:sz w:val="32"/>
        </w:rPr>
      </w:pPr>
    </w:p>
    <w:p>
      <w:pPr>
        <w:spacing w:line="660" w:lineRule="exact"/>
        <w:rPr>
          <w:b/>
          <w:color w:val="auto"/>
          <w:sz w:val="32"/>
        </w:rPr>
      </w:pPr>
    </w:p>
    <w:p>
      <w:pPr>
        <w:spacing w:line="660" w:lineRule="exact"/>
        <w:ind w:firstLine="1196" w:firstLineChars="544"/>
        <w:rPr>
          <w:b/>
          <w:bCs/>
          <w:color w:val="auto"/>
          <w:sz w:val="32"/>
          <w:szCs w:val="32"/>
          <w:lang w:val="en-US"/>
        </w:rPr>
      </w:pPr>
      <w:r>
        <w:rPr>
          <w:color w:val="auto"/>
          <w:lang w:val="en-US"/>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24765</wp:posOffset>
                </wp:positionV>
                <wp:extent cx="6067425" cy="635"/>
                <wp:effectExtent l="0" t="0" r="0" b="0"/>
                <wp:wrapNone/>
                <wp:docPr id="31" name="直接连接符 31"/>
                <wp:cNvGraphicFramePr/>
                <a:graphic xmlns:a="http://schemas.openxmlformats.org/drawingml/2006/main">
                  <a:graphicData uri="http://schemas.microsoft.com/office/word/2010/wordprocessingShape">
                    <wps:wsp>
                      <wps:cNvCnPr/>
                      <wps:spPr>
                        <a:xfrm>
                          <a:off x="0" y="0"/>
                          <a:ext cx="6067425" cy="635"/>
                        </a:xfrm>
                        <a:prstGeom prst="line">
                          <a:avLst/>
                        </a:prstGeom>
                        <a:ln w="19050"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1.95pt;height:0.05pt;width:477.75pt;z-index:251658240;mso-width-relative:page;mso-height-relative:page;" filled="f" stroked="t" coordsize="21600,21600" o:gfxdata="UEsDBAoAAAAAAIdO4kAAAAAAAAAAAAAAAAAEAAAAZHJzL1BLAwQUAAAACACHTuJA0ATOqdMAAAAE&#10;AQAADwAAAGRycy9kb3ducmV2LnhtbE2PwU7DMBBE70j8g7VI3KhdaFAS4lSiEpfeCBVwdOMlibDX&#10;Ueymzd+znOC4mtGbt9X24p2YcYpDIA3rlQKB1AY7UKfh8PZyl4OIyZA1LhBqWDDCtr6+qkxpw5le&#10;cW5SJxhCsTQa+pTGUsrY9uhNXIURibOvMHmT+Jw6aSdzZrh38l6pR+nNQLzQmxF3PbbfzckzJfvI&#10;n/cmPyyLaz6Lze59P5PX+vZmrZ5AJLykvzL86rM61Ox0DCeyUTgN/EjS8FCA4LDIsgzEUcNGgawr&#10;+V++/gFQSwMEFAAAAAgAh07iQIj79qPiAQAAqQMAAA4AAABkcnMvZTJvRG9jLnhtbK1TzY7TMBC+&#10;I/EOlu80aZcWiJruYctyQVAJeICp7SSW/CePt2lfghdA4gYnjtx5G5bHYOyWssAFIXKYjD3jL/N9&#10;/rK83FvDdiqi9q7l00nNmXLCS+36lr95ff3gMWeYwEkw3qmWHxTyy9X9e8sxNGrmB2+kioxAHDZj&#10;aPmQUmiqCsWgLODEB+Wo2PloIdEy9pWMMBK6NdWsrhfV6KMM0QuFSLvrY5GvCn7XKZFedh2qxEzL&#10;abZUYixxm2O1WkLTRwiDFqcx4B+msKAdffQMtYYE7CbqP6CsFtGj79JEeFv5rtNCFQ7EZlr/xubV&#10;AEEVLiQOhrNM+P9gxYvdJjItW34x5cyBpTu6fff569sP3768p3j76SOjCsk0Bmyo+8pt4mmFYRMz&#10;530XbX4TG7Yv0h7O0qp9YoI2F/Xi0cPZnDNBtcXFPCNWP4+GiOmZ8pblpOVGu8wbGtg9x3Rs/dGS&#10;t41jI7ntST2nOxVAvukMJEptICbo+nIYvdHyWhuTj2Dst1cmsh1kJ5TnNMMvbfkra8Dh2FdKuQ2a&#10;QYF86iRLh0ASOTIzzzNYJTkziryfs9KZQJu/6ST6xmVoVXx6IpplPgqbs62XB7qfmxB1P5Aw5Saq&#10;XCE/FAVP3s2Gu7um/O4ftvoO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0ATOqdMAAAAEAQAADwAA&#10;AAAAAAABACAAAAAiAAAAZHJzL2Rvd25yZXYueG1sUEsBAhQAFAAAAAgAh07iQIj79qPiAQAAqQMA&#10;AA4AAAAAAAAAAQAgAAAAIgEAAGRycy9lMm9Eb2MueG1sUEsFBgAAAAAGAAYAWQEAAHYFAAAAAA==&#10;">
                <v:fill on="f" focussize="0,0"/>
                <v:stroke weight="1.5pt" color="#000000" joinstyle="round"/>
                <v:imagedata o:title=""/>
                <o:lock v:ext="edit" aspectratio="f"/>
              </v:line>
            </w:pict>
          </mc:Fallback>
        </mc:AlternateContent>
      </w:r>
      <w:r>
        <w:rPr>
          <w:rFonts w:hint="eastAsia"/>
          <w:b/>
          <w:bCs/>
          <w:color w:val="auto"/>
          <w:sz w:val="32"/>
          <w:szCs w:val="32"/>
        </w:rPr>
        <w:t>采</w:t>
      </w:r>
      <w:r>
        <w:rPr>
          <w:b/>
          <w:bCs/>
          <w:color w:val="auto"/>
          <w:sz w:val="32"/>
          <w:szCs w:val="32"/>
        </w:rPr>
        <w:t xml:space="preserve"> </w:t>
      </w:r>
      <w:r>
        <w:rPr>
          <w:rFonts w:hint="eastAsia"/>
          <w:b/>
          <w:bCs/>
          <w:color w:val="auto"/>
          <w:sz w:val="32"/>
          <w:szCs w:val="32"/>
          <w:lang w:val="en-US" w:eastAsia="zh-CN"/>
        </w:rPr>
        <w:t xml:space="preserve"> </w:t>
      </w:r>
      <w:r>
        <w:rPr>
          <w:rFonts w:hint="eastAsia"/>
          <w:b/>
          <w:bCs/>
          <w:color w:val="auto"/>
          <w:sz w:val="32"/>
          <w:szCs w:val="32"/>
        </w:rPr>
        <w:t>购</w:t>
      </w:r>
      <w:r>
        <w:rPr>
          <w:b/>
          <w:bCs/>
          <w:color w:val="auto"/>
          <w:sz w:val="32"/>
          <w:szCs w:val="32"/>
        </w:rPr>
        <w:t xml:space="preserve"> </w:t>
      </w:r>
      <w:r>
        <w:rPr>
          <w:rFonts w:hint="eastAsia"/>
          <w:b/>
          <w:bCs/>
          <w:color w:val="auto"/>
          <w:sz w:val="32"/>
          <w:szCs w:val="32"/>
          <w:lang w:val="en-US" w:eastAsia="zh-CN"/>
        </w:rPr>
        <w:t xml:space="preserve"> </w:t>
      </w:r>
      <w:r>
        <w:rPr>
          <w:rFonts w:hint="eastAsia"/>
          <w:b/>
          <w:bCs/>
          <w:color w:val="auto"/>
          <w:sz w:val="32"/>
          <w:szCs w:val="32"/>
        </w:rPr>
        <w:t>人</w:t>
      </w:r>
      <w:r>
        <w:rPr>
          <w:b/>
          <w:bCs/>
          <w:color w:val="auto"/>
          <w:sz w:val="32"/>
          <w:szCs w:val="32"/>
        </w:rPr>
        <w:t xml:space="preserve"> </w:t>
      </w:r>
      <w:r>
        <w:rPr>
          <w:rFonts w:hint="eastAsia"/>
          <w:b/>
          <w:bCs/>
          <w:color w:val="auto"/>
          <w:sz w:val="32"/>
          <w:szCs w:val="32"/>
        </w:rPr>
        <w:t>：河池市宜州区工人医院</w:t>
      </w:r>
    </w:p>
    <w:p>
      <w:pPr>
        <w:spacing w:line="660" w:lineRule="exact"/>
        <w:ind w:firstLine="1124" w:firstLineChars="350"/>
        <w:rPr>
          <w:b/>
          <w:color w:val="auto"/>
          <w:sz w:val="32"/>
          <w:szCs w:val="32"/>
        </w:rPr>
      </w:pPr>
      <w:r>
        <w:rPr>
          <w:rFonts w:hint="eastAsia"/>
          <w:b/>
          <w:color w:val="auto"/>
          <w:sz w:val="32"/>
        </w:rPr>
        <w:t>采购代理机构：</w:t>
      </w:r>
      <w:r>
        <w:rPr>
          <w:rFonts w:hint="eastAsia"/>
          <w:b/>
          <w:bCs/>
          <w:color w:val="auto"/>
          <w:sz w:val="32"/>
          <w:szCs w:val="32"/>
          <w:lang w:val="en-US"/>
        </w:rPr>
        <w:t>广西中昱工程项目管理咨询有限公司</w:t>
      </w:r>
    </w:p>
    <w:p>
      <w:pPr>
        <w:spacing w:line="400" w:lineRule="exact"/>
        <w:jc w:val="center"/>
        <w:rPr>
          <w:b/>
          <w:color w:val="auto"/>
          <w:sz w:val="32"/>
          <w:szCs w:val="32"/>
        </w:rPr>
      </w:pPr>
    </w:p>
    <w:p>
      <w:pPr>
        <w:spacing w:line="400" w:lineRule="exact"/>
        <w:jc w:val="center"/>
        <w:rPr>
          <w:color w:val="auto"/>
          <w:sz w:val="52"/>
          <w:szCs w:val="52"/>
        </w:rPr>
      </w:pPr>
      <w:r>
        <w:rPr>
          <w:rFonts w:hint="eastAsia"/>
          <w:b/>
          <w:color w:val="auto"/>
          <w:sz w:val="32"/>
          <w:szCs w:val="32"/>
        </w:rPr>
        <w:t>二〇二〇年</w:t>
      </w:r>
      <w:r>
        <w:rPr>
          <w:rFonts w:hint="eastAsia"/>
          <w:b/>
          <w:color w:val="auto"/>
          <w:sz w:val="32"/>
          <w:szCs w:val="32"/>
          <w:lang w:val="en-US"/>
        </w:rPr>
        <w:t>五</w:t>
      </w:r>
      <w:r>
        <w:rPr>
          <w:rFonts w:hint="eastAsia"/>
          <w:b/>
          <w:color w:val="auto"/>
          <w:sz w:val="32"/>
          <w:szCs w:val="32"/>
        </w:rPr>
        <w:t>月</w:t>
      </w:r>
      <w:r>
        <w:rPr>
          <w:color w:val="auto"/>
          <w:sz w:val="52"/>
          <w:szCs w:val="52"/>
        </w:rPr>
        <w:t xml:space="preserve">    </w:t>
      </w:r>
    </w:p>
    <w:p>
      <w:pPr>
        <w:tabs>
          <w:tab w:val="left" w:pos="5320"/>
        </w:tabs>
        <w:spacing w:line="502" w:lineRule="exact"/>
        <w:ind w:left="3360"/>
        <w:rPr>
          <w:b/>
          <w:bCs/>
          <w:color w:val="auto"/>
          <w:sz w:val="44"/>
          <w:szCs w:val="44"/>
        </w:rPr>
      </w:pPr>
    </w:p>
    <w:p>
      <w:pPr>
        <w:pStyle w:val="2"/>
        <w:rPr>
          <w:b/>
          <w:bCs/>
          <w:color w:val="auto"/>
          <w:sz w:val="44"/>
          <w:szCs w:val="44"/>
        </w:rPr>
        <w:sectPr>
          <w:type w:val="continuous"/>
          <w:pgSz w:w="11900" w:h="16838"/>
          <w:pgMar w:top="1320" w:right="1440" w:bottom="1440" w:left="1440" w:header="0" w:footer="0" w:gutter="0"/>
          <w:cols w:equalWidth="0" w:num="1">
            <w:col w:w="9026"/>
          </w:cols>
        </w:sectPr>
      </w:pPr>
    </w:p>
    <w:p>
      <w:pPr>
        <w:rPr>
          <w:color w:val="auto"/>
        </w:rPr>
      </w:pPr>
    </w:p>
    <w:p>
      <w:pPr>
        <w:pStyle w:val="2"/>
        <w:rPr>
          <w:color w:val="auto"/>
        </w:rPr>
        <w:sectPr>
          <w:footerReference r:id="rId3" w:type="default"/>
          <w:pgSz w:w="11900" w:h="16838"/>
          <w:pgMar w:top="1320" w:right="1440" w:bottom="1440" w:left="1440" w:header="0" w:footer="0" w:gutter="0"/>
          <w:pgNumType w:start="1"/>
          <w:cols w:equalWidth="0" w:num="1">
            <w:col w:w="9026"/>
          </w:cols>
        </w:sectPr>
      </w:pPr>
    </w:p>
    <w:p>
      <w:pPr>
        <w:tabs>
          <w:tab w:val="left" w:pos="962"/>
        </w:tabs>
        <w:spacing w:before="33"/>
        <w:ind w:right="718"/>
        <w:jc w:val="center"/>
        <w:rPr>
          <w:rFonts w:hint="eastAsia"/>
          <w:b/>
          <w:color w:val="auto"/>
          <w:sz w:val="40"/>
          <w:szCs w:val="20"/>
        </w:rPr>
      </w:pPr>
      <w:r>
        <w:rPr>
          <w:rFonts w:hint="eastAsia"/>
          <w:b/>
          <w:color w:val="auto"/>
          <w:sz w:val="40"/>
          <w:szCs w:val="20"/>
        </w:rPr>
        <w:t>目</w:t>
      </w:r>
      <w:r>
        <w:rPr>
          <w:b/>
          <w:color w:val="auto"/>
          <w:sz w:val="40"/>
          <w:szCs w:val="20"/>
        </w:rPr>
        <w:tab/>
      </w:r>
      <w:r>
        <w:rPr>
          <w:rFonts w:hint="eastAsia"/>
          <w:b/>
          <w:color w:val="auto"/>
          <w:sz w:val="40"/>
          <w:szCs w:val="20"/>
        </w:rPr>
        <w:t>录</w:t>
      </w:r>
    </w:p>
    <w:p>
      <w:pPr>
        <w:pStyle w:val="2"/>
      </w:pPr>
    </w:p>
    <w:p>
      <w:pPr>
        <w:jc w:val="center"/>
        <w:rPr>
          <w:color w:val="auto"/>
        </w:rPr>
      </w:pPr>
    </w:p>
    <w:p>
      <w:pPr>
        <w:pStyle w:val="36"/>
        <w:tabs>
          <w:tab w:val="right" w:pos="2400"/>
          <w:tab w:val="right" w:leader="dot" w:pos="9900"/>
        </w:tabs>
        <w:spacing w:line="360" w:lineRule="auto"/>
        <w:ind w:right="730" w:rightChars="332" w:firstLine="482" w:firstLineChars="200"/>
        <w:rPr>
          <w:rFonts w:ascii="宋体" w:cs="宋体"/>
          <w:color w:val="auto"/>
          <w:sz w:val="24"/>
          <w:szCs w:val="24"/>
        </w:rPr>
      </w:pPr>
      <w:r>
        <w:rPr>
          <w:rFonts w:ascii="宋体" w:hAnsi="宋体" w:cs="宋体"/>
          <w:b/>
          <w:color w:val="auto"/>
          <w:sz w:val="24"/>
          <w:szCs w:val="24"/>
        </w:rPr>
        <w:fldChar w:fldCharType="begin"/>
      </w:r>
      <w:r>
        <w:rPr>
          <w:rFonts w:ascii="宋体" w:hAnsi="宋体" w:cs="宋体"/>
          <w:b/>
          <w:color w:val="auto"/>
          <w:sz w:val="24"/>
          <w:szCs w:val="24"/>
        </w:rPr>
        <w:instrText xml:space="preserve">TOC \o "1-1" \h \u </w:instrText>
      </w:r>
      <w:r>
        <w:rPr>
          <w:rFonts w:ascii="宋体" w:hAnsi="宋体" w:cs="宋体"/>
          <w:b/>
          <w:color w:val="auto"/>
          <w:sz w:val="24"/>
          <w:szCs w:val="24"/>
        </w:rPr>
        <w:fldChar w:fldCharType="separate"/>
      </w:r>
      <w:r>
        <w:rPr>
          <w:color w:val="auto"/>
        </w:rPr>
        <w:fldChar w:fldCharType="begin"/>
      </w:r>
      <w:r>
        <w:rPr>
          <w:color w:val="auto"/>
        </w:rPr>
        <w:instrText xml:space="preserve"> HYPERLINK \l "_Toc7227" </w:instrText>
      </w:r>
      <w:r>
        <w:rPr>
          <w:color w:val="auto"/>
        </w:rPr>
        <w:fldChar w:fldCharType="separate"/>
      </w:r>
      <w:r>
        <w:rPr>
          <w:rFonts w:hint="eastAsia" w:ascii="宋体" w:hAnsi="宋体" w:cs="宋体"/>
          <w:bCs/>
          <w:color w:val="auto"/>
          <w:sz w:val="24"/>
          <w:szCs w:val="24"/>
        </w:rPr>
        <w:t>第一章</w:t>
      </w:r>
      <w:r>
        <w:rPr>
          <w:rFonts w:ascii="宋体" w:cs="宋体"/>
          <w:bCs/>
          <w:color w:val="auto"/>
          <w:sz w:val="24"/>
          <w:szCs w:val="24"/>
        </w:rPr>
        <w:tab/>
      </w:r>
      <w:r>
        <w:rPr>
          <w:rFonts w:hint="eastAsia" w:ascii="宋体" w:cs="宋体"/>
          <w:bCs/>
          <w:color w:val="auto"/>
          <w:sz w:val="24"/>
          <w:szCs w:val="24"/>
          <w:lang w:val="en-US" w:eastAsia="zh-CN"/>
        </w:rPr>
        <w:t xml:space="preserve"> </w:t>
      </w:r>
      <w:r>
        <w:rPr>
          <w:rFonts w:hint="eastAsia" w:ascii="宋体" w:hAnsi="宋体" w:cs="宋体"/>
          <w:bCs/>
          <w:color w:val="auto"/>
          <w:sz w:val="24"/>
          <w:szCs w:val="24"/>
        </w:rPr>
        <w:t>竞争性磋商采购公告</w:t>
      </w:r>
      <w:r>
        <w:rPr>
          <w:rFonts w:ascii="宋体" w:cs="宋体"/>
          <w:color w:val="auto"/>
          <w:sz w:val="24"/>
          <w:szCs w:val="24"/>
        </w:rPr>
        <w:tab/>
      </w:r>
      <w:r>
        <w:rPr>
          <w:rFonts w:hint="eastAsia" w:ascii="宋体" w:hAnsi="宋体" w:cs="宋体"/>
          <w:color w:val="auto"/>
          <w:sz w:val="24"/>
          <w:szCs w:val="24"/>
          <w:lang w:val="en-US" w:eastAsia="zh-CN"/>
        </w:rPr>
        <w:t>1</w:t>
      </w:r>
      <w:r>
        <w:rPr>
          <w:rFonts w:ascii="宋体" w:hAnsi="宋体" w:cs="宋体"/>
          <w:color w:val="auto"/>
          <w:sz w:val="24"/>
          <w:szCs w:val="24"/>
        </w:rPr>
        <w:fldChar w:fldCharType="end"/>
      </w:r>
    </w:p>
    <w:p>
      <w:pPr>
        <w:pStyle w:val="36"/>
        <w:tabs>
          <w:tab w:val="right" w:pos="2400"/>
          <w:tab w:val="right" w:leader="dot" w:pos="9900"/>
        </w:tabs>
        <w:spacing w:line="360" w:lineRule="auto"/>
        <w:ind w:right="730" w:rightChars="332" w:firstLine="400" w:firstLineChars="200"/>
        <w:rPr>
          <w:rFonts w:ascii="宋体" w:cs="宋体"/>
          <w:color w:val="auto"/>
          <w:sz w:val="24"/>
          <w:szCs w:val="24"/>
        </w:rPr>
      </w:pPr>
      <w:r>
        <w:rPr>
          <w:color w:val="auto"/>
        </w:rPr>
        <w:fldChar w:fldCharType="begin"/>
      </w:r>
      <w:r>
        <w:rPr>
          <w:color w:val="auto"/>
        </w:rPr>
        <w:instrText xml:space="preserve"> HYPERLINK \l "_Toc17674" </w:instrText>
      </w:r>
      <w:r>
        <w:rPr>
          <w:color w:val="auto"/>
        </w:rPr>
        <w:fldChar w:fldCharType="separate"/>
      </w:r>
      <w:r>
        <w:rPr>
          <w:rFonts w:hint="eastAsia" w:ascii="宋体" w:hAnsi="宋体" w:cs="宋体"/>
          <w:color w:val="auto"/>
          <w:sz w:val="24"/>
          <w:szCs w:val="24"/>
        </w:rPr>
        <w:t>第二章</w:t>
      </w:r>
      <w:r>
        <w:rPr>
          <w:rFonts w:ascii="宋体" w:cs="宋体"/>
          <w:color w:val="auto"/>
          <w:sz w:val="24"/>
          <w:szCs w:val="24"/>
        </w:rPr>
        <w:tab/>
      </w:r>
      <w:r>
        <w:rPr>
          <w:rFonts w:hint="eastAsia" w:ascii="宋体" w:cs="宋体"/>
          <w:color w:val="auto"/>
          <w:sz w:val="24"/>
          <w:szCs w:val="24"/>
          <w:lang w:val="en-US" w:eastAsia="zh-CN"/>
        </w:rPr>
        <w:t xml:space="preserve"> </w:t>
      </w:r>
      <w:r>
        <w:rPr>
          <w:rFonts w:hint="eastAsia" w:ascii="宋体" w:hAnsi="宋体" w:cs="宋体"/>
          <w:color w:val="auto"/>
          <w:sz w:val="24"/>
          <w:szCs w:val="24"/>
        </w:rPr>
        <w:t>磋商单位须知及前附表</w:t>
      </w:r>
      <w:r>
        <w:rPr>
          <w:rFonts w:ascii="宋体" w:cs="宋体"/>
          <w:color w:val="auto"/>
          <w:sz w:val="24"/>
          <w:szCs w:val="24"/>
        </w:rPr>
        <w:tab/>
      </w:r>
      <w:r>
        <w:rPr>
          <w:rFonts w:hint="eastAsia" w:ascii="宋体" w:hAnsi="宋体" w:cs="宋体"/>
          <w:color w:val="auto"/>
          <w:sz w:val="24"/>
          <w:szCs w:val="24"/>
          <w:lang w:val="en-US" w:eastAsia="zh-CN"/>
        </w:rPr>
        <w:t>4</w:t>
      </w:r>
      <w:r>
        <w:rPr>
          <w:rFonts w:ascii="宋体" w:hAnsi="宋体" w:cs="宋体"/>
          <w:color w:val="auto"/>
          <w:sz w:val="24"/>
          <w:szCs w:val="24"/>
        </w:rPr>
        <w:fldChar w:fldCharType="end"/>
      </w:r>
    </w:p>
    <w:p>
      <w:pPr>
        <w:pStyle w:val="36"/>
        <w:tabs>
          <w:tab w:val="right" w:leader="dot" w:pos="9900"/>
        </w:tabs>
        <w:spacing w:line="360" w:lineRule="auto"/>
        <w:ind w:right="730" w:rightChars="332" w:firstLine="400" w:firstLineChars="200"/>
        <w:rPr>
          <w:rFonts w:ascii="宋体" w:cs="宋体"/>
          <w:color w:val="auto"/>
          <w:sz w:val="24"/>
          <w:szCs w:val="24"/>
        </w:rPr>
      </w:pPr>
      <w:r>
        <w:rPr>
          <w:color w:val="auto"/>
        </w:rPr>
        <w:fldChar w:fldCharType="begin"/>
      </w:r>
      <w:r>
        <w:rPr>
          <w:color w:val="auto"/>
        </w:rPr>
        <w:instrText xml:space="preserve"> HYPERLINK \l "_Toc22580" </w:instrText>
      </w:r>
      <w:r>
        <w:rPr>
          <w:color w:val="auto"/>
        </w:rPr>
        <w:fldChar w:fldCharType="separate"/>
      </w:r>
      <w:r>
        <w:rPr>
          <w:rFonts w:hint="eastAsia" w:ascii="宋体" w:hAnsi="宋体" w:cs="宋体"/>
          <w:color w:val="auto"/>
          <w:sz w:val="24"/>
          <w:szCs w:val="24"/>
        </w:rPr>
        <w:t>第</w:t>
      </w:r>
      <w:r>
        <w:rPr>
          <w:rFonts w:hint="eastAsia" w:ascii="宋体" w:hAnsi="宋体" w:cs="宋体"/>
          <w:color w:val="auto"/>
          <w:sz w:val="24"/>
          <w:szCs w:val="24"/>
          <w:lang w:eastAsia="zh-CN"/>
        </w:rPr>
        <w:t>三</w:t>
      </w:r>
      <w:r>
        <w:rPr>
          <w:rFonts w:hint="eastAsia" w:ascii="宋体" w:hAnsi="宋体" w:cs="宋体"/>
          <w:color w:val="auto"/>
          <w:sz w:val="24"/>
          <w:szCs w:val="24"/>
        </w:rPr>
        <w:t>章</w:t>
      </w:r>
      <w:r>
        <w:rPr>
          <w:rFonts w:ascii="宋体" w:hAnsi="宋体" w:cs="宋体"/>
          <w:color w:val="auto"/>
          <w:sz w:val="24"/>
          <w:szCs w:val="24"/>
        </w:rPr>
        <w:t xml:space="preserve"> </w:t>
      </w:r>
      <w:r>
        <w:rPr>
          <w:rFonts w:hint="eastAsia" w:ascii="宋体" w:hAnsi="宋体" w:cs="宋体"/>
          <w:color w:val="auto"/>
          <w:sz w:val="24"/>
          <w:szCs w:val="24"/>
        </w:rPr>
        <w:t>合同条款及格式</w:t>
      </w:r>
      <w:r>
        <w:rPr>
          <w:rFonts w:ascii="宋体" w:cs="宋体"/>
          <w:color w:val="auto"/>
          <w:sz w:val="24"/>
          <w:szCs w:val="24"/>
        </w:rPr>
        <w:tab/>
      </w:r>
      <w:r>
        <w:rPr>
          <w:rFonts w:ascii="宋体" w:hAnsi="宋体" w:cs="宋体"/>
          <w:color w:val="auto"/>
          <w:sz w:val="24"/>
          <w:szCs w:val="24"/>
        </w:rPr>
        <w:fldChar w:fldCharType="begin"/>
      </w:r>
      <w:r>
        <w:rPr>
          <w:rFonts w:ascii="宋体" w:hAnsi="宋体" w:cs="宋体"/>
          <w:color w:val="auto"/>
          <w:sz w:val="24"/>
          <w:szCs w:val="24"/>
        </w:rPr>
        <w:instrText xml:space="preserve"> PAGEREF _Toc22580 </w:instrText>
      </w:r>
      <w:r>
        <w:rPr>
          <w:rFonts w:ascii="宋体" w:hAnsi="宋体" w:cs="宋体"/>
          <w:color w:val="auto"/>
          <w:sz w:val="24"/>
          <w:szCs w:val="24"/>
        </w:rPr>
        <w:fldChar w:fldCharType="separate"/>
      </w:r>
      <w:r>
        <w:rPr>
          <w:rFonts w:ascii="宋体" w:hAnsi="宋体" w:cs="宋体"/>
          <w:color w:val="auto"/>
          <w:sz w:val="24"/>
          <w:szCs w:val="24"/>
        </w:rPr>
        <w:t>18</w:t>
      </w:r>
      <w:r>
        <w:rPr>
          <w:rFonts w:ascii="宋体" w:hAnsi="宋体" w:cs="宋体"/>
          <w:color w:val="auto"/>
          <w:sz w:val="24"/>
          <w:szCs w:val="24"/>
        </w:rPr>
        <w:fldChar w:fldCharType="end"/>
      </w:r>
      <w:r>
        <w:rPr>
          <w:rFonts w:ascii="宋体" w:hAnsi="宋体" w:cs="宋体"/>
          <w:color w:val="auto"/>
          <w:sz w:val="24"/>
          <w:szCs w:val="24"/>
        </w:rPr>
        <w:fldChar w:fldCharType="end"/>
      </w:r>
    </w:p>
    <w:p>
      <w:pPr>
        <w:pStyle w:val="36"/>
        <w:tabs>
          <w:tab w:val="right" w:pos="2400"/>
          <w:tab w:val="right" w:leader="dot" w:pos="9900"/>
        </w:tabs>
        <w:spacing w:line="360" w:lineRule="auto"/>
        <w:ind w:right="730" w:rightChars="332" w:firstLine="400" w:firstLineChars="200"/>
        <w:rPr>
          <w:rFonts w:hint="eastAsia" w:ascii="宋体" w:eastAsia="宋体" w:cs="宋体"/>
          <w:color w:val="auto"/>
          <w:sz w:val="24"/>
          <w:szCs w:val="24"/>
          <w:lang w:val="en-US" w:eastAsia="zh-CN"/>
        </w:rPr>
      </w:pPr>
      <w:r>
        <w:rPr>
          <w:color w:val="auto"/>
        </w:rPr>
        <w:fldChar w:fldCharType="begin"/>
      </w:r>
      <w:r>
        <w:rPr>
          <w:color w:val="auto"/>
        </w:rPr>
        <w:instrText xml:space="preserve"> HYPERLINK \l "_Toc31024" </w:instrText>
      </w:r>
      <w:r>
        <w:rPr>
          <w:color w:val="auto"/>
        </w:rPr>
        <w:fldChar w:fldCharType="separate"/>
      </w:r>
      <w:r>
        <w:rPr>
          <w:rFonts w:hint="eastAsia" w:ascii="宋体" w:hAnsi="宋体" w:cs="宋体"/>
          <w:color w:val="auto"/>
          <w:sz w:val="24"/>
          <w:szCs w:val="24"/>
        </w:rPr>
        <w:t>第</w:t>
      </w:r>
      <w:r>
        <w:rPr>
          <w:rFonts w:hint="eastAsia" w:ascii="宋体" w:hAnsi="宋体" w:cs="宋体"/>
          <w:color w:val="auto"/>
          <w:sz w:val="24"/>
          <w:szCs w:val="24"/>
          <w:lang w:eastAsia="zh-CN"/>
        </w:rPr>
        <w:t>四</w:t>
      </w:r>
      <w:r>
        <w:rPr>
          <w:rFonts w:hint="eastAsia" w:ascii="宋体" w:hAnsi="宋体" w:cs="宋体"/>
          <w:color w:val="auto"/>
          <w:sz w:val="24"/>
          <w:szCs w:val="24"/>
        </w:rPr>
        <w:t>章</w:t>
      </w:r>
      <w:r>
        <w:rPr>
          <w:rFonts w:ascii="宋体" w:cs="宋体"/>
          <w:color w:val="auto"/>
          <w:sz w:val="24"/>
          <w:szCs w:val="24"/>
        </w:rPr>
        <w:tab/>
      </w:r>
      <w:r>
        <w:rPr>
          <w:rFonts w:hint="eastAsia" w:ascii="宋体" w:cs="宋体"/>
          <w:color w:val="auto"/>
          <w:sz w:val="24"/>
          <w:szCs w:val="24"/>
          <w:lang w:val="en-US" w:eastAsia="zh-CN"/>
        </w:rPr>
        <w:t xml:space="preserve"> </w:t>
      </w:r>
      <w:r>
        <w:rPr>
          <w:rFonts w:hint="eastAsia" w:ascii="宋体" w:hAnsi="宋体" w:cs="宋体"/>
          <w:color w:val="auto"/>
          <w:sz w:val="24"/>
          <w:szCs w:val="24"/>
        </w:rPr>
        <w:t>工程量清单编制及图纸（另册）</w:t>
      </w:r>
      <w:r>
        <w:rPr>
          <w:rFonts w:ascii="宋体" w:cs="宋体"/>
          <w:color w:val="auto"/>
          <w:sz w:val="24"/>
          <w:szCs w:val="24"/>
        </w:rPr>
        <w:tab/>
      </w:r>
      <w:r>
        <w:rPr>
          <w:rFonts w:hint="eastAsia" w:ascii="宋体" w:hAnsi="宋体" w:cs="宋体"/>
          <w:color w:val="auto"/>
          <w:sz w:val="24"/>
          <w:szCs w:val="24"/>
          <w:lang w:val="en-US" w:eastAsia="zh-CN"/>
        </w:rPr>
        <w:t>6</w:t>
      </w:r>
      <w:r>
        <w:rPr>
          <w:rFonts w:ascii="宋体" w:hAnsi="宋体" w:cs="宋体"/>
          <w:color w:val="auto"/>
          <w:sz w:val="24"/>
          <w:szCs w:val="24"/>
        </w:rPr>
        <w:fldChar w:fldCharType="end"/>
      </w:r>
      <w:r>
        <w:rPr>
          <w:rFonts w:hint="eastAsia" w:ascii="宋体" w:hAnsi="宋体" w:cs="宋体"/>
          <w:color w:val="auto"/>
          <w:sz w:val="24"/>
          <w:szCs w:val="24"/>
          <w:lang w:val="en-US" w:eastAsia="zh-CN"/>
        </w:rPr>
        <w:t>8</w:t>
      </w:r>
    </w:p>
    <w:p>
      <w:pPr>
        <w:pStyle w:val="36"/>
        <w:tabs>
          <w:tab w:val="right" w:pos="2400"/>
          <w:tab w:val="right" w:leader="dot" w:pos="9900"/>
        </w:tabs>
        <w:spacing w:line="360" w:lineRule="auto"/>
        <w:ind w:right="730" w:rightChars="332" w:firstLine="400" w:firstLineChars="200"/>
        <w:rPr>
          <w:rFonts w:hint="eastAsia" w:ascii="宋体" w:eastAsia="宋体" w:cs="宋体"/>
          <w:color w:val="auto"/>
          <w:sz w:val="24"/>
          <w:szCs w:val="24"/>
          <w:lang w:val="en-US" w:eastAsia="zh-CN"/>
        </w:rPr>
      </w:pPr>
      <w:r>
        <w:rPr>
          <w:color w:val="auto"/>
        </w:rPr>
        <w:fldChar w:fldCharType="begin"/>
      </w:r>
      <w:r>
        <w:rPr>
          <w:color w:val="auto"/>
        </w:rPr>
        <w:instrText xml:space="preserve"> HYPERLINK \l "_Toc21301" </w:instrText>
      </w:r>
      <w:r>
        <w:rPr>
          <w:color w:val="auto"/>
        </w:rPr>
        <w:fldChar w:fldCharType="separate"/>
      </w:r>
      <w:r>
        <w:rPr>
          <w:rFonts w:hint="eastAsia" w:ascii="宋体" w:hAnsi="宋体" w:cs="宋体"/>
          <w:color w:val="auto"/>
          <w:sz w:val="24"/>
          <w:szCs w:val="24"/>
        </w:rPr>
        <w:t>第</w:t>
      </w:r>
      <w:r>
        <w:rPr>
          <w:rFonts w:hint="eastAsia" w:ascii="宋体" w:hAnsi="宋体" w:cs="宋体"/>
          <w:color w:val="auto"/>
          <w:sz w:val="24"/>
          <w:szCs w:val="24"/>
          <w:lang w:eastAsia="zh-CN"/>
        </w:rPr>
        <w:t>五</w:t>
      </w:r>
      <w:r>
        <w:rPr>
          <w:rFonts w:hint="eastAsia" w:ascii="宋体" w:hAnsi="宋体" w:cs="宋体"/>
          <w:color w:val="auto"/>
          <w:sz w:val="24"/>
          <w:szCs w:val="24"/>
        </w:rPr>
        <w:t>章</w:t>
      </w:r>
      <w:r>
        <w:rPr>
          <w:rFonts w:ascii="宋体" w:cs="宋体"/>
          <w:color w:val="auto"/>
          <w:sz w:val="24"/>
          <w:szCs w:val="24"/>
        </w:rPr>
        <w:tab/>
      </w:r>
      <w:r>
        <w:rPr>
          <w:rFonts w:hint="eastAsia" w:ascii="宋体" w:cs="宋体"/>
          <w:color w:val="auto"/>
          <w:sz w:val="24"/>
          <w:szCs w:val="24"/>
          <w:lang w:val="en-US" w:eastAsia="zh-CN"/>
        </w:rPr>
        <w:t xml:space="preserve"> </w:t>
      </w:r>
      <w:r>
        <w:rPr>
          <w:rFonts w:hint="eastAsia" w:ascii="宋体" w:hAnsi="宋体" w:cs="宋体"/>
          <w:color w:val="auto"/>
          <w:sz w:val="24"/>
          <w:szCs w:val="24"/>
        </w:rPr>
        <w:t>磋商响应文件格式</w:t>
      </w:r>
      <w:r>
        <w:rPr>
          <w:rFonts w:ascii="宋体" w:cs="宋体"/>
          <w:color w:val="auto"/>
          <w:sz w:val="24"/>
          <w:szCs w:val="24"/>
        </w:rPr>
        <w:tab/>
      </w:r>
      <w:r>
        <w:rPr>
          <w:rFonts w:hint="eastAsia" w:ascii="宋体" w:hAnsi="宋体" w:cs="宋体"/>
          <w:color w:val="auto"/>
          <w:sz w:val="24"/>
          <w:szCs w:val="24"/>
          <w:lang w:val="en-US" w:eastAsia="zh-CN"/>
        </w:rPr>
        <w:t>6</w:t>
      </w:r>
      <w:r>
        <w:rPr>
          <w:rFonts w:ascii="宋体" w:hAnsi="宋体" w:cs="宋体"/>
          <w:color w:val="auto"/>
          <w:sz w:val="24"/>
          <w:szCs w:val="24"/>
        </w:rPr>
        <w:fldChar w:fldCharType="end"/>
      </w:r>
      <w:r>
        <w:rPr>
          <w:rFonts w:hint="eastAsia" w:ascii="宋体" w:hAnsi="宋体" w:cs="宋体"/>
          <w:color w:val="auto"/>
          <w:sz w:val="24"/>
          <w:szCs w:val="24"/>
          <w:lang w:val="en-US" w:eastAsia="zh-CN"/>
        </w:rPr>
        <w:t>9</w:t>
      </w:r>
    </w:p>
    <w:p>
      <w:pPr>
        <w:pStyle w:val="36"/>
        <w:tabs>
          <w:tab w:val="right" w:leader="dot" w:pos="9900"/>
        </w:tabs>
        <w:spacing w:line="360" w:lineRule="auto"/>
        <w:ind w:right="730" w:rightChars="332" w:firstLine="400" w:firstLineChars="200"/>
        <w:rPr>
          <w:rFonts w:hint="eastAsia" w:ascii="宋体" w:eastAsia="宋体" w:cs="宋体"/>
          <w:color w:val="auto"/>
          <w:sz w:val="24"/>
          <w:szCs w:val="24"/>
          <w:lang w:val="en-US" w:eastAsia="zh-CN"/>
        </w:rPr>
      </w:pPr>
      <w:r>
        <w:rPr>
          <w:color w:val="auto"/>
        </w:rPr>
        <w:fldChar w:fldCharType="begin"/>
      </w:r>
      <w:r>
        <w:rPr>
          <w:color w:val="auto"/>
        </w:rPr>
        <w:instrText xml:space="preserve"> HYPERLINK \l "_Toc26934" </w:instrText>
      </w:r>
      <w:r>
        <w:rPr>
          <w:color w:val="auto"/>
        </w:rPr>
        <w:fldChar w:fldCharType="separate"/>
      </w:r>
      <w:r>
        <w:rPr>
          <w:rFonts w:hint="eastAsia" w:ascii="宋体" w:hAnsi="宋体" w:cs="宋体"/>
          <w:bCs/>
          <w:color w:val="auto"/>
          <w:sz w:val="24"/>
          <w:szCs w:val="24"/>
        </w:rPr>
        <w:t>第</w:t>
      </w:r>
      <w:r>
        <w:rPr>
          <w:rFonts w:hint="eastAsia" w:ascii="宋体" w:hAnsi="宋体" w:cs="宋体"/>
          <w:bCs/>
          <w:color w:val="auto"/>
          <w:sz w:val="24"/>
          <w:szCs w:val="24"/>
          <w:lang w:eastAsia="zh-CN"/>
        </w:rPr>
        <w:t>六</w:t>
      </w:r>
      <w:r>
        <w:rPr>
          <w:rFonts w:hint="eastAsia" w:ascii="宋体" w:hAnsi="宋体" w:cs="宋体"/>
          <w:bCs/>
          <w:color w:val="auto"/>
          <w:sz w:val="24"/>
          <w:szCs w:val="24"/>
        </w:rPr>
        <w:t>章</w:t>
      </w:r>
      <w:r>
        <w:rPr>
          <w:rFonts w:ascii="宋体" w:hAnsi="宋体" w:cs="宋体"/>
          <w:bCs/>
          <w:color w:val="auto"/>
          <w:sz w:val="24"/>
          <w:szCs w:val="24"/>
        </w:rPr>
        <w:t xml:space="preserve"> </w:t>
      </w:r>
      <w:r>
        <w:rPr>
          <w:rFonts w:hint="eastAsia" w:ascii="宋体" w:hAnsi="宋体" w:cs="宋体"/>
          <w:bCs/>
          <w:color w:val="auto"/>
          <w:sz w:val="24"/>
          <w:szCs w:val="24"/>
        </w:rPr>
        <w:t>磋商原则和定标办法（综合评分法）</w:t>
      </w:r>
      <w:r>
        <w:rPr>
          <w:rFonts w:ascii="宋体" w:cs="宋体"/>
          <w:color w:val="auto"/>
          <w:sz w:val="24"/>
          <w:szCs w:val="24"/>
        </w:rPr>
        <w:tab/>
      </w:r>
      <w:r>
        <w:rPr>
          <w:rFonts w:hint="eastAsia" w:ascii="宋体" w:hAnsi="宋体" w:cs="宋体"/>
          <w:color w:val="auto"/>
          <w:sz w:val="24"/>
          <w:szCs w:val="24"/>
          <w:lang w:val="en-US" w:eastAsia="zh-CN"/>
        </w:rPr>
        <w:t>9</w:t>
      </w:r>
      <w:r>
        <w:rPr>
          <w:rFonts w:ascii="宋体" w:hAnsi="宋体" w:cs="宋体"/>
          <w:color w:val="auto"/>
          <w:sz w:val="24"/>
          <w:szCs w:val="24"/>
        </w:rPr>
        <w:fldChar w:fldCharType="end"/>
      </w:r>
      <w:r>
        <w:rPr>
          <w:rFonts w:hint="eastAsia" w:ascii="宋体" w:hAnsi="宋体" w:cs="宋体"/>
          <w:color w:val="auto"/>
          <w:sz w:val="24"/>
          <w:szCs w:val="24"/>
          <w:lang w:val="en-US" w:eastAsia="zh-CN"/>
        </w:rPr>
        <w:t>0</w:t>
      </w:r>
    </w:p>
    <w:p>
      <w:pPr>
        <w:pStyle w:val="8"/>
        <w:spacing w:line="360" w:lineRule="auto"/>
        <w:rPr>
          <w:b/>
          <w:color w:val="auto"/>
          <w:sz w:val="18"/>
        </w:rPr>
      </w:pPr>
      <w:r>
        <w:rPr>
          <w:rFonts w:ascii="宋体" w:hAnsi="宋体" w:cs="宋体"/>
          <w:b/>
          <w:color w:val="auto"/>
          <w:sz w:val="24"/>
          <w:szCs w:val="24"/>
        </w:rPr>
        <w:fldChar w:fldCharType="end"/>
      </w:r>
    </w:p>
    <w:p>
      <w:pPr>
        <w:pStyle w:val="8"/>
        <w:rPr>
          <w:b/>
          <w:color w:val="auto"/>
          <w:sz w:val="18"/>
        </w:rPr>
      </w:pPr>
    </w:p>
    <w:p>
      <w:pPr>
        <w:pStyle w:val="8"/>
        <w:rPr>
          <w:b/>
          <w:color w:val="auto"/>
          <w:sz w:val="18"/>
        </w:rPr>
      </w:pPr>
    </w:p>
    <w:p>
      <w:pPr>
        <w:pStyle w:val="8"/>
        <w:rPr>
          <w:b/>
          <w:color w:val="auto"/>
          <w:sz w:val="18"/>
        </w:rPr>
      </w:pPr>
    </w:p>
    <w:p>
      <w:pPr>
        <w:pStyle w:val="8"/>
        <w:rPr>
          <w:b/>
          <w:color w:val="auto"/>
          <w:sz w:val="18"/>
        </w:rPr>
      </w:pPr>
    </w:p>
    <w:p>
      <w:pPr>
        <w:pStyle w:val="8"/>
        <w:ind w:right="950" w:rightChars="432"/>
        <w:rPr>
          <w:b/>
          <w:color w:val="auto"/>
          <w:sz w:val="18"/>
        </w:rPr>
      </w:pPr>
    </w:p>
    <w:p>
      <w:pPr>
        <w:pStyle w:val="8"/>
        <w:rPr>
          <w:b/>
          <w:color w:val="auto"/>
          <w:sz w:val="18"/>
        </w:rPr>
      </w:pPr>
    </w:p>
    <w:p>
      <w:pPr>
        <w:pStyle w:val="8"/>
        <w:rPr>
          <w:b/>
          <w:color w:val="auto"/>
          <w:sz w:val="18"/>
        </w:rPr>
      </w:pPr>
    </w:p>
    <w:p>
      <w:pPr>
        <w:pStyle w:val="8"/>
        <w:rPr>
          <w:b/>
          <w:color w:val="auto"/>
          <w:sz w:val="18"/>
        </w:rPr>
      </w:pPr>
    </w:p>
    <w:p>
      <w:pPr>
        <w:pStyle w:val="8"/>
        <w:rPr>
          <w:b/>
          <w:color w:val="auto"/>
          <w:sz w:val="18"/>
        </w:rPr>
      </w:pPr>
    </w:p>
    <w:p>
      <w:pPr>
        <w:pStyle w:val="8"/>
        <w:rPr>
          <w:b/>
          <w:color w:val="auto"/>
          <w:sz w:val="18"/>
        </w:rPr>
      </w:pPr>
    </w:p>
    <w:p>
      <w:pPr>
        <w:pStyle w:val="8"/>
        <w:rPr>
          <w:b/>
          <w:color w:val="auto"/>
          <w:sz w:val="18"/>
        </w:rPr>
      </w:pPr>
    </w:p>
    <w:p>
      <w:pPr>
        <w:pStyle w:val="8"/>
        <w:rPr>
          <w:b/>
          <w:color w:val="auto"/>
          <w:sz w:val="18"/>
        </w:rPr>
      </w:pPr>
    </w:p>
    <w:p>
      <w:pPr>
        <w:pStyle w:val="8"/>
        <w:rPr>
          <w:b/>
          <w:color w:val="auto"/>
          <w:sz w:val="18"/>
        </w:rPr>
      </w:pPr>
    </w:p>
    <w:p>
      <w:pPr>
        <w:pStyle w:val="8"/>
        <w:rPr>
          <w:b/>
          <w:color w:val="auto"/>
          <w:sz w:val="18"/>
        </w:rPr>
      </w:pPr>
    </w:p>
    <w:p>
      <w:pPr>
        <w:pStyle w:val="8"/>
        <w:rPr>
          <w:b/>
          <w:color w:val="auto"/>
          <w:sz w:val="18"/>
        </w:rPr>
      </w:pPr>
    </w:p>
    <w:p>
      <w:pPr>
        <w:pStyle w:val="8"/>
        <w:rPr>
          <w:b/>
          <w:color w:val="auto"/>
          <w:sz w:val="18"/>
        </w:rPr>
      </w:pPr>
    </w:p>
    <w:p>
      <w:pPr>
        <w:pStyle w:val="8"/>
        <w:rPr>
          <w:b/>
          <w:color w:val="auto"/>
          <w:sz w:val="18"/>
        </w:rPr>
      </w:pPr>
    </w:p>
    <w:p>
      <w:pPr>
        <w:pStyle w:val="8"/>
        <w:rPr>
          <w:b/>
          <w:color w:val="auto"/>
          <w:sz w:val="18"/>
        </w:rPr>
      </w:pPr>
    </w:p>
    <w:p>
      <w:pPr>
        <w:pStyle w:val="8"/>
        <w:spacing w:before="3"/>
        <w:rPr>
          <w:b/>
          <w:color w:val="auto"/>
          <w:sz w:val="17"/>
        </w:rPr>
      </w:pPr>
    </w:p>
    <w:p>
      <w:pPr>
        <w:tabs>
          <w:tab w:val="left" w:pos="4906"/>
          <w:tab w:val="left" w:pos="5892"/>
        </w:tabs>
        <w:ind w:left="132"/>
        <w:rPr>
          <w:color w:val="auto"/>
          <w:sz w:val="18"/>
        </w:rPr>
      </w:pPr>
    </w:p>
    <w:p>
      <w:pPr>
        <w:rPr>
          <w:color w:val="auto"/>
          <w:sz w:val="18"/>
        </w:rPr>
      </w:pPr>
    </w:p>
    <w:p>
      <w:pPr>
        <w:pStyle w:val="2"/>
        <w:rPr>
          <w:color w:val="auto"/>
          <w:sz w:val="18"/>
        </w:rPr>
      </w:pPr>
    </w:p>
    <w:p>
      <w:pPr>
        <w:rPr>
          <w:color w:val="auto"/>
          <w:sz w:val="18"/>
        </w:rPr>
      </w:pPr>
    </w:p>
    <w:p>
      <w:pPr>
        <w:pStyle w:val="2"/>
        <w:rPr>
          <w:color w:val="auto"/>
          <w:sz w:val="18"/>
        </w:rPr>
      </w:pPr>
    </w:p>
    <w:p>
      <w:pPr>
        <w:rPr>
          <w:color w:val="auto"/>
          <w:sz w:val="18"/>
        </w:rPr>
      </w:pPr>
    </w:p>
    <w:p>
      <w:pPr>
        <w:pStyle w:val="2"/>
        <w:rPr>
          <w:color w:val="auto"/>
          <w:sz w:val="18"/>
        </w:rPr>
      </w:pPr>
    </w:p>
    <w:p>
      <w:pPr>
        <w:rPr>
          <w:color w:val="auto"/>
          <w:sz w:val="18"/>
        </w:rPr>
      </w:pPr>
    </w:p>
    <w:p>
      <w:pPr>
        <w:pStyle w:val="2"/>
        <w:rPr>
          <w:color w:val="auto"/>
          <w:sz w:val="18"/>
        </w:rPr>
      </w:pPr>
    </w:p>
    <w:p>
      <w:pPr>
        <w:rPr>
          <w:color w:val="auto"/>
          <w:sz w:val="18"/>
        </w:rPr>
      </w:pPr>
    </w:p>
    <w:p>
      <w:pPr>
        <w:pStyle w:val="2"/>
        <w:rPr>
          <w:color w:val="auto"/>
          <w:sz w:val="18"/>
        </w:rPr>
      </w:pPr>
    </w:p>
    <w:p>
      <w:pPr>
        <w:rPr>
          <w:color w:val="auto"/>
          <w:sz w:val="18"/>
        </w:rPr>
      </w:pPr>
    </w:p>
    <w:p>
      <w:pPr>
        <w:pStyle w:val="2"/>
        <w:rPr>
          <w:color w:val="auto"/>
          <w:sz w:val="18"/>
        </w:rPr>
      </w:pPr>
    </w:p>
    <w:p>
      <w:pPr>
        <w:rPr>
          <w:color w:val="auto"/>
          <w:sz w:val="18"/>
        </w:rPr>
      </w:pPr>
    </w:p>
    <w:p>
      <w:pPr>
        <w:pStyle w:val="2"/>
        <w:rPr>
          <w:color w:val="auto"/>
          <w:sz w:val="18"/>
        </w:rPr>
      </w:pPr>
    </w:p>
    <w:p>
      <w:pPr>
        <w:rPr>
          <w:color w:val="auto"/>
          <w:sz w:val="18"/>
        </w:rPr>
      </w:pPr>
    </w:p>
    <w:p>
      <w:pPr>
        <w:pStyle w:val="2"/>
        <w:rPr>
          <w:color w:val="auto"/>
          <w:sz w:val="18"/>
        </w:rPr>
      </w:pPr>
    </w:p>
    <w:p>
      <w:pPr>
        <w:rPr>
          <w:color w:val="auto"/>
          <w:sz w:val="18"/>
        </w:rPr>
      </w:pPr>
    </w:p>
    <w:p>
      <w:pPr>
        <w:pStyle w:val="2"/>
        <w:rPr>
          <w:color w:val="auto"/>
          <w:sz w:val="18"/>
        </w:rPr>
      </w:pPr>
    </w:p>
    <w:p>
      <w:pPr>
        <w:rPr>
          <w:color w:val="auto"/>
          <w:sz w:val="18"/>
        </w:rPr>
      </w:pPr>
    </w:p>
    <w:p>
      <w:pPr>
        <w:pStyle w:val="2"/>
        <w:rPr>
          <w:color w:val="auto"/>
          <w:sz w:val="18"/>
        </w:rPr>
      </w:pPr>
    </w:p>
    <w:p>
      <w:pPr>
        <w:rPr>
          <w:color w:val="auto"/>
          <w:sz w:val="18"/>
        </w:rPr>
      </w:pPr>
    </w:p>
    <w:p>
      <w:pPr>
        <w:pStyle w:val="2"/>
        <w:rPr>
          <w:color w:val="auto"/>
          <w:sz w:val="18"/>
        </w:rPr>
      </w:pPr>
    </w:p>
    <w:p>
      <w:pPr>
        <w:rPr>
          <w:color w:val="auto"/>
          <w:sz w:val="18"/>
        </w:rPr>
      </w:pPr>
    </w:p>
    <w:p>
      <w:pPr>
        <w:pStyle w:val="2"/>
        <w:rPr>
          <w:color w:val="auto"/>
          <w:sz w:val="18"/>
        </w:rPr>
      </w:pPr>
    </w:p>
    <w:p>
      <w:pPr>
        <w:rPr>
          <w:color w:val="auto"/>
          <w:sz w:val="18"/>
        </w:rPr>
      </w:pPr>
    </w:p>
    <w:p>
      <w:pPr>
        <w:rPr>
          <w:color w:val="auto"/>
        </w:rPr>
        <w:sectPr>
          <w:headerReference r:id="rId4" w:type="default"/>
          <w:footerReference r:id="rId5" w:type="default"/>
          <w:pgSz w:w="11910" w:h="16840"/>
          <w:pgMar w:top="1440" w:right="1080" w:bottom="1440" w:left="1080" w:header="630" w:footer="0" w:gutter="0"/>
          <w:pgNumType w:fmt="decimal" w:start="1"/>
          <w:cols w:space="720" w:num="1"/>
        </w:sectPr>
      </w:pPr>
    </w:p>
    <w:p>
      <w:pPr>
        <w:tabs>
          <w:tab w:val="left" w:pos="300"/>
        </w:tabs>
        <w:spacing w:line="366" w:lineRule="exact"/>
        <w:jc w:val="center"/>
        <w:outlineLvl w:val="0"/>
        <w:rPr>
          <w:color w:val="auto"/>
          <w:sz w:val="36"/>
          <w:szCs w:val="36"/>
        </w:rPr>
      </w:pPr>
      <w:bookmarkStart w:id="0" w:name="_Toc7227"/>
      <w:r>
        <w:rPr>
          <w:rFonts w:hint="eastAsia"/>
          <w:b/>
          <w:bCs/>
          <w:color w:val="auto"/>
          <w:sz w:val="36"/>
          <w:szCs w:val="36"/>
        </w:rPr>
        <w:t>第一章</w:t>
      </w:r>
      <w:r>
        <w:rPr>
          <w:b/>
          <w:bCs/>
          <w:color w:val="auto"/>
          <w:sz w:val="36"/>
          <w:szCs w:val="36"/>
        </w:rPr>
        <w:tab/>
      </w:r>
      <w:r>
        <w:rPr>
          <w:rFonts w:hint="eastAsia"/>
          <w:b/>
          <w:bCs/>
          <w:color w:val="auto"/>
          <w:sz w:val="36"/>
          <w:szCs w:val="36"/>
        </w:rPr>
        <w:t>竞争性磋商采购公告</w:t>
      </w:r>
      <w:bookmarkEnd w:id="0"/>
    </w:p>
    <w:p>
      <w:pPr>
        <w:spacing w:line="259" w:lineRule="exact"/>
        <w:rPr>
          <w:color w:val="auto"/>
          <w:sz w:val="20"/>
          <w:szCs w:val="20"/>
        </w:rPr>
      </w:pPr>
    </w:p>
    <w:p>
      <w:pPr>
        <w:pStyle w:val="9"/>
        <w:ind w:firstLine="138" w:firstLineChars="49"/>
        <w:jc w:val="center"/>
        <w:outlineLvl w:val="1"/>
        <w:rPr>
          <w:rFonts w:hAnsi="宋体"/>
          <w:b/>
          <w:bCs/>
          <w:color w:val="auto"/>
          <w:spacing w:val="-8"/>
          <w:sz w:val="28"/>
          <w:szCs w:val="28"/>
        </w:rPr>
      </w:pPr>
      <w:r>
        <w:rPr>
          <w:rFonts w:hint="eastAsia" w:hAnsi="宋体"/>
          <w:b/>
          <w:bCs/>
          <w:color w:val="auto"/>
          <w:sz w:val="28"/>
          <w:szCs w:val="28"/>
        </w:rPr>
        <w:t>广西中昱工程项目管理咨询有限公司</w:t>
      </w:r>
      <w:r>
        <w:rPr>
          <w:rFonts w:hint="eastAsia" w:hAnsi="宋体"/>
          <w:b/>
          <w:bCs/>
          <w:color w:val="auto"/>
          <w:sz w:val="28"/>
          <w:szCs w:val="28"/>
          <w:lang w:val="en-US"/>
        </w:rPr>
        <w:t>关于</w:t>
      </w:r>
      <w:r>
        <w:rPr>
          <w:rFonts w:hint="eastAsia" w:hAnsi="宋体"/>
          <w:b/>
          <w:bCs/>
          <w:color w:val="auto"/>
          <w:spacing w:val="-8"/>
          <w:sz w:val="28"/>
          <w:szCs w:val="28"/>
        </w:rPr>
        <w:t>河池市宜州市工人医院门诊医技楼</w:t>
      </w:r>
    </w:p>
    <w:p>
      <w:pPr>
        <w:widowControl/>
        <w:autoSpaceDE/>
        <w:autoSpaceDN/>
        <w:spacing w:line="360" w:lineRule="auto"/>
        <w:ind w:right="-39"/>
        <w:jc w:val="center"/>
        <w:outlineLvl w:val="1"/>
        <w:rPr>
          <w:b/>
          <w:bCs/>
          <w:color w:val="auto"/>
          <w:sz w:val="28"/>
          <w:szCs w:val="28"/>
        </w:rPr>
      </w:pPr>
      <w:r>
        <w:rPr>
          <w:rFonts w:hint="eastAsia"/>
          <w:b/>
          <w:bCs/>
          <w:color w:val="auto"/>
          <w:spacing w:val="-8"/>
          <w:sz w:val="28"/>
          <w:szCs w:val="28"/>
        </w:rPr>
        <w:t>二次装修及采购项目</w:t>
      </w:r>
      <w:r>
        <w:rPr>
          <w:rFonts w:hint="eastAsia"/>
          <w:b/>
          <w:bCs/>
          <w:color w:val="auto"/>
          <w:sz w:val="28"/>
          <w:szCs w:val="28"/>
        </w:rPr>
        <w:t>（</w:t>
      </w:r>
      <w:r>
        <w:rPr>
          <w:rFonts w:hint="eastAsia"/>
          <w:b/>
          <w:bCs/>
          <w:color w:val="auto"/>
          <w:sz w:val="28"/>
          <w:szCs w:val="28"/>
          <w:lang w:val="en-US"/>
        </w:rPr>
        <w:t>项目编号：</w:t>
      </w:r>
      <w:r>
        <w:rPr>
          <w:b/>
          <w:bCs/>
          <w:color w:val="auto"/>
          <w:sz w:val="28"/>
          <w:szCs w:val="28"/>
        </w:rPr>
        <w:t>HCZC2020-C2-1002</w:t>
      </w:r>
      <w:r>
        <w:rPr>
          <w:b/>
          <w:bCs/>
          <w:color w:val="auto"/>
          <w:sz w:val="28"/>
          <w:szCs w:val="28"/>
          <w:lang w:val="en-US"/>
        </w:rPr>
        <w:t>9</w:t>
      </w:r>
      <w:r>
        <w:rPr>
          <w:b/>
          <w:bCs/>
          <w:color w:val="auto"/>
          <w:sz w:val="28"/>
          <w:szCs w:val="28"/>
        </w:rPr>
        <w:t xml:space="preserve">-ZY </w:t>
      </w:r>
      <w:r>
        <w:rPr>
          <w:rFonts w:hint="eastAsia"/>
          <w:b/>
          <w:bCs/>
          <w:color w:val="auto"/>
          <w:sz w:val="28"/>
          <w:szCs w:val="28"/>
        </w:rPr>
        <w:t>）</w:t>
      </w:r>
    </w:p>
    <w:p>
      <w:pPr>
        <w:widowControl/>
        <w:autoSpaceDE/>
        <w:autoSpaceDN/>
        <w:spacing w:line="360" w:lineRule="auto"/>
        <w:ind w:right="-39"/>
        <w:jc w:val="center"/>
        <w:outlineLvl w:val="1"/>
        <w:rPr>
          <w:color w:val="auto"/>
          <w:sz w:val="28"/>
          <w:szCs w:val="28"/>
        </w:rPr>
      </w:pPr>
      <w:r>
        <w:rPr>
          <w:rFonts w:hint="eastAsia"/>
          <w:b/>
          <w:bCs/>
          <w:color w:val="auto"/>
          <w:sz w:val="28"/>
          <w:szCs w:val="28"/>
        </w:rPr>
        <w:t>竞争性磋商采购公告</w:t>
      </w:r>
    </w:p>
    <w:p>
      <w:pPr>
        <w:widowControl/>
        <w:autoSpaceDE/>
        <w:autoSpaceDN/>
        <w:spacing w:line="480" w:lineRule="exact"/>
        <w:rPr>
          <w:color w:val="auto"/>
          <w:sz w:val="24"/>
          <w:szCs w:val="24"/>
        </w:rPr>
      </w:pPr>
    </w:p>
    <w:p>
      <w:pPr>
        <w:pStyle w:val="9"/>
        <w:widowControl/>
        <w:autoSpaceDE/>
        <w:autoSpaceDN/>
        <w:spacing w:line="480" w:lineRule="exact"/>
        <w:ind w:firstLine="117" w:firstLineChars="49"/>
        <w:rPr>
          <w:rFonts w:hAnsi="宋体"/>
          <w:color w:val="auto"/>
          <w:sz w:val="24"/>
          <w:szCs w:val="24"/>
        </w:rPr>
      </w:pPr>
      <w:r>
        <w:rPr>
          <w:rFonts w:hAnsi="宋体"/>
          <w:color w:val="auto"/>
          <w:sz w:val="24"/>
          <w:szCs w:val="24"/>
          <w:lang w:val="en-US"/>
        </w:rPr>
        <w:t xml:space="preserve">   </w:t>
      </w:r>
      <w:r>
        <w:rPr>
          <w:rFonts w:hint="eastAsia" w:hAnsi="宋体"/>
          <w:color w:val="auto"/>
          <w:sz w:val="24"/>
          <w:szCs w:val="24"/>
        </w:rPr>
        <w:t>广西中昱工程项目管理咨询有限公司受采购人河池市宜州区工人医院的委托，拟对河池市宜州市工人医院门诊楼医技楼二次装修及采购项目进行竞争性磋商采购，欢迎符合条件的供应商前来参加磋商活动，现将有关事项公告如下：</w:t>
      </w:r>
    </w:p>
    <w:p>
      <w:pPr>
        <w:widowControl/>
        <w:autoSpaceDE/>
        <w:autoSpaceDN/>
        <w:spacing w:line="480" w:lineRule="exact"/>
        <w:outlineLvl w:val="1"/>
        <w:rPr>
          <w:color w:val="auto"/>
          <w:sz w:val="24"/>
          <w:szCs w:val="24"/>
        </w:rPr>
      </w:pPr>
      <w:r>
        <w:rPr>
          <w:rFonts w:hint="eastAsia"/>
          <w:b/>
          <w:bCs/>
          <w:color w:val="auto"/>
          <w:sz w:val="24"/>
          <w:szCs w:val="24"/>
        </w:rPr>
        <w:t>一、采购项目名称及内容：</w:t>
      </w:r>
    </w:p>
    <w:p>
      <w:pPr>
        <w:widowControl/>
        <w:autoSpaceDE/>
        <w:autoSpaceDN/>
        <w:spacing w:line="480" w:lineRule="exact"/>
        <w:ind w:firstLine="482" w:firstLineChars="200"/>
        <w:rPr>
          <w:color w:val="auto"/>
          <w:sz w:val="24"/>
          <w:szCs w:val="24"/>
        </w:rPr>
      </w:pPr>
      <w:r>
        <w:rPr>
          <w:rFonts w:hint="eastAsia"/>
          <w:b/>
          <w:bCs/>
          <w:color w:val="auto"/>
          <w:sz w:val="24"/>
          <w:szCs w:val="24"/>
        </w:rPr>
        <w:t>项目名称</w:t>
      </w:r>
      <w:r>
        <w:rPr>
          <w:rFonts w:hint="eastAsia"/>
          <w:color w:val="auto"/>
          <w:sz w:val="24"/>
          <w:szCs w:val="24"/>
        </w:rPr>
        <w:t>：河池市宜州市工人医院门诊楼医技楼二次装修及采购项目</w:t>
      </w:r>
    </w:p>
    <w:p>
      <w:pPr>
        <w:widowControl/>
        <w:autoSpaceDE/>
        <w:autoSpaceDN/>
        <w:spacing w:line="480" w:lineRule="exact"/>
        <w:ind w:firstLine="482" w:firstLineChars="200"/>
        <w:rPr>
          <w:color w:val="auto"/>
          <w:sz w:val="24"/>
          <w:szCs w:val="24"/>
        </w:rPr>
      </w:pPr>
      <w:r>
        <w:rPr>
          <w:rFonts w:hint="eastAsia"/>
          <w:b/>
          <w:bCs/>
          <w:color w:val="auto"/>
          <w:sz w:val="24"/>
          <w:szCs w:val="24"/>
        </w:rPr>
        <w:t>项目编号</w:t>
      </w:r>
      <w:r>
        <w:rPr>
          <w:rFonts w:hint="eastAsia"/>
          <w:color w:val="auto"/>
          <w:sz w:val="24"/>
          <w:szCs w:val="24"/>
        </w:rPr>
        <w:t>：</w:t>
      </w:r>
      <w:r>
        <w:rPr>
          <w:color w:val="auto"/>
          <w:sz w:val="24"/>
          <w:szCs w:val="24"/>
        </w:rPr>
        <w:t>HCZC2020-C2-1002</w:t>
      </w:r>
      <w:r>
        <w:rPr>
          <w:color w:val="auto"/>
          <w:sz w:val="24"/>
          <w:szCs w:val="24"/>
          <w:lang w:val="en-US"/>
        </w:rPr>
        <w:t>9</w:t>
      </w:r>
      <w:r>
        <w:rPr>
          <w:color w:val="auto"/>
          <w:sz w:val="24"/>
          <w:szCs w:val="24"/>
        </w:rPr>
        <w:t>-ZY</w:t>
      </w:r>
    </w:p>
    <w:p>
      <w:pPr>
        <w:widowControl/>
        <w:autoSpaceDE/>
        <w:autoSpaceDN/>
        <w:spacing w:line="480" w:lineRule="exact"/>
        <w:ind w:firstLine="482" w:firstLineChars="200"/>
        <w:rPr>
          <w:color w:val="auto"/>
          <w:sz w:val="24"/>
          <w:szCs w:val="24"/>
        </w:rPr>
      </w:pPr>
      <w:r>
        <w:rPr>
          <w:rFonts w:hint="eastAsia"/>
          <w:b/>
          <w:bCs/>
          <w:color w:val="auto"/>
          <w:sz w:val="24"/>
          <w:szCs w:val="24"/>
        </w:rPr>
        <w:t>采购内容</w:t>
      </w:r>
      <w:r>
        <w:rPr>
          <w:rFonts w:hint="eastAsia"/>
          <w:color w:val="auto"/>
          <w:sz w:val="24"/>
          <w:szCs w:val="24"/>
        </w:rPr>
        <w:t>：</w:t>
      </w:r>
      <w:r>
        <w:rPr>
          <w:rFonts w:hint="eastAsia"/>
          <w:color w:val="auto"/>
          <w:sz w:val="24"/>
          <w:szCs w:val="24"/>
          <w:lang w:val="en-US"/>
        </w:rPr>
        <w:t>本工程为河池市宜州市工人医院门诊医技楼二次装修及采购项目。本次招标的工程内容包括二次装修工程、变配电工程、智能化工程、暖通工程等清单范围内的所有工程内容。</w:t>
      </w:r>
    </w:p>
    <w:p>
      <w:pPr>
        <w:widowControl/>
        <w:autoSpaceDE/>
        <w:autoSpaceDN/>
        <w:spacing w:line="360" w:lineRule="auto"/>
        <w:ind w:firstLine="482" w:firstLineChars="200"/>
        <w:rPr>
          <w:color w:val="auto"/>
          <w:sz w:val="24"/>
          <w:szCs w:val="24"/>
        </w:rPr>
      </w:pPr>
      <w:r>
        <w:rPr>
          <w:rFonts w:hint="eastAsia"/>
          <w:b/>
          <w:bCs/>
          <w:color w:val="auto"/>
          <w:sz w:val="24"/>
          <w:szCs w:val="24"/>
        </w:rPr>
        <w:t>采购预算价：</w:t>
      </w:r>
      <w:r>
        <w:rPr>
          <w:rFonts w:hint="eastAsia"/>
          <w:color w:val="auto"/>
          <w:sz w:val="24"/>
          <w:szCs w:val="24"/>
          <w:lang w:val="en-US"/>
        </w:rPr>
        <w:t>人民币叁佰玖拾贰万柒仟玖佰肆拾肆元贰角玖分</w:t>
      </w:r>
      <w:r>
        <w:rPr>
          <w:rFonts w:hint="eastAsia"/>
          <w:color w:val="auto"/>
          <w:sz w:val="24"/>
          <w:szCs w:val="24"/>
        </w:rPr>
        <w:t>（￥</w:t>
      </w:r>
      <w:r>
        <w:rPr>
          <w:color w:val="auto"/>
          <w:sz w:val="24"/>
          <w:szCs w:val="24"/>
          <w:lang w:val="en-US"/>
        </w:rPr>
        <w:t>3927944.29</w:t>
      </w:r>
      <w:r>
        <w:rPr>
          <w:rFonts w:hint="eastAsia"/>
          <w:color w:val="auto"/>
          <w:sz w:val="24"/>
          <w:szCs w:val="24"/>
        </w:rPr>
        <w:t>元）</w:t>
      </w:r>
    </w:p>
    <w:p>
      <w:pPr>
        <w:widowControl/>
        <w:autoSpaceDE/>
        <w:autoSpaceDN/>
        <w:spacing w:line="360" w:lineRule="auto"/>
        <w:outlineLvl w:val="1"/>
        <w:rPr>
          <w:b/>
          <w:bCs/>
          <w:color w:val="auto"/>
          <w:sz w:val="24"/>
          <w:szCs w:val="24"/>
        </w:rPr>
      </w:pPr>
      <w:r>
        <w:rPr>
          <w:rFonts w:hint="eastAsia"/>
          <w:b/>
          <w:bCs/>
          <w:color w:val="auto"/>
          <w:sz w:val="24"/>
          <w:szCs w:val="24"/>
        </w:rPr>
        <w:t>二、本项目需要落实的政府采购政策：</w:t>
      </w:r>
    </w:p>
    <w:p>
      <w:pPr>
        <w:widowControl/>
        <w:autoSpaceDE/>
        <w:autoSpaceDN/>
        <w:spacing w:line="360" w:lineRule="auto"/>
        <w:ind w:firstLine="480" w:firstLineChars="200"/>
        <w:rPr>
          <w:color w:val="auto"/>
          <w:sz w:val="24"/>
          <w:szCs w:val="24"/>
        </w:rPr>
      </w:pPr>
      <w:r>
        <w:rPr>
          <w:rFonts w:hint="eastAsia"/>
          <w:color w:val="auto"/>
          <w:sz w:val="24"/>
          <w:szCs w:val="24"/>
        </w:rPr>
        <w:t>《政府采购促进中小企业发展暂行办法》（财库</w:t>
      </w:r>
      <w:r>
        <w:rPr>
          <w:color w:val="auto"/>
          <w:sz w:val="24"/>
          <w:szCs w:val="24"/>
        </w:rPr>
        <w:t>[2011]181</w:t>
      </w:r>
      <w:r>
        <w:rPr>
          <w:rFonts w:hint="eastAsia"/>
          <w:color w:val="auto"/>
          <w:sz w:val="24"/>
          <w:szCs w:val="24"/>
        </w:rPr>
        <w:t>号第</w:t>
      </w:r>
      <w:r>
        <w:rPr>
          <w:color w:val="auto"/>
          <w:sz w:val="24"/>
          <w:szCs w:val="24"/>
        </w:rPr>
        <w:t>5</w:t>
      </w:r>
      <w:r>
        <w:rPr>
          <w:rFonts w:hint="eastAsia"/>
          <w:color w:val="auto"/>
          <w:sz w:val="24"/>
          <w:szCs w:val="24"/>
        </w:rPr>
        <w:t>条）、《财政部、司法部关于政府采购支持监狱企业发展有关问题的通知》（财库</w:t>
      </w:r>
      <w:r>
        <w:rPr>
          <w:color w:val="auto"/>
          <w:sz w:val="24"/>
          <w:szCs w:val="24"/>
        </w:rPr>
        <w:t>[2014]68</w:t>
      </w:r>
      <w:r>
        <w:rPr>
          <w:rFonts w:hint="eastAsia"/>
          <w:color w:val="auto"/>
          <w:sz w:val="24"/>
          <w:szCs w:val="24"/>
        </w:rPr>
        <w:t>号）、《国务院办公厅关于建立政府强制采购节能产品制度的通知》（国办发〔</w:t>
      </w:r>
      <w:r>
        <w:rPr>
          <w:color w:val="auto"/>
          <w:sz w:val="24"/>
          <w:szCs w:val="24"/>
        </w:rPr>
        <w:t>2007</w:t>
      </w:r>
      <w:r>
        <w:rPr>
          <w:rFonts w:hint="eastAsia"/>
          <w:color w:val="auto"/>
          <w:sz w:val="24"/>
          <w:szCs w:val="24"/>
        </w:rPr>
        <w:t>〕</w:t>
      </w:r>
      <w:r>
        <w:rPr>
          <w:color w:val="auto"/>
          <w:sz w:val="24"/>
          <w:szCs w:val="24"/>
        </w:rPr>
        <w:t>51</w:t>
      </w:r>
      <w:r>
        <w:rPr>
          <w:rFonts w:hint="eastAsia"/>
          <w:color w:val="auto"/>
          <w:sz w:val="24"/>
          <w:szCs w:val="24"/>
        </w:rPr>
        <w:t>号）、财政部、国家发展改革委发布的《节能产品政府采购实施意见》（财库〔</w:t>
      </w:r>
      <w:r>
        <w:rPr>
          <w:color w:val="auto"/>
          <w:sz w:val="24"/>
          <w:szCs w:val="24"/>
        </w:rPr>
        <w:t>2004</w:t>
      </w:r>
      <w:r>
        <w:rPr>
          <w:rFonts w:hint="eastAsia"/>
          <w:color w:val="auto"/>
          <w:sz w:val="24"/>
          <w:szCs w:val="24"/>
        </w:rPr>
        <w:t>〕</w:t>
      </w:r>
      <w:r>
        <w:rPr>
          <w:color w:val="auto"/>
          <w:sz w:val="24"/>
          <w:szCs w:val="24"/>
        </w:rPr>
        <w:t>18</w:t>
      </w:r>
      <w:r>
        <w:rPr>
          <w:color w:val="auto"/>
          <w:sz w:val="24"/>
          <w:szCs w:val="24"/>
          <w:lang w:val="en-US"/>
        </w:rPr>
        <w:t>5</w:t>
      </w:r>
      <w:r>
        <w:rPr>
          <w:rFonts w:hint="eastAsia"/>
          <w:color w:val="auto"/>
          <w:sz w:val="24"/>
          <w:szCs w:val="24"/>
        </w:rPr>
        <w:t>号）。</w:t>
      </w:r>
    </w:p>
    <w:p>
      <w:pPr>
        <w:widowControl/>
        <w:autoSpaceDE/>
        <w:autoSpaceDN/>
        <w:spacing w:line="360" w:lineRule="auto"/>
        <w:outlineLvl w:val="1"/>
        <w:rPr>
          <w:color w:val="auto"/>
          <w:sz w:val="24"/>
          <w:szCs w:val="24"/>
        </w:rPr>
      </w:pPr>
      <w:r>
        <w:rPr>
          <w:rFonts w:hint="eastAsia"/>
          <w:b/>
          <w:bCs/>
          <w:color w:val="auto"/>
          <w:sz w:val="24"/>
          <w:szCs w:val="24"/>
        </w:rPr>
        <w:t>三、磋商</w:t>
      </w:r>
      <w:r>
        <w:rPr>
          <w:rFonts w:hint="eastAsia"/>
          <w:b/>
          <w:bCs/>
          <w:color w:val="auto"/>
          <w:sz w:val="24"/>
          <w:szCs w:val="24"/>
          <w:lang w:eastAsia="zh-CN"/>
        </w:rPr>
        <w:t>供应商</w:t>
      </w:r>
      <w:r>
        <w:rPr>
          <w:rFonts w:hint="eastAsia"/>
          <w:b/>
          <w:bCs/>
          <w:color w:val="auto"/>
          <w:sz w:val="24"/>
          <w:szCs w:val="24"/>
        </w:rPr>
        <w:t>的资格要求：</w:t>
      </w:r>
    </w:p>
    <w:p>
      <w:pPr>
        <w:widowControl/>
        <w:autoSpaceDE/>
        <w:autoSpaceDN/>
        <w:spacing w:line="360" w:lineRule="auto"/>
        <w:ind w:firstLine="480" w:firstLineChars="200"/>
        <w:rPr>
          <w:color w:val="auto"/>
          <w:sz w:val="24"/>
          <w:szCs w:val="24"/>
        </w:rPr>
      </w:pPr>
      <w:r>
        <w:rPr>
          <w:color w:val="auto"/>
          <w:sz w:val="24"/>
          <w:szCs w:val="24"/>
        </w:rPr>
        <w:t>1</w:t>
      </w:r>
      <w:r>
        <w:rPr>
          <w:rFonts w:hint="eastAsia"/>
          <w:color w:val="auto"/>
          <w:sz w:val="24"/>
          <w:szCs w:val="24"/>
        </w:rPr>
        <w:t>、符合《中华人民共和国政府采购法》第二十二条规定的条件，国内具有独立法人资格。</w:t>
      </w:r>
    </w:p>
    <w:p>
      <w:pPr>
        <w:widowControl/>
        <w:autoSpaceDE/>
        <w:autoSpaceDN/>
        <w:spacing w:line="360" w:lineRule="auto"/>
        <w:ind w:firstLine="480" w:firstLineChars="200"/>
        <w:rPr>
          <w:color w:val="auto"/>
          <w:sz w:val="24"/>
          <w:szCs w:val="24"/>
        </w:rPr>
      </w:pPr>
      <w:r>
        <w:rPr>
          <w:color w:val="auto"/>
          <w:sz w:val="24"/>
          <w:szCs w:val="24"/>
        </w:rPr>
        <w:t>2</w:t>
      </w:r>
      <w:r>
        <w:rPr>
          <w:rFonts w:hint="eastAsia"/>
          <w:color w:val="auto"/>
          <w:sz w:val="24"/>
          <w:szCs w:val="24"/>
        </w:rPr>
        <w:t>、具备建筑工程施工总承包</w:t>
      </w:r>
      <w:r>
        <w:rPr>
          <w:rFonts w:hint="eastAsia"/>
          <w:color w:val="auto"/>
          <w:sz w:val="24"/>
          <w:szCs w:val="24"/>
          <w:lang w:val="en-US"/>
        </w:rPr>
        <w:t>叁</w:t>
      </w:r>
      <w:r>
        <w:rPr>
          <w:rFonts w:hint="eastAsia"/>
          <w:color w:val="auto"/>
          <w:sz w:val="24"/>
          <w:szCs w:val="24"/>
        </w:rPr>
        <w:t>级（含</w:t>
      </w:r>
      <w:r>
        <w:rPr>
          <w:rFonts w:hint="eastAsia"/>
          <w:color w:val="auto"/>
          <w:sz w:val="24"/>
          <w:szCs w:val="24"/>
          <w:lang w:val="en-US"/>
        </w:rPr>
        <w:t>叁</w:t>
      </w:r>
      <w:r>
        <w:rPr>
          <w:rFonts w:hint="eastAsia"/>
          <w:color w:val="auto"/>
          <w:sz w:val="24"/>
          <w:szCs w:val="24"/>
        </w:rPr>
        <w:t>级）或建筑装修装饰工程专业承包</w:t>
      </w:r>
      <w:r>
        <w:rPr>
          <w:rFonts w:hint="eastAsia"/>
          <w:color w:val="auto"/>
          <w:sz w:val="24"/>
          <w:szCs w:val="24"/>
          <w:lang w:val="en-US"/>
        </w:rPr>
        <w:t>贰</w:t>
      </w:r>
      <w:r>
        <w:rPr>
          <w:rFonts w:hint="eastAsia"/>
          <w:color w:val="auto"/>
          <w:sz w:val="24"/>
          <w:szCs w:val="24"/>
        </w:rPr>
        <w:t>级（含</w:t>
      </w:r>
      <w:r>
        <w:rPr>
          <w:rFonts w:hint="eastAsia"/>
          <w:color w:val="auto"/>
          <w:sz w:val="24"/>
          <w:szCs w:val="24"/>
          <w:lang w:val="en-US"/>
        </w:rPr>
        <w:t>贰</w:t>
      </w:r>
      <w:r>
        <w:rPr>
          <w:rFonts w:hint="eastAsia"/>
          <w:color w:val="auto"/>
          <w:sz w:val="24"/>
          <w:szCs w:val="24"/>
        </w:rPr>
        <w:t>级）及以上资质，并取得有效的安全生产许可证且在人员、设备、资金等方面具有相应的施工能力。</w:t>
      </w:r>
    </w:p>
    <w:p>
      <w:pPr>
        <w:widowControl/>
        <w:autoSpaceDE/>
        <w:autoSpaceDN/>
        <w:spacing w:line="360" w:lineRule="auto"/>
        <w:ind w:firstLine="480" w:firstLineChars="200"/>
        <w:rPr>
          <w:color w:val="auto"/>
          <w:sz w:val="24"/>
          <w:szCs w:val="24"/>
        </w:rPr>
      </w:pPr>
      <w:r>
        <w:rPr>
          <w:color w:val="auto"/>
          <w:sz w:val="24"/>
          <w:szCs w:val="24"/>
        </w:rPr>
        <w:t>3</w:t>
      </w:r>
      <w:r>
        <w:rPr>
          <w:rFonts w:hint="eastAsia"/>
          <w:color w:val="auto"/>
          <w:sz w:val="24"/>
          <w:szCs w:val="24"/>
        </w:rPr>
        <w:t>、</w:t>
      </w:r>
      <w:r>
        <w:rPr>
          <w:rFonts w:hint="eastAsia"/>
          <w:color w:val="auto"/>
          <w:sz w:val="24"/>
          <w:szCs w:val="24"/>
          <w:lang w:eastAsia="zh-CN"/>
        </w:rPr>
        <w:t>供应商</w:t>
      </w:r>
      <w:r>
        <w:rPr>
          <w:rFonts w:hint="eastAsia"/>
          <w:color w:val="auto"/>
          <w:sz w:val="24"/>
          <w:szCs w:val="24"/>
        </w:rPr>
        <w:t>拟派项目经理须具备建筑工程专业二级以上（含二级）注册建造师执业资格及安全生产考核合格证书（</w:t>
      </w:r>
      <w:r>
        <w:rPr>
          <w:color w:val="auto"/>
          <w:sz w:val="24"/>
          <w:szCs w:val="24"/>
        </w:rPr>
        <w:t xml:space="preserve">B </w:t>
      </w:r>
      <w:r>
        <w:rPr>
          <w:rFonts w:hint="eastAsia"/>
          <w:color w:val="auto"/>
          <w:sz w:val="24"/>
          <w:szCs w:val="24"/>
        </w:rPr>
        <w:t>类），且是本单位</w:t>
      </w:r>
      <w:r>
        <w:rPr>
          <w:color w:val="auto"/>
          <w:sz w:val="24"/>
          <w:szCs w:val="24"/>
        </w:rPr>
        <w:t xml:space="preserve"> </w:t>
      </w:r>
      <w:r>
        <w:rPr>
          <w:color w:val="auto"/>
          <w:sz w:val="24"/>
          <w:szCs w:val="24"/>
          <w:lang w:val="en-US"/>
        </w:rPr>
        <w:t>2020</w:t>
      </w:r>
      <w:r>
        <w:rPr>
          <w:rFonts w:hint="eastAsia"/>
          <w:color w:val="auto"/>
          <w:sz w:val="24"/>
          <w:szCs w:val="24"/>
        </w:rPr>
        <w:t>年</w:t>
      </w:r>
      <w:r>
        <w:rPr>
          <w:color w:val="auto"/>
          <w:sz w:val="24"/>
          <w:szCs w:val="24"/>
        </w:rPr>
        <w:t xml:space="preserve"> </w:t>
      </w:r>
      <w:r>
        <w:rPr>
          <w:color w:val="auto"/>
          <w:sz w:val="24"/>
          <w:szCs w:val="24"/>
          <w:lang w:val="en-US"/>
        </w:rPr>
        <w:t>2</w:t>
      </w:r>
      <w:r>
        <w:rPr>
          <w:rFonts w:hint="eastAsia"/>
          <w:color w:val="auto"/>
          <w:sz w:val="24"/>
          <w:szCs w:val="24"/>
        </w:rPr>
        <w:t>月至</w:t>
      </w:r>
      <w:r>
        <w:rPr>
          <w:color w:val="auto"/>
          <w:sz w:val="24"/>
          <w:szCs w:val="24"/>
        </w:rPr>
        <w:t xml:space="preserve"> 2020 </w:t>
      </w:r>
      <w:r>
        <w:rPr>
          <w:rFonts w:hint="eastAsia"/>
          <w:color w:val="auto"/>
          <w:sz w:val="24"/>
          <w:szCs w:val="24"/>
        </w:rPr>
        <w:t>年</w:t>
      </w:r>
      <w:r>
        <w:rPr>
          <w:color w:val="auto"/>
          <w:sz w:val="24"/>
          <w:szCs w:val="24"/>
          <w:lang w:val="en-US"/>
        </w:rPr>
        <w:t>4</w:t>
      </w:r>
      <w:r>
        <w:rPr>
          <w:rFonts w:hint="eastAsia"/>
          <w:color w:val="auto"/>
          <w:sz w:val="24"/>
          <w:szCs w:val="24"/>
        </w:rPr>
        <w:t>月为其缴纳养老保险的人员。本项目不接受有在建、已中标未开工或已列为其他项目中标候选人第一名的建造师作为项目经理。</w:t>
      </w:r>
    </w:p>
    <w:p>
      <w:pPr>
        <w:widowControl/>
        <w:autoSpaceDE/>
        <w:autoSpaceDN/>
        <w:spacing w:line="360" w:lineRule="auto"/>
        <w:ind w:firstLine="480" w:firstLineChars="200"/>
        <w:rPr>
          <w:color w:val="auto"/>
          <w:sz w:val="24"/>
          <w:szCs w:val="24"/>
        </w:rPr>
      </w:pPr>
      <w:r>
        <w:rPr>
          <w:color w:val="auto"/>
          <w:sz w:val="24"/>
          <w:szCs w:val="24"/>
          <w:lang w:val="en-US"/>
        </w:rPr>
        <w:t>4</w:t>
      </w:r>
      <w:r>
        <w:rPr>
          <w:rFonts w:hint="eastAsia"/>
          <w:color w:val="auto"/>
          <w:sz w:val="24"/>
          <w:szCs w:val="24"/>
          <w:lang w:val="en-US"/>
        </w:rPr>
        <w:t>、</w:t>
      </w:r>
      <w:r>
        <w:rPr>
          <w:rFonts w:hint="eastAsia"/>
          <w:color w:val="auto"/>
          <w:sz w:val="24"/>
          <w:szCs w:val="24"/>
        </w:rPr>
        <w:t>单位负责人为同一人或者存在直接控股、管理关系的不同</w:t>
      </w:r>
      <w:r>
        <w:rPr>
          <w:rFonts w:hint="eastAsia"/>
          <w:color w:val="auto"/>
          <w:sz w:val="24"/>
          <w:szCs w:val="24"/>
          <w:lang w:eastAsia="zh-CN"/>
        </w:rPr>
        <w:t>供应商</w:t>
      </w:r>
      <w:r>
        <w:rPr>
          <w:rFonts w:hint="eastAsia"/>
          <w:color w:val="auto"/>
          <w:sz w:val="24"/>
          <w:szCs w:val="24"/>
        </w:rPr>
        <w:t>，不得参加同一合同项下的政府采购活动。除单一来源采购项目外，为采购项目提供整体设计、规范编制或者项目管理、监理、检测等服务的供应商，不得再参加该采购项目的其他采购活动。</w:t>
      </w:r>
    </w:p>
    <w:p>
      <w:pPr>
        <w:widowControl/>
        <w:autoSpaceDE/>
        <w:autoSpaceDN/>
        <w:spacing w:line="360" w:lineRule="auto"/>
        <w:ind w:firstLine="480" w:firstLineChars="200"/>
        <w:rPr>
          <w:color w:val="auto"/>
          <w:sz w:val="24"/>
          <w:szCs w:val="24"/>
        </w:rPr>
      </w:pPr>
      <w:r>
        <w:rPr>
          <w:color w:val="auto"/>
          <w:sz w:val="24"/>
          <w:szCs w:val="24"/>
          <w:lang w:val="en-US"/>
        </w:rPr>
        <w:t>5</w:t>
      </w:r>
      <w:r>
        <w:rPr>
          <w:rFonts w:hint="eastAsia"/>
          <w:color w:val="auto"/>
          <w:sz w:val="24"/>
          <w:szCs w:val="24"/>
          <w:lang w:val="en-US"/>
        </w:rPr>
        <w:t>、</w:t>
      </w:r>
      <w:r>
        <w:rPr>
          <w:rFonts w:hint="eastAsia"/>
          <w:color w:val="auto"/>
          <w:sz w:val="24"/>
          <w:szCs w:val="24"/>
        </w:rPr>
        <w:t>对在“信用中国”网站</w:t>
      </w:r>
      <w:r>
        <w:rPr>
          <w:color w:val="auto"/>
          <w:sz w:val="24"/>
          <w:szCs w:val="24"/>
        </w:rPr>
        <w:t>(www.creditchina.gov.cn)</w:t>
      </w:r>
      <w:r>
        <w:rPr>
          <w:rFonts w:hint="eastAsia"/>
          <w:color w:val="auto"/>
          <w:sz w:val="24"/>
          <w:szCs w:val="24"/>
        </w:rPr>
        <w:t>、中国政府采购网</w:t>
      </w:r>
      <w:r>
        <w:rPr>
          <w:color w:val="auto"/>
          <w:sz w:val="24"/>
          <w:szCs w:val="24"/>
        </w:rPr>
        <w:t>(www.ccgp.gov.cn)</w:t>
      </w:r>
      <w:r>
        <w:rPr>
          <w:rFonts w:hint="eastAsia"/>
          <w:color w:val="auto"/>
          <w:sz w:val="24"/>
          <w:szCs w:val="24"/>
        </w:rPr>
        <w:t>等渠道列入失信被执行人、重大税收违法案件当事人名单、政府采购严重违法失信行为记录名单及其他不符合《中华人民共和国政府采购法》第二十二条规定条件的</w:t>
      </w:r>
      <w:r>
        <w:rPr>
          <w:rFonts w:hint="eastAsia"/>
          <w:color w:val="auto"/>
          <w:sz w:val="24"/>
          <w:szCs w:val="24"/>
          <w:lang w:eastAsia="zh-CN"/>
        </w:rPr>
        <w:t>供应商</w:t>
      </w:r>
      <w:r>
        <w:rPr>
          <w:rFonts w:hint="eastAsia"/>
          <w:color w:val="auto"/>
          <w:sz w:val="24"/>
          <w:szCs w:val="24"/>
        </w:rPr>
        <w:t>，不得参与政府采购活动。</w:t>
      </w:r>
    </w:p>
    <w:p>
      <w:pPr>
        <w:widowControl/>
        <w:autoSpaceDE/>
        <w:autoSpaceDN/>
        <w:spacing w:line="360" w:lineRule="auto"/>
        <w:ind w:firstLine="480" w:firstLineChars="200"/>
        <w:rPr>
          <w:color w:val="auto"/>
          <w:sz w:val="24"/>
          <w:szCs w:val="24"/>
        </w:rPr>
      </w:pPr>
      <w:r>
        <w:rPr>
          <w:color w:val="auto"/>
          <w:sz w:val="24"/>
          <w:szCs w:val="24"/>
          <w:lang w:val="en-US"/>
        </w:rPr>
        <w:t>6</w:t>
      </w:r>
      <w:r>
        <w:rPr>
          <w:rFonts w:hint="eastAsia"/>
          <w:color w:val="auto"/>
          <w:sz w:val="24"/>
          <w:szCs w:val="24"/>
        </w:rPr>
        <w:t>、本次政府采购不接受联合体竞标。</w:t>
      </w:r>
    </w:p>
    <w:p>
      <w:pPr>
        <w:widowControl/>
        <w:autoSpaceDE/>
        <w:autoSpaceDN/>
        <w:spacing w:line="360" w:lineRule="auto"/>
        <w:ind w:firstLine="480" w:firstLineChars="200"/>
        <w:rPr>
          <w:color w:val="auto"/>
          <w:sz w:val="24"/>
          <w:szCs w:val="24"/>
        </w:rPr>
      </w:pPr>
      <w:r>
        <w:rPr>
          <w:color w:val="auto"/>
          <w:sz w:val="24"/>
          <w:szCs w:val="24"/>
          <w:lang w:val="en-US"/>
        </w:rPr>
        <w:t>7</w:t>
      </w:r>
      <w:r>
        <w:rPr>
          <w:rFonts w:hint="eastAsia"/>
          <w:color w:val="auto"/>
          <w:sz w:val="24"/>
          <w:szCs w:val="24"/>
        </w:rPr>
        <w:t>、本项目不接受未下载本项目竞争性</w:t>
      </w:r>
      <w:r>
        <w:rPr>
          <w:rFonts w:hint="eastAsia"/>
          <w:color w:val="auto"/>
          <w:sz w:val="24"/>
          <w:szCs w:val="24"/>
          <w:lang w:eastAsia="zh-CN"/>
        </w:rPr>
        <w:t>磋商采购文件</w:t>
      </w:r>
      <w:r>
        <w:rPr>
          <w:rFonts w:hint="eastAsia"/>
          <w:color w:val="auto"/>
          <w:sz w:val="24"/>
          <w:szCs w:val="24"/>
        </w:rPr>
        <w:t>的供应商竞标。</w:t>
      </w:r>
    </w:p>
    <w:p>
      <w:pPr>
        <w:widowControl/>
        <w:autoSpaceDE/>
        <w:autoSpaceDN/>
        <w:spacing w:line="360" w:lineRule="auto"/>
        <w:outlineLvl w:val="1"/>
        <w:rPr>
          <w:color w:val="auto"/>
          <w:sz w:val="24"/>
          <w:szCs w:val="24"/>
        </w:rPr>
      </w:pPr>
      <w:r>
        <w:rPr>
          <w:rFonts w:hint="eastAsia"/>
          <w:b/>
          <w:bCs/>
          <w:color w:val="auto"/>
          <w:sz w:val="24"/>
          <w:szCs w:val="24"/>
        </w:rPr>
        <w:t>四、获取竞争性</w:t>
      </w:r>
      <w:r>
        <w:rPr>
          <w:rFonts w:hint="eastAsia"/>
          <w:b/>
          <w:bCs/>
          <w:color w:val="auto"/>
          <w:sz w:val="24"/>
          <w:szCs w:val="24"/>
          <w:lang w:eastAsia="zh-CN"/>
        </w:rPr>
        <w:t>磋商采购文件</w:t>
      </w:r>
      <w:r>
        <w:rPr>
          <w:rFonts w:hint="eastAsia"/>
          <w:b/>
          <w:bCs/>
          <w:color w:val="auto"/>
          <w:sz w:val="24"/>
          <w:szCs w:val="24"/>
        </w:rPr>
        <w:t>时间及地点</w:t>
      </w:r>
      <w:r>
        <w:rPr>
          <w:rFonts w:hint="eastAsia"/>
          <w:color w:val="auto"/>
          <w:sz w:val="24"/>
          <w:szCs w:val="24"/>
        </w:rPr>
        <w:t>：</w:t>
      </w:r>
    </w:p>
    <w:p>
      <w:pPr>
        <w:widowControl/>
        <w:autoSpaceDE/>
        <w:autoSpaceDN/>
        <w:spacing w:line="360" w:lineRule="auto"/>
        <w:ind w:firstLine="480" w:firstLineChars="200"/>
        <w:rPr>
          <w:color w:val="auto"/>
          <w:sz w:val="24"/>
          <w:szCs w:val="24"/>
        </w:rPr>
      </w:pPr>
      <w:r>
        <w:rPr>
          <w:rFonts w:hint="eastAsia"/>
          <w:color w:val="auto"/>
          <w:sz w:val="24"/>
          <w:szCs w:val="24"/>
          <w:lang w:val="en-US"/>
        </w:rPr>
        <w:t>本项目采购</w:t>
      </w:r>
      <w:r>
        <w:rPr>
          <w:rFonts w:hint="eastAsia"/>
          <w:color w:val="auto"/>
          <w:sz w:val="24"/>
          <w:szCs w:val="24"/>
        </w:rPr>
        <w:t>文件为网上免费下载。自</w:t>
      </w:r>
      <w:r>
        <w:rPr>
          <w:color w:val="auto"/>
          <w:sz w:val="24"/>
          <w:szCs w:val="24"/>
        </w:rPr>
        <w:t xml:space="preserve"> </w:t>
      </w:r>
      <w:r>
        <w:rPr>
          <w:color w:val="auto"/>
          <w:sz w:val="24"/>
          <w:szCs w:val="24"/>
          <w:lang w:val="en-US"/>
        </w:rPr>
        <w:t>2020</w:t>
      </w:r>
      <w:r>
        <w:rPr>
          <w:rFonts w:hint="eastAsia"/>
          <w:color w:val="auto"/>
          <w:sz w:val="24"/>
          <w:szCs w:val="24"/>
        </w:rPr>
        <w:t>年</w:t>
      </w:r>
      <w:r>
        <w:rPr>
          <w:color w:val="auto"/>
          <w:sz w:val="24"/>
          <w:szCs w:val="24"/>
          <w:lang w:val="en-US"/>
        </w:rPr>
        <w:t>6</w:t>
      </w:r>
      <w:r>
        <w:rPr>
          <w:rFonts w:hint="eastAsia"/>
          <w:color w:val="auto"/>
          <w:sz w:val="24"/>
          <w:szCs w:val="24"/>
        </w:rPr>
        <w:t>月</w:t>
      </w:r>
      <w:r>
        <w:rPr>
          <w:color w:val="auto"/>
          <w:sz w:val="24"/>
          <w:szCs w:val="24"/>
          <w:lang w:val="en-US"/>
        </w:rPr>
        <w:t>2</w:t>
      </w:r>
      <w:r>
        <w:rPr>
          <w:rFonts w:hint="eastAsia"/>
          <w:color w:val="auto"/>
          <w:sz w:val="24"/>
          <w:szCs w:val="24"/>
        </w:rPr>
        <w:t>日至</w:t>
      </w:r>
      <w:r>
        <w:rPr>
          <w:color w:val="auto"/>
          <w:sz w:val="24"/>
          <w:szCs w:val="24"/>
        </w:rPr>
        <w:t xml:space="preserve"> </w:t>
      </w:r>
      <w:r>
        <w:rPr>
          <w:color w:val="auto"/>
          <w:sz w:val="24"/>
          <w:szCs w:val="24"/>
          <w:lang w:val="en-US"/>
        </w:rPr>
        <w:t>2020</w:t>
      </w:r>
      <w:r>
        <w:rPr>
          <w:rFonts w:hint="eastAsia"/>
          <w:color w:val="auto"/>
          <w:sz w:val="24"/>
          <w:szCs w:val="24"/>
        </w:rPr>
        <w:t>年</w:t>
      </w:r>
      <w:r>
        <w:rPr>
          <w:color w:val="auto"/>
          <w:sz w:val="24"/>
          <w:szCs w:val="24"/>
          <w:lang w:val="en-US"/>
        </w:rPr>
        <w:t>6</w:t>
      </w:r>
      <w:r>
        <w:rPr>
          <w:rFonts w:hint="eastAsia"/>
          <w:color w:val="auto"/>
          <w:sz w:val="24"/>
          <w:szCs w:val="24"/>
        </w:rPr>
        <w:t>月</w:t>
      </w:r>
      <w:r>
        <w:rPr>
          <w:color w:val="auto"/>
          <w:sz w:val="24"/>
          <w:szCs w:val="24"/>
          <w:lang w:val="en-US"/>
        </w:rPr>
        <w:t>8</w:t>
      </w:r>
      <w:r>
        <w:rPr>
          <w:rFonts w:hint="eastAsia"/>
          <w:color w:val="auto"/>
          <w:sz w:val="24"/>
          <w:szCs w:val="24"/>
        </w:rPr>
        <w:t>日</w:t>
      </w:r>
      <w:r>
        <w:rPr>
          <w:color w:val="auto"/>
          <w:sz w:val="24"/>
          <w:szCs w:val="24"/>
        </w:rPr>
        <w:t>17</w:t>
      </w:r>
      <w:r>
        <w:rPr>
          <w:rFonts w:hint="eastAsia"/>
          <w:color w:val="auto"/>
          <w:sz w:val="24"/>
          <w:szCs w:val="24"/>
        </w:rPr>
        <w:t>时</w:t>
      </w:r>
      <w:r>
        <w:rPr>
          <w:color w:val="auto"/>
          <w:sz w:val="24"/>
          <w:szCs w:val="24"/>
          <w:lang w:val="en-US"/>
        </w:rPr>
        <w:t>30</w:t>
      </w:r>
      <w:r>
        <w:rPr>
          <w:color w:val="auto"/>
          <w:sz w:val="24"/>
          <w:szCs w:val="24"/>
        </w:rPr>
        <w:t xml:space="preserve"> </w:t>
      </w:r>
      <w:r>
        <w:rPr>
          <w:rFonts w:hint="eastAsia"/>
          <w:color w:val="auto"/>
          <w:sz w:val="24"/>
          <w:szCs w:val="24"/>
        </w:rPr>
        <w:t>分止，潜在供应商可登陆河池市公共资源交易中心网（http://www.hcjyxxw.com/gxhczbw/），在河池市公共资源交易中心网电子交易平台注册，并在系统上下载采购文件电子版等资料，同时还需要在政采云平台（</w:t>
      </w:r>
      <w:r>
        <w:rPr>
          <w:color w:val="auto"/>
          <w:sz w:val="24"/>
          <w:szCs w:val="24"/>
        </w:rPr>
        <w:t>https://www.zcygov.cn/old_domain.html</w:t>
      </w:r>
      <w:r>
        <w:rPr>
          <w:rFonts w:hint="eastAsia"/>
          <w:color w:val="auto"/>
          <w:sz w:val="24"/>
          <w:szCs w:val="24"/>
        </w:rPr>
        <w:t>）登录注册报名，逾期下载无效，交易服务部联系电话：</w:t>
      </w:r>
      <w:r>
        <w:rPr>
          <w:color w:val="auto"/>
          <w:sz w:val="24"/>
          <w:szCs w:val="24"/>
        </w:rPr>
        <w:t>0778-2302718</w:t>
      </w:r>
      <w:r>
        <w:rPr>
          <w:rFonts w:hint="eastAsia"/>
          <w:color w:val="auto"/>
          <w:sz w:val="24"/>
          <w:szCs w:val="24"/>
        </w:rPr>
        <w:t>。</w:t>
      </w:r>
    </w:p>
    <w:p>
      <w:pPr>
        <w:widowControl/>
        <w:autoSpaceDE/>
        <w:autoSpaceDN/>
        <w:spacing w:line="360" w:lineRule="auto"/>
        <w:outlineLvl w:val="1"/>
        <w:rPr>
          <w:color w:val="auto"/>
          <w:sz w:val="24"/>
          <w:szCs w:val="24"/>
        </w:rPr>
      </w:pPr>
      <w:r>
        <w:rPr>
          <w:rFonts w:hint="eastAsia"/>
          <w:b/>
          <w:bCs/>
          <w:color w:val="auto"/>
          <w:sz w:val="24"/>
          <w:szCs w:val="24"/>
        </w:rPr>
        <w:t>五、响应文件递交截止时间和地点</w:t>
      </w:r>
      <w:r>
        <w:rPr>
          <w:rFonts w:hint="eastAsia"/>
          <w:color w:val="auto"/>
          <w:sz w:val="24"/>
          <w:szCs w:val="24"/>
        </w:rPr>
        <w:t>：</w:t>
      </w:r>
    </w:p>
    <w:p>
      <w:pPr>
        <w:widowControl/>
        <w:autoSpaceDE/>
        <w:autoSpaceDN/>
        <w:spacing w:line="360" w:lineRule="auto"/>
        <w:ind w:firstLine="480" w:firstLineChars="200"/>
        <w:rPr>
          <w:color w:val="auto"/>
          <w:sz w:val="24"/>
          <w:szCs w:val="24"/>
        </w:rPr>
      </w:pPr>
      <w:r>
        <w:rPr>
          <w:rFonts w:hint="eastAsia"/>
          <w:color w:val="auto"/>
          <w:sz w:val="24"/>
          <w:szCs w:val="24"/>
        </w:rPr>
        <w:t>供应商应于：</w:t>
      </w:r>
      <w:r>
        <w:rPr>
          <w:color w:val="auto"/>
          <w:sz w:val="24"/>
          <w:szCs w:val="24"/>
        </w:rPr>
        <w:t xml:space="preserve">2020 </w:t>
      </w:r>
      <w:r>
        <w:rPr>
          <w:rFonts w:hint="eastAsia"/>
          <w:color w:val="auto"/>
          <w:sz w:val="24"/>
          <w:szCs w:val="24"/>
        </w:rPr>
        <w:t>年</w:t>
      </w:r>
      <w:r>
        <w:rPr>
          <w:color w:val="auto"/>
          <w:sz w:val="24"/>
          <w:szCs w:val="24"/>
          <w:lang w:val="en-US"/>
        </w:rPr>
        <w:t>6</w:t>
      </w:r>
      <w:r>
        <w:rPr>
          <w:rFonts w:hint="eastAsia"/>
          <w:color w:val="auto"/>
          <w:sz w:val="24"/>
          <w:szCs w:val="24"/>
        </w:rPr>
        <w:t>月</w:t>
      </w:r>
      <w:r>
        <w:rPr>
          <w:color w:val="auto"/>
          <w:sz w:val="24"/>
          <w:szCs w:val="24"/>
          <w:lang w:val="en-US"/>
        </w:rPr>
        <w:t>12</w:t>
      </w:r>
      <w:r>
        <w:rPr>
          <w:rFonts w:hint="eastAsia"/>
          <w:color w:val="auto"/>
          <w:sz w:val="24"/>
          <w:szCs w:val="24"/>
        </w:rPr>
        <w:t>日</w:t>
      </w:r>
      <w:r>
        <w:rPr>
          <w:rFonts w:hint="eastAsia"/>
          <w:color w:val="auto"/>
          <w:sz w:val="24"/>
          <w:szCs w:val="24"/>
          <w:lang w:val="en-US" w:eastAsia="zh-CN"/>
        </w:rPr>
        <w:t>14</w:t>
      </w:r>
      <w:r>
        <w:rPr>
          <w:rFonts w:hint="eastAsia"/>
          <w:color w:val="auto"/>
          <w:sz w:val="24"/>
          <w:szCs w:val="24"/>
        </w:rPr>
        <w:t>时</w:t>
      </w:r>
      <w:r>
        <w:rPr>
          <w:rFonts w:hint="eastAsia"/>
          <w:color w:val="auto"/>
          <w:sz w:val="24"/>
          <w:szCs w:val="24"/>
          <w:lang w:val="en-US" w:eastAsia="zh-CN"/>
        </w:rPr>
        <w:t>0</w:t>
      </w:r>
      <w:r>
        <w:rPr>
          <w:color w:val="auto"/>
          <w:sz w:val="24"/>
          <w:szCs w:val="24"/>
          <w:lang w:val="en-US"/>
        </w:rPr>
        <w:t>0</w:t>
      </w:r>
      <w:r>
        <w:rPr>
          <w:rFonts w:hint="eastAsia"/>
          <w:color w:val="auto"/>
          <w:sz w:val="24"/>
          <w:szCs w:val="24"/>
        </w:rPr>
        <w:t>分前将响应文件密封送到河池市公共资源交易中心（河池市金城江区城东新区肯旺桥西侧北面市工</w:t>
      </w:r>
      <w:r>
        <w:rPr>
          <w:rFonts w:hint="eastAsia"/>
          <w:color w:val="auto"/>
        </w:rPr>
        <w:t>人文</w:t>
      </w:r>
      <w:r>
        <w:rPr>
          <w:rFonts w:hint="eastAsia"/>
          <w:color w:val="auto"/>
          <w:sz w:val="24"/>
          <w:szCs w:val="24"/>
        </w:rPr>
        <w:t>化宫办公大楼</w:t>
      </w:r>
      <w:r>
        <w:rPr>
          <w:rFonts w:hint="eastAsia"/>
          <w:color w:val="auto"/>
          <w:sz w:val="24"/>
          <w:szCs w:val="24"/>
          <w:lang w:val="en-US"/>
        </w:rPr>
        <w:t>五</w:t>
      </w:r>
      <w:r>
        <w:rPr>
          <w:rFonts w:hint="eastAsia"/>
          <w:color w:val="auto"/>
          <w:sz w:val="24"/>
          <w:szCs w:val="24"/>
        </w:rPr>
        <w:t>楼），逾期送达或未密封响应文件不予受理。</w:t>
      </w:r>
    </w:p>
    <w:p>
      <w:pPr>
        <w:widowControl/>
        <w:autoSpaceDE/>
        <w:autoSpaceDN/>
        <w:spacing w:line="360" w:lineRule="auto"/>
        <w:outlineLvl w:val="1"/>
        <w:rPr>
          <w:b/>
          <w:bCs/>
          <w:color w:val="auto"/>
          <w:sz w:val="24"/>
          <w:szCs w:val="24"/>
        </w:rPr>
      </w:pPr>
      <w:r>
        <w:rPr>
          <w:rFonts w:hint="eastAsia"/>
          <w:b/>
          <w:bCs/>
          <w:color w:val="auto"/>
          <w:sz w:val="24"/>
          <w:szCs w:val="24"/>
        </w:rPr>
        <w:t>六、磋商时间及地点：</w:t>
      </w:r>
    </w:p>
    <w:p>
      <w:pPr>
        <w:widowControl/>
        <w:autoSpaceDE/>
        <w:autoSpaceDN/>
        <w:spacing w:line="360" w:lineRule="auto"/>
        <w:ind w:right="60" w:firstLine="480" w:firstLineChars="200"/>
        <w:rPr>
          <w:color w:val="auto"/>
          <w:sz w:val="24"/>
          <w:szCs w:val="24"/>
        </w:rPr>
      </w:pPr>
      <w:r>
        <w:rPr>
          <w:color w:val="auto"/>
          <w:sz w:val="24"/>
          <w:szCs w:val="24"/>
        </w:rPr>
        <w:t xml:space="preserve">2020 </w:t>
      </w:r>
      <w:r>
        <w:rPr>
          <w:rFonts w:hint="eastAsia"/>
          <w:color w:val="auto"/>
          <w:sz w:val="24"/>
          <w:szCs w:val="24"/>
        </w:rPr>
        <w:t>年</w:t>
      </w:r>
      <w:r>
        <w:rPr>
          <w:color w:val="auto"/>
          <w:sz w:val="24"/>
          <w:szCs w:val="24"/>
          <w:lang w:val="en-US"/>
        </w:rPr>
        <w:t>6</w:t>
      </w:r>
      <w:r>
        <w:rPr>
          <w:rFonts w:hint="eastAsia"/>
          <w:color w:val="auto"/>
          <w:sz w:val="24"/>
          <w:szCs w:val="24"/>
        </w:rPr>
        <w:t>月</w:t>
      </w:r>
      <w:r>
        <w:rPr>
          <w:color w:val="auto"/>
          <w:sz w:val="24"/>
          <w:szCs w:val="24"/>
          <w:lang w:val="en-US"/>
        </w:rPr>
        <w:t>12</w:t>
      </w:r>
      <w:r>
        <w:rPr>
          <w:rFonts w:hint="eastAsia"/>
          <w:color w:val="auto"/>
          <w:sz w:val="24"/>
          <w:szCs w:val="24"/>
        </w:rPr>
        <w:t>日</w:t>
      </w:r>
      <w:r>
        <w:rPr>
          <w:rFonts w:hint="eastAsia"/>
          <w:color w:val="auto"/>
          <w:sz w:val="24"/>
          <w:szCs w:val="24"/>
          <w:lang w:val="en-US" w:eastAsia="zh-CN"/>
        </w:rPr>
        <w:t>14</w:t>
      </w:r>
      <w:r>
        <w:rPr>
          <w:rFonts w:hint="eastAsia"/>
          <w:color w:val="auto"/>
          <w:sz w:val="24"/>
          <w:szCs w:val="24"/>
        </w:rPr>
        <w:t>时</w:t>
      </w:r>
      <w:r>
        <w:rPr>
          <w:rFonts w:hint="eastAsia"/>
          <w:color w:val="auto"/>
          <w:sz w:val="24"/>
          <w:szCs w:val="24"/>
          <w:lang w:val="en-US" w:eastAsia="zh-CN"/>
        </w:rPr>
        <w:t>0</w:t>
      </w:r>
      <w:r>
        <w:rPr>
          <w:color w:val="auto"/>
          <w:sz w:val="24"/>
          <w:szCs w:val="24"/>
          <w:lang w:val="en-US"/>
        </w:rPr>
        <w:t>0</w:t>
      </w:r>
      <w:r>
        <w:rPr>
          <w:rFonts w:hint="eastAsia"/>
          <w:color w:val="auto"/>
          <w:sz w:val="24"/>
          <w:szCs w:val="24"/>
        </w:rPr>
        <w:t>分截止后为磋商小组与供应商磋商时间，具体时间由代理机构另行通知。地点：河池市公共资源交易中心（河池市金城江区城东新区肯旺桥西侧北面市工人文化宫办公大楼五楼），参加磋商的法定代表人或委托代理人必须持有有效证件</w:t>
      </w:r>
      <w:r>
        <w:rPr>
          <w:b/>
          <w:bCs/>
          <w:color w:val="auto"/>
          <w:sz w:val="24"/>
          <w:szCs w:val="24"/>
        </w:rPr>
        <w:t>[</w:t>
      </w:r>
      <w:r>
        <w:rPr>
          <w:rFonts w:hint="eastAsia"/>
          <w:b/>
          <w:bCs/>
          <w:color w:val="auto"/>
          <w:sz w:val="24"/>
          <w:szCs w:val="24"/>
        </w:rPr>
        <w:t>法定代表人持有效的法人身份证明及本人身份证或授权委托人持授权委托书原件及本人身份证；</w:t>
      </w:r>
      <w:r>
        <w:rPr>
          <w:rFonts w:hint="eastAsia"/>
          <w:b/>
          <w:bCs/>
          <w:color w:val="auto"/>
          <w:kern w:val="2"/>
          <w:sz w:val="24"/>
          <w:szCs w:val="24"/>
          <w:lang w:val="en-US"/>
        </w:rPr>
        <w:t>具有统一社会信用代码的营业执照副本；</w:t>
      </w:r>
      <w:r>
        <w:rPr>
          <w:rFonts w:hint="eastAsia"/>
          <w:b/>
          <w:bCs/>
          <w:color w:val="auto"/>
          <w:sz w:val="24"/>
          <w:szCs w:val="24"/>
          <w:lang w:val="en-US"/>
        </w:rPr>
        <w:t>磋商</w:t>
      </w:r>
      <w:r>
        <w:rPr>
          <w:rFonts w:hint="eastAsia"/>
          <w:b/>
          <w:bCs/>
          <w:color w:val="auto"/>
          <w:sz w:val="24"/>
          <w:szCs w:val="24"/>
        </w:rPr>
        <w:t>保证金银行转账单原件（电子回单可彩打加盖公章作为原件）</w:t>
      </w:r>
      <w:r>
        <w:rPr>
          <w:b/>
          <w:bCs/>
          <w:color w:val="auto"/>
          <w:sz w:val="24"/>
          <w:szCs w:val="24"/>
        </w:rPr>
        <w:t>]</w:t>
      </w:r>
      <w:r>
        <w:rPr>
          <w:rFonts w:hint="eastAsia"/>
          <w:color w:val="auto"/>
          <w:sz w:val="24"/>
          <w:szCs w:val="24"/>
        </w:rPr>
        <w:t>依时到达指定地点等候当面磋商。</w:t>
      </w:r>
    </w:p>
    <w:p>
      <w:pPr>
        <w:widowControl/>
        <w:autoSpaceDE/>
        <w:autoSpaceDN/>
        <w:spacing w:line="360" w:lineRule="auto"/>
        <w:ind w:right="60"/>
        <w:outlineLvl w:val="1"/>
        <w:rPr>
          <w:color w:val="auto"/>
          <w:sz w:val="24"/>
          <w:szCs w:val="24"/>
        </w:rPr>
      </w:pPr>
      <w:r>
        <w:rPr>
          <w:rFonts w:hint="eastAsia"/>
          <w:b/>
          <w:bCs/>
          <w:color w:val="auto"/>
          <w:sz w:val="24"/>
          <w:szCs w:val="24"/>
        </w:rPr>
        <w:t>七、网上查询网址</w:t>
      </w:r>
      <w:r>
        <w:rPr>
          <w:b/>
          <w:bCs/>
          <w:color w:val="auto"/>
          <w:sz w:val="24"/>
          <w:szCs w:val="24"/>
        </w:rPr>
        <w:t>:</w:t>
      </w:r>
    </w:p>
    <w:p>
      <w:pPr>
        <w:widowControl/>
        <w:autoSpaceDE/>
        <w:autoSpaceDN/>
        <w:spacing w:line="360" w:lineRule="auto"/>
        <w:ind w:firstLine="480" w:firstLineChars="200"/>
        <w:rPr>
          <w:color w:val="auto"/>
          <w:sz w:val="24"/>
          <w:szCs w:val="24"/>
        </w:rPr>
      </w:pPr>
      <w:r>
        <w:rPr>
          <w:rFonts w:hint="eastAsia"/>
          <w:color w:val="auto"/>
          <w:sz w:val="24"/>
          <w:szCs w:val="24"/>
        </w:rPr>
        <w:t>本次磋商公告在中国政府采购网（</w:t>
      </w:r>
      <w:r>
        <w:rPr>
          <w:color w:val="auto"/>
          <w:sz w:val="24"/>
          <w:szCs w:val="24"/>
        </w:rPr>
        <w:t>www.ccgp.gov.cn</w:t>
      </w:r>
      <w:r>
        <w:rPr>
          <w:rFonts w:hint="eastAsia"/>
          <w:color w:val="auto"/>
          <w:sz w:val="24"/>
          <w:szCs w:val="24"/>
        </w:rPr>
        <w:t>）、</w:t>
      </w:r>
    </w:p>
    <w:p>
      <w:pPr>
        <w:widowControl/>
        <w:autoSpaceDE/>
        <w:autoSpaceDN/>
        <w:spacing w:line="360" w:lineRule="auto"/>
        <w:ind w:firstLine="480" w:firstLineChars="200"/>
        <w:rPr>
          <w:color w:val="auto"/>
          <w:sz w:val="24"/>
          <w:szCs w:val="24"/>
        </w:rPr>
      </w:pPr>
      <w:r>
        <w:rPr>
          <w:rFonts w:hint="eastAsia"/>
          <w:color w:val="auto"/>
          <w:sz w:val="24"/>
          <w:szCs w:val="24"/>
        </w:rPr>
        <w:t>广西壮族自治区政府采购网</w:t>
      </w:r>
      <w:r>
        <w:rPr>
          <w:color w:val="auto"/>
          <w:sz w:val="24"/>
          <w:szCs w:val="24"/>
        </w:rPr>
        <w:t xml:space="preserve"> </w:t>
      </w:r>
      <w:r>
        <w:rPr>
          <w:rFonts w:hint="eastAsia"/>
          <w:color w:val="auto"/>
          <w:sz w:val="24"/>
          <w:szCs w:val="24"/>
        </w:rPr>
        <w:t>（</w:t>
      </w:r>
      <w:r>
        <w:rPr>
          <w:color w:val="auto"/>
          <w:sz w:val="24"/>
          <w:szCs w:val="24"/>
        </w:rPr>
        <w:t>www.gxzfcg.gov.cn/</w:t>
      </w:r>
      <w:r>
        <w:rPr>
          <w:rFonts w:hint="eastAsia"/>
          <w:color w:val="auto"/>
          <w:sz w:val="24"/>
          <w:szCs w:val="24"/>
        </w:rPr>
        <w:t>）、</w:t>
      </w:r>
    </w:p>
    <w:p>
      <w:pPr>
        <w:widowControl/>
        <w:autoSpaceDE/>
        <w:autoSpaceDN/>
        <w:spacing w:line="360" w:lineRule="auto"/>
        <w:ind w:firstLine="480" w:firstLineChars="200"/>
        <w:rPr>
          <w:color w:val="auto"/>
          <w:sz w:val="24"/>
          <w:szCs w:val="24"/>
        </w:rPr>
      </w:pPr>
      <w:r>
        <w:rPr>
          <w:rFonts w:hint="eastAsia"/>
          <w:color w:val="auto"/>
          <w:sz w:val="24"/>
          <w:szCs w:val="24"/>
        </w:rPr>
        <w:t>河池市公共资源交易中心网（</w:t>
      </w:r>
      <w:r>
        <w:rPr>
          <w:color w:val="auto"/>
          <w:sz w:val="24"/>
          <w:szCs w:val="24"/>
        </w:rPr>
        <w:t>http://www.hcjyxxw.com/gxhczbw/</w:t>
      </w:r>
      <w:r>
        <w:rPr>
          <w:rFonts w:hint="eastAsia"/>
          <w:color w:val="auto"/>
          <w:sz w:val="24"/>
          <w:szCs w:val="24"/>
        </w:rPr>
        <w:t>）同时发布。</w:t>
      </w:r>
    </w:p>
    <w:p>
      <w:pPr>
        <w:widowControl/>
        <w:autoSpaceDE/>
        <w:autoSpaceDN/>
        <w:spacing w:line="360" w:lineRule="auto"/>
        <w:outlineLvl w:val="1"/>
        <w:rPr>
          <w:color w:val="auto"/>
          <w:sz w:val="24"/>
          <w:szCs w:val="24"/>
        </w:rPr>
      </w:pPr>
      <w:r>
        <w:rPr>
          <w:rFonts w:hint="eastAsia"/>
          <w:b/>
          <w:bCs/>
          <w:color w:val="auto"/>
          <w:sz w:val="24"/>
          <w:szCs w:val="24"/>
        </w:rPr>
        <w:t>八、联系事项</w:t>
      </w:r>
    </w:p>
    <w:tbl>
      <w:tblPr>
        <w:tblStyle w:val="15"/>
        <w:tblW w:w="0" w:type="auto"/>
        <w:tblInd w:w="423" w:type="dxa"/>
        <w:tblLayout w:type="fixed"/>
        <w:tblCellMar>
          <w:top w:w="0" w:type="dxa"/>
          <w:left w:w="108" w:type="dxa"/>
          <w:bottom w:w="0" w:type="dxa"/>
          <w:right w:w="108" w:type="dxa"/>
        </w:tblCellMar>
      </w:tblPr>
      <w:tblGrid>
        <w:gridCol w:w="8426"/>
      </w:tblGrid>
      <w:tr>
        <w:tblPrEx>
          <w:tblCellMar>
            <w:top w:w="0" w:type="dxa"/>
            <w:left w:w="108" w:type="dxa"/>
            <w:bottom w:w="0" w:type="dxa"/>
            <w:right w:w="108" w:type="dxa"/>
          </w:tblCellMar>
        </w:tblPrEx>
        <w:trPr>
          <w:trHeight w:val="481" w:hRule="atLeast"/>
        </w:trPr>
        <w:tc>
          <w:tcPr>
            <w:tcW w:w="8426" w:type="dxa"/>
            <w:vAlign w:val="center"/>
          </w:tcPr>
          <w:p>
            <w:pPr>
              <w:autoSpaceDE/>
              <w:autoSpaceDN/>
              <w:snapToGrid w:val="0"/>
              <w:spacing w:line="360" w:lineRule="auto"/>
              <w:jc w:val="both"/>
              <w:rPr>
                <w:color w:val="auto"/>
                <w:sz w:val="24"/>
                <w:szCs w:val="24"/>
              </w:rPr>
            </w:pPr>
            <w:r>
              <w:rPr>
                <w:color w:val="auto"/>
                <w:sz w:val="24"/>
                <w:szCs w:val="24"/>
              </w:rPr>
              <w:t>1</w:t>
            </w:r>
            <w:r>
              <w:rPr>
                <w:rFonts w:hint="eastAsia"/>
                <w:color w:val="auto"/>
                <w:sz w:val="24"/>
                <w:szCs w:val="24"/>
              </w:rPr>
              <w:t>、采购人名称：河池市宜州区工人医院</w:t>
            </w:r>
          </w:p>
        </w:tc>
      </w:tr>
      <w:tr>
        <w:tblPrEx>
          <w:tblCellMar>
            <w:top w:w="0" w:type="dxa"/>
            <w:left w:w="108" w:type="dxa"/>
            <w:bottom w:w="0" w:type="dxa"/>
            <w:right w:w="108" w:type="dxa"/>
          </w:tblCellMar>
        </w:tblPrEx>
        <w:trPr>
          <w:trHeight w:val="414" w:hRule="atLeast"/>
        </w:trPr>
        <w:tc>
          <w:tcPr>
            <w:tcW w:w="8426" w:type="dxa"/>
            <w:vAlign w:val="center"/>
          </w:tcPr>
          <w:p>
            <w:pPr>
              <w:autoSpaceDE/>
              <w:autoSpaceDN/>
              <w:snapToGrid w:val="0"/>
              <w:spacing w:line="360" w:lineRule="auto"/>
              <w:jc w:val="both"/>
              <w:rPr>
                <w:color w:val="auto"/>
                <w:sz w:val="24"/>
                <w:szCs w:val="24"/>
                <w:lang w:val="en-US"/>
              </w:rPr>
            </w:pPr>
            <w:r>
              <w:rPr>
                <w:rFonts w:hint="eastAsia"/>
                <w:color w:val="auto"/>
                <w:sz w:val="24"/>
                <w:szCs w:val="24"/>
              </w:rPr>
              <w:t>联系人</w:t>
            </w:r>
            <w:r>
              <w:rPr>
                <w:rFonts w:hint="eastAsia"/>
                <w:color w:val="auto"/>
                <w:sz w:val="24"/>
                <w:szCs w:val="24"/>
                <w:lang w:val="en-US"/>
              </w:rPr>
              <w:t>及</w:t>
            </w:r>
            <w:r>
              <w:rPr>
                <w:rFonts w:hint="eastAsia"/>
                <w:color w:val="auto"/>
                <w:sz w:val="24"/>
                <w:szCs w:val="24"/>
              </w:rPr>
              <w:t>联系电话：覃元超</w:t>
            </w:r>
            <w:r>
              <w:rPr>
                <w:color w:val="auto"/>
                <w:sz w:val="24"/>
                <w:szCs w:val="24"/>
                <w:lang w:val="en-US"/>
              </w:rPr>
              <w:t>/0778-3112133</w:t>
            </w:r>
          </w:p>
        </w:tc>
      </w:tr>
      <w:tr>
        <w:tblPrEx>
          <w:tblCellMar>
            <w:top w:w="0" w:type="dxa"/>
            <w:left w:w="108" w:type="dxa"/>
            <w:bottom w:w="0" w:type="dxa"/>
            <w:right w:w="108" w:type="dxa"/>
          </w:tblCellMar>
        </w:tblPrEx>
        <w:trPr>
          <w:trHeight w:val="414" w:hRule="atLeast"/>
        </w:trPr>
        <w:tc>
          <w:tcPr>
            <w:tcW w:w="8426" w:type="dxa"/>
            <w:vAlign w:val="center"/>
          </w:tcPr>
          <w:p>
            <w:pPr>
              <w:autoSpaceDE/>
              <w:autoSpaceDN/>
              <w:snapToGrid w:val="0"/>
              <w:spacing w:line="360" w:lineRule="auto"/>
              <w:jc w:val="both"/>
              <w:rPr>
                <w:color w:val="auto"/>
                <w:sz w:val="24"/>
                <w:szCs w:val="24"/>
              </w:rPr>
            </w:pPr>
            <w:r>
              <w:rPr>
                <w:rFonts w:hint="eastAsia"/>
                <w:color w:val="auto"/>
                <w:sz w:val="24"/>
                <w:szCs w:val="24"/>
                <w:shd w:val="clear" w:color="auto" w:fill="FFFFFF"/>
              </w:rPr>
              <w:t>地址：</w:t>
            </w:r>
            <w:r>
              <w:rPr>
                <w:rFonts w:hint="eastAsia"/>
                <w:color w:val="auto"/>
                <w:sz w:val="24"/>
                <w:szCs w:val="24"/>
              </w:rPr>
              <w:t>广西河池市宜州区庆远镇金宜大道</w:t>
            </w:r>
            <w:r>
              <w:rPr>
                <w:color w:val="auto"/>
                <w:sz w:val="24"/>
                <w:szCs w:val="24"/>
              </w:rPr>
              <w:t>688</w:t>
            </w:r>
            <w:r>
              <w:rPr>
                <w:rFonts w:hint="eastAsia"/>
                <w:color w:val="auto"/>
                <w:sz w:val="24"/>
                <w:szCs w:val="24"/>
              </w:rPr>
              <w:t>号宜州区工人医院</w:t>
            </w:r>
          </w:p>
        </w:tc>
      </w:tr>
      <w:tr>
        <w:tblPrEx>
          <w:tblCellMar>
            <w:top w:w="0" w:type="dxa"/>
            <w:left w:w="108" w:type="dxa"/>
            <w:bottom w:w="0" w:type="dxa"/>
            <w:right w:w="108" w:type="dxa"/>
          </w:tblCellMar>
        </w:tblPrEx>
        <w:trPr>
          <w:trHeight w:val="414" w:hRule="atLeast"/>
        </w:trPr>
        <w:tc>
          <w:tcPr>
            <w:tcW w:w="8426" w:type="dxa"/>
            <w:vAlign w:val="center"/>
          </w:tcPr>
          <w:p>
            <w:pPr>
              <w:autoSpaceDE/>
              <w:autoSpaceDN/>
              <w:snapToGrid w:val="0"/>
              <w:spacing w:line="360" w:lineRule="auto"/>
              <w:jc w:val="both"/>
              <w:rPr>
                <w:color w:val="auto"/>
                <w:sz w:val="24"/>
                <w:szCs w:val="24"/>
              </w:rPr>
            </w:pPr>
            <w:r>
              <w:rPr>
                <w:color w:val="auto"/>
                <w:sz w:val="24"/>
                <w:szCs w:val="24"/>
              </w:rPr>
              <w:t>2</w:t>
            </w:r>
            <w:r>
              <w:rPr>
                <w:rFonts w:hint="eastAsia"/>
                <w:color w:val="auto"/>
                <w:sz w:val="24"/>
                <w:szCs w:val="24"/>
              </w:rPr>
              <w:t>、采购代理机构</w:t>
            </w:r>
            <w:r>
              <w:rPr>
                <w:color w:val="auto"/>
                <w:sz w:val="24"/>
                <w:szCs w:val="24"/>
              </w:rPr>
              <w:t xml:space="preserve">: </w:t>
            </w:r>
            <w:r>
              <w:rPr>
                <w:rFonts w:hint="eastAsia"/>
                <w:color w:val="auto"/>
                <w:sz w:val="24"/>
                <w:szCs w:val="24"/>
                <w:shd w:val="clear" w:color="auto" w:fill="FFFFFF"/>
              </w:rPr>
              <w:t>广西中昱工程项目管理咨询有限公司</w:t>
            </w:r>
          </w:p>
        </w:tc>
      </w:tr>
      <w:tr>
        <w:tblPrEx>
          <w:tblCellMar>
            <w:top w:w="0" w:type="dxa"/>
            <w:left w:w="108" w:type="dxa"/>
            <w:bottom w:w="0" w:type="dxa"/>
            <w:right w:w="108" w:type="dxa"/>
          </w:tblCellMar>
        </w:tblPrEx>
        <w:trPr>
          <w:trHeight w:val="484" w:hRule="atLeast"/>
        </w:trPr>
        <w:tc>
          <w:tcPr>
            <w:tcW w:w="8426" w:type="dxa"/>
            <w:vAlign w:val="center"/>
          </w:tcPr>
          <w:p>
            <w:pPr>
              <w:autoSpaceDE/>
              <w:autoSpaceDN/>
              <w:snapToGrid w:val="0"/>
              <w:spacing w:line="360" w:lineRule="auto"/>
              <w:jc w:val="both"/>
              <w:rPr>
                <w:color w:val="auto"/>
                <w:sz w:val="24"/>
                <w:szCs w:val="24"/>
              </w:rPr>
            </w:pPr>
            <w:r>
              <w:rPr>
                <w:rFonts w:hint="eastAsia"/>
                <w:color w:val="auto"/>
                <w:sz w:val="24"/>
                <w:szCs w:val="24"/>
              </w:rPr>
              <w:t>地址：宜州市庆远镇万红路泰富现代城南征地安置区</w:t>
            </w:r>
            <w:r>
              <w:rPr>
                <w:color w:val="auto"/>
                <w:sz w:val="24"/>
                <w:szCs w:val="24"/>
              </w:rPr>
              <w:t>E</w:t>
            </w:r>
            <w:r>
              <w:rPr>
                <w:rFonts w:hint="eastAsia"/>
                <w:color w:val="auto"/>
                <w:sz w:val="24"/>
                <w:szCs w:val="24"/>
              </w:rPr>
              <w:t>栋</w:t>
            </w:r>
            <w:r>
              <w:rPr>
                <w:color w:val="auto"/>
                <w:sz w:val="24"/>
                <w:szCs w:val="24"/>
              </w:rPr>
              <w:t>1</w:t>
            </w:r>
            <w:r>
              <w:rPr>
                <w:color w:val="auto"/>
                <w:sz w:val="24"/>
                <w:szCs w:val="24"/>
                <w:lang w:val="en-US"/>
              </w:rPr>
              <w:t>1</w:t>
            </w:r>
            <w:r>
              <w:rPr>
                <w:rFonts w:hint="eastAsia"/>
                <w:color w:val="auto"/>
                <w:sz w:val="24"/>
                <w:szCs w:val="24"/>
              </w:rPr>
              <w:t>号</w:t>
            </w:r>
          </w:p>
        </w:tc>
      </w:tr>
      <w:tr>
        <w:tblPrEx>
          <w:tblCellMar>
            <w:top w:w="0" w:type="dxa"/>
            <w:left w:w="108" w:type="dxa"/>
            <w:bottom w:w="0" w:type="dxa"/>
            <w:right w:w="108" w:type="dxa"/>
          </w:tblCellMar>
        </w:tblPrEx>
        <w:trPr>
          <w:trHeight w:val="414" w:hRule="atLeast"/>
        </w:trPr>
        <w:tc>
          <w:tcPr>
            <w:tcW w:w="8426" w:type="dxa"/>
            <w:vAlign w:val="center"/>
          </w:tcPr>
          <w:p>
            <w:pPr>
              <w:autoSpaceDE/>
              <w:autoSpaceDN/>
              <w:snapToGrid w:val="0"/>
              <w:spacing w:line="360" w:lineRule="auto"/>
              <w:jc w:val="both"/>
              <w:rPr>
                <w:color w:val="auto"/>
                <w:sz w:val="24"/>
                <w:szCs w:val="24"/>
                <w:lang w:val="en-US"/>
              </w:rPr>
            </w:pPr>
            <w:r>
              <w:rPr>
                <w:rFonts w:hint="eastAsia"/>
                <w:color w:val="auto"/>
                <w:sz w:val="24"/>
                <w:szCs w:val="24"/>
              </w:rPr>
              <w:t>联系人</w:t>
            </w:r>
            <w:r>
              <w:rPr>
                <w:rFonts w:hint="eastAsia"/>
                <w:color w:val="auto"/>
                <w:sz w:val="24"/>
                <w:szCs w:val="24"/>
                <w:lang w:val="en-US"/>
              </w:rPr>
              <w:t>及</w:t>
            </w:r>
            <w:r>
              <w:rPr>
                <w:rFonts w:hint="eastAsia"/>
                <w:color w:val="auto"/>
                <w:sz w:val="24"/>
                <w:szCs w:val="24"/>
              </w:rPr>
              <w:t>联系电话：</w:t>
            </w:r>
            <w:r>
              <w:rPr>
                <w:rFonts w:hint="eastAsia"/>
                <w:color w:val="auto"/>
                <w:sz w:val="24"/>
                <w:szCs w:val="24"/>
                <w:lang w:val="en-US"/>
              </w:rPr>
              <w:t>黄玉凤</w:t>
            </w:r>
            <w:r>
              <w:rPr>
                <w:color w:val="auto"/>
                <w:sz w:val="24"/>
                <w:szCs w:val="24"/>
                <w:lang w:val="en-US"/>
              </w:rPr>
              <w:t>/0778-3221108</w:t>
            </w:r>
          </w:p>
        </w:tc>
      </w:tr>
      <w:tr>
        <w:tblPrEx>
          <w:tblCellMar>
            <w:top w:w="0" w:type="dxa"/>
            <w:left w:w="108" w:type="dxa"/>
            <w:bottom w:w="0" w:type="dxa"/>
            <w:right w:w="108" w:type="dxa"/>
          </w:tblCellMar>
        </w:tblPrEx>
        <w:trPr>
          <w:trHeight w:val="414" w:hRule="atLeast"/>
        </w:trPr>
        <w:tc>
          <w:tcPr>
            <w:tcW w:w="8426" w:type="dxa"/>
            <w:vAlign w:val="center"/>
          </w:tcPr>
          <w:p>
            <w:pPr>
              <w:autoSpaceDE/>
              <w:autoSpaceDN/>
              <w:snapToGrid w:val="0"/>
              <w:spacing w:line="360" w:lineRule="auto"/>
              <w:jc w:val="both"/>
              <w:rPr>
                <w:color w:val="auto"/>
                <w:sz w:val="24"/>
                <w:szCs w:val="24"/>
              </w:rPr>
            </w:pPr>
            <w:r>
              <w:rPr>
                <w:color w:val="auto"/>
                <w:sz w:val="24"/>
                <w:szCs w:val="24"/>
              </w:rPr>
              <w:t>3</w:t>
            </w:r>
            <w:r>
              <w:rPr>
                <w:rFonts w:hint="eastAsia"/>
                <w:color w:val="auto"/>
                <w:sz w:val="24"/>
                <w:szCs w:val="24"/>
              </w:rPr>
              <w:t>、监督部门：河池市宜州区财政局政府采购监督管理股</w:t>
            </w:r>
          </w:p>
        </w:tc>
      </w:tr>
      <w:tr>
        <w:tblPrEx>
          <w:tblCellMar>
            <w:top w:w="0" w:type="dxa"/>
            <w:left w:w="108" w:type="dxa"/>
            <w:bottom w:w="0" w:type="dxa"/>
            <w:right w:w="108" w:type="dxa"/>
          </w:tblCellMar>
        </w:tblPrEx>
        <w:trPr>
          <w:trHeight w:val="344" w:hRule="atLeast"/>
        </w:trPr>
        <w:tc>
          <w:tcPr>
            <w:tcW w:w="8426" w:type="dxa"/>
            <w:vAlign w:val="center"/>
          </w:tcPr>
          <w:p>
            <w:pPr>
              <w:pStyle w:val="8"/>
              <w:autoSpaceDE/>
              <w:autoSpaceDN/>
              <w:snapToGrid w:val="0"/>
              <w:spacing w:before="129" w:line="360" w:lineRule="auto"/>
              <w:ind w:right="2410"/>
              <w:jc w:val="both"/>
              <w:rPr>
                <w:rFonts w:ascii="宋体" w:cs="宋体"/>
                <w:color w:val="auto"/>
                <w:sz w:val="24"/>
                <w:szCs w:val="24"/>
              </w:rPr>
            </w:pPr>
            <w:r>
              <w:rPr>
                <w:rFonts w:hint="eastAsia" w:ascii="宋体" w:hAnsi="宋体" w:cs="宋体"/>
                <w:color w:val="auto"/>
                <w:sz w:val="24"/>
                <w:szCs w:val="24"/>
                <w:lang w:val="zh-CN"/>
              </w:rPr>
              <w:t>联系电话：</w:t>
            </w:r>
            <w:r>
              <w:rPr>
                <w:rFonts w:ascii="宋体" w:hAnsi="宋体" w:cs="宋体"/>
                <w:color w:val="auto"/>
                <w:sz w:val="24"/>
                <w:szCs w:val="24"/>
                <w:lang w:val="zh-CN"/>
              </w:rPr>
              <w:t>0778-</w:t>
            </w:r>
            <w:r>
              <w:rPr>
                <w:rFonts w:ascii="宋体" w:hAnsi="宋体" w:cs="宋体"/>
                <w:color w:val="auto"/>
                <w:sz w:val="24"/>
                <w:szCs w:val="24"/>
              </w:rPr>
              <w:t>3188779</w:t>
            </w:r>
          </w:p>
        </w:tc>
      </w:tr>
      <w:tr>
        <w:tblPrEx>
          <w:tblCellMar>
            <w:top w:w="0" w:type="dxa"/>
            <w:left w:w="108" w:type="dxa"/>
            <w:bottom w:w="0" w:type="dxa"/>
            <w:right w:w="108" w:type="dxa"/>
          </w:tblCellMar>
        </w:tblPrEx>
        <w:trPr>
          <w:trHeight w:val="344" w:hRule="atLeast"/>
        </w:trPr>
        <w:tc>
          <w:tcPr>
            <w:tcW w:w="8426" w:type="dxa"/>
            <w:vAlign w:val="center"/>
          </w:tcPr>
          <w:p>
            <w:pPr>
              <w:autoSpaceDE/>
              <w:autoSpaceDN/>
              <w:snapToGrid w:val="0"/>
              <w:spacing w:line="360" w:lineRule="auto"/>
              <w:jc w:val="both"/>
              <w:rPr>
                <w:color w:val="auto"/>
                <w:sz w:val="24"/>
                <w:szCs w:val="24"/>
              </w:rPr>
            </w:pPr>
            <w:r>
              <w:rPr>
                <w:color w:val="auto"/>
                <w:sz w:val="24"/>
                <w:szCs w:val="24"/>
                <w:lang w:val="en-US"/>
              </w:rPr>
              <w:t>4</w:t>
            </w:r>
            <w:r>
              <w:rPr>
                <w:rFonts w:hint="eastAsia"/>
                <w:color w:val="auto"/>
                <w:sz w:val="24"/>
                <w:szCs w:val="24"/>
                <w:lang w:val="en-US"/>
              </w:rPr>
              <w:t>、</w:t>
            </w:r>
            <w:r>
              <w:rPr>
                <w:rFonts w:hint="eastAsia"/>
                <w:color w:val="auto"/>
                <w:sz w:val="24"/>
                <w:szCs w:val="24"/>
              </w:rPr>
              <w:t>交易服务单位：河池市公共资源交易中心</w:t>
            </w:r>
          </w:p>
          <w:p>
            <w:pPr>
              <w:autoSpaceDE/>
              <w:autoSpaceDN/>
              <w:snapToGrid w:val="0"/>
              <w:spacing w:line="360" w:lineRule="auto"/>
              <w:jc w:val="both"/>
              <w:rPr>
                <w:color w:val="auto"/>
                <w:sz w:val="24"/>
                <w:szCs w:val="24"/>
              </w:rPr>
            </w:pPr>
            <w:r>
              <w:rPr>
                <w:rFonts w:hint="eastAsia"/>
                <w:color w:val="auto"/>
                <w:sz w:val="24"/>
                <w:szCs w:val="24"/>
              </w:rPr>
              <w:t>联系电话：</w:t>
            </w:r>
            <w:r>
              <w:rPr>
                <w:color w:val="auto"/>
                <w:sz w:val="24"/>
                <w:szCs w:val="24"/>
              </w:rPr>
              <w:t>0778</w:t>
            </w:r>
            <w:r>
              <w:rPr>
                <w:rFonts w:hint="eastAsia"/>
                <w:color w:val="auto"/>
                <w:sz w:val="24"/>
                <w:szCs w:val="24"/>
              </w:rPr>
              <w:t>－</w:t>
            </w:r>
            <w:r>
              <w:rPr>
                <w:color w:val="auto"/>
                <w:sz w:val="24"/>
                <w:szCs w:val="24"/>
              </w:rPr>
              <w:t>2302718</w:t>
            </w:r>
            <w:r>
              <w:rPr>
                <w:rFonts w:hint="eastAsia"/>
                <w:color w:val="auto"/>
                <w:sz w:val="24"/>
                <w:szCs w:val="24"/>
              </w:rPr>
              <w:t>（交易服务部）、</w:t>
            </w:r>
            <w:r>
              <w:rPr>
                <w:color w:val="auto"/>
                <w:sz w:val="24"/>
                <w:szCs w:val="24"/>
              </w:rPr>
              <w:t>0778</w:t>
            </w:r>
            <w:r>
              <w:rPr>
                <w:rFonts w:hint="eastAsia"/>
                <w:color w:val="auto"/>
                <w:sz w:val="24"/>
                <w:szCs w:val="24"/>
              </w:rPr>
              <w:t>－</w:t>
            </w:r>
            <w:r>
              <w:rPr>
                <w:color w:val="auto"/>
                <w:sz w:val="24"/>
                <w:szCs w:val="24"/>
              </w:rPr>
              <w:t>2301278</w:t>
            </w:r>
            <w:r>
              <w:rPr>
                <w:rFonts w:hint="eastAsia"/>
                <w:color w:val="auto"/>
                <w:sz w:val="24"/>
                <w:szCs w:val="24"/>
              </w:rPr>
              <w:t>（财务部）</w:t>
            </w:r>
          </w:p>
        </w:tc>
      </w:tr>
    </w:tbl>
    <w:p>
      <w:pPr>
        <w:widowControl/>
        <w:autoSpaceDE/>
        <w:autoSpaceDN/>
        <w:spacing w:line="360" w:lineRule="auto"/>
        <w:rPr>
          <w:color w:val="auto"/>
          <w:sz w:val="24"/>
          <w:szCs w:val="24"/>
        </w:rPr>
      </w:pPr>
    </w:p>
    <w:p>
      <w:pPr>
        <w:widowControl/>
        <w:autoSpaceDE/>
        <w:autoSpaceDN/>
        <w:spacing w:line="360" w:lineRule="auto"/>
        <w:rPr>
          <w:color w:val="auto"/>
          <w:sz w:val="24"/>
          <w:szCs w:val="24"/>
        </w:rPr>
      </w:pPr>
    </w:p>
    <w:p>
      <w:pPr>
        <w:pStyle w:val="11"/>
        <w:rPr>
          <w:color w:val="auto"/>
        </w:rPr>
      </w:pPr>
    </w:p>
    <w:p>
      <w:pPr>
        <w:widowControl/>
        <w:autoSpaceDE/>
        <w:autoSpaceDN/>
        <w:spacing w:line="360" w:lineRule="auto"/>
        <w:jc w:val="right"/>
        <w:rPr>
          <w:color w:val="auto"/>
          <w:sz w:val="24"/>
          <w:szCs w:val="24"/>
        </w:rPr>
      </w:pPr>
      <w:r>
        <w:rPr>
          <w:rFonts w:hint="eastAsia"/>
          <w:color w:val="auto"/>
          <w:sz w:val="24"/>
          <w:szCs w:val="24"/>
        </w:rPr>
        <w:t>广西中昱工程项目管理咨询有限公司</w:t>
      </w:r>
    </w:p>
    <w:p>
      <w:pPr>
        <w:widowControl/>
        <w:autoSpaceDE/>
        <w:autoSpaceDN/>
        <w:spacing w:line="360" w:lineRule="auto"/>
        <w:rPr>
          <w:color w:val="auto"/>
          <w:sz w:val="24"/>
          <w:szCs w:val="24"/>
        </w:rPr>
      </w:pPr>
    </w:p>
    <w:p>
      <w:pPr>
        <w:widowControl/>
        <w:autoSpaceDE/>
        <w:autoSpaceDN/>
        <w:spacing w:line="360" w:lineRule="auto"/>
        <w:ind w:left="6700"/>
        <w:rPr>
          <w:color w:val="auto"/>
          <w:sz w:val="24"/>
          <w:szCs w:val="24"/>
        </w:rPr>
      </w:pPr>
      <w:r>
        <w:rPr>
          <w:color w:val="auto"/>
          <w:sz w:val="24"/>
          <w:szCs w:val="24"/>
        </w:rPr>
        <w:t xml:space="preserve">2020 </w:t>
      </w:r>
      <w:r>
        <w:rPr>
          <w:rFonts w:hint="eastAsia"/>
          <w:color w:val="auto"/>
          <w:sz w:val="24"/>
          <w:szCs w:val="24"/>
        </w:rPr>
        <w:t>年</w:t>
      </w:r>
      <w:r>
        <w:rPr>
          <w:color w:val="auto"/>
          <w:sz w:val="24"/>
          <w:szCs w:val="24"/>
        </w:rPr>
        <w:t xml:space="preserve"> </w:t>
      </w:r>
      <w:r>
        <w:rPr>
          <w:color w:val="auto"/>
          <w:sz w:val="24"/>
          <w:szCs w:val="24"/>
          <w:lang w:val="en-US"/>
        </w:rPr>
        <w:t>6</w:t>
      </w:r>
      <w:r>
        <w:rPr>
          <w:color w:val="auto"/>
          <w:sz w:val="24"/>
          <w:szCs w:val="24"/>
        </w:rPr>
        <w:t xml:space="preserve"> </w:t>
      </w:r>
      <w:r>
        <w:rPr>
          <w:rFonts w:hint="eastAsia"/>
          <w:color w:val="auto"/>
          <w:sz w:val="24"/>
          <w:szCs w:val="24"/>
        </w:rPr>
        <w:t>月</w:t>
      </w:r>
      <w:r>
        <w:rPr>
          <w:color w:val="auto"/>
          <w:sz w:val="24"/>
          <w:szCs w:val="24"/>
          <w:lang w:val="en-US"/>
        </w:rPr>
        <w:t>1</w:t>
      </w:r>
      <w:r>
        <w:rPr>
          <w:rFonts w:hint="eastAsia"/>
          <w:color w:val="auto"/>
          <w:sz w:val="24"/>
          <w:szCs w:val="24"/>
        </w:rPr>
        <w:t>日</w:t>
      </w:r>
    </w:p>
    <w:p>
      <w:pPr>
        <w:spacing w:line="273" w:lineRule="auto"/>
        <w:rPr>
          <w:color w:val="auto"/>
        </w:rPr>
      </w:pPr>
    </w:p>
    <w:p>
      <w:pPr>
        <w:spacing w:line="273" w:lineRule="auto"/>
        <w:rPr>
          <w:color w:val="auto"/>
        </w:rPr>
      </w:pPr>
    </w:p>
    <w:p>
      <w:pPr>
        <w:spacing w:line="273" w:lineRule="auto"/>
        <w:rPr>
          <w:color w:val="auto"/>
        </w:rPr>
      </w:pPr>
    </w:p>
    <w:p>
      <w:pPr>
        <w:spacing w:line="273" w:lineRule="auto"/>
        <w:rPr>
          <w:color w:val="auto"/>
        </w:rPr>
        <w:sectPr>
          <w:headerReference r:id="rId6" w:type="default"/>
          <w:footerReference r:id="rId7" w:type="default"/>
          <w:pgSz w:w="11910" w:h="16840"/>
          <w:pgMar w:top="1440" w:right="1080" w:bottom="1440" w:left="1080" w:header="878" w:footer="643" w:gutter="0"/>
          <w:pgNumType w:fmt="decimal" w:start="1"/>
          <w:cols w:space="720" w:num="1"/>
        </w:sectPr>
      </w:pPr>
    </w:p>
    <w:p>
      <w:pPr>
        <w:pStyle w:val="8"/>
        <w:spacing w:before="3"/>
        <w:rPr>
          <w:color w:val="auto"/>
          <w:sz w:val="20"/>
        </w:rPr>
      </w:pPr>
    </w:p>
    <w:p>
      <w:pPr>
        <w:pStyle w:val="3"/>
        <w:tabs>
          <w:tab w:val="left" w:pos="1283"/>
        </w:tabs>
        <w:ind w:right="694"/>
        <w:rPr>
          <w:color w:val="auto"/>
          <w:sz w:val="36"/>
          <w:szCs w:val="36"/>
        </w:rPr>
      </w:pPr>
      <w:bookmarkStart w:id="1" w:name="_Toc17674"/>
      <w:r>
        <w:rPr>
          <w:rFonts w:hint="eastAsia"/>
          <w:color w:val="auto"/>
          <w:sz w:val="36"/>
          <w:szCs w:val="36"/>
        </w:rPr>
        <w:t>第</w:t>
      </w:r>
      <w:r>
        <w:rPr>
          <w:rFonts w:hint="eastAsia"/>
          <w:color w:val="auto"/>
          <w:sz w:val="36"/>
          <w:szCs w:val="36"/>
          <w:lang w:val="en-US"/>
        </w:rPr>
        <w:t>二</w:t>
      </w:r>
      <w:r>
        <w:rPr>
          <w:rFonts w:hint="eastAsia"/>
          <w:color w:val="auto"/>
          <w:sz w:val="36"/>
          <w:szCs w:val="36"/>
        </w:rPr>
        <w:t>章</w:t>
      </w:r>
      <w:r>
        <w:rPr>
          <w:color w:val="auto"/>
          <w:sz w:val="36"/>
          <w:szCs w:val="36"/>
        </w:rPr>
        <w:tab/>
      </w:r>
      <w:r>
        <w:rPr>
          <w:rFonts w:hint="eastAsia"/>
          <w:color w:val="auto"/>
          <w:sz w:val="36"/>
          <w:szCs w:val="36"/>
        </w:rPr>
        <w:t>磋商单位须知及前附表</w:t>
      </w:r>
      <w:bookmarkEnd w:id="1"/>
    </w:p>
    <w:p>
      <w:pPr>
        <w:spacing w:before="211"/>
        <w:ind w:right="653"/>
        <w:jc w:val="center"/>
        <w:rPr>
          <w:b/>
          <w:color w:val="auto"/>
          <w:sz w:val="28"/>
        </w:rPr>
      </w:pPr>
      <w:bookmarkStart w:id="2" w:name="一、磋商单位须知前附表"/>
      <w:bookmarkEnd w:id="2"/>
      <w:r>
        <w:rPr>
          <w:rFonts w:hint="eastAsia"/>
          <w:b/>
          <w:color w:val="auto"/>
          <w:sz w:val="28"/>
          <w:lang w:eastAsia="zh-CN"/>
        </w:rPr>
        <w:t>一、</w:t>
      </w:r>
      <w:r>
        <w:rPr>
          <w:rFonts w:hint="eastAsia"/>
          <w:b/>
          <w:color w:val="auto"/>
          <w:sz w:val="28"/>
        </w:rPr>
        <w:t>磋商单位须知前附表</w:t>
      </w:r>
    </w:p>
    <w:p>
      <w:pPr>
        <w:pStyle w:val="8"/>
        <w:spacing w:before="6"/>
        <w:rPr>
          <w:b/>
          <w:color w:val="auto"/>
          <w:sz w:val="19"/>
        </w:rPr>
      </w:pPr>
    </w:p>
    <w:tbl>
      <w:tblPr>
        <w:tblStyle w:val="15"/>
        <w:tblW w:w="9531" w:type="dxa"/>
        <w:tblInd w:w="149"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top w:w="0" w:type="dxa"/>
          <w:left w:w="0" w:type="dxa"/>
          <w:bottom w:w="0" w:type="dxa"/>
          <w:right w:w="0" w:type="dxa"/>
        </w:tblCellMar>
      </w:tblPr>
      <w:tblGrid>
        <w:gridCol w:w="645"/>
        <w:gridCol w:w="8886"/>
      </w:tblGrid>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376" w:hRule="atLeast"/>
        </w:trPr>
        <w:tc>
          <w:tcPr>
            <w:tcW w:w="645" w:type="dxa"/>
            <w:tcBorders>
              <w:bottom w:val="single" w:color="000000" w:sz="4" w:space="0"/>
              <w:right w:val="single" w:color="000000" w:sz="4" w:space="0"/>
            </w:tcBorders>
          </w:tcPr>
          <w:p>
            <w:pPr>
              <w:pStyle w:val="32"/>
              <w:spacing w:before="125" w:line="231" w:lineRule="exact"/>
              <w:ind w:left="81" w:right="81"/>
              <w:jc w:val="center"/>
              <w:rPr>
                <w:b/>
                <w:color w:val="auto"/>
                <w:sz w:val="21"/>
              </w:rPr>
            </w:pPr>
            <w:r>
              <w:rPr>
                <w:rFonts w:hint="eastAsia"/>
                <w:b/>
                <w:color w:val="auto"/>
                <w:sz w:val="21"/>
              </w:rPr>
              <w:t>序号</w:t>
            </w:r>
          </w:p>
        </w:tc>
        <w:tc>
          <w:tcPr>
            <w:tcW w:w="8886" w:type="dxa"/>
            <w:tcBorders>
              <w:left w:val="single" w:color="000000" w:sz="4" w:space="0"/>
              <w:bottom w:val="single" w:color="000000" w:sz="4" w:space="0"/>
            </w:tcBorders>
          </w:tcPr>
          <w:p>
            <w:pPr>
              <w:pStyle w:val="32"/>
              <w:tabs>
                <w:tab w:val="left" w:pos="736"/>
                <w:tab w:val="left" w:pos="1370"/>
                <w:tab w:val="left" w:pos="2001"/>
              </w:tabs>
              <w:spacing w:before="125" w:line="231" w:lineRule="exact"/>
              <w:ind w:right="323"/>
              <w:jc w:val="center"/>
              <w:rPr>
                <w:b/>
                <w:color w:val="auto"/>
                <w:sz w:val="21"/>
              </w:rPr>
            </w:pPr>
            <w:r>
              <w:rPr>
                <w:rFonts w:hint="eastAsia"/>
                <w:b/>
                <w:color w:val="auto"/>
                <w:sz w:val="21"/>
              </w:rPr>
              <w:t>内</w:t>
            </w:r>
            <w:r>
              <w:rPr>
                <w:b/>
                <w:color w:val="auto"/>
                <w:sz w:val="21"/>
              </w:rPr>
              <w:tab/>
            </w:r>
            <w:r>
              <w:rPr>
                <w:rFonts w:hint="eastAsia"/>
                <w:b/>
                <w:color w:val="auto"/>
                <w:sz w:val="21"/>
              </w:rPr>
              <w:t>容</w:t>
            </w:r>
            <w:r>
              <w:rPr>
                <w:b/>
                <w:color w:val="auto"/>
                <w:sz w:val="21"/>
              </w:rPr>
              <w:tab/>
            </w:r>
            <w:r>
              <w:rPr>
                <w:rFonts w:hint="eastAsia"/>
                <w:b/>
                <w:color w:val="auto"/>
                <w:sz w:val="21"/>
              </w:rPr>
              <w:t>规</w:t>
            </w:r>
            <w:r>
              <w:rPr>
                <w:b/>
                <w:color w:val="auto"/>
                <w:sz w:val="21"/>
              </w:rPr>
              <w:tab/>
            </w:r>
            <w:r>
              <w:rPr>
                <w:rFonts w:hint="eastAsia"/>
                <w:b/>
                <w:color w:val="auto"/>
                <w:sz w:val="21"/>
              </w:rPr>
              <w:t>定</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3060" w:hRule="atLeast"/>
        </w:trPr>
        <w:tc>
          <w:tcPr>
            <w:tcW w:w="645" w:type="dxa"/>
            <w:tcBorders>
              <w:top w:val="single" w:color="000000" w:sz="4" w:space="0"/>
              <w:bottom w:val="single" w:color="000000" w:sz="4" w:space="0"/>
              <w:right w:val="single" w:color="000000" w:sz="4" w:space="0"/>
            </w:tcBorders>
          </w:tcPr>
          <w:p>
            <w:pPr>
              <w:pStyle w:val="32"/>
              <w:rPr>
                <w:b/>
                <w:color w:val="auto"/>
                <w:sz w:val="20"/>
              </w:rPr>
            </w:pPr>
          </w:p>
          <w:p>
            <w:pPr>
              <w:pStyle w:val="32"/>
              <w:rPr>
                <w:b/>
                <w:color w:val="auto"/>
                <w:sz w:val="20"/>
              </w:rPr>
            </w:pPr>
          </w:p>
          <w:p>
            <w:pPr>
              <w:pStyle w:val="32"/>
              <w:rPr>
                <w:b/>
                <w:color w:val="auto"/>
                <w:sz w:val="20"/>
              </w:rPr>
            </w:pPr>
          </w:p>
          <w:p>
            <w:pPr>
              <w:pStyle w:val="32"/>
              <w:rPr>
                <w:b/>
                <w:color w:val="auto"/>
                <w:sz w:val="20"/>
              </w:rPr>
            </w:pPr>
          </w:p>
          <w:p>
            <w:pPr>
              <w:pStyle w:val="32"/>
              <w:rPr>
                <w:b/>
                <w:color w:val="auto"/>
                <w:sz w:val="20"/>
              </w:rPr>
            </w:pPr>
          </w:p>
          <w:p>
            <w:pPr>
              <w:pStyle w:val="32"/>
              <w:spacing w:before="135"/>
              <w:jc w:val="center"/>
              <w:rPr>
                <w:color w:val="auto"/>
                <w:sz w:val="21"/>
              </w:rPr>
            </w:pPr>
            <w:r>
              <w:rPr>
                <w:rFonts w:hint="eastAsia"/>
                <w:color w:val="auto"/>
                <w:w w:val="99"/>
                <w:sz w:val="21"/>
              </w:rPr>
              <w:t>１</w:t>
            </w:r>
          </w:p>
        </w:tc>
        <w:tc>
          <w:tcPr>
            <w:tcW w:w="8886" w:type="dxa"/>
            <w:tcBorders>
              <w:top w:val="single" w:color="000000" w:sz="4" w:space="0"/>
              <w:left w:val="single" w:color="000000" w:sz="4" w:space="0"/>
              <w:bottom w:val="single" w:color="000000" w:sz="4" w:space="0"/>
            </w:tcBorders>
          </w:tcPr>
          <w:p>
            <w:pPr>
              <w:pStyle w:val="32"/>
              <w:spacing w:before="115" w:line="400" w:lineRule="exact"/>
              <w:ind w:left="107"/>
              <w:rPr>
                <w:color w:val="auto"/>
                <w:sz w:val="21"/>
                <w:szCs w:val="21"/>
              </w:rPr>
            </w:pPr>
            <w:r>
              <w:rPr>
                <w:rFonts w:hint="eastAsia"/>
                <w:color w:val="auto"/>
                <w:sz w:val="21"/>
                <w:szCs w:val="21"/>
              </w:rPr>
              <w:t>项目概况：</w:t>
            </w:r>
          </w:p>
          <w:p>
            <w:pPr>
              <w:spacing w:line="400" w:lineRule="exact"/>
              <w:ind w:firstLine="420" w:firstLineChars="200"/>
              <w:rPr>
                <w:color w:val="auto"/>
                <w:sz w:val="21"/>
                <w:szCs w:val="21"/>
              </w:rPr>
            </w:pPr>
            <w:r>
              <w:rPr>
                <w:color w:val="auto"/>
                <w:sz w:val="21"/>
                <w:szCs w:val="21"/>
              </w:rPr>
              <w:t>1</w:t>
            </w:r>
            <w:r>
              <w:rPr>
                <w:rFonts w:hint="eastAsia"/>
                <w:color w:val="auto"/>
                <w:sz w:val="21"/>
                <w:szCs w:val="21"/>
              </w:rPr>
              <w:t>、项目名称：河池市宜州市工人医院门诊楼医技楼二次装修及采购项目；</w:t>
            </w:r>
          </w:p>
          <w:p>
            <w:pPr>
              <w:spacing w:line="400" w:lineRule="exact"/>
              <w:ind w:firstLine="420" w:firstLineChars="200"/>
              <w:rPr>
                <w:color w:val="auto"/>
                <w:sz w:val="21"/>
                <w:szCs w:val="21"/>
              </w:rPr>
            </w:pPr>
            <w:r>
              <w:rPr>
                <w:color w:val="auto"/>
                <w:sz w:val="21"/>
                <w:szCs w:val="21"/>
              </w:rPr>
              <w:t>2</w:t>
            </w:r>
            <w:r>
              <w:rPr>
                <w:rFonts w:hint="eastAsia"/>
                <w:color w:val="auto"/>
                <w:sz w:val="21"/>
                <w:szCs w:val="21"/>
              </w:rPr>
              <w:t>、项目编号：</w:t>
            </w:r>
            <w:r>
              <w:rPr>
                <w:color w:val="auto"/>
                <w:sz w:val="21"/>
                <w:szCs w:val="21"/>
              </w:rPr>
              <w:t>HCZC2020-C2-10029-ZY</w:t>
            </w:r>
            <w:r>
              <w:rPr>
                <w:rFonts w:hint="eastAsia"/>
                <w:color w:val="auto"/>
                <w:sz w:val="21"/>
                <w:szCs w:val="21"/>
              </w:rPr>
              <w:t>；</w:t>
            </w:r>
          </w:p>
          <w:p>
            <w:pPr>
              <w:spacing w:line="400" w:lineRule="exact"/>
              <w:ind w:firstLine="420" w:firstLineChars="200"/>
              <w:rPr>
                <w:color w:val="auto"/>
                <w:sz w:val="21"/>
                <w:szCs w:val="21"/>
              </w:rPr>
            </w:pPr>
            <w:r>
              <w:rPr>
                <w:color w:val="auto"/>
                <w:sz w:val="21"/>
                <w:szCs w:val="21"/>
                <w:lang w:val="en-US"/>
              </w:rPr>
              <w:t>3</w:t>
            </w:r>
            <w:r>
              <w:rPr>
                <w:rFonts w:hint="eastAsia"/>
                <w:color w:val="auto"/>
                <w:sz w:val="21"/>
                <w:szCs w:val="21"/>
              </w:rPr>
              <w:t>、建设地点：广西河池市宜州区庆远镇金宜大道</w:t>
            </w:r>
            <w:r>
              <w:rPr>
                <w:color w:val="auto"/>
                <w:sz w:val="21"/>
                <w:szCs w:val="21"/>
              </w:rPr>
              <w:t>688</w:t>
            </w:r>
            <w:r>
              <w:rPr>
                <w:rFonts w:hint="eastAsia"/>
                <w:color w:val="auto"/>
                <w:sz w:val="21"/>
                <w:szCs w:val="21"/>
              </w:rPr>
              <w:t>号宜州区工人医院；</w:t>
            </w:r>
          </w:p>
          <w:p>
            <w:pPr>
              <w:spacing w:line="400" w:lineRule="exact"/>
              <w:ind w:firstLine="420" w:firstLineChars="200"/>
              <w:rPr>
                <w:color w:val="auto"/>
                <w:sz w:val="21"/>
                <w:szCs w:val="21"/>
                <w:lang w:val="en-US"/>
              </w:rPr>
            </w:pPr>
            <w:r>
              <w:rPr>
                <w:color w:val="auto"/>
                <w:sz w:val="21"/>
                <w:szCs w:val="21"/>
                <w:lang w:val="en-US"/>
              </w:rPr>
              <w:t>4</w:t>
            </w:r>
            <w:r>
              <w:rPr>
                <w:rFonts w:hint="eastAsia"/>
                <w:color w:val="auto"/>
                <w:sz w:val="21"/>
                <w:szCs w:val="21"/>
              </w:rPr>
              <w:t>、建设内容：本次招标的工程内容包括二次装修工程、变配电工程、智能化工程、暖通工程等清单范围内的所有工程内容；</w:t>
            </w:r>
            <w:r>
              <w:rPr>
                <w:color w:val="auto"/>
                <w:sz w:val="21"/>
                <w:szCs w:val="21"/>
                <w:lang w:val="en-US"/>
              </w:rPr>
              <w:t xml:space="preserve"> </w:t>
            </w:r>
          </w:p>
          <w:p>
            <w:pPr>
              <w:spacing w:line="400" w:lineRule="exact"/>
              <w:ind w:firstLine="420" w:firstLineChars="200"/>
              <w:rPr>
                <w:color w:val="auto"/>
                <w:sz w:val="21"/>
                <w:szCs w:val="21"/>
              </w:rPr>
            </w:pPr>
            <w:r>
              <w:rPr>
                <w:color w:val="auto"/>
                <w:sz w:val="21"/>
                <w:szCs w:val="21"/>
                <w:lang w:val="en-US"/>
              </w:rPr>
              <w:t>5</w:t>
            </w:r>
            <w:r>
              <w:rPr>
                <w:rFonts w:hint="eastAsia"/>
                <w:color w:val="auto"/>
                <w:sz w:val="21"/>
                <w:szCs w:val="21"/>
              </w:rPr>
              <w:t>、采购预算金额：</w:t>
            </w:r>
            <w:r>
              <w:rPr>
                <w:color w:val="auto"/>
                <w:sz w:val="21"/>
                <w:szCs w:val="21"/>
              </w:rPr>
              <w:t>392</w:t>
            </w:r>
            <w:r>
              <w:rPr>
                <w:color w:val="auto"/>
                <w:sz w:val="21"/>
                <w:szCs w:val="21"/>
                <w:lang w:val="en-US"/>
              </w:rPr>
              <w:t>.</w:t>
            </w:r>
            <w:r>
              <w:rPr>
                <w:color w:val="auto"/>
                <w:sz w:val="21"/>
                <w:szCs w:val="21"/>
              </w:rPr>
              <w:t>794429</w:t>
            </w:r>
            <w:r>
              <w:rPr>
                <w:rFonts w:hint="eastAsia"/>
                <w:color w:val="auto"/>
                <w:sz w:val="21"/>
                <w:szCs w:val="21"/>
                <w:lang w:val="en-US"/>
              </w:rPr>
              <w:t>万</w:t>
            </w:r>
            <w:r>
              <w:rPr>
                <w:rFonts w:hint="eastAsia"/>
                <w:color w:val="auto"/>
                <w:sz w:val="21"/>
                <w:szCs w:val="21"/>
              </w:rPr>
              <w:t>元；</w:t>
            </w:r>
          </w:p>
          <w:p>
            <w:pPr>
              <w:spacing w:line="400" w:lineRule="exact"/>
              <w:ind w:firstLine="420" w:firstLineChars="200"/>
              <w:rPr>
                <w:color w:val="auto"/>
                <w:sz w:val="21"/>
                <w:szCs w:val="21"/>
              </w:rPr>
            </w:pPr>
            <w:r>
              <w:rPr>
                <w:color w:val="auto"/>
                <w:sz w:val="21"/>
                <w:szCs w:val="21"/>
                <w:lang w:val="en-US"/>
              </w:rPr>
              <w:t>6</w:t>
            </w:r>
            <w:r>
              <w:rPr>
                <w:rFonts w:hint="eastAsia"/>
                <w:color w:val="auto"/>
                <w:sz w:val="21"/>
                <w:szCs w:val="21"/>
              </w:rPr>
              <w:t>、工期要求：</w:t>
            </w:r>
            <w:r>
              <w:rPr>
                <w:rFonts w:hint="eastAsia"/>
                <w:color w:val="auto"/>
                <w:sz w:val="21"/>
                <w:szCs w:val="21"/>
                <w:lang w:val="en-US" w:eastAsia="zh-CN"/>
              </w:rPr>
              <w:t>30</w:t>
            </w:r>
            <w:r>
              <w:rPr>
                <w:rFonts w:hint="eastAsia"/>
                <w:color w:val="auto"/>
                <w:sz w:val="21"/>
                <w:szCs w:val="21"/>
              </w:rPr>
              <w:t>日历天；</w:t>
            </w:r>
          </w:p>
          <w:p>
            <w:pPr>
              <w:spacing w:line="400" w:lineRule="exact"/>
              <w:ind w:firstLine="420" w:firstLineChars="200"/>
              <w:rPr>
                <w:color w:val="auto"/>
                <w:sz w:val="21"/>
              </w:rPr>
            </w:pPr>
            <w:r>
              <w:rPr>
                <w:color w:val="auto"/>
                <w:sz w:val="21"/>
                <w:szCs w:val="21"/>
                <w:lang w:val="en-US"/>
              </w:rPr>
              <w:t>7</w:t>
            </w:r>
            <w:r>
              <w:rPr>
                <w:rFonts w:hint="eastAsia"/>
                <w:color w:val="auto"/>
                <w:sz w:val="21"/>
                <w:szCs w:val="21"/>
              </w:rPr>
              <w:t>、质量要求：符合国家施工验收规范合格标准。</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425" w:hRule="atLeast"/>
        </w:trPr>
        <w:tc>
          <w:tcPr>
            <w:tcW w:w="645" w:type="dxa"/>
            <w:tcBorders>
              <w:top w:val="single" w:color="000000" w:sz="4" w:space="0"/>
              <w:bottom w:val="single" w:color="000000" w:sz="4" w:space="0"/>
              <w:right w:val="single" w:color="000000" w:sz="4" w:space="0"/>
            </w:tcBorders>
          </w:tcPr>
          <w:p>
            <w:pPr>
              <w:pStyle w:val="32"/>
              <w:spacing w:before="127"/>
              <w:jc w:val="center"/>
              <w:rPr>
                <w:color w:val="auto"/>
                <w:sz w:val="21"/>
              </w:rPr>
            </w:pPr>
            <w:r>
              <w:rPr>
                <w:color w:val="auto"/>
                <w:w w:val="99"/>
                <w:sz w:val="21"/>
              </w:rPr>
              <w:t>2</w:t>
            </w:r>
          </w:p>
        </w:tc>
        <w:tc>
          <w:tcPr>
            <w:tcW w:w="8886" w:type="dxa"/>
            <w:tcBorders>
              <w:top w:val="single" w:color="000000" w:sz="4" w:space="0"/>
              <w:left w:val="single" w:color="000000" w:sz="4" w:space="0"/>
              <w:bottom w:val="single" w:color="000000" w:sz="4" w:space="0"/>
            </w:tcBorders>
          </w:tcPr>
          <w:p>
            <w:pPr>
              <w:pStyle w:val="32"/>
              <w:spacing w:before="122"/>
              <w:ind w:left="107"/>
              <w:rPr>
                <w:color w:val="auto"/>
                <w:sz w:val="21"/>
              </w:rPr>
            </w:pPr>
            <w:r>
              <w:rPr>
                <w:rFonts w:hint="eastAsia"/>
                <w:color w:val="auto"/>
                <w:sz w:val="21"/>
              </w:rPr>
              <w:t>合同名称：河池市宜州市工人医院门诊楼医技楼二次装修及采购项目合同；</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396" w:hRule="atLeast"/>
        </w:trPr>
        <w:tc>
          <w:tcPr>
            <w:tcW w:w="645" w:type="dxa"/>
            <w:tcBorders>
              <w:top w:val="single" w:color="000000" w:sz="4" w:space="0"/>
              <w:bottom w:val="single" w:color="000000" w:sz="4" w:space="0"/>
              <w:right w:val="single" w:color="000000" w:sz="4" w:space="0"/>
            </w:tcBorders>
          </w:tcPr>
          <w:p>
            <w:pPr>
              <w:pStyle w:val="32"/>
              <w:spacing w:before="127" w:line="249" w:lineRule="exact"/>
              <w:jc w:val="center"/>
              <w:rPr>
                <w:color w:val="auto"/>
                <w:sz w:val="21"/>
              </w:rPr>
            </w:pPr>
            <w:r>
              <w:rPr>
                <w:color w:val="auto"/>
                <w:w w:val="99"/>
                <w:sz w:val="21"/>
              </w:rPr>
              <w:t>3</w:t>
            </w:r>
          </w:p>
        </w:tc>
        <w:tc>
          <w:tcPr>
            <w:tcW w:w="8886" w:type="dxa"/>
            <w:tcBorders>
              <w:top w:val="single" w:color="000000" w:sz="4" w:space="0"/>
              <w:left w:val="single" w:color="000000" w:sz="4" w:space="0"/>
              <w:bottom w:val="single" w:color="000000" w:sz="4" w:space="0"/>
            </w:tcBorders>
          </w:tcPr>
          <w:p>
            <w:pPr>
              <w:pStyle w:val="32"/>
              <w:spacing w:before="110" w:line="266" w:lineRule="exact"/>
              <w:ind w:left="107"/>
              <w:rPr>
                <w:color w:val="auto"/>
                <w:sz w:val="21"/>
              </w:rPr>
            </w:pPr>
            <w:r>
              <w:rPr>
                <w:rFonts w:hint="eastAsia"/>
                <w:color w:val="auto"/>
                <w:sz w:val="21"/>
              </w:rPr>
              <w:t>资金来源：</w:t>
            </w:r>
            <w:r>
              <w:rPr>
                <w:rFonts w:hint="eastAsia"/>
                <w:color w:val="auto"/>
                <w:sz w:val="21"/>
                <w:lang w:val="en-US"/>
              </w:rPr>
              <w:t>中</w:t>
            </w:r>
            <w:r>
              <w:rPr>
                <w:rFonts w:hint="eastAsia"/>
                <w:color w:val="auto"/>
                <w:sz w:val="21"/>
              </w:rPr>
              <w:t>央补助资金及地方自筹资金；</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1370" w:hRule="atLeast"/>
        </w:trPr>
        <w:tc>
          <w:tcPr>
            <w:tcW w:w="645" w:type="dxa"/>
            <w:tcBorders>
              <w:top w:val="single" w:color="000000" w:sz="4" w:space="0"/>
              <w:bottom w:val="single" w:color="000000" w:sz="4" w:space="0"/>
              <w:right w:val="single" w:color="000000" w:sz="4" w:space="0"/>
            </w:tcBorders>
          </w:tcPr>
          <w:p>
            <w:pPr>
              <w:pStyle w:val="32"/>
              <w:rPr>
                <w:b/>
                <w:color w:val="auto"/>
                <w:sz w:val="21"/>
                <w:szCs w:val="21"/>
              </w:rPr>
            </w:pPr>
          </w:p>
          <w:p>
            <w:pPr>
              <w:pStyle w:val="32"/>
              <w:rPr>
                <w:b/>
                <w:color w:val="auto"/>
                <w:sz w:val="21"/>
                <w:szCs w:val="21"/>
              </w:rPr>
            </w:pPr>
          </w:p>
          <w:p>
            <w:pPr>
              <w:pStyle w:val="32"/>
              <w:rPr>
                <w:b/>
                <w:color w:val="auto"/>
                <w:sz w:val="21"/>
                <w:szCs w:val="21"/>
              </w:rPr>
            </w:pPr>
          </w:p>
          <w:p>
            <w:pPr>
              <w:pStyle w:val="32"/>
              <w:rPr>
                <w:b/>
                <w:color w:val="auto"/>
                <w:sz w:val="21"/>
                <w:szCs w:val="21"/>
              </w:rPr>
            </w:pPr>
          </w:p>
          <w:p>
            <w:pPr>
              <w:pStyle w:val="32"/>
              <w:rPr>
                <w:b/>
                <w:color w:val="auto"/>
                <w:sz w:val="21"/>
                <w:szCs w:val="21"/>
              </w:rPr>
            </w:pPr>
          </w:p>
          <w:p>
            <w:pPr>
              <w:pStyle w:val="32"/>
              <w:rPr>
                <w:b/>
                <w:color w:val="auto"/>
                <w:sz w:val="21"/>
                <w:szCs w:val="21"/>
              </w:rPr>
            </w:pPr>
          </w:p>
          <w:p>
            <w:pPr>
              <w:pStyle w:val="32"/>
              <w:rPr>
                <w:b/>
                <w:color w:val="auto"/>
                <w:sz w:val="21"/>
                <w:szCs w:val="21"/>
              </w:rPr>
            </w:pPr>
          </w:p>
          <w:p>
            <w:pPr>
              <w:pStyle w:val="32"/>
              <w:rPr>
                <w:b/>
                <w:color w:val="auto"/>
                <w:sz w:val="21"/>
                <w:szCs w:val="21"/>
              </w:rPr>
            </w:pPr>
          </w:p>
          <w:p>
            <w:pPr>
              <w:pStyle w:val="32"/>
              <w:rPr>
                <w:b/>
                <w:color w:val="auto"/>
                <w:sz w:val="21"/>
                <w:szCs w:val="21"/>
              </w:rPr>
            </w:pPr>
          </w:p>
          <w:p>
            <w:pPr>
              <w:pStyle w:val="32"/>
              <w:rPr>
                <w:b/>
                <w:color w:val="auto"/>
                <w:sz w:val="21"/>
                <w:szCs w:val="21"/>
              </w:rPr>
            </w:pPr>
          </w:p>
          <w:p>
            <w:pPr>
              <w:pStyle w:val="32"/>
              <w:spacing w:before="6"/>
              <w:rPr>
                <w:b/>
                <w:color w:val="auto"/>
                <w:sz w:val="21"/>
                <w:szCs w:val="21"/>
              </w:rPr>
            </w:pPr>
          </w:p>
          <w:p>
            <w:pPr>
              <w:pStyle w:val="32"/>
              <w:spacing w:before="1"/>
              <w:jc w:val="center"/>
              <w:rPr>
                <w:color w:val="auto"/>
                <w:sz w:val="21"/>
                <w:szCs w:val="21"/>
              </w:rPr>
            </w:pPr>
            <w:r>
              <w:rPr>
                <w:color w:val="auto"/>
                <w:w w:val="99"/>
                <w:sz w:val="21"/>
                <w:szCs w:val="21"/>
              </w:rPr>
              <w:t>4</w:t>
            </w:r>
          </w:p>
        </w:tc>
        <w:tc>
          <w:tcPr>
            <w:tcW w:w="8886" w:type="dxa"/>
            <w:tcBorders>
              <w:top w:val="single" w:color="000000" w:sz="4" w:space="0"/>
              <w:left w:val="single" w:color="000000" w:sz="4" w:space="0"/>
              <w:bottom w:val="single" w:color="000000" w:sz="4" w:space="0"/>
            </w:tcBorders>
          </w:tcPr>
          <w:p>
            <w:pPr>
              <w:pStyle w:val="32"/>
              <w:snapToGrid w:val="0"/>
              <w:spacing w:before="109" w:line="400" w:lineRule="exact"/>
              <w:ind w:left="107"/>
              <w:rPr>
                <w:b/>
                <w:color w:val="auto"/>
                <w:sz w:val="21"/>
                <w:szCs w:val="21"/>
              </w:rPr>
            </w:pPr>
            <w:r>
              <w:rPr>
                <w:rFonts w:hint="eastAsia"/>
                <w:b/>
                <w:color w:val="auto"/>
                <w:sz w:val="21"/>
                <w:szCs w:val="21"/>
              </w:rPr>
              <w:t>磋商单位资格要求：</w:t>
            </w:r>
          </w:p>
          <w:p>
            <w:pPr>
              <w:widowControl/>
              <w:autoSpaceDE/>
              <w:autoSpaceDN/>
              <w:snapToGrid w:val="0"/>
              <w:spacing w:line="400" w:lineRule="exact"/>
              <w:ind w:firstLine="420" w:firstLineChars="200"/>
              <w:rPr>
                <w:color w:val="auto"/>
                <w:sz w:val="21"/>
                <w:szCs w:val="21"/>
              </w:rPr>
            </w:pPr>
            <w:r>
              <w:rPr>
                <w:color w:val="auto"/>
                <w:sz w:val="21"/>
                <w:szCs w:val="21"/>
              </w:rPr>
              <w:t>1</w:t>
            </w:r>
            <w:r>
              <w:rPr>
                <w:rFonts w:hint="eastAsia"/>
                <w:color w:val="auto"/>
                <w:sz w:val="21"/>
                <w:szCs w:val="21"/>
              </w:rPr>
              <w:t>、符合《中华人民共和国政府采购法》第二十二条规定的条件，国内具有独立法人资格。</w:t>
            </w:r>
          </w:p>
          <w:p>
            <w:pPr>
              <w:widowControl/>
              <w:autoSpaceDE/>
              <w:autoSpaceDN/>
              <w:snapToGrid w:val="0"/>
              <w:spacing w:line="400" w:lineRule="exact"/>
              <w:ind w:firstLine="420" w:firstLineChars="200"/>
              <w:rPr>
                <w:color w:val="auto"/>
                <w:sz w:val="21"/>
                <w:szCs w:val="21"/>
              </w:rPr>
            </w:pPr>
            <w:r>
              <w:rPr>
                <w:color w:val="auto"/>
                <w:sz w:val="21"/>
                <w:szCs w:val="21"/>
              </w:rPr>
              <w:t>2</w:t>
            </w:r>
            <w:r>
              <w:rPr>
                <w:rFonts w:hint="eastAsia"/>
                <w:color w:val="auto"/>
                <w:sz w:val="21"/>
                <w:szCs w:val="21"/>
              </w:rPr>
              <w:t>、具备建筑工程施工总承包</w:t>
            </w:r>
            <w:r>
              <w:rPr>
                <w:rFonts w:hint="eastAsia"/>
                <w:color w:val="auto"/>
                <w:sz w:val="21"/>
                <w:szCs w:val="21"/>
                <w:lang w:val="en-US"/>
              </w:rPr>
              <w:t>叁</w:t>
            </w:r>
            <w:r>
              <w:rPr>
                <w:rFonts w:hint="eastAsia"/>
                <w:color w:val="auto"/>
                <w:sz w:val="21"/>
                <w:szCs w:val="21"/>
              </w:rPr>
              <w:t>级（含</w:t>
            </w:r>
            <w:r>
              <w:rPr>
                <w:rFonts w:hint="eastAsia"/>
                <w:color w:val="auto"/>
                <w:sz w:val="21"/>
                <w:szCs w:val="21"/>
                <w:lang w:val="en-US"/>
              </w:rPr>
              <w:t>叁</w:t>
            </w:r>
            <w:r>
              <w:rPr>
                <w:rFonts w:hint="eastAsia"/>
                <w:color w:val="auto"/>
                <w:sz w:val="21"/>
                <w:szCs w:val="21"/>
              </w:rPr>
              <w:t>级）或建筑装修装饰工程专业承包</w:t>
            </w:r>
            <w:r>
              <w:rPr>
                <w:rFonts w:hint="eastAsia"/>
                <w:color w:val="auto"/>
                <w:sz w:val="21"/>
                <w:szCs w:val="21"/>
                <w:lang w:val="en-US"/>
              </w:rPr>
              <w:t>贰</w:t>
            </w:r>
            <w:r>
              <w:rPr>
                <w:rFonts w:hint="eastAsia"/>
                <w:color w:val="auto"/>
                <w:sz w:val="21"/>
                <w:szCs w:val="21"/>
              </w:rPr>
              <w:t>级（含</w:t>
            </w:r>
            <w:r>
              <w:rPr>
                <w:rFonts w:hint="eastAsia"/>
                <w:color w:val="auto"/>
                <w:sz w:val="21"/>
                <w:szCs w:val="21"/>
                <w:lang w:val="en-US"/>
              </w:rPr>
              <w:t>贰</w:t>
            </w:r>
            <w:r>
              <w:rPr>
                <w:rFonts w:hint="eastAsia"/>
                <w:color w:val="auto"/>
                <w:sz w:val="21"/>
                <w:szCs w:val="21"/>
              </w:rPr>
              <w:t>级）及以上资质，并取得有效的安全生产许可证且在人员、设备、资金等方面具有相应的施工能力。</w:t>
            </w:r>
          </w:p>
          <w:p>
            <w:pPr>
              <w:widowControl/>
              <w:autoSpaceDE/>
              <w:autoSpaceDN/>
              <w:snapToGrid w:val="0"/>
              <w:spacing w:line="400" w:lineRule="exact"/>
              <w:ind w:firstLine="420" w:firstLineChars="200"/>
              <w:rPr>
                <w:color w:val="auto"/>
                <w:sz w:val="21"/>
                <w:szCs w:val="21"/>
              </w:rPr>
            </w:pPr>
            <w:r>
              <w:rPr>
                <w:color w:val="auto"/>
                <w:sz w:val="21"/>
                <w:szCs w:val="21"/>
              </w:rPr>
              <w:t>3</w:t>
            </w:r>
            <w:r>
              <w:rPr>
                <w:rFonts w:hint="eastAsia"/>
                <w:color w:val="auto"/>
                <w:sz w:val="21"/>
                <w:szCs w:val="21"/>
              </w:rPr>
              <w:t>、磋商单位拟派项目经理须具备建筑工程专业二级以上（含二级）注册建造师执业资格及安全生产考核合格证书（</w:t>
            </w:r>
            <w:r>
              <w:rPr>
                <w:color w:val="auto"/>
                <w:sz w:val="21"/>
                <w:szCs w:val="21"/>
              </w:rPr>
              <w:t xml:space="preserve">B </w:t>
            </w:r>
            <w:r>
              <w:rPr>
                <w:rFonts w:hint="eastAsia"/>
                <w:color w:val="auto"/>
                <w:sz w:val="21"/>
                <w:szCs w:val="21"/>
              </w:rPr>
              <w:t>类），且是本单位</w:t>
            </w:r>
            <w:r>
              <w:rPr>
                <w:color w:val="auto"/>
                <w:sz w:val="21"/>
                <w:szCs w:val="21"/>
              </w:rPr>
              <w:t xml:space="preserve"> </w:t>
            </w:r>
            <w:r>
              <w:rPr>
                <w:color w:val="auto"/>
                <w:sz w:val="21"/>
                <w:szCs w:val="21"/>
                <w:lang w:val="en-US"/>
              </w:rPr>
              <w:t>2020</w:t>
            </w:r>
            <w:r>
              <w:rPr>
                <w:rFonts w:hint="eastAsia"/>
                <w:color w:val="auto"/>
                <w:sz w:val="21"/>
                <w:szCs w:val="21"/>
              </w:rPr>
              <w:t>年</w:t>
            </w:r>
            <w:r>
              <w:rPr>
                <w:color w:val="auto"/>
                <w:sz w:val="21"/>
                <w:szCs w:val="21"/>
              </w:rPr>
              <w:t xml:space="preserve"> </w:t>
            </w:r>
            <w:r>
              <w:rPr>
                <w:color w:val="auto"/>
                <w:sz w:val="21"/>
                <w:szCs w:val="21"/>
                <w:lang w:val="en-US"/>
              </w:rPr>
              <w:t>2</w:t>
            </w:r>
            <w:r>
              <w:rPr>
                <w:rFonts w:hint="eastAsia"/>
                <w:color w:val="auto"/>
                <w:sz w:val="21"/>
                <w:szCs w:val="21"/>
              </w:rPr>
              <w:t>月至</w:t>
            </w:r>
            <w:r>
              <w:rPr>
                <w:color w:val="auto"/>
                <w:sz w:val="21"/>
                <w:szCs w:val="21"/>
              </w:rPr>
              <w:t xml:space="preserve"> 2020 </w:t>
            </w:r>
            <w:r>
              <w:rPr>
                <w:rFonts w:hint="eastAsia"/>
                <w:color w:val="auto"/>
                <w:sz w:val="21"/>
                <w:szCs w:val="21"/>
              </w:rPr>
              <w:t>年</w:t>
            </w:r>
            <w:r>
              <w:rPr>
                <w:color w:val="auto"/>
                <w:sz w:val="21"/>
                <w:szCs w:val="21"/>
                <w:lang w:val="en-US"/>
              </w:rPr>
              <w:t>4</w:t>
            </w:r>
            <w:r>
              <w:rPr>
                <w:rFonts w:hint="eastAsia"/>
                <w:color w:val="auto"/>
                <w:sz w:val="21"/>
                <w:szCs w:val="21"/>
              </w:rPr>
              <w:t>月为其缴纳养老保险的人员。本项目不接受有在建、已中标未开工或已列为其他项目中标候选人第一名的建造师作为项目经理。</w:t>
            </w:r>
          </w:p>
          <w:p>
            <w:pPr>
              <w:widowControl/>
              <w:autoSpaceDE/>
              <w:autoSpaceDN/>
              <w:snapToGrid w:val="0"/>
              <w:spacing w:line="400" w:lineRule="exact"/>
              <w:ind w:firstLine="420" w:firstLineChars="200"/>
              <w:rPr>
                <w:color w:val="auto"/>
                <w:sz w:val="21"/>
                <w:szCs w:val="21"/>
              </w:rPr>
            </w:pPr>
            <w:r>
              <w:rPr>
                <w:color w:val="auto"/>
                <w:sz w:val="21"/>
                <w:szCs w:val="21"/>
                <w:lang w:val="en-US"/>
              </w:rPr>
              <w:t>4</w:t>
            </w:r>
            <w:r>
              <w:rPr>
                <w:rFonts w:hint="eastAsia"/>
                <w:color w:val="auto"/>
                <w:sz w:val="21"/>
                <w:szCs w:val="21"/>
                <w:lang w:val="en-US"/>
              </w:rPr>
              <w:t>、</w:t>
            </w:r>
            <w:r>
              <w:rPr>
                <w:rFonts w:hint="eastAsia"/>
                <w:color w:val="auto"/>
                <w:sz w:val="21"/>
                <w:szCs w:val="21"/>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widowControl/>
              <w:autoSpaceDE/>
              <w:autoSpaceDN/>
              <w:snapToGrid w:val="0"/>
              <w:spacing w:line="400" w:lineRule="exact"/>
              <w:ind w:firstLine="420" w:firstLineChars="200"/>
              <w:rPr>
                <w:color w:val="auto"/>
                <w:sz w:val="21"/>
                <w:szCs w:val="21"/>
              </w:rPr>
            </w:pPr>
            <w:r>
              <w:rPr>
                <w:color w:val="auto"/>
                <w:sz w:val="21"/>
                <w:szCs w:val="21"/>
                <w:lang w:val="en-US"/>
              </w:rPr>
              <w:t>5</w:t>
            </w:r>
            <w:r>
              <w:rPr>
                <w:rFonts w:hint="eastAsia"/>
                <w:color w:val="auto"/>
                <w:sz w:val="21"/>
                <w:szCs w:val="21"/>
                <w:lang w:val="en-US"/>
              </w:rPr>
              <w:t>、</w:t>
            </w:r>
            <w:r>
              <w:rPr>
                <w:rFonts w:hint="eastAsia"/>
                <w:color w:val="auto"/>
                <w:sz w:val="21"/>
                <w:szCs w:val="21"/>
              </w:rPr>
              <w:t>对在“信用中国”网站</w:t>
            </w:r>
            <w:r>
              <w:rPr>
                <w:color w:val="auto"/>
                <w:sz w:val="21"/>
                <w:szCs w:val="21"/>
              </w:rPr>
              <w:t>(www.creditchina.gov.cn)</w:t>
            </w:r>
            <w:r>
              <w:rPr>
                <w:rFonts w:hint="eastAsia"/>
                <w:color w:val="auto"/>
                <w:sz w:val="21"/>
                <w:szCs w:val="21"/>
              </w:rPr>
              <w:t>、中国政府采购网</w:t>
            </w:r>
            <w:r>
              <w:rPr>
                <w:color w:val="auto"/>
                <w:sz w:val="21"/>
                <w:szCs w:val="21"/>
              </w:rPr>
              <w:t>(www.ccgp.gov.cn)</w:t>
            </w:r>
            <w:r>
              <w:rPr>
                <w:rFonts w:hint="eastAsia"/>
                <w:color w:val="auto"/>
                <w:sz w:val="21"/>
                <w:szCs w:val="21"/>
              </w:rPr>
              <w:t>等渠道列入失信被执行人、重大税收违法案件当事人名单、政府采购严重违法失信行为记录名单及其他不符合《中华人民共和国政府采购法》第二十二条规定条件的供应商，不得参与政府采购活动。</w:t>
            </w:r>
          </w:p>
          <w:p>
            <w:pPr>
              <w:widowControl/>
              <w:autoSpaceDE/>
              <w:autoSpaceDN/>
              <w:snapToGrid w:val="0"/>
              <w:spacing w:line="400" w:lineRule="exact"/>
              <w:ind w:firstLine="420" w:firstLineChars="200"/>
              <w:rPr>
                <w:color w:val="auto"/>
                <w:sz w:val="21"/>
                <w:szCs w:val="21"/>
              </w:rPr>
            </w:pPr>
            <w:r>
              <w:rPr>
                <w:color w:val="auto"/>
                <w:sz w:val="21"/>
                <w:szCs w:val="21"/>
                <w:lang w:val="en-US"/>
              </w:rPr>
              <w:t>6</w:t>
            </w:r>
            <w:r>
              <w:rPr>
                <w:rFonts w:hint="eastAsia"/>
                <w:color w:val="auto"/>
                <w:sz w:val="21"/>
                <w:szCs w:val="21"/>
              </w:rPr>
              <w:t>、本次政府采购不接受联合体竞标。</w:t>
            </w:r>
          </w:p>
          <w:p>
            <w:pPr>
              <w:widowControl/>
              <w:autoSpaceDE/>
              <w:autoSpaceDN/>
              <w:snapToGrid w:val="0"/>
              <w:spacing w:line="400" w:lineRule="exact"/>
              <w:ind w:firstLine="420" w:firstLineChars="200"/>
              <w:rPr>
                <w:color w:val="auto"/>
                <w:sz w:val="21"/>
                <w:szCs w:val="21"/>
              </w:rPr>
            </w:pPr>
            <w:r>
              <w:rPr>
                <w:color w:val="auto"/>
                <w:sz w:val="21"/>
                <w:szCs w:val="21"/>
                <w:lang w:val="en-US"/>
              </w:rPr>
              <w:t>7</w:t>
            </w:r>
            <w:r>
              <w:rPr>
                <w:rFonts w:hint="eastAsia"/>
                <w:color w:val="auto"/>
                <w:sz w:val="21"/>
                <w:szCs w:val="21"/>
              </w:rPr>
              <w:t>、本项目不接受未下载本项目竞争性</w:t>
            </w:r>
            <w:r>
              <w:rPr>
                <w:rFonts w:hint="eastAsia"/>
                <w:color w:val="auto"/>
                <w:sz w:val="21"/>
                <w:szCs w:val="21"/>
                <w:lang w:eastAsia="zh-CN"/>
              </w:rPr>
              <w:t>磋商采购文件</w:t>
            </w:r>
            <w:r>
              <w:rPr>
                <w:rFonts w:hint="eastAsia"/>
                <w:color w:val="auto"/>
                <w:sz w:val="21"/>
                <w:szCs w:val="21"/>
              </w:rPr>
              <w:t>的供应商竞标。</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393" w:hRule="atLeast"/>
        </w:trPr>
        <w:tc>
          <w:tcPr>
            <w:tcW w:w="645" w:type="dxa"/>
            <w:tcBorders>
              <w:top w:val="single" w:color="000000" w:sz="4" w:space="0"/>
              <w:right w:val="single" w:color="000000" w:sz="4" w:space="0"/>
            </w:tcBorders>
          </w:tcPr>
          <w:p>
            <w:pPr>
              <w:pStyle w:val="32"/>
              <w:spacing w:before="126" w:line="247" w:lineRule="exact"/>
              <w:jc w:val="center"/>
              <w:rPr>
                <w:color w:val="auto"/>
                <w:sz w:val="21"/>
              </w:rPr>
            </w:pPr>
            <w:r>
              <w:rPr>
                <w:color w:val="auto"/>
                <w:w w:val="99"/>
                <w:sz w:val="21"/>
              </w:rPr>
              <w:t>5</w:t>
            </w:r>
          </w:p>
        </w:tc>
        <w:tc>
          <w:tcPr>
            <w:tcW w:w="8886" w:type="dxa"/>
            <w:tcBorders>
              <w:top w:val="single" w:color="000000" w:sz="4" w:space="0"/>
              <w:left w:val="single" w:color="000000" w:sz="4" w:space="0"/>
            </w:tcBorders>
          </w:tcPr>
          <w:p>
            <w:pPr>
              <w:pStyle w:val="32"/>
              <w:snapToGrid w:val="0"/>
              <w:spacing w:before="126" w:line="400" w:lineRule="exact"/>
              <w:ind w:left="107"/>
              <w:rPr>
                <w:color w:val="auto"/>
                <w:sz w:val="21"/>
              </w:rPr>
            </w:pPr>
            <w:r>
              <w:rPr>
                <w:rFonts w:hint="eastAsia"/>
                <w:color w:val="auto"/>
                <w:sz w:val="21"/>
              </w:rPr>
              <w:t>磋商有效期：磋商截止日后</w:t>
            </w:r>
            <w:r>
              <w:rPr>
                <w:color w:val="auto"/>
                <w:sz w:val="21"/>
                <w:lang w:val="en-US"/>
              </w:rPr>
              <w:t>45</w:t>
            </w:r>
            <w:r>
              <w:rPr>
                <w:rFonts w:hint="eastAsia"/>
                <w:color w:val="auto"/>
                <w:sz w:val="21"/>
              </w:rPr>
              <w:t>天内。</w:t>
            </w:r>
          </w:p>
        </w:tc>
      </w:tr>
    </w:tbl>
    <w:p>
      <w:pPr>
        <w:spacing w:line="247" w:lineRule="exact"/>
        <w:rPr>
          <w:color w:val="auto"/>
          <w:sz w:val="21"/>
        </w:rPr>
        <w:sectPr>
          <w:pgSz w:w="11910" w:h="16840"/>
          <w:pgMar w:top="1120" w:right="280" w:bottom="840" w:left="1000" w:header="878" w:footer="643" w:gutter="0"/>
          <w:pgNumType w:fmt="decimal"/>
          <w:cols w:space="720" w:num="1"/>
        </w:sectPr>
      </w:pPr>
    </w:p>
    <w:p>
      <w:pPr>
        <w:pStyle w:val="8"/>
        <w:spacing w:before="1"/>
        <w:rPr>
          <w:color w:val="auto"/>
          <w:sz w:val="28"/>
        </w:rPr>
      </w:pPr>
    </w:p>
    <w:tbl>
      <w:tblPr>
        <w:tblStyle w:val="15"/>
        <w:tblW w:w="9531" w:type="dxa"/>
        <w:tblInd w:w="149"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top w:w="0" w:type="dxa"/>
          <w:left w:w="0" w:type="dxa"/>
          <w:bottom w:w="0" w:type="dxa"/>
          <w:right w:w="0" w:type="dxa"/>
        </w:tblCellMar>
      </w:tblPr>
      <w:tblGrid>
        <w:gridCol w:w="645"/>
        <w:gridCol w:w="8886"/>
      </w:tblGrid>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5090" w:hRule="atLeast"/>
        </w:trPr>
        <w:tc>
          <w:tcPr>
            <w:tcW w:w="645" w:type="dxa"/>
            <w:tcBorders>
              <w:bottom w:val="single" w:color="000000" w:sz="4" w:space="0"/>
              <w:right w:val="single" w:color="000000" w:sz="4" w:space="0"/>
            </w:tcBorders>
          </w:tcPr>
          <w:p>
            <w:pPr>
              <w:pStyle w:val="32"/>
              <w:rPr>
                <w:rFonts w:ascii="Times New Roman"/>
                <w:color w:val="auto"/>
                <w:sz w:val="20"/>
              </w:rPr>
            </w:pPr>
          </w:p>
          <w:p>
            <w:pPr>
              <w:pStyle w:val="32"/>
              <w:rPr>
                <w:rFonts w:ascii="Times New Roman"/>
                <w:color w:val="auto"/>
                <w:sz w:val="20"/>
              </w:rPr>
            </w:pPr>
          </w:p>
          <w:p>
            <w:pPr>
              <w:pStyle w:val="32"/>
              <w:rPr>
                <w:rFonts w:ascii="Times New Roman"/>
                <w:color w:val="auto"/>
                <w:sz w:val="20"/>
              </w:rPr>
            </w:pPr>
          </w:p>
          <w:p>
            <w:pPr>
              <w:pStyle w:val="32"/>
              <w:rPr>
                <w:rFonts w:ascii="Times New Roman"/>
                <w:color w:val="auto"/>
                <w:sz w:val="20"/>
              </w:rPr>
            </w:pPr>
          </w:p>
          <w:p>
            <w:pPr>
              <w:pStyle w:val="32"/>
              <w:rPr>
                <w:rFonts w:ascii="Times New Roman"/>
                <w:color w:val="auto"/>
                <w:sz w:val="20"/>
              </w:rPr>
            </w:pPr>
          </w:p>
          <w:p>
            <w:pPr>
              <w:pStyle w:val="32"/>
              <w:rPr>
                <w:rFonts w:ascii="Times New Roman"/>
                <w:color w:val="auto"/>
                <w:sz w:val="20"/>
              </w:rPr>
            </w:pPr>
          </w:p>
          <w:p>
            <w:pPr>
              <w:pStyle w:val="32"/>
              <w:rPr>
                <w:rFonts w:ascii="Times New Roman"/>
                <w:color w:val="auto"/>
                <w:sz w:val="20"/>
              </w:rPr>
            </w:pPr>
          </w:p>
          <w:p>
            <w:pPr>
              <w:pStyle w:val="32"/>
              <w:rPr>
                <w:rFonts w:ascii="Times New Roman"/>
                <w:color w:val="auto"/>
                <w:sz w:val="20"/>
              </w:rPr>
            </w:pPr>
          </w:p>
          <w:p>
            <w:pPr>
              <w:pStyle w:val="32"/>
              <w:rPr>
                <w:rFonts w:ascii="Times New Roman"/>
                <w:color w:val="auto"/>
                <w:sz w:val="20"/>
              </w:rPr>
            </w:pPr>
          </w:p>
          <w:p>
            <w:pPr>
              <w:pStyle w:val="32"/>
              <w:rPr>
                <w:rFonts w:ascii="Times New Roman"/>
                <w:color w:val="auto"/>
                <w:sz w:val="20"/>
              </w:rPr>
            </w:pPr>
          </w:p>
          <w:p>
            <w:pPr>
              <w:pStyle w:val="32"/>
              <w:spacing w:before="161"/>
              <w:jc w:val="center"/>
              <w:rPr>
                <w:color w:val="auto"/>
                <w:sz w:val="21"/>
              </w:rPr>
            </w:pPr>
            <w:r>
              <w:rPr>
                <w:color w:val="auto"/>
                <w:w w:val="99"/>
                <w:sz w:val="21"/>
              </w:rPr>
              <w:t>6</w:t>
            </w:r>
          </w:p>
        </w:tc>
        <w:tc>
          <w:tcPr>
            <w:tcW w:w="8886" w:type="dxa"/>
            <w:tcBorders>
              <w:left w:val="single" w:color="000000" w:sz="4" w:space="0"/>
              <w:bottom w:val="single" w:color="000000" w:sz="4" w:space="0"/>
            </w:tcBorders>
          </w:tcPr>
          <w:p>
            <w:pPr>
              <w:pStyle w:val="7"/>
              <w:numPr>
                <w:ilvl w:val="0"/>
                <w:numId w:val="0"/>
              </w:numPr>
              <w:tabs>
                <w:tab w:val="left" w:pos="720"/>
                <w:tab w:val="left" w:pos="840"/>
                <w:tab w:val="clear" w:pos="360"/>
              </w:tabs>
              <w:autoSpaceDE/>
              <w:autoSpaceDN/>
              <w:snapToGrid w:val="0"/>
              <w:spacing w:line="400" w:lineRule="exact"/>
              <w:ind w:firstLine="420" w:firstLineChars="200"/>
              <w:jc w:val="both"/>
              <w:rPr>
                <w:color w:val="auto"/>
                <w:sz w:val="21"/>
                <w:lang w:val="en-US"/>
              </w:rPr>
            </w:pPr>
            <w:r>
              <w:rPr>
                <w:color w:val="auto"/>
                <w:sz w:val="21"/>
                <w:lang w:val="en-US"/>
              </w:rPr>
              <w:t>1</w:t>
            </w:r>
            <w:r>
              <w:rPr>
                <w:rFonts w:hint="eastAsia"/>
                <w:color w:val="auto"/>
                <w:sz w:val="21"/>
                <w:lang w:val="en-US"/>
              </w:rPr>
              <w:t>、磋商保证金数额（人民币）：</w:t>
            </w:r>
            <w:r>
              <w:rPr>
                <w:rFonts w:hint="eastAsia"/>
                <w:color w:val="auto"/>
                <w:sz w:val="21"/>
                <w:lang w:val="en-US" w:eastAsia="zh-CN"/>
              </w:rPr>
              <w:t>壹</w:t>
            </w:r>
            <w:r>
              <w:rPr>
                <w:rFonts w:hint="eastAsia"/>
                <w:color w:val="auto"/>
                <w:sz w:val="21"/>
                <w:lang w:val="en-US"/>
              </w:rPr>
              <w:t>万元整（￥</w:t>
            </w:r>
            <w:r>
              <w:rPr>
                <w:rFonts w:hint="eastAsia"/>
                <w:color w:val="auto"/>
                <w:sz w:val="21"/>
                <w:lang w:val="en-US" w:eastAsia="zh-CN"/>
              </w:rPr>
              <w:t>1</w:t>
            </w:r>
            <w:r>
              <w:rPr>
                <w:color w:val="auto"/>
                <w:sz w:val="21"/>
                <w:lang w:val="en-US"/>
              </w:rPr>
              <w:t>0000.00</w:t>
            </w:r>
            <w:r>
              <w:rPr>
                <w:rFonts w:hint="eastAsia"/>
                <w:color w:val="auto"/>
                <w:sz w:val="21"/>
                <w:lang w:val="en-US"/>
              </w:rPr>
              <w:t>）；必须足额交纳。本项目不接受现金形式或从个人账户转出的磋商保证金，磋商单位必须将磋商保证金从磋商单位的银行基本账户以转账或电汇形式转出，并于磋商截止时间前到达河池市公共资源交易中心账户。</w:t>
            </w:r>
          </w:p>
          <w:p>
            <w:pPr>
              <w:pStyle w:val="7"/>
              <w:numPr>
                <w:ilvl w:val="0"/>
                <w:numId w:val="0"/>
              </w:numPr>
              <w:tabs>
                <w:tab w:val="left" w:pos="720"/>
                <w:tab w:val="left" w:pos="840"/>
                <w:tab w:val="clear" w:pos="360"/>
              </w:tabs>
              <w:autoSpaceDE/>
              <w:autoSpaceDN/>
              <w:snapToGrid w:val="0"/>
              <w:spacing w:line="400" w:lineRule="exact"/>
              <w:ind w:firstLine="420" w:firstLineChars="200"/>
              <w:jc w:val="both"/>
              <w:rPr>
                <w:color w:val="auto"/>
                <w:sz w:val="21"/>
                <w:lang w:val="en-US"/>
              </w:rPr>
            </w:pPr>
            <w:r>
              <w:rPr>
                <w:color w:val="auto"/>
                <w:sz w:val="21"/>
                <w:lang w:val="en-US"/>
              </w:rPr>
              <w:t>2</w:t>
            </w:r>
            <w:r>
              <w:rPr>
                <w:rFonts w:hint="eastAsia"/>
                <w:color w:val="auto"/>
                <w:sz w:val="21"/>
                <w:lang w:val="en-US"/>
              </w:rPr>
              <w:t>、交款方式：可以银行保函、银行转账、电汇、工程担保、工程保证保险等方式提交。禁止采用现钞交纳方式。</w:t>
            </w:r>
          </w:p>
          <w:p>
            <w:pPr>
              <w:pStyle w:val="7"/>
              <w:numPr>
                <w:ilvl w:val="0"/>
                <w:numId w:val="0"/>
              </w:numPr>
              <w:tabs>
                <w:tab w:val="left" w:pos="720"/>
                <w:tab w:val="left" w:pos="840"/>
                <w:tab w:val="clear" w:pos="360"/>
              </w:tabs>
              <w:autoSpaceDE/>
              <w:autoSpaceDN/>
              <w:snapToGrid w:val="0"/>
              <w:spacing w:line="400" w:lineRule="exact"/>
              <w:ind w:firstLine="420" w:firstLineChars="200"/>
              <w:jc w:val="both"/>
              <w:rPr>
                <w:color w:val="auto"/>
                <w:sz w:val="21"/>
                <w:lang w:val="en-US"/>
              </w:rPr>
            </w:pPr>
            <w:r>
              <w:rPr>
                <w:color w:val="auto"/>
                <w:sz w:val="21"/>
                <w:lang w:val="en-US"/>
              </w:rPr>
              <w:t>3</w:t>
            </w:r>
            <w:r>
              <w:rPr>
                <w:rFonts w:hint="eastAsia"/>
                <w:color w:val="auto"/>
                <w:sz w:val="21"/>
                <w:lang w:val="en-US"/>
              </w:rPr>
              <w:t>、磋商保证金账户由供应商自行在系统内的相应项目中查询</w:t>
            </w:r>
          </w:p>
          <w:p>
            <w:pPr>
              <w:pStyle w:val="7"/>
              <w:numPr>
                <w:ilvl w:val="0"/>
                <w:numId w:val="0"/>
              </w:numPr>
              <w:tabs>
                <w:tab w:val="left" w:pos="720"/>
                <w:tab w:val="left" w:pos="840"/>
                <w:tab w:val="clear" w:pos="360"/>
              </w:tabs>
              <w:autoSpaceDE/>
              <w:autoSpaceDN/>
              <w:snapToGrid w:val="0"/>
              <w:spacing w:line="400" w:lineRule="exact"/>
              <w:ind w:firstLine="420" w:firstLineChars="200"/>
              <w:jc w:val="both"/>
              <w:rPr>
                <w:color w:val="auto"/>
                <w:sz w:val="21"/>
                <w:lang w:val="en-US"/>
              </w:rPr>
            </w:pPr>
            <w:r>
              <w:rPr>
                <w:rFonts w:hint="eastAsia"/>
                <w:color w:val="auto"/>
                <w:sz w:val="21"/>
                <w:lang w:val="en-US"/>
              </w:rPr>
              <w:t>注：</w:t>
            </w:r>
            <w:r>
              <w:rPr>
                <w:color w:val="auto"/>
                <w:sz w:val="21"/>
                <w:lang w:val="en-US"/>
              </w:rPr>
              <w:t>1</w:t>
            </w:r>
            <w:r>
              <w:rPr>
                <w:rFonts w:hint="eastAsia"/>
                <w:color w:val="auto"/>
                <w:sz w:val="21"/>
                <w:lang w:val="en-US"/>
              </w:rPr>
              <w:t>、磋商单位如采用银行转账、电汇形式缴纳的，必须在磋商截止时间前将磋商保证金金交到以上指定账户，银行转帐底单复印件加盖磋商单位单位公章装入磋商响应文件，否则做否决</w:t>
            </w:r>
            <w:r>
              <w:rPr>
                <w:rFonts w:hint="eastAsia"/>
                <w:color w:val="auto"/>
                <w:sz w:val="21"/>
                <w:lang w:val="en-US" w:eastAsia="zh-CN"/>
              </w:rPr>
              <w:t>磋商</w:t>
            </w:r>
            <w:r>
              <w:rPr>
                <w:rFonts w:hint="eastAsia"/>
                <w:color w:val="auto"/>
                <w:sz w:val="21"/>
                <w:lang w:val="en-US"/>
              </w:rPr>
              <w:t>处理。</w:t>
            </w:r>
          </w:p>
          <w:p>
            <w:pPr>
              <w:pStyle w:val="7"/>
              <w:numPr>
                <w:ilvl w:val="0"/>
                <w:numId w:val="0"/>
              </w:numPr>
              <w:tabs>
                <w:tab w:val="left" w:pos="720"/>
                <w:tab w:val="left" w:pos="840"/>
                <w:tab w:val="clear" w:pos="360"/>
              </w:tabs>
              <w:autoSpaceDE/>
              <w:autoSpaceDN/>
              <w:snapToGrid w:val="0"/>
              <w:spacing w:line="400" w:lineRule="exact"/>
              <w:ind w:firstLine="420" w:firstLineChars="200"/>
              <w:jc w:val="both"/>
              <w:rPr>
                <w:color w:val="auto"/>
                <w:sz w:val="21"/>
              </w:rPr>
            </w:pPr>
            <w:r>
              <w:rPr>
                <w:color w:val="auto"/>
                <w:sz w:val="21"/>
                <w:lang w:val="en-US"/>
              </w:rPr>
              <w:t>2</w:t>
            </w:r>
            <w:r>
              <w:rPr>
                <w:rFonts w:hint="eastAsia"/>
                <w:color w:val="auto"/>
                <w:sz w:val="21"/>
                <w:lang w:val="en-US"/>
              </w:rPr>
              <w:t>、如采用银行保函、工程担保或工程保证保险方式的，必须为的无条件银行保函，保函有效期不得低于磋商有效期【备注：在磋商截止时间前于开标现场将开具的无条件银行保函或工程担保或工程保证保险原件递交给采购人，原件的扫描件装入磋商响应文件中】，否则做否决</w:t>
            </w:r>
            <w:r>
              <w:rPr>
                <w:rFonts w:hint="eastAsia"/>
                <w:color w:val="auto"/>
                <w:sz w:val="21"/>
                <w:lang w:val="en-US" w:eastAsia="zh-CN"/>
              </w:rPr>
              <w:t>磋商</w:t>
            </w:r>
            <w:r>
              <w:rPr>
                <w:rFonts w:hint="eastAsia"/>
                <w:color w:val="auto"/>
                <w:sz w:val="21"/>
                <w:lang w:val="en-US"/>
              </w:rPr>
              <w:t>处理。</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645" w:hRule="atLeast"/>
        </w:trPr>
        <w:tc>
          <w:tcPr>
            <w:tcW w:w="645" w:type="dxa"/>
            <w:tcBorders>
              <w:top w:val="single" w:color="000000" w:sz="4" w:space="0"/>
              <w:bottom w:val="single" w:color="000000" w:sz="4" w:space="0"/>
              <w:right w:val="single" w:color="000000" w:sz="4" w:space="0"/>
            </w:tcBorders>
            <w:vAlign w:val="center"/>
          </w:tcPr>
          <w:p>
            <w:pPr>
              <w:pStyle w:val="32"/>
              <w:spacing w:before="8"/>
              <w:jc w:val="center"/>
              <w:rPr>
                <w:rFonts w:ascii="Times New Roman"/>
                <w:color w:val="auto"/>
                <w:sz w:val="20"/>
              </w:rPr>
            </w:pPr>
          </w:p>
          <w:p>
            <w:pPr>
              <w:pStyle w:val="32"/>
              <w:spacing w:before="1"/>
              <w:ind w:left="95"/>
              <w:jc w:val="center"/>
              <w:rPr>
                <w:color w:val="auto"/>
                <w:sz w:val="21"/>
              </w:rPr>
            </w:pPr>
            <w:r>
              <w:rPr>
                <w:color w:val="auto"/>
                <w:w w:val="99"/>
                <w:sz w:val="21"/>
              </w:rPr>
              <w:t>7</w:t>
            </w:r>
          </w:p>
        </w:tc>
        <w:tc>
          <w:tcPr>
            <w:tcW w:w="8886" w:type="dxa"/>
            <w:tcBorders>
              <w:top w:val="single" w:color="000000" w:sz="4" w:space="0"/>
              <w:left w:val="single" w:color="000000" w:sz="4" w:space="0"/>
              <w:bottom w:val="single" w:color="000000" w:sz="4" w:space="0"/>
            </w:tcBorders>
          </w:tcPr>
          <w:p>
            <w:pPr>
              <w:pStyle w:val="32"/>
              <w:spacing w:before="8"/>
              <w:rPr>
                <w:rFonts w:ascii="Times New Roman"/>
                <w:color w:val="auto"/>
                <w:sz w:val="20"/>
              </w:rPr>
            </w:pPr>
          </w:p>
          <w:p>
            <w:pPr>
              <w:pStyle w:val="32"/>
              <w:spacing w:before="1"/>
              <w:ind w:firstLine="210" w:firstLineChars="100"/>
              <w:rPr>
                <w:color w:val="auto"/>
                <w:sz w:val="21"/>
              </w:rPr>
            </w:pPr>
            <w:r>
              <w:rPr>
                <w:rFonts w:hint="eastAsia"/>
                <w:color w:val="auto"/>
                <w:sz w:val="21"/>
              </w:rPr>
              <w:t>磋商响应文件份数为：正本一套；副本</w:t>
            </w:r>
            <w:r>
              <w:rPr>
                <w:rFonts w:hint="eastAsia"/>
                <w:color w:val="auto"/>
                <w:sz w:val="21"/>
                <w:lang w:val="en-US"/>
              </w:rPr>
              <w:t>肆</w:t>
            </w:r>
            <w:r>
              <w:rPr>
                <w:rFonts w:hint="eastAsia"/>
                <w:color w:val="auto"/>
                <w:sz w:val="21"/>
              </w:rPr>
              <w:t>套。</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600" w:hRule="atLeast"/>
        </w:trPr>
        <w:tc>
          <w:tcPr>
            <w:tcW w:w="645" w:type="dxa"/>
            <w:tcBorders>
              <w:top w:val="single" w:color="000000" w:sz="4" w:space="0"/>
              <w:bottom w:val="single" w:color="000000" w:sz="4" w:space="0"/>
              <w:right w:val="single" w:color="000000" w:sz="4" w:space="0"/>
            </w:tcBorders>
            <w:vAlign w:val="center"/>
          </w:tcPr>
          <w:p>
            <w:pPr>
              <w:pStyle w:val="32"/>
              <w:spacing w:before="175"/>
              <w:jc w:val="center"/>
              <w:rPr>
                <w:color w:val="auto"/>
                <w:sz w:val="21"/>
              </w:rPr>
            </w:pPr>
            <w:r>
              <w:rPr>
                <w:color w:val="auto"/>
                <w:w w:val="99"/>
                <w:sz w:val="21"/>
              </w:rPr>
              <w:t>8</w:t>
            </w:r>
          </w:p>
        </w:tc>
        <w:tc>
          <w:tcPr>
            <w:tcW w:w="8886" w:type="dxa"/>
            <w:tcBorders>
              <w:top w:val="single" w:color="000000" w:sz="4" w:space="0"/>
              <w:left w:val="single" w:color="000000" w:sz="4" w:space="0"/>
              <w:bottom w:val="single" w:color="000000" w:sz="4" w:space="0"/>
            </w:tcBorders>
            <w:vAlign w:val="center"/>
          </w:tcPr>
          <w:p>
            <w:pPr>
              <w:spacing w:line="400" w:lineRule="exact"/>
              <w:ind w:firstLine="210" w:firstLineChars="100"/>
              <w:rPr>
                <w:color w:val="auto"/>
                <w:sz w:val="21"/>
                <w:lang w:val="en-US"/>
              </w:rPr>
            </w:pPr>
            <w:r>
              <w:rPr>
                <w:rFonts w:hint="eastAsia"/>
                <w:color w:val="auto"/>
                <w:sz w:val="21"/>
                <w:lang w:val="en-US"/>
              </w:rPr>
              <w:t>磋商报价：工程量清单计价法</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1260" w:hRule="atLeast"/>
        </w:trPr>
        <w:tc>
          <w:tcPr>
            <w:tcW w:w="645" w:type="dxa"/>
            <w:tcBorders>
              <w:top w:val="single" w:color="000000" w:sz="4" w:space="0"/>
              <w:bottom w:val="single" w:color="000000" w:sz="4" w:space="0"/>
              <w:right w:val="single" w:color="000000" w:sz="4" w:space="0"/>
            </w:tcBorders>
          </w:tcPr>
          <w:p>
            <w:pPr>
              <w:pStyle w:val="32"/>
              <w:rPr>
                <w:rFonts w:ascii="Times New Roman"/>
                <w:color w:val="auto"/>
                <w:sz w:val="21"/>
                <w:szCs w:val="21"/>
              </w:rPr>
            </w:pPr>
          </w:p>
          <w:p>
            <w:pPr>
              <w:pStyle w:val="32"/>
              <w:spacing w:before="5"/>
              <w:rPr>
                <w:rFonts w:ascii="Times New Roman"/>
                <w:color w:val="auto"/>
                <w:sz w:val="21"/>
                <w:szCs w:val="21"/>
              </w:rPr>
            </w:pPr>
          </w:p>
          <w:p>
            <w:pPr>
              <w:pStyle w:val="32"/>
              <w:jc w:val="center"/>
              <w:rPr>
                <w:color w:val="auto"/>
                <w:sz w:val="21"/>
                <w:szCs w:val="21"/>
              </w:rPr>
            </w:pPr>
            <w:r>
              <w:rPr>
                <w:color w:val="auto"/>
                <w:w w:val="99"/>
                <w:sz w:val="21"/>
                <w:szCs w:val="21"/>
              </w:rPr>
              <w:t>9</w:t>
            </w:r>
          </w:p>
        </w:tc>
        <w:tc>
          <w:tcPr>
            <w:tcW w:w="8886" w:type="dxa"/>
            <w:tcBorders>
              <w:top w:val="single" w:color="000000" w:sz="4" w:space="0"/>
              <w:left w:val="single" w:color="000000" w:sz="4" w:space="0"/>
              <w:bottom w:val="single" w:color="000000" w:sz="4" w:space="0"/>
            </w:tcBorders>
          </w:tcPr>
          <w:p>
            <w:pPr>
              <w:pStyle w:val="32"/>
              <w:spacing w:line="400" w:lineRule="exact"/>
              <w:ind w:left="107" w:right="80" w:firstLine="412" w:firstLineChars="200"/>
              <w:jc w:val="both"/>
              <w:rPr>
                <w:color w:val="auto"/>
                <w:spacing w:val="-2"/>
                <w:sz w:val="21"/>
                <w:szCs w:val="21"/>
              </w:rPr>
            </w:pPr>
            <w:r>
              <w:rPr>
                <w:rFonts w:hint="eastAsia"/>
                <w:color w:val="auto"/>
                <w:spacing w:val="-2"/>
                <w:sz w:val="21"/>
                <w:szCs w:val="21"/>
              </w:rPr>
              <w:t>磋商（磋商响应文件递交截止）时间：</w:t>
            </w:r>
            <w:r>
              <w:rPr>
                <w:color w:val="auto"/>
                <w:spacing w:val="-2"/>
                <w:sz w:val="21"/>
                <w:szCs w:val="21"/>
                <w:u w:val="single"/>
                <w:lang w:val="en-US"/>
              </w:rPr>
              <w:t xml:space="preserve">  </w:t>
            </w:r>
            <w:r>
              <w:rPr>
                <w:color w:val="auto"/>
                <w:spacing w:val="-2"/>
                <w:sz w:val="21"/>
                <w:szCs w:val="21"/>
                <w:u w:val="single"/>
              </w:rPr>
              <w:t>2020</w:t>
            </w:r>
            <w:r>
              <w:rPr>
                <w:color w:val="auto"/>
                <w:spacing w:val="-2"/>
                <w:sz w:val="21"/>
                <w:szCs w:val="21"/>
                <w:u w:val="single"/>
                <w:lang w:val="en-US"/>
              </w:rPr>
              <w:t xml:space="preserve">  </w:t>
            </w:r>
            <w:r>
              <w:rPr>
                <w:color w:val="auto"/>
                <w:spacing w:val="-2"/>
                <w:sz w:val="21"/>
                <w:szCs w:val="21"/>
                <w:u w:val="single"/>
              </w:rPr>
              <w:t xml:space="preserve"> </w:t>
            </w:r>
            <w:r>
              <w:rPr>
                <w:rFonts w:hint="eastAsia"/>
                <w:color w:val="auto"/>
                <w:spacing w:val="-2"/>
                <w:sz w:val="21"/>
                <w:szCs w:val="21"/>
              </w:rPr>
              <w:t>年</w:t>
            </w:r>
            <w:r>
              <w:rPr>
                <w:color w:val="auto"/>
                <w:spacing w:val="-2"/>
                <w:sz w:val="21"/>
                <w:szCs w:val="21"/>
                <w:u w:val="single"/>
                <w:lang w:val="en-US"/>
              </w:rPr>
              <w:t xml:space="preserve">  </w:t>
            </w:r>
            <w:r>
              <w:rPr>
                <w:color w:val="auto"/>
                <w:spacing w:val="-2"/>
                <w:sz w:val="21"/>
                <w:szCs w:val="21"/>
                <w:u w:val="single"/>
              </w:rPr>
              <w:t>6</w:t>
            </w:r>
            <w:r>
              <w:rPr>
                <w:color w:val="auto"/>
                <w:spacing w:val="-2"/>
                <w:sz w:val="21"/>
                <w:szCs w:val="21"/>
                <w:u w:val="single"/>
                <w:lang w:val="en-US"/>
              </w:rPr>
              <w:t xml:space="preserve">  </w:t>
            </w:r>
            <w:r>
              <w:rPr>
                <w:rFonts w:hint="eastAsia"/>
                <w:color w:val="auto"/>
                <w:spacing w:val="-2"/>
                <w:sz w:val="21"/>
                <w:szCs w:val="21"/>
              </w:rPr>
              <w:t>月</w:t>
            </w:r>
            <w:r>
              <w:rPr>
                <w:color w:val="auto"/>
                <w:spacing w:val="-2"/>
                <w:sz w:val="21"/>
                <w:szCs w:val="21"/>
                <w:u w:val="single"/>
                <w:lang w:val="en-US"/>
              </w:rPr>
              <w:t xml:space="preserve">  </w:t>
            </w:r>
            <w:r>
              <w:rPr>
                <w:color w:val="auto"/>
                <w:spacing w:val="-2"/>
                <w:sz w:val="21"/>
                <w:szCs w:val="21"/>
                <w:u w:val="single"/>
              </w:rPr>
              <w:t>12</w:t>
            </w:r>
            <w:r>
              <w:rPr>
                <w:color w:val="auto"/>
                <w:spacing w:val="-2"/>
                <w:sz w:val="21"/>
                <w:szCs w:val="21"/>
                <w:u w:val="single"/>
                <w:lang w:val="en-US"/>
              </w:rPr>
              <w:t xml:space="preserve">  </w:t>
            </w:r>
            <w:r>
              <w:rPr>
                <w:rFonts w:hint="eastAsia"/>
                <w:color w:val="auto"/>
                <w:spacing w:val="-2"/>
                <w:sz w:val="21"/>
                <w:szCs w:val="21"/>
              </w:rPr>
              <w:t>日</w:t>
            </w:r>
            <w:r>
              <w:rPr>
                <w:color w:val="auto"/>
                <w:spacing w:val="-2"/>
                <w:sz w:val="21"/>
                <w:szCs w:val="21"/>
                <w:u w:val="single"/>
                <w:lang w:val="en-US"/>
              </w:rPr>
              <w:t xml:space="preserve"> </w:t>
            </w:r>
            <w:r>
              <w:rPr>
                <w:rFonts w:hint="eastAsia"/>
                <w:color w:val="auto"/>
                <w:spacing w:val="-2"/>
                <w:sz w:val="21"/>
                <w:szCs w:val="21"/>
                <w:u w:val="single"/>
                <w:lang w:val="en-US" w:eastAsia="zh-CN"/>
              </w:rPr>
              <w:t>14</w:t>
            </w:r>
            <w:r>
              <w:rPr>
                <w:color w:val="auto"/>
                <w:spacing w:val="-2"/>
                <w:sz w:val="21"/>
                <w:szCs w:val="21"/>
                <w:u w:val="single"/>
                <w:lang w:val="en-US"/>
              </w:rPr>
              <w:t xml:space="preserve"> </w:t>
            </w:r>
            <w:r>
              <w:rPr>
                <w:rFonts w:hint="eastAsia"/>
                <w:color w:val="auto"/>
                <w:spacing w:val="-2"/>
                <w:sz w:val="21"/>
                <w:szCs w:val="21"/>
              </w:rPr>
              <w:t>时</w:t>
            </w:r>
            <w:r>
              <w:rPr>
                <w:color w:val="auto"/>
                <w:spacing w:val="-2"/>
                <w:sz w:val="21"/>
                <w:szCs w:val="21"/>
                <w:u w:val="single"/>
                <w:lang w:val="en-US"/>
              </w:rPr>
              <w:t xml:space="preserve">  </w:t>
            </w:r>
            <w:r>
              <w:rPr>
                <w:rFonts w:hint="eastAsia"/>
                <w:color w:val="auto"/>
                <w:spacing w:val="-2"/>
                <w:sz w:val="21"/>
                <w:szCs w:val="21"/>
                <w:u w:val="single"/>
                <w:lang w:val="en-US" w:eastAsia="zh-CN"/>
              </w:rPr>
              <w:t>00</w:t>
            </w:r>
            <w:r>
              <w:rPr>
                <w:color w:val="auto"/>
                <w:spacing w:val="-2"/>
                <w:sz w:val="21"/>
                <w:szCs w:val="21"/>
                <w:u w:val="single"/>
                <w:lang w:val="en-US"/>
              </w:rPr>
              <w:t xml:space="preserve">  </w:t>
            </w:r>
            <w:r>
              <w:rPr>
                <w:rFonts w:hint="eastAsia"/>
                <w:color w:val="auto"/>
                <w:spacing w:val="-2"/>
                <w:sz w:val="21"/>
                <w:szCs w:val="21"/>
              </w:rPr>
              <w:t>分</w:t>
            </w:r>
          </w:p>
          <w:p>
            <w:pPr>
              <w:pStyle w:val="32"/>
              <w:spacing w:line="400" w:lineRule="exact"/>
              <w:ind w:left="107" w:right="80" w:firstLine="412" w:firstLineChars="200"/>
              <w:jc w:val="both"/>
              <w:rPr>
                <w:b/>
                <w:bCs/>
                <w:color w:val="auto"/>
                <w:spacing w:val="-2"/>
                <w:sz w:val="21"/>
                <w:szCs w:val="21"/>
                <w:u w:val="single"/>
              </w:rPr>
            </w:pPr>
            <w:r>
              <w:rPr>
                <w:rFonts w:hint="eastAsia"/>
                <w:color w:val="auto"/>
                <w:spacing w:val="-2"/>
                <w:sz w:val="21"/>
                <w:szCs w:val="21"/>
              </w:rPr>
              <w:t>磋商（磋商响应文件递交）地点：</w:t>
            </w:r>
            <w:r>
              <w:rPr>
                <w:rFonts w:hint="eastAsia"/>
                <w:b/>
                <w:bCs/>
                <w:color w:val="auto"/>
                <w:spacing w:val="-2"/>
                <w:sz w:val="21"/>
                <w:szCs w:val="21"/>
                <w:u w:val="single"/>
              </w:rPr>
              <w:t>河池市公共资源交易中心（地址：河池市金城江区城东新区肯旺桥西侧北面市工人文化宫办公大楼五楼）。</w:t>
            </w:r>
          </w:p>
          <w:p>
            <w:pPr>
              <w:pStyle w:val="32"/>
              <w:spacing w:line="400" w:lineRule="exact"/>
              <w:ind w:left="107" w:right="80" w:firstLine="412" w:firstLineChars="200"/>
              <w:jc w:val="both"/>
              <w:rPr>
                <w:color w:val="auto"/>
                <w:sz w:val="21"/>
                <w:szCs w:val="21"/>
              </w:rPr>
            </w:pPr>
            <w:r>
              <w:rPr>
                <w:rFonts w:hint="eastAsia"/>
                <w:color w:val="auto"/>
                <w:spacing w:val="-2"/>
                <w:sz w:val="21"/>
                <w:szCs w:val="21"/>
              </w:rPr>
              <w:t>磋商单位的法定代表人或委托代理人必须按时出席磋商会，并随身携带以下有效证件同磋商响应文件在磋商截止时间前一起递交，材料不合格或不递交的，采购人有权拒收其磋商响应文件。有</w:t>
            </w:r>
            <w:r>
              <w:rPr>
                <w:rFonts w:hint="eastAsia"/>
                <w:color w:val="auto"/>
                <w:spacing w:val="-5"/>
                <w:sz w:val="21"/>
                <w:szCs w:val="21"/>
              </w:rPr>
              <w:t>效证件为：</w:t>
            </w:r>
          </w:p>
          <w:p>
            <w:pPr>
              <w:spacing w:line="400" w:lineRule="exact"/>
              <w:ind w:firstLine="420" w:firstLineChars="200"/>
              <w:rPr>
                <w:color w:val="auto"/>
                <w:sz w:val="21"/>
                <w:szCs w:val="21"/>
              </w:rPr>
            </w:pPr>
            <w:r>
              <w:rPr>
                <w:color w:val="auto"/>
                <w:sz w:val="21"/>
                <w:szCs w:val="21"/>
                <w:lang w:val="en-US"/>
              </w:rPr>
              <w:t>1</w:t>
            </w:r>
            <w:r>
              <w:rPr>
                <w:rFonts w:hint="eastAsia"/>
                <w:color w:val="auto"/>
                <w:sz w:val="21"/>
                <w:szCs w:val="21"/>
                <w:lang w:val="en-US"/>
              </w:rPr>
              <w:t>、</w:t>
            </w:r>
            <w:r>
              <w:rPr>
                <w:rFonts w:hint="eastAsia"/>
                <w:color w:val="auto"/>
                <w:sz w:val="21"/>
                <w:szCs w:val="21"/>
              </w:rPr>
              <w:t>如采用银行转账、电汇形式缴纳的，则须提供保证金银行转帐底单（原件核查）；如采用银行保函、工程担保或工程保证保险方式的，须提供原件核查；</w:t>
            </w:r>
          </w:p>
          <w:p>
            <w:pPr>
              <w:pStyle w:val="32"/>
              <w:spacing w:line="420" w:lineRule="atLeast"/>
              <w:ind w:left="107" w:right="126"/>
              <w:rPr>
                <w:b/>
                <w:color w:val="auto"/>
                <w:sz w:val="21"/>
                <w:szCs w:val="21"/>
              </w:rPr>
            </w:pPr>
            <w:bookmarkStart w:id="3" w:name="②如为法定代表人参加开标会则持法人资格证明书及本人身份证原件，如为授权委托人参加"/>
            <w:bookmarkEnd w:id="3"/>
            <w:r>
              <w:rPr>
                <w:color w:val="auto"/>
                <w:sz w:val="21"/>
                <w:szCs w:val="21"/>
                <w:lang w:val="en-US"/>
              </w:rPr>
              <w:t>2</w:t>
            </w:r>
            <w:r>
              <w:rPr>
                <w:rFonts w:hint="eastAsia"/>
                <w:color w:val="auto"/>
                <w:sz w:val="21"/>
                <w:szCs w:val="21"/>
                <w:lang w:val="en-US"/>
              </w:rPr>
              <w:t>、</w:t>
            </w:r>
            <w:r>
              <w:rPr>
                <w:rFonts w:hint="eastAsia"/>
                <w:color w:val="auto"/>
                <w:sz w:val="21"/>
                <w:szCs w:val="21"/>
              </w:rPr>
              <w:t>如为法定代表人参加开标会则持法人资格证明书及本人身份证原件，如为授权委托人参加开标会则持授权委托书及本人身份证原件；</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552" w:hRule="atLeast"/>
        </w:trPr>
        <w:tc>
          <w:tcPr>
            <w:tcW w:w="645" w:type="dxa"/>
            <w:tcBorders>
              <w:top w:val="single" w:color="000000" w:sz="4" w:space="0"/>
              <w:bottom w:val="single" w:color="000000" w:sz="4" w:space="0"/>
              <w:right w:val="single" w:color="000000" w:sz="4" w:space="0"/>
            </w:tcBorders>
          </w:tcPr>
          <w:p>
            <w:pPr>
              <w:pStyle w:val="32"/>
              <w:spacing w:before="8"/>
              <w:rPr>
                <w:rFonts w:ascii="Times New Roman"/>
                <w:color w:val="auto"/>
                <w:sz w:val="21"/>
                <w:szCs w:val="21"/>
              </w:rPr>
            </w:pPr>
          </w:p>
          <w:p>
            <w:pPr>
              <w:pStyle w:val="32"/>
              <w:ind w:left="81" w:right="81"/>
              <w:jc w:val="center"/>
              <w:rPr>
                <w:color w:val="auto"/>
                <w:sz w:val="21"/>
                <w:szCs w:val="21"/>
              </w:rPr>
            </w:pPr>
            <w:r>
              <w:rPr>
                <w:color w:val="auto"/>
                <w:sz w:val="21"/>
                <w:szCs w:val="21"/>
              </w:rPr>
              <w:t>10</w:t>
            </w:r>
          </w:p>
        </w:tc>
        <w:tc>
          <w:tcPr>
            <w:tcW w:w="8886" w:type="dxa"/>
            <w:tcBorders>
              <w:top w:val="single" w:color="000000" w:sz="4" w:space="0"/>
              <w:left w:val="single" w:color="000000" w:sz="4" w:space="0"/>
              <w:bottom w:val="single" w:color="000000" w:sz="4" w:space="0"/>
            </w:tcBorders>
          </w:tcPr>
          <w:p>
            <w:pPr>
              <w:pStyle w:val="32"/>
              <w:spacing w:before="8"/>
              <w:rPr>
                <w:rFonts w:ascii="Times New Roman"/>
                <w:color w:val="auto"/>
                <w:sz w:val="21"/>
                <w:szCs w:val="21"/>
              </w:rPr>
            </w:pPr>
          </w:p>
          <w:p>
            <w:pPr>
              <w:pStyle w:val="32"/>
              <w:ind w:left="107"/>
              <w:rPr>
                <w:color w:val="auto"/>
                <w:sz w:val="21"/>
                <w:szCs w:val="21"/>
              </w:rPr>
            </w:pPr>
            <w:r>
              <w:rPr>
                <w:rFonts w:hint="eastAsia"/>
                <w:color w:val="auto"/>
                <w:sz w:val="21"/>
                <w:szCs w:val="21"/>
              </w:rPr>
              <w:t>磋商小组组成</w:t>
            </w:r>
            <w:r>
              <w:rPr>
                <w:color w:val="auto"/>
                <w:sz w:val="21"/>
                <w:szCs w:val="21"/>
              </w:rPr>
              <w:t>:</w:t>
            </w:r>
            <w:r>
              <w:rPr>
                <w:color w:val="auto"/>
                <w:sz w:val="21"/>
                <w:szCs w:val="21"/>
                <w:u w:val="single"/>
              </w:rPr>
              <w:t>3</w:t>
            </w:r>
            <w:r>
              <w:rPr>
                <w:rFonts w:hint="eastAsia"/>
                <w:color w:val="auto"/>
                <w:sz w:val="21"/>
                <w:szCs w:val="21"/>
              </w:rPr>
              <w:t>人（</w:t>
            </w:r>
            <w:r>
              <w:rPr>
                <w:rFonts w:hint="eastAsia"/>
                <w:b/>
                <w:bCs/>
                <w:color w:val="auto"/>
                <w:sz w:val="21"/>
                <w:szCs w:val="21"/>
                <w:u w:val="single"/>
              </w:rPr>
              <w:t>其中采购人代表</w:t>
            </w:r>
            <w:r>
              <w:rPr>
                <w:b/>
                <w:bCs/>
                <w:color w:val="auto"/>
                <w:sz w:val="21"/>
                <w:szCs w:val="21"/>
                <w:u w:val="single"/>
                <w:lang w:val="en-US"/>
              </w:rPr>
              <w:t xml:space="preserve"> 1</w:t>
            </w:r>
            <w:r>
              <w:rPr>
                <w:rFonts w:hint="eastAsia"/>
                <w:b/>
                <w:bCs/>
                <w:color w:val="auto"/>
                <w:sz w:val="21"/>
                <w:szCs w:val="21"/>
                <w:u w:val="single"/>
                <w:lang w:val="en-US"/>
              </w:rPr>
              <w:t>人、随机抽取专家</w:t>
            </w:r>
            <w:r>
              <w:rPr>
                <w:b/>
                <w:bCs/>
                <w:color w:val="auto"/>
                <w:sz w:val="21"/>
                <w:szCs w:val="21"/>
                <w:u w:val="single"/>
                <w:lang w:val="en-US"/>
              </w:rPr>
              <w:t xml:space="preserve"> 2 </w:t>
            </w:r>
            <w:r>
              <w:rPr>
                <w:rFonts w:hint="eastAsia"/>
                <w:b/>
                <w:bCs/>
                <w:color w:val="auto"/>
                <w:sz w:val="21"/>
                <w:szCs w:val="21"/>
                <w:u w:val="single"/>
                <w:lang w:val="en-US"/>
              </w:rPr>
              <w:t>人</w:t>
            </w:r>
            <w:r>
              <w:rPr>
                <w:rFonts w:hint="eastAsia"/>
                <w:color w:val="auto"/>
                <w:sz w:val="21"/>
                <w:szCs w:val="21"/>
              </w:rPr>
              <w:t>）。</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513" w:hRule="atLeast"/>
        </w:trPr>
        <w:tc>
          <w:tcPr>
            <w:tcW w:w="645" w:type="dxa"/>
            <w:tcBorders>
              <w:top w:val="single" w:color="000000" w:sz="4" w:space="0"/>
              <w:bottom w:val="single" w:color="000000" w:sz="4" w:space="0"/>
              <w:right w:val="single" w:color="000000" w:sz="4" w:space="0"/>
            </w:tcBorders>
          </w:tcPr>
          <w:p>
            <w:pPr>
              <w:pStyle w:val="32"/>
              <w:spacing w:before="174"/>
              <w:ind w:left="81" w:right="81"/>
              <w:jc w:val="center"/>
              <w:rPr>
                <w:color w:val="auto"/>
                <w:sz w:val="21"/>
                <w:szCs w:val="21"/>
              </w:rPr>
            </w:pPr>
            <w:r>
              <w:rPr>
                <w:color w:val="auto"/>
                <w:sz w:val="21"/>
                <w:szCs w:val="21"/>
              </w:rPr>
              <w:t>11</w:t>
            </w:r>
          </w:p>
        </w:tc>
        <w:tc>
          <w:tcPr>
            <w:tcW w:w="8886" w:type="dxa"/>
            <w:tcBorders>
              <w:top w:val="single" w:color="000000" w:sz="4" w:space="0"/>
              <w:left w:val="single" w:color="000000" w:sz="4" w:space="0"/>
              <w:bottom w:val="single" w:color="000000" w:sz="4" w:space="0"/>
            </w:tcBorders>
          </w:tcPr>
          <w:p>
            <w:pPr>
              <w:pStyle w:val="32"/>
              <w:spacing w:before="174"/>
              <w:ind w:left="107"/>
              <w:rPr>
                <w:color w:val="auto"/>
                <w:sz w:val="21"/>
                <w:szCs w:val="21"/>
              </w:rPr>
            </w:pPr>
            <w:r>
              <w:rPr>
                <w:rFonts w:hint="eastAsia"/>
                <w:color w:val="auto"/>
                <w:sz w:val="21"/>
                <w:szCs w:val="21"/>
              </w:rPr>
              <w:t>评标办法：综合评分法。</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513" w:hRule="atLeast"/>
        </w:trPr>
        <w:tc>
          <w:tcPr>
            <w:tcW w:w="645" w:type="dxa"/>
            <w:tcBorders>
              <w:top w:val="single" w:color="000000" w:sz="4" w:space="0"/>
              <w:bottom w:val="single" w:color="000000" w:sz="4" w:space="0"/>
              <w:right w:val="single" w:color="000000" w:sz="4" w:space="0"/>
            </w:tcBorders>
          </w:tcPr>
          <w:p>
            <w:pPr>
              <w:pStyle w:val="32"/>
              <w:spacing w:before="174"/>
              <w:ind w:left="81" w:right="81"/>
              <w:jc w:val="center"/>
              <w:rPr>
                <w:color w:val="auto"/>
                <w:sz w:val="21"/>
                <w:szCs w:val="21"/>
                <w:lang w:val="en-US"/>
              </w:rPr>
            </w:pPr>
            <w:r>
              <w:rPr>
                <w:color w:val="auto"/>
                <w:sz w:val="21"/>
                <w:szCs w:val="21"/>
                <w:lang w:val="en-US"/>
              </w:rPr>
              <w:t>12</w:t>
            </w:r>
          </w:p>
        </w:tc>
        <w:tc>
          <w:tcPr>
            <w:tcW w:w="8886" w:type="dxa"/>
            <w:tcBorders>
              <w:top w:val="single" w:color="000000" w:sz="4" w:space="0"/>
              <w:left w:val="single" w:color="000000" w:sz="4" w:space="0"/>
              <w:bottom w:val="single" w:color="000000" w:sz="4" w:space="0"/>
            </w:tcBorders>
          </w:tcPr>
          <w:p>
            <w:pPr>
              <w:spacing w:line="400" w:lineRule="exact"/>
              <w:ind w:firstLine="420" w:firstLineChars="200"/>
              <w:rPr>
                <w:color w:val="auto"/>
                <w:sz w:val="21"/>
                <w:szCs w:val="21"/>
                <w:lang w:val="en-US"/>
              </w:rPr>
            </w:pPr>
            <w:r>
              <w:rPr>
                <w:color w:val="auto"/>
                <w:sz w:val="21"/>
                <w:szCs w:val="21"/>
                <w:lang w:val="en-US"/>
              </w:rPr>
              <w:t xml:space="preserve">1. </w:t>
            </w:r>
            <w:r>
              <w:rPr>
                <w:rFonts w:hint="eastAsia"/>
                <w:color w:val="auto"/>
                <w:sz w:val="21"/>
                <w:szCs w:val="21"/>
                <w:lang w:val="en-US"/>
              </w:rPr>
              <w:t>本文件中描述磋商单位的“公章”是指根据我国对公章的管理规定，用磋商单位法定主体行为名称制作的印章，除本文件有特殊规定外，磋商单位的财务章、部门章、分公司章、工会章、合同章、磋商专用章、业务专用章及银行的转账章、现金收讫章、现金付讫章等其它形式印章均不能代替公章。</w:t>
            </w:r>
          </w:p>
          <w:p>
            <w:pPr>
              <w:spacing w:line="400" w:lineRule="exact"/>
              <w:ind w:firstLine="420" w:firstLineChars="200"/>
              <w:rPr>
                <w:color w:val="auto"/>
                <w:sz w:val="21"/>
                <w:szCs w:val="21"/>
              </w:rPr>
            </w:pPr>
            <w:r>
              <w:rPr>
                <w:color w:val="auto"/>
                <w:sz w:val="21"/>
                <w:szCs w:val="21"/>
                <w:lang w:val="en-US"/>
              </w:rPr>
              <w:t xml:space="preserve">2. </w:t>
            </w:r>
            <w:r>
              <w:rPr>
                <w:rFonts w:hint="eastAsia"/>
                <w:color w:val="auto"/>
                <w:sz w:val="21"/>
                <w:szCs w:val="21"/>
                <w:lang w:val="en-US"/>
              </w:rPr>
              <w:t>本文件中描述磋商单位的“签字”是指磋商单位的法定代表人（或负责人）或被授权人亲自在</w:t>
            </w:r>
            <w:r>
              <w:rPr>
                <w:rFonts w:hint="eastAsia"/>
                <w:color w:val="auto"/>
                <w:sz w:val="21"/>
                <w:szCs w:val="21"/>
                <w:lang w:val="en-US" w:eastAsia="zh-CN"/>
              </w:rPr>
              <w:t>磋商采购文件</w:t>
            </w:r>
            <w:r>
              <w:rPr>
                <w:rFonts w:hint="eastAsia"/>
                <w:color w:val="auto"/>
                <w:sz w:val="21"/>
                <w:szCs w:val="21"/>
                <w:lang w:val="en-US"/>
              </w:rPr>
              <w:t>规定签署处亲笔写上个人的名字的行为，私章、签字章、印鉴、影印等其它形式均不能代替亲笔签字。</w:t>
            </w:r>
          </w:p>
        </w:tc>
      </w:tr>
    </w:tbl>
    <w:p>
      <w:pPr>
        <w:rPr>
          <w:color w:val="auto"/>
          <w:sz w:val="21"/>
          <w:szCs w:val="21"/>
        </w:rPr>
        <w:sectPr>
          <w:pgSz w:w="11910" w:h="16840"/>
          <w:pgMar w:top="1120" w:right="280" w:bottom="840" w:left="1000" w:header="878" w:footer="643" w:gutter="0"/>
          <w:pgNumType w:fmt="decimal"/>
          <w:cols w:space="720" w:num="1"/>
        </w:sectPr>
      </w:pPr>
    </w:p>
    <w:p>
      <w:pPr>
        <w:pStyle w:val="8"/>
        <w:spacing w:before="1"/>
        <w:rPr>
          <w:color w:val="auto"/>
        </w:rPr>
      </w:pPr>
      <w:bookmarkStart w:id="4" w:name="二、磋__商__须__知"/>
      <w:bookmarkEnd w:id="4"/>
    </w:p>
    <w:tbl>
      <w:tblPr>
        <w:tblStyle w:val="15"/>
        <w:tblW w:w="9531" w:type="dxa"/>
        <w:tblInd w:w="149"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top w:w="0" w:type="dxa"/>
          <w:left w:w="0" w:type="dxa"/>
          <w:bottom w:w="0" w:type="dxa"/>
          <w:right w:w="0" w:type="dxa"/>
        </w:tblCellMar>
      </w:tblPr>
      <w:tblGrid>
        <w:gridCol w:w="645"/>
        <w:gridCol w:w="8886"/>
      </w:tblGrid>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1905" w:hRule="atLeast"/>
        </w:trPr>
        <w:tc>
          <w:tcPr>
            <w:tcW w:w="645" w:type="dxa"/>
            <w:tcBorders>
              <w:bottom w:val="single" w:color="000000" w:sz="4" w:space="0"/>
              <w:right w:val="single" w:color="000000" w:sz="4" w:space="0"/>
            </w:tcBorders>
          </w:tcPr>
          <w:p>
            <w:pPr>
              <w:pStyle w:val="32"/>
              <w:rPr>
                <w:rFonts w:ascii="Times New Roman"/>
                <w:color w:val="auto"/>
                <w:sz w:val="21"/>
                <w:szCs w:val="21"/>
              </w:rPr>
            </w:pPr>
          </w:p>
          <w:p>
            <w:pPr>
              <w:pStyle w:val="32"/>
              <w:rPr>
                <w:rFonts w:ascii="Times New Roman"/>
                <w:color w:val="auto"/>
                <w:sz w:val="21"/>
                <w:szCs w:val="21"/>
              </w:rPr>
            </w:pPr>
          </w:p>
          <w:p>
            <w:pPr>
              <w:pStyle w:val="32"/>
              <w:rPr>
                <w:rFonts w:ascii="Times New Roman"/>
                <w:color w:val="auto"/>
                <w:sz w:val="21"/>
                <w:szCs w:val="21"/>
              </w:rPr>
            </w:pPr>
          </w:p>
          <w:p>
            <w:pPr>
              <w:pStyle w:val="32"/>
              <w:spacing w:before="178"/>
              <w:ind w:right="205"/>
              <w:jc w:val="right"/>
              <w:rPr>
                <w:color w:val="auto"/>
                <w:sz w:val="21"/>
                <w:szCs w:val="21"/>
                <w:lang w:val="en-US"/>
              </w:rPr>
            </w:pPr>
            <w:r>
              <w:rPr>
                <w:color w:val="auto"/>
                <w:sz w:val="21"/>
                <w:szCs w:val="21"/>
                <w:lang w:val="en-US"/>
              </w:rPr>
              <w:t>13</w:t>
            </w:r>
          </w:p>
        </w:tc>
        <w:tc>
          <w:tcPr>
            <w:tcW w:w="8886" w:type="dxa"/>
            <w:tcBorders>
              <w:left w:val="single" w:color="000000" w:sz="4" w:space="0"/>
              <w:bottom w:val="single" w:color="000000" w:sz="4" w:space="0"/>
            </w:tcBorders>
          </w:tcPr>
          <w:p>
            <w:pPr>
              <w:pStyle w:val="32"/>
              <w:snapToGrid w:val="0"/>
              <w:spacing w:before="1" w:line="400" w:lineRule="exact"/>
              <w:ind w:left="107"/>
              <w:rPr>
                <w:color w:val="auto"/>
                <w:sz w:val="21"/>
                <w:szCs w:val="21"/>
              </w:rPr>
            </w:pPr>
            <w:r>
              <w:rPr>
                <w:rFonts w:hint="eastAsia"/>
                <w:color w:val="auto"/>
                <w:sz w:val="21"/>
                <w:szCs w:val="21"/>
              </w:rPr>
              <w:t>采购代理服务费：领取成交通知书前，成交人应向采购代理机构一次性付清采购代理服务费，否则，采购代理机构将视之为违约，取消该成交决定并对成交人已提交的全部磋商保证金不予退还。采购代理服务费参照国家计委《招标代理机构服务收费管理暂行办法》计价格【</w:t>
            </w:r>
            <w:r>
              <w:rPr>
                <w:color w:val="auto"/>
                <w:sz w:val="21"/>
                <w:szCs w:val="21"/>
              </w:rPr>
              <w:t>2002</w:t>
            </w:r>
            <w:r>
              <w:rPr>
                <w:rFonts w:hint="eastAsia"/>
                <w:color w:val="auto"/>
                <w:sz w:val="21"/>
                <w:szCs w:val="21"/>
              </w:rPr>
              <w:t>】</w:t>
            </w:r>
            <w:r>
              <w:rPr>
                <w:color w:val="auto"/>
                <w:sz w:val="21"/>
                <w:szCs w:val="21"/>
              </w:rPr>
              <w:t>1980</w:t>
            </w:r>
            <w:r>
              <w:rPr>
                <w:rFonts w:hint="eastAsia"/>
                <w:color w:val="auto"/>
                <w:sz w:val="21"/>
                <w:szCs w:val="21"/>
              </w:rPr>
              <w:t>号及发改价格【</w:t>
            </w:r>
            <w:r>
              <w:rPr>
                <w:color w:val="auto"/>
                <w:sz w:val="21"/>
                <w:szCs w:val="21"/>
              </w:rPr>
              <w:t>2011</w:t>
            </w:r>
            <w:r>
              <w:rPr>
                <w:rFonts w:hint="eastAsia"/>
                <w:color w:val="auto"/>
                <w:sz w:val="21"/>
                <w:szCs w:val="21"/>
              </w:rPr>
              <w:t>】</w:t>
            </w:r>
            <w:r>
              <w:rPr>
                <w:color w:val="auto"/>
                <w:sz w:val="21"/>
                <w:szCs w:val="21"/>
              </w:rPr>
              <w:t>534</w:t>
            </w:r>
            <w:r>
              <w:rPr>
                <w:rFonts w:hint="eastAsia"/>
                <w:color w:val="auto"/>
                <w:sz w:val="21"/>
                <w:szCs w:val="21"/>
              </w:rPr>
              <w:t>号规定的费率计取，由成交人在领取成交通知书前一次性支付完毕。</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650" w:hRule="atLeast"/>
        </w:trPr>
        <w:tc>
          <w:tcPr>
            <w:tcW w:w="645" w:type="dxa"/>
            <w:tcBorders>
              <w:bottom w:val="single" w:color="000000" w:sz="4" w:space="0"/>
              <w:right w:val="single" w:color="000000" w:sz="4" w:space="0"/>
            </w:tcBorders>
            <w:vAlign w:val="center"/>
          </w:tcPr>
          <w:p>
            <w:pPr>
              <w:pStyle w:val="32"/>
              <w:spacing w:before="178"/>
              <w:ind w:right="205"/>
              <w:jc w:val="center"/>
              <w:rPr>
                <w:color w:val="auto"/>
                <w:sz w:val="21"/>
                <w:szCs w:val="21"/>
                <w:lang w:val="en-US"/>
              </w:rPr>
            </w:pPr>
            <w:r>
              <w:rPr>
                <w:color w:val="auto"/>
                <w:sz w:val="21"/>
                <w:szCs w:val="21"/>
                <w:lang w:val="en-US"/>
              </w:rPr>
              <w:t xml:space="preserve"> 14</w:t>
            </w:r>
          </w:p>
        </w:tc>
        <w:tc>
          <w:tcPr>
            <w:tcW w:w="8886" w:type="dxa"/>
            <w:tcBorders>
              <w:left w:val="single" w:color="000000" w:sz="4" w:space="0"/>
              <w:bottom w:val="single" w:color="000000" w:sz="4" w:space="0"/>
            </w:tcBorders>
            <w:vAlign w:val="center"/>
          </w:tcPr>
          <w:p>
            <w:pPr>
              <w:pStyle w:val="32"/>
              <w:snapToGrid w:val="0"/>
              <w:spacing w:before="1" w:line="400" w:lineRule="exact"/>
              <w:ind w:left="107"/>
              <w:rPr>
                <w:color w:val="auto"/>
                <w:sz w:val="21"/>
                <w:szCs w:val="21"/>
                <w:lang w:val="en-US"/>
              </w:rPr>
            </w:pPr>
            <w:r>
              <w:rPr>
                <w:rFonts w:hint="eastAsia"/>
                <w:color w:val="auto"/>
                <w:sz w:val="21"/>
                <w:szCs w:val="21"/>
                <w:lang w:val="en-US"/>
              </w:rPr>
              <w:t>现场勘查：不组织</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650" w:hRule="atLeast"/>
        </w:trPr>
        <w:tc>
          <w:tcPr>
            <w:tcW w:w="645" w:type="dxa"/>
            <w:tcBorders>
              <w:bottom w:val="single" w:color="000000" w:sz="4" w:space="0"/>
              <w:right w:val="single" w:color="000000" w:sz="4" w:space="0"/>
            </w:tcBorders>
            <w:vAlign w:val="center"/>
          </w:tcPr>
          <w:p>
            <w:pPr>
              <w:pStyle w:val="32"/>
              <w:spacing w:before="178"/>
              <w:ind w:right="205"/>
              <w:jc w:val="center"/>
              <w:rPr>
                <w:color w:val="auto"/>
                <w:sz w:val="21"/>
                <w:szCs w:val="21"/>
                <w:lang w:val="en-US"/>
              </w:rPr>
            </w:pPr>
            <w:r>
              <w:rPr>
                <w:color w:val="auto"/>
                <w:sz w:val="21"/>
                <w:szCs w:val="21"/>
                <w:lang w:val="en-US"/>
              </w:rPr>
              <w:t xml:space="preserve"> 15</w:t>
            </w:r>
          </w:p>
        </w:tc>
        <w:tc>
          <w:tcPr>
            <w:tcW w:w="8886" w:type="dxa"/>
            <w:tcBorders>
              <w:left w:val="single" w:color="000000" w:sz="4" w:space="0"/>
              <w:bottom w:val="single" w:color="000000" w:sz="4" w:space="0"/>
            </w:tcBorders>
            <w:vAlign w:val="center"/>
          </w:tcPr>
          <w:p>
            <w:pPr>
              <w:pStyle w:val="32"/>
              <w:snapToGrid w:val="0"/>
              <w:spacing w:before="1" w:line="400" w:lineRule="exact"/>
              <w:ind w:left="107"/>
              <w:rPr>
                <w:color w:val="auto"/>
                <w:sz w:val="21"/>
                <w:szCs w:val="21"/>
                <w:lang w:val="en-US"/>
              </w:rPr>
            </w:pPr>
            <w:r>
              <w:rPr>
                <w:rFonts w:hint="eastAsia"/>
                <w:color w:val="auto"/>
                <w:sz w:val="21"/>
                <w:szCs w:val="21"/>
                <w:lang w:val="en-US"/>
              </w:rPr>
              <w:t>履约保证金：本项目无履约保证金</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905" w:hRule="atLeast"/>
        </w:trPr>
        <w:tc>
          <w:tcPr>
            <w:tcW w:w="645" w:type="dxa"/>
            <w:tcBorders>
              <w:bottom w:val="single" w:color="000000" w:sz="4" w:space="0"/>
              <w:right w:val="single" w:color="000000" w:sz="4" w:space="0"/>
            </w:tcBorders>
            <w:vAlign w:val="center"/>
          </w:tcPr>
          <w:p>
            <w:pPr>
              <w:pStyle w:val="32"/>
              <w:spacing w:before="178"/>
              <w:ind w:right="205"/>
              <w:jc w:val="center"/>
              <w:rPr>
                <w:color w:val="auto"/>
                <w:sz w:val="21"/>
                <w:szCs w:val="21"/>
                <w:lang w:val="en-US"/>
              </w:rPr>
            </w:pPr>
            <w:r>
              <w:rPr>
                <w:color w:val="auto"/>
                <w:sz w:val="21"/>
                <w:szCs w:val="21"/>
                <w:lang w:val="en-US"/>
              </w:rPr>
              <w:t xml:space="preserve"> 15</w:t>
            </w:r>
          </w:p>
        </w:tc>
        <w:tc>
          <w:tcPr>
            <w:tcW w:w="8886" w:type="dxa"/>
            <w:tcBorders>
              <w:left w:val="single" w:color="000000" w:sz="4" w:space="0"/>
              <w:bottom w:val="single" w:color="000000" w:sz="4" w:space="0"/>
            </w:tcBorders>
            <w:vAlign w:val="center"/>
          </w:tcPr>
          <w:p>
            <w:pPr>
              <w:pStyle w:val="32"/>
              <w:snapToGrid w:val="0"/>
              <w:spacing w:before="1" w:line="400" w:lineRule="exact"/>
              <w:ind w:left="107"/>
              <w:rPr>
                <w:b/>
                <w:bCs/>
                <w:color w:val="auto"/>
                <w:sz w:val="21"/>
                <w:szCs w:val="21"/>
              </w:rPr>
            </w:pPr>
            <w:r>
              <w:rPr>
                <w:rFonts w:hint="eastAsia"/>
                <w:color w:val="auto"/>
                <w:sz w:val="21"/>
                <w:szCs w:val="21"/>
              </w:rPr>
              <w:t>本项目</w:t>
            </w:r>
            <w:r>
              <w:rPr>
                <w:rFonts w:hint="eastAsia"/>
                <w:color w:val="auto"/>
                <w:sz w:val="21"/>
                <w:szCs w:val="21"/>
                <w:lang w:val="en-US"/>
              </w:rPr>
              <w:t>采购</w:t>
            </w:r>
            <w:r>
              <w:rPr>
                <w:rFonts w:hint="eastAsia"/>
                <w:color w:val="auto"/>
                <w:sz w:val="21"/>
                <w:szCs w:val="21"/>
              </w:rPr>
              <w:t>上限控制价：</w:t>
            </w:r>
            <w:r>
              <w:rPr>
                <w:rFonts w:hint="eastAsia"/>
                <w:b/>
                <w:bCs/>
                <w:color w:val="auto"/>
                <w:sz w:val="21"/>
                <w:szCs w:val="21"/>
                <w:lang w:val="en-US"/>
              </w:rPr>
              <w:t>叁佰玖拾贰万柒仟玖佰肆拾肆元贰角玖分</w:t>
            </w:r>
            <w:r>
              <w:rPr>
                <w:rFonts w:hint="eastAsia"/>
                <w:b/>
                <w:bCs/>
                <w:color w:val="auto"/>
                <w:sz w:val="21"/>
                <w:szCs w:val="21"/>
              </w:rPr>
              <w:t>（￥</w:t>
            </w:r>
            <w:r>
              <w:rPr>
                <w:b/>
                <w:bCs/>
                <w:color w:val="auto"/>
                <w:sz w:val="21"/>
                <w:szCs w:val="21"/>
                <w:lang w:val="en-US"/>
              </w:rPr>
              <w:t>3927944.29</w:t>
            </w:r>
            <w:r>
              <w:rPr>
                <w:rFonts w:hint="eastAsia"/>
                <w:b/>
                <w:bCs/>
                <w:color w:val="auto"/>
                <w:sz w:val="21"/>
                <w:szCs w:val="21"/>
              </w:rPr>
              <w:t>元）</w:t>
            </w:r>
          </w:p>
          <w:p>
            <w:pPr>
              <w:pStyle w:val="32"/>
              <w:snapToGrid w:val="0"/>
              <w:spacing w:before="1" w:line="400" w:lineRule="exact"/>
              <w:ind w:left="107"/>
              <w:rPr>
                <w:b/>
                <w:bCs/>
                <w:color w:val="auto"/>
                <w:sz w:val="21"/>
                <w:szCs w:val="21"/>
                <w:lang w:val="en-US"/>
              </w:rPr>
            </w:pPr>
            <w:r>
              <w:rPr>
                <w:rFonts w:hint="eastAsia"/>
                <w:b/>
                <w:color w:val="auto"/>
                <w:sz w:val="21"/>
                <w:szCs w:val="21"/>
              </w:rPr>
              <w:t>磋商总报价必须小于招标控制价，且分部分项工程量清单中每个综合单价（暂估价、暂列金除外）必须小于或等于招标控制价中相应综合单价并经磋商小组评定为不低于成本价。</w:t>
            </w:r>
          </w:p>
        </w:tc>
      </w:tr>
      <w:tr>
        <w:tblPrEx>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CellMar>
            <w:top w:w="0" w:type="dxa"/>
            <w:left w:w="0" w:type="dxa"/>
            <w:bottom w:w="0" w:type="dxa"/>
            <w:right w:w="0" w:type="dxa"/>
          </w:tblCellMar>
        </w:tblPrEx>
        <w:trPr>
          <w:trHeight w:val="1211" w:hRule="atLeast"/>
        </w:trPr>
        <w:tc>
          <w:tcPr>
            <w:tcW w:w="645" w:type="dxa"/>
            <w:tcBorders>
              <w:top w:val="single" w:color="000000" w:sz="4" w:space="0"/>
              <w:right w:val="single" w:color="000000" w:sz="4" w:space="0"/>
            </w:tcBorders>
            <w:vAlign w:val="center"/>
          </w:tcPr>
          <w:p>
            <w:pPr>
              <w:pStyle w:val="32"/>
              <w:jc w:val="center"/>
              <w:rPr>
                <w:rFonts w:ascii="Times New Roman"/>
                <w:color w:val="auto"/>
                <w:sz w:val="21"/>
                <w:szCs w:val="21"/>
              </w:rPr>
            </w:pPr>
          </w:p>
          <w:p>
            <w:pPr>
              <w:pStyle w:val="32"/>
              <w:spacing w:before="5"/>
              <w:jc w:val="center"/>
              <w:rPr>
                <w:rFonts w:ascii="Times New Roman"/>
                <w:color w:val="auto"/>
                <w:sz w:val="21"/>
                <w:szCs w:val="21"/>
              </w:rPr>
            </w:pPr>
          </w:p>
          <w:p>
            <w:pPr>
              <w:pStyle w:val="32"/>
              <w:ind w:right="205"/>
              <w:jc w:val="center"/>
              <w:rPr>
                <w:color w:val="auto"/>
                <w:sz w:val="21"/>
                <w:szCs w:val="21"/>
                <w:lang w:val="en-US"/>
              </w:rPr>
            </w:pPr>
            <w:r>
              <w:rPr>
                <w:color w:val="auto"/>
                <w:sz w:val="21"/>
                <w:szCs w:val="21"/>
                <w:lang w:val="en-US"/>
              </w:rPr>
              <w:t xml:space="preserve"> 16</w:t>
            </w:r>
          </w:p>
        </w:tc>
        <w:tc>
          <w:tcPr>
            <w:tcW w:w="8886" w:type="dxa"/>
            <w:tcBorders>
              <w:top w:val="single" w:color="000000" w:sz="4" w:space="0"/>
              <w:left w:val="single" w:color="000000" w:sz="4" w:space="0"/>
            </w:tcBorders>
            <w:vAlign w:val="center"/>
          </w:tcPr>
          <w:p>
            <w:pPr>
              <w:pStyle w:val="32"/>
              <w:spacing w:before="1"/>
              <w:rPr>
                <w:rFonts w:ascii="Times New Roman"/>
                <w:color w:val="auto"/>
                <w:sz w:val="21"/>
                <w:szCs w:val="21"/>
              </w:rPr>
            </w:pPr>
          </w:p>
          <w:p>
            <w:pPr>
              <w:pStyle w:val="32"/>
              <w:spacing w:line="374" w:lineRule="auto"/>
              <w:ind w:left="107" w:right="88"/>
              <w:rPr>
                <w:color w:val="auto"/>
                <w:sz w:val="21"/>
                <w:szCs w:val="21"/>
              </w:rPr>
            </w:pPr>
            <w:r>
              <w:rPr>
                <w:rFonts w:hint="eastAsia"/>
                <w:color w:val="auto"/>
                <w:sz w:val="21"/>
                <w:szCs w:val="21"/>
              </w:rPr>
              <w:t>农民工工资保障金：按劳动保障、住房城乡建设行政主管部门按照《关于进一步完善建筑行业农民工工资保证金制度的通知》（桂劳社发〔</w:t>
            </w:r>
            <w:r>
              <w:rPr>
                <w:color w:val="auto"/>
                <w:sz w:val="21"/>
                <w:szCs w:val="21"/>
              </w:rPr>
              <w:t>2009</w:t>
            </w:r>
            <w:r>
              <w:rPr>
                <w:rFonts w:hint="eastAsia"/>
                <w:color w:val="auto"/>
                <w:sz w:val="21"/>
                <w:szCs w:val="21"/>
              </w:rPr>
              <w:t>〕</w:t>
            </w:r>
            <w:r>
              <w:rPr>
                <w:color w:val="auto"/>
                <w:sz w:val="21"/>
                <w:szCs w:val="21"/>
              </w:rPr>
              <w:t>50</w:t>
            </w:r>
            <w:r>
              <w:rPr>
                <w:rFonts w:hint="eastAsia"/>
                <w:color w:val="auto"/>
                <w:sz w:val="21"/>
                <w:szCs w:val="21"/>
              </w:rPr>
              <w:t>号）</w:t>
            </w:r>
          </w:p>
        </w:tc>
      </w:tr>
    </w:tbl>
    <w:p>
      <w:pPr>
        <w:spacing w:line="374" w:lineRule="auto"/>
        <w:rPr>
          <w:color w:val="auto"/>
          <w:sz w:val="21"/>
        </w:rPr>
        <w:sectPr>
          <w:pgSz w:w="11910" w:h="16840"/>
          <w:pgMar w:top="1120" w:right="280" w:bottom="840" w:left="1000" w:header="878" w:footer="643" w:gutter="0"/>
          <w:pgNumType w:fmt="decimal"/>
          <w:cols w:space="720" w:num="1"/>
        </w:sectPr>
      </w:pPr>
    </w:p>
    <w:p>
      <w:pPr>
        <w:pStyle w:val="8"/>
        <w:jc w:val="center"/>
        <w:rPr>
          <w:rFonts w:ascii="宋体" w:cs="宋体"/>
          <w:b/>
          <w:bCs/>
          <w:color w:val="auto"/>
          <w:sz w:val="28"/>
          <w:szCs w:val="28"/>
        </w:rPr>
      </w:pPr>
      <w:r>
        <w:rPr>
          <w:rFonts w:hint="eastAsia" w:ascii="宋体" w:hAnsi="宋体" w:cs="宋体"/>
          <w:b/>
          <w:bCs/>
          <w:color w:val="auto"/>
          <w:sz w:val="28"/>
          <w:szCs w:val="28"/>
          <w:lang w:eastAsia="zh-CN"/>
        </w:rPr>
        <w:t>二、</w:t>
      </w:r>
      <w:r>
        <w:rPr>
          <w:rFonts w:hint="eastAsia" w:ascii="宋体" w:hAnsi="宋体" w:cs="宋体"/>
          <w:b/>
          <w:bCs/>
          <w:color w:val="auto"/>
          <w:sz w:val="28"/>
          <w:szCs w:val="28"/>
        </w:rPr>
        <w:t>磋商须知</w:t>
      </w:r>
    </w:p>
    <w:p>
      <w:pPr>
        <w:pStyle w:val="8"/>
        <w:rPr>
          <w:rFonts w:ascii="宋体" w:cs="宋体"/>
          <w:color w:val="auto"/>
          <w:sz w:val="20"/>
        </w:rPr>
      </w:pPr>
    </w:p>
    <w:p>
      <w:pPr>
        <w:pStyle w:val="8"/>
        <w:spacing w:line="400" w:lineRule="exact"/>
        <w:ind w:firstLine="482" w:firstLineChars="200"/>
        <w:jc w:val="center"/>
        <w:rPr>
          <w:rFonts w:ascii="宋体" w:cs="宋体"/>
          <w:b/>
          <w:bCs/>
          <w:color w:val="auto"/>
          <w:sz w:val="24"/>
          <w:szCs w:val="24"/>
        </w:rPr>
      </w:pPr>
      <w:r>
        <w:rPr>
          <w:rFonts w:ascii="宋体" w:hAnsi="宋体" w:cs="宋体"/>
          <w:b/>
          <w:bCs/>
          <w:color w:val="auto"/>
          <w:sz w:val="24"/>
          <w:szCs w:val="24"/>
        </w:rPr>
        <w:t>(</w:t>
      </w:r>
      <w:r>
        <w:rPr>
          <w:rFonts w:hint="eastAsia" w:ascii="宋体" w:hAnsi="宋体" w:cs="宋体"/>
          <w:b/>
          <w:bCs/>
          <w:color w:val="auto"/>
          <w:sz w:val="24"/>
          <w:szCs w:val="24"/>
        </w:rPr>
        <w:t>一</w:t>
      </w:r>
      <w:r>
        <w:rPr>
          <w:rFonts w:ascii="宋体" w:hAnsi="宋体" w:cs="宋体"/>
          <w:b/>
          <w:bCs/>
          <w:color w:val="auto"/>
          <w:sz w:val="24"/>
          <w:szCs w:val="24"/>
        </w:rPr>
        <w:t>)</w:t>
      </w:r>
      <w:r>
        <w:rPr>
          <w:rFonts w:hint="eastAsia" w:ascii="宋体" w:hAnsi="宋体" w:cs="宋体"/>
          <w:b/>
          <w:bCs/>
          <w:color w:val="auto"/>
          <w:sz w:val="24"/>
          <w:szCs w:val="24"/>
        </w:rPr>
        <w:t>总则</w:t>
      </w:r>
    </w:p>
    <w:p>
      <w:pPr>
        <w:pStyle w:val="8"/>
        <w:spacing w:line="400" w:lineRule="exact"/>
        <w:ind w:firstLine="422" w:firstLineChars="200"/>
        <w:rPr>
          <w:rFonts w:ascii="宋体" w:cs="宋体"/>
          <w:b/>
          <w:bCs/>
          <w:color w:val="auto"/>
        </w:rPr>
      </w:pPr>
      <w:r>
        <w:rPr>
          <w:rFonts w:ascii="宋体" w:hAnsi="宋体" w:cs="宋体"/>
          <w:b/>
          <w:bCs/>
          <w:color w:val="auto"/>
        </w:rPr>
        <w:t>1</w:t>
      </w:r>
      <w:r>
        <w:rPr>
          <w:rFonts w:hint="eastAsia" w:ascii="宋体" w:hAnsi="宋体" w:cs="宋体"/>
          <w:b/>
          <w:bCs/>
          <w:color w:val="auto"/>
        </w:rPr>
        <w:t>、工程说明</w:t>
      </w:r>
    </w:p>
    <w:p>
      <w:pPr>
        <w:pStyle w:val="8"/>
        <w:spacing w:line="400" w:lineRule="exact"/>
        <w:ind w:firstLine="420" w:firstLineChars="200"/>
        <w:rPr>
          <w:rFonts w:ascii="宋体" w:cs="宋体"/>
          <w:color w:val="auto"/>
        </w:rPr>
      </w:pPr>
      <w:r>
        <w:rPr>
          <w:rFonts w:ascii="宋体" w:hAnsi="宋体" w:cs="宋体"/>
          <w:color w:val="auto"/>
        </w:rPr>
        <w:t>1.1</w:t>
      </w:r>
      <w:r>
        <w:rPr>
          <w:rFonts w:hint="eastAsia" w:ascii="宋体" w:hAnsi="宋体" w:cs="宋体"/>
          <w:color w:val="auto"/>
        </w:rPr>
        <w:t>本采购工程的说明详见本须知前附表（以下称“前附表”）第</w:t>
      </w:r>
      <w:r>
        <w:rPr>
          <w:rFonts w:ascii="宋体" w:hAnsi="宋体" w:cs="宋体"/>
          <w:color w:val="auto"/>
        </w:rPr>
        <w:t>1</w:t>
      </w:r>
      <w:r>
        <w:rPr>
          <w:rFonts w:hint="eastAsia" w:ascii="宋体" w:hAnsi="宋体" w:cs="宋体"/>
          <w:color w:val="auto"/>
        </w:rPr>
        <w:t>项所述。</w:t>
      </w:r>
    </w:p>
    <w:p>
      <w:pPr>
        <w:pStyle w:val="8"/>
        <w:spacing w:line="400" w:lineRule="exact"/>
        <w:ind w:firstLine="420" w:firstLineChars="200"/>
        <w:rPr>
          <w:rFonts w:ascii="宋体" w:cs="宋体"/>
          <w:color w:val="auto"/>
        </w:rPr>
      </w:pPr>
      <w:r>
        <w:rPr>
          <w:rFonts w:ascii="宋体" w:hAnsi="宋体" w:cs="宋体"/>
          <w:color w:val="auto"/>
        </w:rPr>
        <w:t>1.2</w:t>
      </w:r>
      <w:r>
        <w:rPr>
          <w:rFonts w:hint="eastAsia" w:ascii="宋体" w:hAnsi="宋体" w:cs="宋体"/>
          <w:color w:val="auto"/>
        </w:rPr>
        <w:t>本采购工程按照《中华人民共和国招标投标法》、《中华人民共和国政府采购法》、《政府采购竞争性磋商采购方式管理暂行办法》等有关法律、行政法规和部门规章，已办理相关手续，现通过竞争性磋商来择优选定施工单位。</w:t>
      </w:r>
    </w:p>
    <w:p>
      <w:pPr>
        <w:pStyle w:val="8"/>
        <w:spacing w:line="400" w:lineRule="exact"/>
        <w:ind w:firstLine="422" w:firstLineChars="200"/>
        <w:rPr>
          <w:rFonts w:ascii="宋体" w:cs="宋体"/>
          <w:b/>
          <w:bCs/>
          <w:color w:val="auto"/>
        </w:rPr>
      </w:pPr>
      <w:r>
        <w:rPr>
          <w:rFonts w:ascii="宋体" w:hAnsi="宋体" w:cs="宋体"/>
          <w:b/>
          <w:bCs/>
          <w:color w:val="auto"/>
        </w:rPr>
        <w:t>2</w:t>
      </w:r>
      <w:r>
        <w:rPr>
          <w:rFonts w:hint="eastAsia" w:ascii="宋体" w:hAnsi="宋体" w:cs="宋体"/>
          <w:b/>
          <w:bCs/>
          <w:color w:val="auto"/>
        </w:rPr>
        <w:t>、采购范围及工期</w:t>
      </w:r>
    </w:p>
    <w:p>
      <w:pPr>
        <w:pStyle w:val="8"/>
        <w:spacing w:line="400" w:lineRule="exact"/>
        <w:ind w:firstLine="420" w:firstLineChars="200"/>
        <w:rPr>
          <w:rFonts w:ascii="宋体" w:cs="宋体"/>
          <w:color w:val="auto"/>
        </w:rPr>
      </w:pPr>
      <w:r>
        <w:rPr>
          <w:rFonts w:ascii="宋体" w:hAnsi="宋体" w:cs="宋体"/>
          <w:color w:val="auto"/>
        </w:rPr>
        <w:t>2.1</w:t>
      </w:r>
      <w:r>
        <w:rPr>
          <w:rFonts w:hint="eastAsia" w:ascii="宋体" w:hAnsi="宋体" w:cs="宋体"/>
          <w:color w:val="auto"/>
        </w:rPr>
        <w:t>本采购工程项目的范围详见本须知前附表第</w:t>
      </w:r>
      <w:r>
        <w:rPr>
          <w:rFonts w:ascii="宋体" w:hAnsi="宋体" w:cs="宋体"/>
          <w:color w:val="auto"/>
        </w:rPr>
        <w:t>1</w:t>
      </w:r>
      <w:r>
        <w:rPr>
          <w:rFonts w:hint="eastAsia" w:ascii="宋体" w:hAnsi="宋体" w:cs="宋体"/>
          <w:color w:val="auto"/>
        </w:rPr>
        <w:t>项。</w:t>
      </w:r>
    </w:p>
    <w:p>
      <w:pPr>
        <w:pStyle w:val="8"/>
        <w:spacing w:line="400" w:lineRule="exact"/>
        <w:ind w:firstLine="420" w:firstLineChars="200"/>
        <w:rPr>
          <w:rFonts w:ascii="宋体" w:hAnsi="宋体" w:cs="宋体"/>
          <w:color w:val="auto"/>
        </w:rPr>
      </w:pPr>
      <w:r>
        <w:rPr>
          <w:rFonts w:ascii="宋体" w:hAnsi="宋体" w:cs="宋体"/>
          <w:color w:val="auto"/>
        </w:rPr>
        <w:t>2.2</w:t>
      </w:r>
      <w:r>
        <w:rPr>
          <w:rFonts w:hint="eastAsia" w:ascii="宋体" w:hAnsi="宋体" w:cs="宋体"/>
          <w:color w:val="auto"/>
        </w:rPr>
        <w:t>本采购工程项目的工期要求详见本须知前附表第</w:t>
      </w:r>
      <w:r>
        <w:rPr>
          <w:rFonts w:ascii="宋体" w:hAnsi="宋体" w:cs="宋体"/>
          <w:color w:val="auto"/>
        </w:rPr>
        <w:t>1</w:t>
      </w:r>
      <w:r>
        <w:rPr>
          <w:rFonts w:hint="eastAsia" w:ascii="宋体" w:hAnsi="宋体" w:cs="宋体"/>
          <w:color w:val="auto"/>
        </w:rPr>
        <w:t>项。</w:t>
      </w:r>
      <w:r>
        <w:rPr>
          <w:rFonts w:ascii="宋体" w:hAnsi="宋体" w:cs="宋体"/>
          <w:color w:val="auto"/>
        </w:rPr>
        <w:t xml:space="preserve">  </w:t>
      </w:r>
    </w:p>
    <w:p>
      <w:pPr>
        <w:pStyle w:val="8"/>
        <w:spacing w:line="400" w:lineRule="exact"/>
        <w:ind w:firstLine="422" w:firstLineChars="200"/>
        <w:rPr>
          <w:rFonts w:ascii="宋体" w:cs="宋体"/>
          <w:b/>
          <w:bCs/>
          <w:color w:val="auto"/>
        </w:rPr>
      </w:pPr>
      <w:r>
        <w:rPr>
          <w:rFonts w:ascii="宋体" w:hAnsi="宋体" w:cs="宋体"/>
          <w:b/>
          <w:bCs/>
          <w:color w:val="auto"/>
        </w:rPr>
        <w:t>3</w:t>
      </w:r>
      <w:r>
        <w:rPr>
          <w:rFonts w:hint="eastAsia" w:ascii="宋体" w:hAnsi="宋体" w:cs="宋体"/>
          <w:b/>
          <w:bCs/>
          <w:color w:val="auto"/>
        </w:rPr>
        <w:t>、资金来源</w:t>
      </w:r>
    </w:p>
    <w:p>
      <w:pPr>
        <w:pStyle w:val="8"/>
        <w:spacing w:line="400" w:lineRule="exact"/>
        <w:ind w:firstLine="420" w:firstLineChars="200"/>
        <w:rPr>
          <w:rFonts w:ascii="宋体" w:cs="宋体"/>
          <w:color w:val="auto"/>
        </w:rPr>
      </w:pPr>
      <w:r>
        <w:rPr>
          <w:rFonts w:ascii="宋体" w:hAnsi="宋体" w:cs="宋体"/>
          <w:color w:val="auto"/>
        </w:rPr>
        <w:t xml:space="preserve">3.1 </w:t>
      </w:r>
      <w:r>
        <w:rPr>
          <w:rFonts w:hint="eastAsia" w:ascii="宋体" w:hAnsi="宋体" w:cs="宋体"/>
          <w:color w:val="auto"/>
        </w:rPr>
        <w:t>本采购工程项目资金来源详见磋商须知前附表第</w:t>
      </w:r>
      <w:r>
        <w:rPr>
          <w:rFonts w:ascii="宋体" w:hAnsi="宋体" w:cs="宋体"/>
          <w:color w:val="auto"/>
        </w:rPr>
        <w:t>3</w:t>
      </w:r>
      <w:r>
        <w:rPr>
          <w:rFonts w:hint="eastAsia" w:ascii="宋体" w:hAnsi="宋体" w:cs="宋体"/>
          <w:color w:val="auto"/>
        </w:rPr>
        <w:t>项。</w:t>
      </w:r>
    </w:p>
    <w:p>
      <w:pPr>
        <w:pStyle w:val="8"/>
        <w:spacing w:line="400" w:lineRule="exact"/>
        <w:ind w:firstLine="422" w:firstLineChars="200"/>
        <w:rPr>
          <w:rFonts w:ascii="宋体" w:cs="宋体"/>
          <w:b/>
          <w:bCs/>
          <w:color w:val="auto"/>
        </w:rPr>
      </w:pPr>
      <w:r>
        <w:rPr>
          <w:rFonts w:ascii="宋体" w:hAnsi="宋体" w:cs="宋体"/>
          <w:b/>
          <w:bCs/>
          <w:color w:val="auto"/>
        </w:rPr>
        <w:t>4</w:t>
      </w:r>
      <w:r>
        <w:rPr>
          <w:rFonts w:hint="eastAsia" w:ascii="宋体" w:hAnsi="宋体" w:cs="宋体"/>
          <w:b/>
          <w:bCs/>
          <w:color w:val="auto"/>
        </w:rPr>
        <w:t>、磋商单位资格要求</w:t>
      </w:r>
    </w:p>
    <w:p>
      <w:pPr>
        <w:pStyle w:val="8"/>
        <w:spacing w:line="400" w:lineRule="exact"/>
        <w:ind w:firstLine="420" w:firstLineChars="200"/>
        <w:rPr>
          <w:rFonts w:ascii="宋体" w:cs="宋体"/>
          <w:color w:val="auto"/>
        </w:rPr>
      </w:pPr>
      <w:r>
        <w:rPr>
          <w:rFonts w:ascii="宋体" w:hAnsi="宋体" w:cs="宋体"/>
          <w:color w:val="auto"/>
        </w:rPr>
        <w:t xml:space="preserve">4.1 </w:t>
      </w:r>
      <w:r>
        <w:rPr>
          <w:rFonts w:hint="eastAsia" w:ascii="宋体" w:hAnsi="宋体" w:cs="宋体"/>
          <w:color w:val="auto"/>
        </w:rPr>
        <w:t>本采购项目的磋商单位资格要求详见本须知前附表第</w:t>
      </w:r>
      <w:r>
        <w:rPr>
          <w:rFonts w:ascii="宋体" w:hAnsi="宋体" w:cs="宋体"/>
          <w:color w:val="auto"/>
        </w:rPr>
        <w:t>4</w:t>
      </w:r>
      <w:r>
        <w:rPr>
          <w:rFonts w:hint="eastAsia" w:ascii="宋体" w:hAnsi="宋体" w:cs="宋体"/>
          <w:color w:val="auto"/>
        </w:rPr>
        <w:t>项。</w:t>
      </w:r>
    </w:p>
    <w:p>
      <w:pPr>
        <w:pStyle w:val="8"/>
        <w:spacing w:line="400" w:lineRule="exact"/>
        <w:ind w:firstLine="422" w:firstLineChars="200"/>
        <w:rPr>
          <w:rFonts w:ascii="宋体" w:cs="宋体"/>
          <w:b/>
          <w:bCs/>
          <w:color w:val="auto"/>
        </w:rPr>
      </w:pPr>
      <w:r>
        <w:rPr>
          <w:rFonts w:ascii="宋体" w:hAnsi="宋体" w:cs="宋体"/>
          <w:b/>
          <w:bCs/>
          <w:color w:val="auto"/>
        </w:rPr>
        <w:t>5</w:t>
      </w:r>
      <w:r>
        <w:rPr>
          <w:rFonts w:hint="eastAsia" w:ascii="宋体" w:hAnsi="宋体" w:cs="宋体"/>
          <w:b/>
          <w:bCs/>
          <w:color w:val="auto"/>
        </w:rPr>
        <w:t>、磋商费用</w:t>
      </w:r>
    </w:p>
    <w:p>
      <w:pPr>
        <w:pStyle w:val="8"/>
        <w:spacing w:line="400" w:lineRule="exact"/>
        <w:ind w:firstLine="420" w:firstLineChars="200"/>
        <w:rPr>
          <w:rFonts w:ascii="宋体" w:cs="宋体"/>
          <w:color w:val="auto"/>
        </w:rPr>
      </w:pPr>
      <w:r>
        <w:rPr>
          <w:rFonts w:ascii="宋体" w:hAnsi="宋体" w:cs="宋体"/>
          <w:color w:val="auto"/>
        </w:rPr>
        <w:t>5.1</w:t>
      </w:r>
      <w:r>
        <w:rPr>
          <w:rFonts w:hint="eastAsia" w:ascii="宋体" w:hAnsi="宋体" w:cs="宋体"/>
          <w:color w:val="auto"/>
        </w:rPr>
        <w:t>磋商单位应自行承担所有与本次磋商有关的全部费用；</w:t>
      </w:r>
    </w:p>
    <w:p>
      <w:pPr>
        <w:pStyle w:val="8"/>
        <w:spacing w:line="400" w:lineRule="exact"/>
        <w:ind w:firstLine="420" w:firstLineChars="200"/>
        <w:rPr>
          <w:rFonts w:ascii="宋体" w:cs="宋体"/>
          <w:color w:val="auto"/>
        </w:rPr>
      </w:pPr>
      <w:r>
        <w:rPr>
          <w:rFonts w:ascii="宋体" w:hAnsi="宋体" w:cs="宋体"/>
          <w:color w:val="auto"/>
        </w:rPr>
        <w:t>5.2</w:t>
      </w:r>
      <w:r>
        <w:rPr>
          <w:rFonts w:hint="eastAsia" w:ascii="宋体" w:hAnsi="宋体" w:cs="宋体"/>
          <w:color w:val="auto"/>
        </w:rPr>
        <w:t>磋商单位应自行勘察施工现场，勘察现场的费用由磋商单位自行承担。</w:t>
      </w:r>
    </w:p>
    <w:p>
      <w:pPr>
        <w:pStyle w:val="8"/>
        <w:spacing w:line="400" w:lineRule="exact"/>
        <w:ind w:firstLine="420" w:firstLineChars="200"/>
        <w:rPr>
          <w:rFonts w:ascii="宋体" w:cs="宋体"/>
          <w:color w:val="auto"/>
        </w:rPr>
      </w:pPr>
      <w:r>
        <w:rPr>
          <w:rFonts w:ascii="宋体" w:hAnsi="宋体" w:cs="宋体"/>
          <w:color w:val="auto"/>
        </w:rPr>
        <w:t>5.3</w:t>
      </w:r>
      <w:r>
        <w:rPr>
          <w:rFonts w:hint="eastAsia" w:ascii="宋体" w:hAnsi="宋体" w:cs="宋体"/>
          <w:color w:val="auto"/>
        </w:rPr>
        <w:t>磋商单位应承担其参加本采购活动自身所发生的费用。在任何情况下采购人对上述费用均不负任何责任。</w:t>
      </w:r>
    </w:p>
    <w:p>
      <w:pPr>
        <w:pStyle w:val="8"/>
        <w:spacing w:line="400" w:lineRule="exact"/>
        <w:ind w:firstLine="420" w:firstLineChars="200"/>
        <w:rPr>
          <w:rFonts w:ascii="宋体" w:cs="宋体"/>
          <w:color w:val="auto"/>
        </w:rPr>
      </w:pPr>
    </w:p>
    <w:p>
      <w:pPr>
        <w:pStyle w:val="8"/>
        <w:spacing w:line="400" w:lineRule="exact"/>
        <w:ind w:firstLine="482" w:firstLineChars="200"/>
        <w:jc w:val="center"/>
        <w:rPr>
          <w:rFonts w:hint="eastAsia" w:ascii="宋体" w:eastAsia="宋体" w:cs="宋体"/>
          <w:b/>
          <w:bCs/>
          <w:color w:val="auto"/>
          <w:sz w:val="24"/>
          <w:szCs w:val="24"/>
          <w:lang w:eastAsia="zh-CN"/>
        </w:rPr>
      </w:pPr>
      <w:r>
        <w:rPr>
          <w:rFonts w:ascii="宋体" w:hAnsi="宋体" w:cs="宋体"/>
          <w:b/>
          <w:bCs/>
          <w:color w:val="auto"/>
          <w:sz w:val="24"/>
          <w:szCs w:val="24"/>
        </w:rPr>
        <w:t>(</w:t>
      </w:r>
      <w:r>
        <w:rPr>
          <w:rFonts w:hint="eastAsia" w:ascii="宋体" w:hAnsi="宋体" w:cs="宋体"/>
          <w:b/>
          <w:bCs/>
          <w:color w:val="auto"/>
          <w:sz w:val="24"/>
          <w:szCs w:val="24"/>
        </w:rPr>
        <w:t>二</w:t>
      </w:r>
      <w:r>
        <w:rPr>
          <w:rFonts w:ascii="宋体" w:hAnsi="宋体" w:cs="宋体"/>
          <w:b/>
          <w:bCs/>
          <w:color w:val="auto"/>
          <w:sz w:val="24"/>
          <w:szCs w:val="24"/>
        </w:rPr>
        <w:t xml:space="preserve">) </w:t>
      </w:r>
      <w:r>
        <w:rPr>
          <w:rFonts w:hint="eastAsia" w:ascii="宋体" w:hAnsi="宋体" w:cs="宋体"/>
          <w:b/>
          <w:bCs/>
          <w:color w:val="auto"/>
          <w:sz w:val="24"/>
          <w:szCs w:val="24"/>
        </w:rPr>
        <w:t>竞争性</w:t>
      </w:r>
      <w:r>
        <w:rPr>
          <w:rFonts w:hint="eastAsia" w:ascii="宋体" w:hAnsi="宋体" w:cs="宋体"/>
          <w:b/>
          <w:bCs/>
          <w:color w:val="auto"/>
          <w:sz w:val="24"/>
          <w:szCs w:val="24"/>
          <w:lang w:eastAsia="zh-CN"/>
        </w:rPr>
        <w:t>磋商采购文件</w:t>
      </w:r>
    </w:p>
    <w:p>
      <w:pPr>
        <w:pStyle w:val="8"/>
        <w:spacing w:line="400" w:lineRule="exact"/>
        <w:ind w:firstLine="422" w:firstLineChars="200"/>
        <w:rPr>
          <w:rFonts w:ascii="宋体" w:cs="宋体"/>
          <w:b/>
          <w:bCs/>
          <w:color w:val="auto"/>
        </w:rPr>
      </w:pPr>
      <w:r>
        <w:rPr>
          <w:rFonts w:ascii="宋体" w:hAnsi="宋体" w:cs="宋体"/>
          <w:b/>
          <w:bCs/>
          <w:color w:val="auto"/>
        </w:rPr>
        <w:t>6.</w:t>
      </w:r>
      <w:r>
        <w:rPr>
          <w:rFonts w:hint="eastAsia" w:ascii="宋体" w:hAnsi="宋体" w:cs="宋体"/>
          <w:b/>
          <w:bCs/>
          <w:color w:val="auto"/>
        </w:rPr>
        <w:t>竞争性</w:t>
      </w:r>
      <w:r>
        <w:rPr>
          <w:rFonts w:hint="eastAsia" w:ascii="宋体" w:hAnsi="宋体" w:cs="宋体"/>
          <w:b/>
          <w:bCs/>
          <w:color w:val="auto"/>
          <w:lang w:eastAsia="zh-CN"/>
        </w:rPr>
        <w:t>磋商采购文件</w:t>
      </w:r>
      <w:r>
        <w:rPr>
          <w:rFonts w:hint="eastAsia" w:ascii="宋体" w:hAnsi="宋体" w:cs="宋体"/>
          <w:b/>
          <w:bCs/>
          <w:color w:val="auto"/>
        </w:rPr>
        <w:t>构成</w:t>
      </w:r>
    </w:p>
    <w:p>
      <w:pPr>
        <w:pStyle w:val="8"/>
        <w:spacing w:line="400" w:lineRule="exact"/>
        <w:ind w:firstLine="420" w:firstLineChars="200"/>
        <w:rPr>
          <w:rFonts w:hint="eastAsia" w:ascii="宋体" w:hAnsi="宋体" w:cs="宋体"/>
          <w:color w:val="auto"/>
        </w:rPr>
      </w:pPr>
      <w:r>
        <w:rPr>
          <w:rFonts w:ascii="宋体" w:hAnsi="宋体" w:cs="宋体"/>
          <w:color w:val="auto"/>
        </w:rPr>
        <w:t>6.1</w:t>
      </w:r>
      <w:r>
        <w:rPr>
          <w:rFonts w:hint="eastAsia" w:ascii="宋体" w:hAnsi="宋体" w:cs="宋体"/>
          <w:color w:val="auto"/>
        </w:rPr>
        <w:t>竞争性</w:t>
      </w:r>
      <w:r>
        <w:rPr>
          <w:rFonts w:hint="eastAsia" w:ascii="宋体" w:hAnsi="宋体" w:cs="宋体"/>
          <w:color w:val="auto"/>
          <w:lang w:eastAsia="zh-CN"/>
        </w:rPr>
        <w:t>磋商采购文件</w:t>
      </w:r>
      <w:r>
        <w:rPr>
          <w:rFonts w:hint="eastAsia" w:ascii="宋体" w:hAnsi="宋体" w:cs="宋体"/>
          <w:color w:val="auto"/>
        </w:rPr>
        <w:t>包括：</w:t>
      </w:r>
    </w:p>
    <w:p>
      <w:pPr>
        <w:pStyle w:val="8"/>
        <w:spacing w:line="400" w:lineRule="exact"/>
        <w:ind w:firstLine="420" w:firstLineChars="200"/>
        <w:rPr>
          <w:rFonts w:hint="eastAsia" w:ascii="宋体" w:hAnsi="宋体" w:eastAsia="宋体" w:cs="宋体"/>
          <w:color w:val="auto"/>
          <w:lang w:eastAsia="zh-CN"/>
        </w:rPr>
      </w:pPr>
      <w:r>
        <w:rPr>
          <w:rFonts w:hint="eastAsia" w:ascii="宋体" w:hAnsi="宋体" w:cs="宋体"/>
          <w:color w:val="auto"/>
          <w:lang w:eastAsia="zh-CN"/>
        </w:rPr>
        <w:t>（</w:t>
      </w:r>
      <w:r>
        <w:rPr>
          <w:rFonts w:hint="eastAsia" w:ascii="宋体" w:hAnsi="宋体" w:cs="宋体"/>
          <w:color w:val="auto"/>
          <w:lang w:val="en-US" w:eastAsia="zh-CN"/>
        </w:rPr>
        <w:t>1</w:t>
      </w:r>
      <w:r>
        <w:rPr>
          <w:rFonts w:hint="eastAsia" w:ascii="宋体" w:hAnsi="宋体" w:cs="宋体"/>
          <w:color w:val="auto"/>
          <w:lang w:eastAsia="zh-CN"/>
        </w:rPr>
        <w:t>）竞争性磋商采购公告；</w:t>
      </w:r>
    </w:p>
    <w:p>
      <w:pPr>
        <w:pStyle w:val="8"/>
        <w:spacing w:line="400" w:lineRule="exact"/>
        <w:ind w:firstLine="420" w:firstLineChars="200"/>
        <w:rPr>
          <w:rFonts w:ascii="宋体" w:hAnsi="宋体" w:cs="宋体"/>
          <w:color w:val="auto"/>
        </w:rPr>
      </w:pPr>
      <w:r>
        <w:rPr>
          <w:rFonts w:ascii="宋体" w:hAnsi="宋体" w:cs="宋体"/>
          <w:color w:val="auto"/>
        </w:rPr>
        <w:t>(</w:t>
      </w:r>
      <w:r>
        <w:rPr>
          <w:rFonts w:hint="eastAsia" w:ascii="宋体" w:hAnsi="宋体" w:cs="宋体"/>
          <w:color w:val="auto"/>
          <w:lang w:val="en-US" w:eastAsia="zh-CN"/>
        </w:rPr>
        <w:t>2</w:t>
      </w:r>
      <w:r>
        <w:rPr>
          <w:rFonts w:ascii="宋体" w:hAnsi="宋体" w:cs="宋体"/>
          <w:color w:val="auto"/>
        </w:rPr>
        <w:t>)</w:t>
      </w:r>
      <w:r>
        <w:rPr>
          <w:rFonts w:hint="eastAsia" w:ascii="宋体" w:hAnsi="宋体" w:cs="宋体"/>
          <w:color w:val="auto"/>
        </w:rPr>
        <w:t>磋商</w:t>
      </w:r>
      <w:r>
        <w:rPr>
          <w:rFonts w:hint="eastAsia" w:ascii="宋体" w:hAnsi="宋体" w:cs="宋体"/>
          <w:color w:val="auto"/>
          <w:lang w:eastAsia="zh-CN"/>
        </w:rPr>
        <w:t>单位</w:t>
      </w:r>
      <w:r>
        <w:rPr>
          <w:rFonts w:hint="eastAsia" w:ascii="宋体" w:hAnsi="宋体" w:cs="宋体"/>
          <w:color w:val="auto"/>
        </w:rPr>
        <w:t>须知及前附表</w:t>
      </w:r>
      <w:r>
        <w:rPr>
          <w:rFonts w:hint="eastAsia" w:ascii="宋体" w:hAnsi="宋体" w:cs="宋体"/>
          <w:color w:val="auto"/>
          <w:lang w:eastAsia="zh-CN"/>
        </w:rPr>
        <w:t>；</w:t>
      </w:r>
      <w:r>
        <w:rPr>
          <w:rFonts w:ascii="宋体" w:hAnsi="宋体" w:cs="宋体"/>
          <w:color w:val="auto"/>
        </w:rPr>
        <w:t xml:space="preserve"> </w:t>
      </w:r>
    </w:p>
    <w:p>
      <w:pPr>
        <w:pStyle w:val="8"/>
        <w:spacing w:line="400" w:lineRule="exact"/>
        <w:ind w:firstLine="420" w:firstLineChars="200"/>
        <w:rPr>
          <w:rFonts w:ascii="宋体" w:cs="宋体"/>
          <w:color w:val="auto"/>
        </w:rPr>
      </w:pPr>
      <w:r>
        <w:rPr>
          <w:rFonts w:ascii="宋体" w:hAnsi="宋体" w:cs="宋体"/>
          <w:color w:val="auto"/>
        </w:rPr>
        <w:t>(</w:t>
      </w:r>
      <w:r>
        <w:rPr>
          <w:rFonts w:hint="eastAsia" w:ascii="宋体" w:hAnsi="宋体" w:cs="宋体"/>
          <w:color w:val="auto"/>
          <w:lang w:val="en-US" w:eastAsia="zh-CN"/>
        </w:rPr>
        <w:t>3</w:t>
      </w:r>
      <w:r>
        <w:rPr>
          <w:rFonts w:ascii="宋体" w:hAnsi="宋体" w:cs="宋体"/>
          <w:color w:val="auto"/>
        </w:rPr>
        <w:t>)</w:t>
      </w:r>
      <w:r>
        <w:rPr>
          <w:rFonts w:hint="eastAsia" w:ascii="宋体" w:hAnsi="宋体" w:cs="宋体"/>
          <w:color w:val="auto"/>
        </w:rPr>
        <w:t>合同条款及格式；</w:t>
      </w:r>
    </w:p>
    <w:p>
      <w:pPr>
        <w:pStyle w:val="8"/>
        <w:spacing w:line="400" w:lineRule="exact"/>
        <w:ind w:firstLine="420" w:firstLineChars="200"/>
        <w:rPr>
          <w:rFonts w:hint="eastAsia" w:ascii="宋体" w:eastAsia="宋体" w:cs="宋体"/>
          <w:color w:val="auto"/>
          <w:lang w:eastAsia="zh-CN"/>
        </w:rPr>
      </w:pPr>
      <w:r>
        <w:rPr>
          <w:rFonts w:ascii="宋体" w:hAnsi="宋体" w:cs="宋体"/>
          <w:color w:val="auto"/>
        </w:rPr>
        <w:t>(</w:t>
      </w:r>
      <w:r>
        <w:rPr>
          <w:rFonts w:hint="eastAsia" w:ascii="宋体" w:hAnsi="宋体" w:cs="宋体"/>
          <w:color w:val="auto"/>
          <w:lang w:val="en-US" w:eastAsia="zh-CN"/>
        </w:rPr>
        <w:t>4</w:t>
      </w:r>
      <w:r>
        <w:rPr>
          <w:rFonts w:ascii="宋体" w:hAnsi="宋体" w:cs="宋体"/>
          <w:color w:val="auto"/>
        </w:rPr>
        <w:t>)</w:t>
      </w:r>
      <w:r>
        <w:rPr>
          <w:rFonts w:hint="eastAsia" w:ascii="宋体" w:hAnsi="宋体" w:cs="宋体"/>
          <w:color w:val="auto"/>
        </w:rPr>
        <w:t>工程量清单编制及图纸</w:t>
      </w:r>
      <w:r>
        <w:rPr>
          <w:rFonts w:hint="eastAsia" w:ascii="宋体" w:hAnsi="宋体" w:cs="宋体"/>
          <w:color w:val="auto"/>
          <w:lang w:eastAsia="zh-CN"/>
        </w:rPr>
        <w:t>（另册）；</w:t>
      </w:r>
    </w:p>
    <w:p>
      <w:pPr>
        <w:pStyle w:val="8"/>
        <w:spacing w:line="400" w:lineRule="exact"/>
        <w:ind w:firstLine="420" w:firstLineChars="200"/>
        <w:rPr>
          <w:rFonts w:ascii="宋体" w:cs="宋体"/>
          <w:color w:val="auto"/>
        </w:rPr>
      </w:pPr>
      <w:r>
        <w:rPr>
          <w:rFonts w:ascii="宋体" w:hAnsi="宋体" w:cs="宋体"/>
          <w:color w:val="auto"/>
        </w:rPr>
        <w:t>(</w:t>
      </w:r>
      <w:r>
        <w:rPr>
          <w:rFonts w:hint="eastAsia" w:ascii="宋体" w:hAnsi="宋体" w:cs="宋体"/>
          <w:color w:val="auto"/>
          <w:lang w:val="en-US" w:eastAsia="zh-CN"/>
        </w:rPr>
        <w:t>5</w:t>
      </w:r>
      <w:r>
        <w:rPr>
          <w:rFonts w:ascii="宋体" w:hAnsi="宋体" w:cs="宋体"/>
          <w:color w:val="auto"/>
        </w:rPr>
        <w:t>)</w:t>
      </w:r>
      <w:r>
        <w:rPr>
          <w:rFonts w:hint="eastAsia" w:ascii="宋体" w:hAnsi="宋体" w:cs="宋体"/>
          <w:color w:val="auto"/>
        </w:rPr>
        <w:t>磋商响应文件格式；</w:t>
      </w:r>
    </w:p>
    <w:p>
      <w:pPr>
        <w:pStyle w:val="8"/>
        <w:spacing w:line="400" w:lineRule="exact"/>
        <w:ind w:firstLine="420" w:firstLineChars="200"/>
        <w:rPr>
          <w:rFonts w:ascii="宋体" w:cs="宋体"/>
          <w:color w:val="auto"/>
        </w:rPr>
      </w:pPr>
      <w:r>
        <w:rPr>
          <w:rFonts w:ascii="宋体" w:hAnsi="宋体" w:cs="宋体"/>
          <w:color w:val="auto"/>
        </w:rPr>
        <w:t>(</w:t>
      </w:r>
      <w:r>
        <w:rPr>
          <w:rFonts w:hint="eastAsia" w:ascii="宋体" w:hAnsi="宋体" w:cs="宋体"/>
          <w:color w:val="auto"/>
          <w:lang w:val="en-US" w:eastAsia="zh-CN"/>
        </w:rPr>
        <w:t>6</w:t>
      </w:r>
      <w:r>
        <w:rPr>
          <w:rFonts w:ascii="宋体" w:hAnsi="宋体" w:cs="宋体"/>
          <w:color w:val="auto"/>
        </w:rPr>
        <w:t>)</w:t>
      </w:r>
      <w:r>
        <w:rPr>
          <w:rFonts w:hint="eastAsia" w:ascii="宋体" w:hAnsi="宋体" w:cs="宋体"/>
          <w:color w:val="auto"/>
        </w:rPr>
        <w:t>磋商原则和定标办法</w:t>
      </w:r>
      <w:r>
        <w:rPr>
          <w:rFonts w:hint="eastAsia" w:ascii="宋体" w:hAnsi="宋体" w:cs="宋体"/>
          <w:color w:val="auto"/>
          <w:lang w:eastAsia="zh-CN"/>
        </w:rPr>
        <w:t>（综合评分法）。</w:t>
      </w:r>
    </w:p>
    <w:p>
      <w:pPr>
        <w:pStyle w:val="8"/>
        <w:spacing w:line="400" w:lineRule="exact"/>
        <w:ind w:firstLine="420" w:firstLineChars="200"/>
        <w:rPr>
          <w:rFonts w:ascii="宋体" w:cs="宋体"/>
          <w:color w:val="auto"/>
        </w:rPr>
      </w:pPr>
      <w:r>
        <w:rPr>
          <w:rFonts w:ascii="宋体" w:hAnsi="宋体" w:cs="宋体"/>
          <w:color w:val="auto"/>
        </w:rPr>
        <w:t xml:space="preserve">6.2 </w:t>
      </w:r>
      <w:r>
        <w:rPr>
          <w:rFonts w:hint="eastAsia" w:ascii="宋体" w:hAnsi="宋体" w:cs="宋体"/>
          <w:color w:val="auto"/>
        </w:rPr>
        <w:t>除</w:t>
      </w:r>
      <w:r>
        <w:rPr>
          <w:rFonts w:ascii="宋体" w:hAnsi="宋体" w:cs="宋体"/>
          <w:color w:val="auto"/>
        </w:rPr>
        <w:t>6.1</w:t>
      </w:r>
      <w:r>
        <w:rPr>
          <w:rFonts w:hint="eastAsia" w:ascii="宋体" w:hAnsi="宋体" w:cs="宋体"/>
          <w:color w:val="auto"/>
        </w:rPr>
        <w:t>内容外，采购人按本须知第</w:t>
      </w:r>
      <w:r>
        <w:rPr>
          <w:rFonts w:ascii="宋体" w:hAnsi="宋体" w:cs="宋体"/>
          <w:color w:val="auto"/>
        </w:rPr>
        <w:t>7</w:t>
      </w:r>
      <w:r>
        <w:rPr>
          <w:rFonts w:hint="eastAsia" w:ascii="宋体" w:hAnsi="宋体" w:cs="宋体"/>
          <w:color w:val="auto"/>
        </w:rPr>
        <w:t>条和第</w:t>
      </w:r>
      <w:r>
        <w:rPr>
          <w:rFonts w:ascii="宋体" w:hAnsi="宋体" w:cs="宋体"/>
          <w:color w:val="auto"/>
        </w:rPr>
        <w:t>8</w:t>
      </w:r>
      <w:r>
        <w:rPr>
          <w:rFonts w:hint="eastAsia" w:ascii="宋体" w:hAnsi="宋体" w:cs="宋体"/>
          <w:color w:val="auto"/>
        </w:rPr>
        <w:t>条以书面形式发出的对竞争性</w:t>
      </w:r>
      <w:r>
        <w:rPr>
          <w:rFonts w:hint="eastAsia" w:ascii="宋体" w:hAnsi="宋体" w:cs="宋体"/>
          <w:color w:val="auto"/>
          <w:lang w:eastAsia="zh-CN"/>
        </w:rPr>
        <w:t>磋商采购文件</w:t>
      </w:r>
      <w:r>
        <w:rPr>
          <w:rFonts w:hint="eastAsia" w:ascii="宋体" w:hAnsi="宋体" w:cs="宋体"/>
          <w:color w:val="auto"/>
        </w:rPr>
        <w:t>的澄清或修</w:t>
      </w:r>
      <w:r>
        <w:rPr>
          <w:rFonts w:ascii="宋体" w:hAnsi="宋体" w:cs="宋体"/>
          <w:color w:val="auto"/>
        </w:rPr>
        <w:t xml:space="preserve">   </w:t>
      </w:r>
      <w:r>
        <w:rPr>
          <w:rFonts w:hint="eastAsia" w:ascii="宋体" w:hAnsi="宋体" w:cs="宋体"/>
          <w:color w:val="auto"/>
        </w:rPr>
        <w:t>改内容，均为竞争性</w:t>
      </w:r>
      <w:r>
        <w:rPr>
          <w:rFonts w:hint="eastAsia" w:ascii="宋体" w:hAnsi="宋体" w:cs="宋体"/>
          <w:color w:val="auto"/>
          <w:lang w:eastAsia="zh-CN"/>
        </w:rPr>
        <w:t>磋商采购文件</w:t>
      </w:r>
      <w:r>
        <w:rPr>
          <w:rFonts w:hint="eastAsia" w:ascii="宋体" w:hAnsi="宋体" w:cs="宋体"/>
          <w:color w:val="auto"/>
        </w:rPr>
        <w:t>的组成部分，对采购人和磋商单位起约束作用。</w:t>
      </w:r>
    </w:p>
    <w:p>
      <w:pPr>
        <w:pStyle w:val="8"/>
        <w:spacing w:line="400" w:lineRule="exact"/>
        <w:ind w:firstLine="420" w:firstLineChars="200"/>
        <w:rPr>
          <w:rFonts w:ascii="宋体" w:cs="宋体"/>
          <w:color w:val="auto"/>
        </w:rPr>
      </w:pPr>
      <w:r>
        <w:rPr>
          <w:rFonts w:ascii="宋体" w:hAnsi="宋体" w:cs="宋体"/>
          <w:color w:val="auto"/>
        </w:rPr>
        <w:t>6.3</w:t>
      </w:r>
      <w:r>
        <w:rPr>
          <w:rFonts w:hint="eastAsia" w:ascii="宋体" w:hAnsi="宋体" w:cs="宋体"/>
          <w:color w:val="auto"/>
        </w:rPr>
        <w:t>磋商单位获取竞争性</w:t>
      </w:r>
      <w:r>
        <w:rPr>
          <w:rFonts w:hint="eastAsia" w:ascii="宋体" w:hAnsi="宋体" w:cs="宋体"/>
          <w:color w:val="auto"/>
          <w:lang w:eastAsia="zh-CN"/>
        </w:rPr>
        <w:t>磋商采购文件</w:t>
      </w:r>
      <w:r>
        <w:rPr>
          <w:rFonts w:hint="eastAsia" w:ascii="宋体" w:hAnsi="宋体" w:cs="宋体"/>
          <w:color w:val="auto"/>
        </w:rPr>
        <w:t>后，应仔细审查竞争性</w:t>
      </w:r>
      <w:r>
        <w:rPr>
          <w:rFonts w:hint="eastAsia" w:ascii="宋体" w:hAnsi="宋体" w:cs="宋体"/>
          <w:color w:val="auto"/>
          <w:lang w:eastAsia="zh-CN"/>
        </w:rPr>
        <w:t>磋商采购文件</w:t>
      </w:r>
      <w:r>
        <w:rPr>
          <w:rFonts w:hint="eastAsia" w:ascii="宋体" w:hAnsi="宋体" w:cs="宋体"/>
          <w:color w:val="auto"/>
        </w:rPr>
        <w:t>的所有内容，如有残缺等问题应在获得竞争性</w:t>
      </w:r>
      <w:r>
        <w:rPr>
          <w:rFonts w:hint="eastAsia" w:ascii="宋体" w:hAnsi="宋体" w:cs="宋体"/>
          <w:color w:val="auto"/>
          <w:lang w:eastAsia="zh-CN"/>
        </w:rPr>
        <w:t>磋商采购文件</w:t>
      </w:r>
      <w:r>
        <w:rPr>
          <w:rFonts w:ascii="宋体" w:hAnsi="宋体" w:cs="宋体"/>
          <w:color w:val="auto"/>
        </w:rPr>
        <w:t>2</w:t>
      </w:r>
      <w:r>
        <w:rPr>
          <w:rFonts w:hint="eastAsia" w:ascii="宋体" w:hAnsi="宋体" w:cs="宋体"/>
          <w:color w:val="auto"/>
        </w:rPr>
        <w:t>日内向采购人提出，否则，由此引起的损失由磋商单位自己承担。磋商单位同时应认真审阅竞争性</w:t>
      </w:r>
      <w:r>
        <w:rPr>
          <w:rFonts w:hint="eastAsia" w:ascii="宋体" w:hAnsi="宋体" w:cs="宋体"/>
          <w:color w:val="auto"/>
          <w:lang w:eastAsia="zh-CN"/>
        </w:rPr>
        <w:t>磋商采购文件</w:t>
      </w:r>
      <w:r>
        <w:rPr>
          <w:rFonts w:hint="eastAsia" w:ascii="宋体" w:hAnsi="宋体" w:cs="宋体"/>
          <w:color w:val="auto"/>
        </w:rPr>
        <w:t>中所有的事项、格式、条款和规范要求等，若磋商单位的磋商响应文件没有按竞争性</w:t>
      </w:r>
      <w:r>
        <w:rPr>
          <w:rFonts w:hint="eastAsia" w:ascii="宋体" w:hAnsi="宋体" w:cs="宋体"/>
          <w:color w:val="auto"/>
          <w:lang w:eastAsia="zh-CN"/>
        </w:rPr>
        <w:t>磋商采购文件</w:t>
      </w:r>
      <w:r>
        <w:rPr>
          <w:rFonts w:hint="eastAsia" w:ascii="宋体" w:hAnsi="宋体" w:cs="宋体"/>
          <w:color w:val="auto"/>
        </w:rPr>
        <w:t>要求递交全部资料，或磋商响应文件没有对竞争性</w:t>
      </w:r>
      <w:r>
        <w:rPr>
          <w:rFonts w:hint="eastAsia" w:ascii="宋体" w:hAnsi="宋体" w:cs="宋体"/>
          <w:color w:val="auto"/>
          <w:lang w:eastAsia="zh-CN"/>
        </w:rPr>
        <w:t>磋商采购文件</w:t>
      </w:r>
      <w:r>
        <w:rPr>
          <w:rFonts w:hint="eastAsia" w:ascii="宋体" w:hAnsi="宋体" w:cs="宋体"/>
          <w:color w:val="auto"/>
        </w:rPr>
        <w:t>做出实质性响应，其风险由磋商单位自行承担，并根据有关条款规定，该磋商有可能被拒绝。</w:t>
      </w:r>
    </w:p>
    <w:p>
      <w:pPr>
        <w:pStyle w:val="8"/>
        <w:spacing w:line="400" w:lineRule="exact"/>
        <w:ind w:firstLine="422" w:firstLineChars="200"/>
        <w:rPr>
          <w:rFonts w:ascii="宋体" w:cs="宋体"/>
          <w:b/>
          <w:bCs/>
          <w:color w:val="auto"/>
        </w:rPr>
      </w:pPr>
      <w:r>
        <w:rPr>
          <w:rFonts w:ascii="宋体" w:hAnsi="宋体" w:cs="宋体"/>
          <w:b/>
          <w:bCs/>
          <w:color w:val="auto"/>
        </w:rPr>
        <w:t>7</w:t>
      </w:r>
      <w:r>
        <w:rPr>
          <w:rFonts w:hint="eastAsia" w:ascii="宋体" w:hAnsi="宋体" w:cs="宋体"/>
          <w:b/>
          <w:bCs/>
          <w:color w:val="auto"/>
        </w:rPr>
        <w:t>、竞争性</w:t>
      </w:r>
      <w:r>
        <w:rPr>
          <w:rFonts w:hint="eastAsia" w:ascii="宋体" w:hAnsi="宋体" w:cs="宋体"/>
          <w:b/>
          <w:bCs/>
          <w:color w:val="auto"/>
          <w:lang w:eastAsia="zh-CN"/>
        </w:rPr>
        <w:t>磋商采购文件</w:t>
      </w:r>
      <w:r>
        <w:rPr>
          <w:rFonts w:hint="eastAsia" w:ascii="宋体" w:hAnsi="宋体" w:cs="宋体"/>
          <w:b/>
          <w:bCs/>
          <w:color w:val="auto"/>
        </w:rPr>
        <w:t>的澄清</w:t>
      </w:r>
    </w:p>
    <w:p>
      <w:pPr>
        <w:pStyle w:val="8"/>
        <w:spacing w:line="400" w:lineRule="exact"/>
        <w:ind w:firstLine="420" w:firstLineChars="200"/>
        <w:rPr>
          <w:rFonts w:ascii="宋体" w:cs="宋体"/>
          <w:color w:val="auto"/>
        </w:rPr>
      </w:pPr>
      <w:r>
        <w:rPr>
          <w:rFonts w:hint="eastAsia" w:ascii="宋体" w:hAnsi="宋体" w:cs="宋体"/>
          <w:color w:val="auto"/>
        </w:rPr>
        <w:t>任何要求澄清竞争性</w:t>
      </w:r>
      <w:r>
        <w:rPr>
          <w:rFonts w:hint="eastAsia" w:ascii="宋体" w:hAnsi="宋体" w:cs="宋体"/>
          <w:color w:val="auto"/>
          <w:lang w:eastAsia="zh-CN"/>
        </w:rPr>
        <w:t>磋商采购文件</w:t>
      </w:r>
      <w:r>
        <w:rPr>
          <w:rFonts w:hint="eastAsia" w:ascii="宋体" w:hAnsi="宋体" w:cs="宋体"/>
          <w:color w:val="auto"/>
        </w:rPr>
        <w:t>的磋商单位，均应在磋商截止日（磋商响应文件递交截止日）</w:t>
      </w:r>
      <w:r>
        <w:rPr>
          <w:rFonts w:ascii="宋体" w:hAnsi="宋体" w:cs="宋体"/>
          <w:color w:val="auto"/>
        </w:rPr>
        <w:t xml:space="preserve">5 </w:t>
      </w:r>
      <w:r>
        <w:rPr>
          <w:rFonts w:hint="eastAsia" w:ascii="宋体" w:hAnsi="宋体" w:cs="宋体"/>
          <w:color w:val="auto"/>
        </w:rPr>
        <w:t>日前以书面形式通知</w:t>
      </w:r>
      <w:r>
        <w:rPr>
          <w:rFonts w:hint="eastAsia" w:ascii="宋体" w:hAnsi="宋体" w:cs="宋体"/>
          <w:color w:val="auto"/>
          <w:lang w:eastAsia="zh-CN"/>
        </w:rPr>
        <w:t>采购代理机构</w:t>
      </w:r>
      <w:r>
        <w:rPr>
          <w:rFonts w:hint="eastAsia" w:ascii="宋体" w:hAnsi="宋体" w:cs="宋体"/>
          <w:color w:val="auto"/>
        </w:rPr>
        <w:t>或采购人，同时认定其他澄清方式为无效。</w:t>
      </w:r>
      <w:r>
        <w:rPr>
          <w:rFonts w:hint="eastAsia" w:ascii="宋体" w:hAnsi="宋体" w:cs="宋体"/>
          <w:color w:val="auto"/>
          <w:lang w:eastAsia="zh-CN"/>
        </w:rPr>
        <w:t>采购代理机构</w:t>
      </w:r>
      <w:r>
        <w:rPr>
          <w:rFonts w:hint="eastAsia" w:ascii="宋体" w:hAnsi="宋体" w:cs="宋体"/>
          <w:color w:val="auto"/>
        </w:rPr>
        <w:t>将以更改通知形式网上公布予以答复。</w:t>
      </w:r>
    </w:p>
    <w:p>
      <w:pPr>
        <w:pStyle w:val="8"/>
        <w:spacing w:line="400" w:lineRule="exact"/>
        <w:ind w:firstLine="422" w:firstLineChars="200"/>
        <w:rPr>
          <w:rFonts w:ascii="宋体" w:cs="宋体"/>
          <w:b/>
          <w:bCs/>
          <w:color w:val="auto"/>
        </w:rPr>
      </w:pPr>
      <w:r>
        <w:rPr>
          <w:rFonts w:ascii="宋体" w:hAnsi="宋体" w:cs="宋体"/>
          <w:b/>
          <w:bCs/>
          <w:color w:val="auto"/>
        </w:rPr>
        <w:t>8</w:t>
      </w:r>
      <w:r>
        <w:rPr>
          <w:rFonts w:hint="eastAsia" w:ascii="宋体" w:hAnsi="宋体" w:cs="宋体"/>
          <w:b/>
          <w:bCs/>
          <w:color w:val="auto"/>
        </w:rPr>
        <w:t>、竞争性</w:t>
      </w:r>
      <w:r>
        <w:rPr>
          <w:rFonts w:hint="eastAsia" w:ascii="宋体" w:hAnsi="宋体" w:cs="宋体"/>
          <w:b/>
          <w:bCs/>
          <w:color w:val="auto"/>
          <w:lang w:eastAsia="zh-CN"/>
        </w:rPr>
        <w:t>磋商采购文件</w:t>
      </w:r>
      <w:r>
        <w:rPr>
          <w:rFonts w:hint="eastAsia" w:ascii="宋体" w:hAnsi="宋体" w:cs="宋体"/>
          <w:b/>
          <w:bCs/>
          <w:color w:val="auto"/>
        </w:rPr>
        <w:t>的修改</w:t>
      </w:r>
    </w:p>
    <w:p>
      <w:pPr>
        <w:pStyle w:val="8"/>
        <w:spacing w:line="400" w:lineRule="exact"/>
        <w:ind w:firstLine="420" w:firstLineChars="200"/>
        <w:rPr>
          <w:rFonts w:ascii="宋体" w:cs="宋体"/>
          <w:color w:val="auto"/>
        </w:rPr>
      </w:pPr>
      <w:r>
        <w:rPr>
          <w:rFonts w:hint="eastAsia" w:ascii="宋体" w:hAnsi="宋体" w:cs="宋体"/>
          <w:color w:val="auto"/>
        </w:rPr>
        <w:t>在竞争性</w:t>
      </w:r>
      <w:r>
        <w:rPr>
          <w:rFonts w:hint="eastAsia" w:ascii="宋体" w:hAnsi="宋体" w:cs="宋体"/>
          <w:color w:val="auto"/>
          <w:lang w:eastAsia="zh-CN"/>
        </w:rPr>
        <w:t>磋商采购文件</w:t>
      </w:r>
      <w:r>
        <w:rPr>
          <w:rFonts w:hint="eastAsia" w:ascii="宋体" w:hAnsi="宋体" w:cs="宋体"/>
          <w:color w:val="auto"/>
        </w:rPr>
        <w:t>要求提交磋商响应文件截止时间至少</w:t>
      </w:r>
      <w:r>
        <w:rPr>
          <w:rFonts w:ascii="宋体" w:hAnsi="宋体" w:cs="宋体"/>
          <w:color w:val="auto"/>
        </w:rPr>
        <w:t>5</w:t>
      </w:r>
      <w:r>
        <w:rPr>
          <w:rFonts w:hint="eastAsia" w:ascii="宋体" w:hAnsi="宋体" w:cs="宋体"/>
          <w:color w:val="auto"/>
        </w:rPr>
        <w:t>日前，</w:t>
      </w:r>
      <w:r>
        <w:rPr>
          <w:rFonts w:hint="eastAsia" w:ascii="宋体" w:hAnsi="宋体" w:cs="宋体"/>
          <w:color w:val="auto"/>
          <w:lang w:eastAsia="zh-CN"/>
        </w:rPr>
        <w:t>采购代理机构</w:t>
      </w:r>
      <w:r>
        <w:rPr>
          <w:rFonts w:hint="eastAsia" w:ascii="宋体" w:hAnsi="宋体" w:cs="宋体"/>
          <w:color w:val="auto"/>
        </w:rPr>
        <w:t>对可以已发出的竞争性</w:t>
      </w:r>
      <w:r>
        <w:rPr>
          <w:rFonts w:hint="eastAsia" w:ascii="宋体" w:hAnsi="宋体" w:cs="宋体"/>
          <w:color w:val="auto"/>
          <w:lang w:eastAsia="zh-CN"/>
        </w:rPr>
        <w:t>磋商采购文件</w:t>
      </w:r>
      <w:r>
        <w:rPr>
          <w:rFonts w:hint="eastAsia" w:ascii="宋体" w:hAnsi="宋体" w:cs="宋体"/>
          <w:color w:val="auto"/>
        </w:rPr>
        <w:t>进行修改，以更改通知形式网上公布通知所有竞争性</w:t>
      </w:r>
      <w:r>
        <w:rPr>
          <w:rFonts w:hint="eastAsia" w:ascii="宋体" w:hAnsi="宋体" w:cs="宋体"/>
          <w:color w:val="auto"/>
          <w:lang w:eastAsia="zh-CN"/>
        </w:rPr>
        <w:t>磋商采购文件</w:t>
      </w:r>
      <w:r>
        <w:rPr>
          <w:rFonts w:hint="eastAsia" w:ascii="宋体" w:hAnsi="宋体" w:cs="宋体"/>
          <w:color w:val="auto"/>
        </w:rPr>
        <w:t>收受人。修改内容距提交磋商响应文件截止时间至不足</w:t>
      </w:r>
      <w:r>
        <w:rPr>
          <w:rFonts w:ascii="宋体" w:hAnsi="宋体" w:cs="宋体"/>
          <w:color w:val="auto"/>
        </w:rPr>
        <w:t>5</w:t>
      </w:r>
      <w:r>
        <w:rPr>
          <w:rFonts w:hint="eastAsia" w:ascii="宋体" w:hAnsi="宋体" w:cs="宋体"/>
          <w:color w:val="auto"/>
        </w:rPr>
        <w:t>日可能影响响应文件编制的，应当顺延递交首次磋商响应文件截止之日，该澄清或修改的内容为竞争性</w:t>
      </w:r>
      <w:r>
        <w:rPr>
          <w:rFonts w:hint="eastAsia" w:ascii="宋体" w:hAnsi="宋体" w:cs="宋体"/>
          <w:color w:val="auto"/>
          <w:lang w:eastAsia="zh-CN"/>
        </w:rPr>
        <w:t>磋商采购文件</w:t>
      </w:r>
      <w:r>
        <w:rPr>
          <w:rFonts w:hint="eastAsia" w:ascii="宋体" w:hAnsi="宋体" w:cs="宋体"/>
          <w:color w:val="auto"/>
        </w:rPr>
        <w:t>的组成部分。</w:t>
      </w:r>
    </w:p>
    <w:p>
      <w:pPr>
        <w:pStyle w:val="8"/>
        <w:spacing w:line="400" w:lineRule="exact"/>
        <w:ind w:firstLine="420" w:firstLineChars="200"/>
        <w:rPr>
          <w:rFonts w:ascii="宋体" w:cs="宋体"/>
          <w:color w:val="auto"/>
        </w:rPr>
      </w:pPr>
    </w:p>
    <w:p>
      <w:pPr>
        <w:pStyle w:val="8"/>
        <w:spacing w:line="400" w:lineRule="exact"/>
        <w:ind w:firstLine="482" w:firstLineChars="200"/>
        <w:jc w:val="center"/>
        <w:rPr>
          <w:rFonts w:ascii="宋体" w:cs="宋体"/>
          <w:b/>
          <w:bCs/>
          <w:color w:val="auto"/>
          <w:sz w:val="24"/>
          <w:szCs w:val="24"/>
        </w:rPr>
      </w:pPr>
      <w:r>
        <w:rPr>
          <w:rFonts w:ascii="宋体" w:hAnsi="宋体" w:cs="宋体"/>
          <w:b/>
          <w:bCs/>
          <w:color w:val="auto"/>
          <w:sz w:val="24"/>
          <w:szCs w:val="24"/>
        </w:rPr>
        <w:t>(</w:t>
      </w:r>
      <w:r>
        <w:rPr>
          <w:rFonts w:hint="eastAsia" w:ascii="宋体" w:hAnsi="宋体" w:cs="宋体"/>
          <w:b/>
          <w:bCs/>
          <w:color w:val="auto"/>
          <w:sz w:val="24"/>
          <w:szCs w:val="24"/>
        </w:rPr>
        <w:t>三</w:t>
      </w:r>
      <w:r>
        <w:rPr>
          <w:rFonts w:ascii="宋体" w:hAnsi="宋体" w:cs="宋体"/>
          <w:b/>
          <w:bCs/>
          <w:color w:val="auto"/>
          <w:sz w:val="24"/>
          <w:szCs w:val="24"/>
        </w:rPr>
        <w:t xml:space="preserve">) </w:t>
      </w:r>
      <w:r>
        <w:rPr>
          <w:rFonts w:hint="eastAsia" w:ascii="宋体" w:hAnsi="宋体" w:cs="宋体"/>
          <w:b/>
          <w:bCs/>
          <w:color w:val="auto"/>
          <w:sz w:val="24"/>
          <w:szCs w:val="24"/>
        </w:rPr>
        <w:t>磋商响应文件的编制</w:t>
      </w:r>
    </w:p>
    <w:p>
      <w:pPr>
        <w:pStyle w:val="8"/>
        <w:spacing w:line="400" w:lineRule="exact"/>
        <w:ind w:firstLine="422" w:firstLineChars="200"/>
        <w:rPr>
          <w:rFonts w:ascii="宋体" w:cs="宋体"/>
          <w:b/>
          <w:bCs/>
          <w:color w:val="auto"/>
        </w:rPr>
      </w:pPr>
      <w:r>
        <w:rPr>
          <w:rFonts w:ascii="宋体" w:hAnsi="宋体" w:cs="宋体"/>
          <w:b/>
          <w:bCs/>
          <w:color w:val="auto"/>
        </w:rPr>
        <w:t>9</w:t>
      </w:r>
      <w:r>
        <w:rPr>
          <w:rFonts w:hint="eastAsia" w:ascii="宋体" w:hAnsi="宋体" w:cs="宋体"/>
          <w:b/>
          <w:bCs/>
          <w:color w:val="auto"/>
        </w:rPr>
        <w:t>、磋商响应文件编写注意事项</w:t>
      </w:r>
    </w:p>
    <w:p>
      <w:pPr>
        <w:pStyle w:val="8"/>
        <w:spacing w:line="400" w:lineRule="exact"/>
        <w:ind w:firstLine="420" w:firstLineChars="200"/>
        <w:rPr>
          <w:rFonts w:ascii="宋体" w:cs="宋体"/>
          <w:b/>
          <w:bCs/>
          <w:color w:val="auto"/>
        </w:rPr>
      </w:pPr>
      <w:r>
        <w:rPr>
          <w:rFonts w:hint="eastAsia" w:ascii="宋体" w:hAnsi="宋体" w:cs="宋体"/>
          <w:color w:val="auto"/>
        </w:rPr>
        <w:t>磋商单位应认真阅读竞争性</w:t>
      </w:r>
      <w:r>
        <w:rPr>
          <w:rFonts w:hint="eastAsia" w:ascii="宋体" w:hAnsi="宋体" w:cs="宋体"/>
          <w:color w:val="auto"/>
          <w:lang w:eastAsia="zh-CN"/>
        </w:rPr>
        <w:t>磋商采购文件</w:t>
      </w:r>
      <w:r>
        <w:rPr>
          <w:rFonts w:hint="eastAsia" w:ascii="宋体" w:hAnsi="宋体" w:cs="宋体"/>
          <w:color w:val="auto"/>
        </w:rPr>
        <w:t>，按照竞争性</w:t>
      </w:r>
      <w:r>
        <w:rPr>
          <w:rFonts w:hint="eastAsia" w:ascii="宋体" w:hAnsi="宋体" w:cs="宋体"/>
          <w:color w:val="auto"/>
          <w:lang w:eastAsia="zh-CN"/>
        </w:rPr>
        <w:t>磋商采购文件</w:t>
      </w:r>
      <w:r>
        <w:rPr>
          <w:rFonts w:hint="eastAsia" w:ascii="宋体" w:hAnsi="宋体" w:cs="宋体"/>
          <w:color w:val="auto"/>
        </w:rPr>
        <w:t>的要求编制磋商响应文件。如果没有按照竞争性</w:t>
      </w:r>
      <w:r>
        <w:rPr>
          <w:rFonts w:hint="eastAsia" w:ascii="宋体" w:hAnsi="宋体" w:cs="宋体"/>
          <w:color w:val="auto"/>
          <w:lang w:eastAsia="zh-CN"/>
        </w:rPr>
        <w:t>磋商采购文件</w:t>
      </w:r>
      <w:r>
        <w:rPr>
          <w:rFonts w:hint="eastAsia" w:ascii="宋体" w:hAnsi="宋体" w:cs="宋体"/>
          <w:color w:val="auto"/>
        </w:rPr>
        <w:t>要求提交磋商响应文件</w:t>
      </w:r>
      <w:r>
        <w:rPr>
          <w:rFonts w:ascii="宋体" w:hAnsi="宋体" w:cs="宋体"/>
          <w:color w:val="auto"/>
        </w:rPr>
        <w:t>,</w:t>
      </w:r>
      <w:r>
        <w:rPr>
          <w:rFonts w:hint="eastAsia" w:ascii="宋体" w:hAnsi="宋体" w:cs="宋体"/>
          <w:color w:val="auto"/>
        </w:rPr>
        <w:t>没有对竞争性</w:t>
      </w:r>
      <w:r>
        <w:rPr>
          <w:rFonts w:hint="eastAsia" w:ascii="宋体" w:hAnsi="宋体" w:cs="宋体"/>
          <w:color w:val="auto"/>
          <w:lang w:eastAsia="zh-CN"/>
        </w:rPr>
        <w:t>磋商采购文件</w:t>
      </w:r>
      <w:r>
        <w:rPr>
          <w:rFonts w:hint="eastAsia" w:ascii="宋体" w:hAnsi="宋体" w:cs="宋体"/>
          <w:color w:val="auto"/>
        </w:rPr>
        <w:t>提出的实质性要求和条件作出响应，</w:t>
      </w:r>
      <w:r>
        <w:rPr>
          <w:rFonts w:hint="eastAsia" w:ascii="宋体" w:hAnsi="宋体" w:cs="宋体"/>
          <w:b/>
          <w:bCs/>
          <w:color w:val="auto"/>
        </w:rPr>
        <w:t>磋商专家有权判定为无效磋商。</w:t>
      </w:r>
    </w:p>
    <w:p>
      <w:pPr>
        <w:pStyle w:val="8"/>
        <w:spacing w:line="400" w:lineRule="exact"/>
        <w:ind w:firstLine="420" w:firstLineChars="200"/>
        <w:rPr>
          <w:rFonts w:ascii="宋体" w:cs="宋体"/>
          <w:color w:val="auto"/>
        </w:rPr>
      </w:pPr>
      <w:r>
        <w:rPr>
          <w:rFonts w:hint="eastAsia" w:ascii="宋体" w:hAnsi="宋体" w:cs="宋体"/>
          <w:color w:val="auto"/>
        </w:rPr>
        <w:t>竞争性磋商响应文件正本必须用不褪色的墨水书写或打印，竞争性磋商响应文件须由磋商单位的法定代表人或其委托代理人逐页加盖磋商单位公章（本页正文内容已加盖单位章的除外），否则视为符合性评审不合格无效磋商。</w:t>
      </w:r>
    </w:p>
    <w:p>
      <w:pPr>
        <w:pStyle w:val="8"/>
        <w:spacing w:line="400" w:lineRule="exact"/>
        <w:ind w:firstLine="422" w:firstLineChars="200"/>
        <w:rPr>
          <w:rFonts w:ascii="宋体" w:cs="宋体"/>
          <w:b/>
          <w:bCs/>
          <w:color w:val="auto"/>
        </w:rPr>
      </w:pPr>
      <w:r>
        <w:rPr>
          <w:rFonts w:ascii="宋体" w:hAnsi="宋体" w:cs="宋体"/>
          <w:b/>
          <w:bCs/>
          <w:color w:val="auto"/>
        </w:rPr>
        <w:t>10</w:t>
      </w:r>
      <w:r>
        <w:rPr>
          <w:rFonts w:hint="eastAsia" w:ascii="宋体" w:hAnsi="宋体" w:cs="宋体"/>
          <w:b/>
          <w:bCs/>
          <w:color w:val="auto"/>
        </w:rPr>
        <w:t>、磋商的语言及计量单位</w:t>
      </w:r>
    </w:p>
    <w:p>
      <w:pPr>
        <w:pStyle w:val="8"/>
        <w:spacing w:line="400" w:lineRule="exact"/>
        <w:ind w:firstLine="420" w:firstLineChars="200"/>
        <w:rPr>
          <w:rFonts w:ascii="宋体" w:cs="宋体"/>
          <w:color w:val="auto"/>
        </w:rPr>
      </w:pPr>
      <w:r>
        <w:rPr>
          <w:rFonts w:ascii="宋体" w:hAnsi="宋体" w:cs="宋体"/>
          <w:color w:val="auto"/>
        </w:rPr>
        <w:t>10.1</w:t>
      </w:r>
      <w:r>
        <w:rPr>
          <w:rFonts w:hint="eastAsia" w:ascii="宋体" w:hAnsi="宋体" w:cs="宋体"/>
          <w:color w:val="auto"/>
        </w:rPr>
        <w:t>“磋商响应文件”是指：磋商单位根据本竞争性</w:t>
      </w:r>
      <w:r>
        <w:rPr>
          <w:rFonts w:hint="eastAsia" w:ascii="宋体" w:hAnsi="宋体" w:cs="宋体"/>
          <w:color w:val="auto"/>
          <w:lang w:eastAsia="zh-CN"/>
        </w:rPr>
        <w:t>磋商采购文件</w:t>
      </w:r>
      <w:r>
        <w:rPr>
          <w:rFonts w:hint="eastAsia" w:ascii="宋体" w:hAnsi="宋体" w:cs="宋体"/>
          <w:color w:val="auto"/>
        </w:rPr>
        <w:t>要求，编制包含报价、技术和服务等所有内容的响应文件。</w:t>
      </w:r>
    </w:p>
    <w:p>
      <w:pPr>
        <w:pStyle w:val="8"/>
        <w:spacing w:line="400" w:lineRule="exact"/>
        <w:ind w:firstLine="420" w:firstLineChars="200"/>
        <w:rPr>
          <w:rFonts w:ascii="宋体" w:cs="宋体"/>
          <w:color w:val="auto"/>
        </w:rPr>
      </w:pPr>
      <w:r>
        <w:rPr>
          <w:rFonts w:ascii="宋体" w:hAnsi="宋体" w:cs="宋体"/>
          <w:color w:val="auto"/>
        </w:rPr>
        <w:t>10.2</w:t>
      </w:r>
      <w:r>
        <w:rPr>
          <w:rFonts w:hint="eastAsia" w:ascii="宋体" w:hAnsi="宋体" w:cs="宋体"/>
          <w:color w:val="auto"/>
        </w:rPr>
        <w:t>磋商响应文件及磋商单位与采购人之间往来的与磋商有关的通知、函件和文件均应使用中文。</w:t>
      </w:r>
    </w:p>
    <w:p>
      <w:pPr>
        <w:pStyle w:val="8"/>
        <w:spacing w:line="400" w:lineRule="exact"/>
        <w:ind w:firstLine="420" w:firstLineChars="200"/>
        <w:rPr>
          <w:rFonts w:ascii="宋体" w:cs="宋体"/>
          <w:color w:val="auto"/>
        </w:rPr>
      </w:pPr>
      <w:r>
        <w:rPr>
          <w:rFonts w:ascii="宋体" w:hAnsi="宋体" w:cs="宋体"/>
          <w:color w:val="auto"/>
        </w:rPr>
        <w:t>10.3</w:t>
      </w:r>
      <w:r>
        <w:rPr>
          <w:rFonts w:hint="eastAsia" w:ascii="宋体" w:hAnsi="宋体" w:cs="宋体"/>
          <w:color w:val="auto"/>
        </w:rPr>
        <w:t>磋商单位的磋商响应文件以及磋商单位与</w:t>
      </w:r>
      <w:r>
        <w:rPr>
          <w:rFonts w:hint="eastAsia" w:ascii="宋体" w:hAnsi="宋体" w:cs="宋体"/>
          <w:color w:val="auto"/>
          <w:lang w:eastAsia="zh-CN"/>
        </w:rPr>
        <w:t>采购代理机构</w:t>
      </w:r>
      <w:r>
        <w:rPr>
          <w:rFonts w:hint="eastAsia" w:ascii="宋体" w:hAnsi="宋体" w:cs="宋体"/>
          <w:color w:val="auto"/>
        </w:rPr>
        <w:t>所有来往函电统一使用中文（特别规定除外）。</w:t>
      </w:r>
    </w:p>
    <w:p>
      <w:pPr>
        <w:pStyle w:val="8"/>
        <w:spacing w:line="400" w:lineRule="exact"/>
        <w:ind w:firstLine="420" w:firstLineChars="200"/>
        <w:rPr>
          <w:rFonts w:ascii="宋体" w:hAnsi="宋体" w:cs="宋体"/>
          <w:color w:val="auto"/>
        </w:rPr>
      </w:pPr>
      <w:r>
        <w:rPr>
          <w:rFonts w:ascii="宋体" w:hAnsi="宋体" w:cs="宋体"/>
          <w:color w:val="auto"/>
        </w:rPr>
        <w:t>10.4</w:t>
      </w:r>
      <w:r>
        <w:rPr>
          <w:rFonts w:hint="eastAsia" w:ascii="宋体" w:hAnsi="宋体" w:cs="宋体"/>
          <w:color w:val="auto"/>
        </w:rPr>
        <w:t>磋商响应文件中使用的计量单位除竞争性</w:t>
      </w:r>
      <w:r>
        <w:rPr>
          <w:rFonts w:hint="eastAsia" w:ascii="宋体" w:hAnsi="宋体" w:cs="宋体"/>
          <w:color w:val="auto"/>
          <w:lang w:eastAsia="zh-CN"/>
        </w:rPr>
        <w:t>磋商采购文件</w:t>
      </w:r>
      <w:r>
        <w:rPr>
          <w:rFonts w:hint="eastAsia" w:ascii="宋体" w:hAnsi="宋体" w:cs="宋体"/>
          <w:color w:val="auto"/>
        </w:rPr>
        <w:t>中有特殊规定外，一律使用法定计量单位。</w:t>
      </w:r>
      <w:r>
        <w:rPr>
          <w:rFonts w:ascii="宋体" w:hAnsi="宋体" w:cs="宋体"/>
          <w:color w:val="auto"/>
        </w:rPr>
        <w:t xml:space="preserve"> </w:t>
      </w:r>
    </w:p>
    <w:p>
      <w:pPr>
        <w:pStyle w:val="8"/>
        <w:spacing w:line="400" w:lineRule="exact"/>
        <w:ind w:firstLine="422" w:firstLineChars="200"/>
        <w:rPr>
          <w:rFonts w:ascii="宋体" w:cs="宋体"/>
          <w:b/>
          <w:bCs/>
          <w:color w:val="auto"/>
        </w:rPr>
      </w:pPr>
      <w:r>
        <w:rPr>
          <w:rFonts w:ascii="宋体" w:hAnsi="宋体" w:cs="宋体"/>
          <w:b/>
          <w:bCs/>
          <w:color w:val="auto"/>
        </w:rPr>
        <w:t>11</w:t>
      </w:r>
      <w:r>
        <w:rPr>
          <w:rFonts w:hint="eastAsia" w:ascii="宋体" w:hAnsi="宋体" w:cs="宋体"/>
          <w:b/>
          <w:bCs/>
          <w:color w:val="auto"/>
        </w:rPr>
        <w:t>、磋商响应文件构成</w:t>
      </w:r>
    </w:p>
    <w:p>
      <w:pPr>
        <w:pStyle w:val="8"/>
        <w:spacing w:line="400" w:lineRule="exact"/>
        <w:ind w:firstLine="420" w:firstLineChars="200"/>
        <w:rPr>
          <w:rFonts w:ascii="宋体" w:cs="宋体"/>
          <w:color w:val="auto"/>
        </w:rPr>
      </w:pPr>
      <w:r>
        <w:rPr>
          <w:rFonts w:ascii="宋体" w:hAnsi="宋体" w:cs="宋体"/>
          <w:color w:val="auto"/>
        </w:rPr>
        <w:t>11.1.</w:t>
      </w:r>
      <w:r>
        <w:rPr>
          <w:rFonts w:hint="eastAsia" w:ascii="宋体" w:hAnsi="宋体" w:cs="宋体"/>
          <w:color w:val="auto"/>
        </w:rPr>
        <w:t>磋商响应文件由以下内容组成，磋商单位按此内容自编目录及页码装订成册，否则</w:t>
      </w:r>
      <w:r>
        <w:rPr>
          <w:rFonts w:ascii="宋体" w:hAnsi="宋体" w:cs="宋体"/>
          <w:color w:val="auto"/>
        </w:rPr>
        <w:t>,</w:t>
      </w:r>
      <w:r>
        <w:rPr>
          <w:rFonts w:hint="eastAsia" w:ascii="宋体" w:hAnsi="宋体" w:cs="宋体"/>
          <w:color w:val="auto"/>
        </w:rPr>
        <w:t>文件失散引起的后果自负。</w:t>
      </w:r>
    </w:p>
    <w:p>
      <w:pPr>
        <w:pStyle w:val="8"/>
        <w:spacing w:line="400" w:lineRule="exact"/>
        <w:ind w:firstLine="420" w:firstLineChars="200"/>
        <w:rPr>
          <w:rFonts w:ascii="宋体" w:cs="宋体"/>
          <w:color w:val="auto"/>
        </w:rPr>
      </w:pPr>
      <w:r>
        <w:rPr>
          <w:rFonts w:hint="eastAsia" w:ascii="宋体" w:hAnsi="宋体" w:cs="宋体"/>
          <w:color w:val="auto"/>
        </w:rPr>
        <w:t>磋商单位编写的磋商响应文件应包括下列内容，并按下列顺序进行装订。</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1</w:t>
      </w:r>
      <w:r>
        <w:rPr>
          <w:rFonts w:hint="eastAsia" w:ascii="宋体" w:hAnsi="宋体" w:cs="宋体"/>
          <w:color w:val="auto"/>
        </w:rPr>
        <w:t>）磋商函及磋商函附录；</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2</w:t>
      </w:r>
      <w:r>
        <w:rPr>
          <w:rFonts w:hint="eastAsia" w:ascii="宋体" w:hAnsi="宋体" w:cs="宋体"/>
          <w:color w:val="auto"/>
        </w:rPr>
        <w:t>）磋商报价表；</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3</w:t>
      </w:r>
      <w:r>
        <w:rPr>
          <w:rFonts w:hint="eastAsia" w:ascii="宋体" w:hAnsi="宋体" w:cs="宋体"/>
          <w:color w:val="auto"/>
        </w:rPr>
        <w:t>）已标价工程量清单；</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4</w:t>
      </w:r>
      <w:r>
        <w:rPr>
          <w:rFonts w:hint="eastAsia" w:ascii="宋体" w:hAnsi="宋体" w:cs="宋体"/>
          <w:color w:val="auto"/>
        </w:rPr>
        <w:t>）磋商单位资格证明文件</w:t>
      </w:r>
    </w:p>
    <w:p>
      <w:pPr>
        <w:pStyle w:val="8"/>
        <w:spacing w:line="400" w:lineRule="exact"/>
        <w:ind w:firstLine="420" w:firstLineChars="200"/>
        <w:rPr>
          <w:rFonts w:ascii="宋体" w:cs="宋体"/>
          <w:color w:val="auto"/>
        </w:rPr>
      </w:pPr>
      <w:r>
        <w:rPr>
          <w:rFonts w:hint="eastAsia" w:ascii="宋体" w:hAnsi="宋体" w:cs="宋体"/>
          <w:color w:val="auto"/>
        </w:rPr>
        <w:t>①有效的企业营业执照复印件</w:t>
      </w:r>
    </w:p>
    <w:p>
      <w:pPr>
        <w:pStyle w:val="8"/>
        <w:spacing w:line="400" w:lineRule="exact"/>
        <w:ind w:firstLine="420" w:firstLineChars="200"/>
        <w:rPr>
          <w:rFonts w:ascii="宋体" w:cs="宋体"/>
          <w:color w:val="auto"/>
        </w:rPr>
      </w:pPr>
      <w:r>
        <w:rPr>
          <w:rFonts w:hint="eastAsia" w:ascii="宋体" w:hAnsi="宋体" w:cs="宋体"/>
          <w:color w:val="auto"/>
        </w:rPr>
        <w:t>②有效的资质证书复印件</w:t>
      </w:r>
    </w:p>
    <w:p>
      <w:pPr>
        <w:pStyle w:val="8"/>
        <w:spacing w:line="400" w:lineRule="exact"/>
        <w:ind w:firstLine="420" w:firstLineChars="200"/>
        <w:rPr>
          <w:rFonts w:ascii="宋体" w:cs="宋体"/>
          <w:color w:val="auto"/>
        </w:rPr>
      </w:pPr>
      <w:r>
        <w:rPr>
          <w:rFonts w:hint="eastAsia" w:ascii="宋体" w:hAnsi="宋体" w:cs="宋体"/>
          <w:color w:val="auto"/>
        </w:rPr>
        <w:t>③有效的安全生产许可证复印件</w:t>
      </w:r>
    </w:p>
    <w:p>
      <w:pPr>
        <w:pStyle w:val="8"/>
        <w:spacing w:line="400" w:lineRule="exact"/>
        <w:ind w:firstLine="420" w:firstLineChars="200"/>
        <w:rPr>
          <w:rFonts w:ascii="宋体" w:cs="宋体"/>
          <w:color w:val="auto"/>
        </w:rPr>
      </w:pPr>
      <w:r>
        <w:rPr>
          <w:rFonts w:hint="eastAsia" w:ascii="宋体" w:hAnsi="宋体" w:cs="宋体"/>
          <w:color w:val="auto"/>
        </w:rPr>
        <w:t>④有效的项目经理注册建造师执业资格证书、安全生产考核合格证书（</w:t>
      </w:r>
      <w:r>
        <w:rPr>
          <w:rFonts w:ascii="宋体" w:hAnsi="宋体" w:cs="宋体"/>
          <w:color w:val="auto"/>
        </w:rPr>
        <w:t xml:space="preserve">B </w:t>
      </w:r>
      <w:r>
        <w:rPr>
          <w:rFonts w:hint="eastAsia" w:ascii="宋体" w:hAnsi="宋体" w:cs="宋体"/>
          <w:color w:val="auto"/>
        </w:rPr>
        <w:t>类）、身份证、磋商单位半年以来连续三个月为其交纳依法缴纳社会保险证明材料复印件</w:t>
      </w:r>
    </w:p>
    <w:p>
      <w:pPr>
        <w:pStyle w:val="8"/>
        <w:spacing w:line="400" w:lineRule="exact"/>
        <w:ind w:firstLine="420" w:firstLineChars="200"/>
        <w:rPr>
          <w:rFonts w:ascii="宋体" w:cs="宋体"/>
          <w:color w:val="auto"/>
        </w:rPr>
      </w:pPr>
      <w:r>
        <w:rPr>
          <w:rFonts w:hint="eastAsia" w:ascii="宋体" w:hAnsi="宋体" w:cs="宋体"/>
          <w:color w:val="auto"/>
        </w:rPr>
        <w:t>⑤有效的专职安全员岗位证书、安全生产考核合格证、身份证、磋商单位半年以来连续三个月为其交纳依法缴纳社会保险证明材料复印件</w:t>
      </w:r>
    </w:p>
    <w:p>
      <w:pPr>
        <w:pStyle w:val="8"/>
        <w:spacing w:line="400" w:lineRule="exact"/>
        <w:ind w:firstLine="420" w:firstLineChars="200"/>
        <w:rPr>
          <w:rFonts w:ascii="宋体" w:cs="宋体"/>
          <w:color w:val="auto"/>
        </w:rPr>
      </w:pPr>
      <w:r>
        <w:rPr>
          <w:rFonts w:hint="eastAsia" w:ascii="宋体" w:hAnsi="宋体" w:cs="宋体"/>
          <w:color w:val="auto"/>
        </w:rPr>
        <w:t>⑥有效的技术负责人职称证、身份证、磋商单位半年以来连续三个月为其交纳依法缴纳社会保险证明材料复印件</w:t>
      </w:r>
    </w:p>
    <w:p>
      <w:pPr>
        <w:pStyle w:val="8"/>
        <w:spacing w:line="400" w:lineRule="exact"/>
        <w:ind w:firstLine="420" w:firstLineChars="200"/>
        <w:rPr>
          <w:rFonts w:ascii="宋体" w:cs="宋体"/>
          <w:color w:val="auto"/>
        </w:rPr>
      </w:pPr>
      <w:r>
        <w:rPr>
          <w:rFonts w:hint="eastAsia" w:ascii="宋体" w:hAnsi="宋体" w:cs="宋体"/>
          <w:color w:val="auto"/>
        </w:rPr>
        <w:t>⑦拟投入的施工员、质量员、材料员持有相应有效的上岗证、身份证、磋商单位半年以来连续三个月为其交纳依法缴纳社会保险证明材料复印件</w:t>
      </w:r>
    </w:p>
    <w:p>
      <w:pPr>
        <w:pStyle w:val="8"/>
        <w:spacing w:line="400" w:lineRule="exact"/>
        <w:ind w:firstLine="420" w:firstLineChars="200"/>
        <w:rPr>
          <w:rFonts w:ascii="宋体" w:cs="宋体"/>
          <w:color w:val="auto"/>
        </w:rPr>
      </w:pPr>
      <w:r>
        <w:rPr>
          <w:rFonts w:hint="eastAsia" w:ascii="宋体" w:hAnsi="宋体" w:cs="宋体"/>
          <w:color w:val="auto"/>
        </w:rPr>
        <w:t>⑧有效的法人授权委托书或法人身份证明书</w:t>
      </w:r>
    </w:p>
    <w:p>
      <w:pPr>
        <w:pStyle w:val="8"/>
        <w:spacing w:line="400" w:lineRule="exact"/>
        <w:ind w:firstLine="420" w:firstLineChars="200"/>
        <w:rPr>
          <w:rFonts w:ascii="宋体" w:cs="宋体"/>
          <w:color w:val="auto"/>
        </w:rPr>
      </w:pPr>
      <w:r>
        <w:rPr>
          <w:rFonts w:hint="eastAsia" w:ascii="宋体" w:hAnsi="宋体" w:cs="宋体"/>
          <w:color w:val="auto"/>
        </w:rPr>
        <w:t>⑨在参加政府采购活动前</w:t>
      </w:r>
      <w:r>
        <w:rPr>
          <w:rFonts w:ascii="宋体" w:hAnsi="宋体" w:cs="宋体"/>
          <w:color w:val="auto"/>
        </w:rPr>
        <w:t xml:space="preserve"> 3 </w:t>
      </w:r>
      <w:r>
        <w:rPr>
          <w:rFonts w:hint="eastAsia" w:ascii="宋体" w:hAnsi="宋体" w:cs="宋体"/>
          <w:color w:val="auto"/>
        </w:rPr>
        <w:t>年内在经营活动中没有重大违法记录的书面声明</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5</w:t>
      </w:r>
      <w:r>
        <w:rPr>
          <w:rFonts w:hint="eastAsia" w:ascii="宋体" w:hAnsi="宋体" w:cs="宋体"/>
          <w:color w:val="auto"/>
        </w:rPr>
        <w:t>）磋商保证金凭证；</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6</w:t>
      </w:r>
      <w:r>
        <w:rPr>
          <w:rFonts w:hint="eastAsia" w:ascii="宋体" w:hAnsi="宋体" w:cs="宋体"/>
          <w:color w:val="auto"/>
        </w:rPr>
        <w:t>）建设工程项目管理承诺书</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7</w:t>
      </w:r>
      <w:r>
        <w:rPr>
          <w:rFonts w:hint="eastAsia" w:ascii="宋体" w:hAnsi="宋体" w:cs="宋体"/>
          <w:color w:val="auto"/>
        </w:rPr>
        <w:t>）施工组织设计；</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8</w:t>
      </w:r>
      <w:r>
        <w:rPr>
          <w:rFonts w:hint="eastAsia" w:ascii="宋体" w:hAnsi="宋体" w:cs="宋体"/>
          <w:color w:val="auto"/>
        </w:rPr>
        <w:t>）磋商供应商递交的其他材料。（如企业信誉、业绩证明、中小企业声明函、“信用中国”和“中国政府采购网”网站查询结果截图等）</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9</w:t>
      </w:r>
      <w:r>
        <w:rPr>
          <w:rFonts w:hint="eastAsia" w:ascii="宋体" w:hAnsi="宋体" w:cs="宋体"/>
          <w:color w:val="auto"/>
        </w:rPr>
        <w:t>）根据宜政办发</w:t>
      </w:r>
      <w:r>
        <w:rPr>
          <w:rFonts w:ascii="宋体" w:hAnsi="宋体" w:cs="宋体"/>
          <w:color w:val="auto"/>
        </w:rPr>
        <w:t>[2018]15</w:t>
      </w:r>
      <w:r>
        <w:rPr>
          <w:rFonts w:hint="eastAsia" w:ascii="宋体" w:hAnsi="宋体" w:cs="宋体"/>
          <w:color w:val="auto"/>
        </w:rPr>
        <w:t>号文要求，磋商单位应提供有管辖权的劳动保障监察部门出具当年及上年度（</w:t>
      </w:r>
      <w:r>
        <w:rPr>
          <w:rFonts w:ascii="宋体" w:hAnsi="宋体" w:cs="宋体"/>
          <w:color w:val="auto"/>
        </w:rPr>
        <w:t>2020</w:t>
      </w:r>
      <w:r>
        <w:rPr>
          <w:rFonts w:hint="eastAsia" w:ascii="宋体" w:hAnsi="宋体" w:cs="宋体"/>
          <w:color w:val="auto"/>
        </w:rPr>
        <w:t>年</w:t>
      </w:r>
      <w:r>
        <w:rPr>
          <w:rFonts w:ascii="宋体" w:hAnsi="宋体" w:cs="宋体"/>
          <w:color w:val="auto"/>
        </w:rPr>
        <w:t>1</w:t>
      </w:r>
      <w:r>
        <w:rPr>
          <w:rFonts w:hint="eastAsia" w:ascii="宋体" w:hAnsi="宋体" w:cs="宋体"/>
          <w:color w:val="auto"/>
        </w:rPr>
        <w:t>月</w:t>
      </w:r>
      <w:r>
        <w:rPr>
          <w:rFonts w:ascii="宋体" w:hAnsi="宋体" w:cs="宋体"/>
          <w:color w:val="auto"/>
        </w:rPr>
        <w:t>1</w:t>
      </w:r>
      <w:r>
        <w:rPr>
          <w:rFonts w:hint="eastAsia" w:ascii="宋体" w:hAnsi="宋体" w:cs="宋体"/>
          <w:color w:val="auto"/>
        </w:rPr>
        <w:t>日至</w:t>
      </w:r>
      <w:r>
        <w:rPr>
          <w:rFonts w:ascii="宋体" w:hAnsi="宋体" w:cs="宋体"/>
          <w:color w:val="auto"/>
        </w:rPr>
        <w:t>2020</w:t>
      </w:r>
      <w:r>
        <w:rPr>
          <w:rFonts w:hint="eastAsia" w:ascii="宋体" w:hAnsi="宋体" w:cs="宋体"/>
          <w:color w:val="auto"/>
        </w:rPr>
        <w:t>年</w:t>
      </w:r>
      <w:r>
        <w:rPr>
          <w:rFonts w:ascii="宋体" w:hAnsi="宋体" w:cs="宋体"/>
          <w:color w:val="auto"/>
        </w:rPr>
        <w:t>4</w:t>
      </w:r>
      <w:r>
        <w:rPr>
          <w:rFonts w:hint="eastAsia" w:ascii="宋体" w:hAnsi="宋体" w:cs="宋体"/>
          <w:color w:val="auto"/>
        </w:rPr>
        <w:t>月</w:t>
      </w:r>
      <w:r>
        <w:rPr>
          <w:rFonts w:ascii="宋体" w:hAnsi="宋体" w:cs="宋体"/>
          <w:color w:val="auto"/>
        </w:rPr>
        <w:t>31</w:t>
      </w:r>
      <w:r>
        <w:rPr>
          <w:rFonts w:hint="eastAsia" w:ascii="宋体" w:hAnsi="宋体" w:cs="宋体"/>
          <w:color w:val="auto"/>
        </w:rPr>
        <w:t>日）无拖欠农民工工资证明复印件。</w:t>
      </w:r>
    </w:p>
    <w:p>
      <w:pPr>
        <w:pStyle w:val="8"/>
        <w:spacing w:line="400" w:lineRule="exact"/>
        <w:ind w:firstLine="422" w:firstLineChars="200"/>
        <w:rPr>
          <w:rFonts w:ascii="宋体" w:cs="宋体"/>
          <w:b/>
          <w:bCs/>
          <w:color w:val="auto"/>
        </w:rPr>
      </w:pPr>
      <w:r>
        <w:rPr>
          <w:rFonts w:hint="eastAsia" w:ascii="宋体" w:hAnsi="宋体" w:cs="宋体"/>
          <w:b/>
          <w:bCs/>
          <w:color w:val="auto"/>
        </w:rPr>
        <w:t>注：以上（</w:t>
      </w:r>
      <w:r>
        <w:rPr>
          <w:rFonts w:ascii="宋体" w:hAnsi="宋体" w:cs="宋体"/>
          <w:b/>
          <w:bCs/>
          <w:color w:val="auto"/>
        </w:rPr>
        <w:t>1</w:t>
      </w:r>
      <w:r>
        <w:rPr>
          <w:rFonts w:hint="eastAsia" w:ascii="宋体" w:hAnsi="宋体" w:cs="宋体"/>
          <w:b/>
          <w:bCs/>
          <w:color w:val="auto"/>
        </w:rPr>
        <w:t>）～（</w:t>
      </w:r>
      <w:r>
        <w:rPr>
          <w:rFonts w:ascii="宋体" w:hAnsi="宋体" w:cs="宋体"/>
          <w:b/>
          <w:bCs/>
          <w:color w:val="auto"/>
        </w:rPr>
        <w:t>6</w:t>
      </w:r>
      <w:r>
        <w:rPr>
          <w:rFonts w:hint="eastAsia" w:ascii="宋体" w:hAnsi="宋体" w:cs="宋体"/>
          <w:b/>
          <w:bCs/>
          <w:color w:val="auto"/>
        </w:rPr>
        <w:t>）材料项必须提供同时加盖磋商单位公章，并且要求字迹清晰，否则磋商无效。</w:t>
      </w:r>
    </w:p>
    <w:p>
      <w:pPr>
        <w:pStyle w:val="8"/>
        <w:spacing w:line="400" w:lineRule="exact"/>
        <w:ind w:firstLine="420" w:firstLineChars="200"/>
        <w:rPr>
          <w:rFonts w:ascii="宋体" w:cs="宋体"/>
          <w:color w:val="auto"/>
        </w:rPr>
      </w:pPr>
      <w:r>
        <w:rPr>
          <w:rFonts w:ascii="宋体" w:hAnsi="宋体" w:cs="宋体"/>
          <w:color w:val="auto"/>
        </w:rPr>
        <w:t xml:space="preserve">11.3 </w:t>
      </w:r>
      <w:r>
        <w:rPr>
          <w:rFonts w:hint="eastAsia" w:ascii="宋体" w:hAnsi="宋体" w:cs="宋体"/>
          <w:color w:val="auto"/>
        </w:rPr>
        <w:t>本项目的项目经理及技术负责人采取实名制，若工程施工过程中发现项目经理及技术负责人与磋商时拟派的项目经理及技术负责人不符的，视为转包，采购</w:t>
      </w:r>
      <w:r>
        <w:rPr>
          <w:rFonts w:hint="eastAsia" w:ascii="宋体" w:hAnsi="宋体" w:cs="宋体"/>
          <w:color w:val="auto"/>
          <w:lang w:eastAsia="zh-CN"/>
        </w:rPr>
        <w:t>人</w:t>
      </w:r>
      <w:r>
        <w:rPr>
          <w:rFonts w:hint="eastAsia" w:ascii="宋体" w:hAnsi="宋体" w:cs="宋体"/>
          <w:color w:val="auto"/>
        </w:rPr>
        <w:t>有权解除合同。</w:t>
      </w:r>
    </w:p>
    <w:p>
      <w:pPr>
        <w:pStyle w:val="8"/>
        <w:spacing w:line="400" w:lineRule="exact"/>
        <w:ind w:firstLine="422" w:firstLineChars="200"/>
        <w:rPr>
          <w:rFonts w:ascii="宋体" w:cs="宋体"/>
          <w:b/>
          <w:bCs/>
          <w:color w:val="auto"/>
        </w:rPr>
      </w:pPr>
      <w:r>
        <w:rPr>
          <w:rFonts w:ascii="宋体" w:hAnsi="宋体" w:cs="宋体"/>
          <w:b/>
          <w:bCs/>
          <w:color w:val="auto"/>
        </w:rPr>
        <w:t>12</w:t>
      </w:r>
      <w:r>
        <w:rPr>
          <w:rFonts w:hint="eastAsia" w:ascii="宋体" w:hAnsi="宋体" w:cs="宋体"/>
          <w:b/>
          <w:bCs/>
          <w:color w:val="auto"/>
        </w:rPr>
        <w:t>、磋商响应文件格式</w:t>
      </w:r>
    </w:p>
    <w:p>
      <w:pPr>
        <w:pStyle w:val="8"/>
        <w:spacing w:line="400" w:lineRule="exact"/>
        <w:ind w:firstLine="420" w:firstLineChars="200"/>
        <w:rPr>
          <w:rFonts w:ascii="宋体" w:cs="宋体"/>
          <w:color w:val="auto"/>
        </w:rPr>
      </w:pPr>
      <w:r>
        <w:rPr>
          <w:rFonts w:ascii="宋体" w:hAnsi="宋体" w:cs="宋体"/>
          <w:color w:val="auto"/>
        </w:rPr>
        <w:t xml:space="preserve">12.1 </w:t>
      </w:r>
      <w:r>
        <w:rPr>
          <w:rFonts w:hint="eastAsia" w:ascii="宋体" w:hAnsi="宋体" w:cs="宋体"/>
          <w:color w:val="auto"/>
        </w:rPr>
        <w:t>磋商响应文件包括本须知第</w:t>
      </w:r>
      <w:r>
        <w:rPr>
          <w:rFonts w:ascii="宋体" w:hAnsi="宋体" w:cs="宋体"/>
          <w:color w:val="auto"/>
        </w:rPr>
        <w:t>11</w:t>
      </w:r>
      <w:r>
        <w:rPr>
          <w:rFonts w:hint="eastAsia" w:ascii="宋体" w:hAnsi="宋体" w:cs="宋体"/>
          <w:color w:val="auto"/>
        </w:rPr>
        <w:t>条中规定的内容，磋商单位递交的磋商响应文件应当使用竞争性</w:t>
      </w:r>
      <w:r>
        <w:rPr>
          <w:rFonts w:hint="eastAsia" w:ascii="宋体" w:hAnsi="宋体" w:cs="宋体"/>
          <w:color w:val="auto"/>
          <w:lang w:eastAsia="zh-CN"/>
        </w:rPr>
        <w:t>磋商采购文件</w:t>
      </w:r>
      <w:r>
        <w:rPr>
          <w:rFonts w:hint="eastAsia" w:ascii="宋体" w:hAnsi="宋体" w:cs="宋体"/>
          <w:color w:val="auto"/>
        </w:rPr>
        <w:t>所提供的磋商响应文件全部格式（表格可以按同样格式扩展）。</w:t>
      </w:r>
    </w:p>
    <w:p>
      <w:pPr>
        <w:pStyle w:val="8"/>
        <w:spacing w:line="400" w:lineRule="exact"/>
        <w:ind w:firstLine="422" w:firstLineChars="200"/>
        <w:rPr>
          <w:rFonts w:ascii="宋体" w:cs="宋体"/>
          <w:b/>
          <w:bCs/>
          <w:color w:val="auto"/>
        </w:rPr>
      </w:pPr>
      <w:r>
        <w:rPr>
          <w:rFonts w:ascii="宋体" w:hAnsi="宋体" w:cs="宋体"/>
          <w:b/>
          <w:bCs/>
          <w:color w:val="auto"/>
        </w:rPr>
        <w:t>13</w:t>
      </w:r>
      <w:r>
        <w:rPr>
          <w:rFonts w:hint="eastAsia" w:ascii="宋体" w:hAnsi="宋体" w:cs="宋体"/>
          <w:b/>
          <w:bCs/>
          <w:color w:val="auto"/>
        </w:rPr>
        <w:t>、磋商报价</w:t>
      </w:r>
    </w:p>
    <w:p>
      <w:pPr>
        <w:pStyle w:val="8"/>
        <w:spacing w:line="400" w:lineRule="exact"/>
        <w:ind w:firstLine="420" w:firstLineChars="200"/>
        <w:rPr>
          <w:rFonts w:ascii="宋体" w:cs="宋体"/>
          <w:color w:val="auto"/>
        </w:rPr>
      </w:pPr>
      <w:r>
        <w:rPr>
          <w:rFonts w:ascii="宋体" w:hAnsi="宋体" w:cs="宋体"/>
          <w:color w:val="auto"/>
        </w:rPr>
        <w:t>13.1</w:t>
      </w:r>
      <w:r>
        <w:rPr>
          <w:rFonts w:hint="eastAsia" w:ascii="宋体" w:hAnsi="宋体" w:cs="宋体"/>
          <w:color w:val="auto"/>
        </w:rPr>
        <w:t>招标控制价的修改。</w:t>
      </w:r>
    </w:p>
    <w:p>
      <w:pPr>
        <w:pStyle w:val="8"/>
        <w:spacing w:line="400" w:lineRule="exact"/>
        <w:ind w:firstLine="420" w:firstLineChars="200"/>
        <w:rPr>
          <w:rFonts w:ascii="宋体" w:cs="宋体"/>
          <w:color w:val="auto"/>
        </w:rPr>
      </w:pPr>
      <w:r>
        <w:rPr>
          <w:rFonts w:ascii="宋体" w:hAnsi="宋体" w:cs="宋体"/>
          <w:color w:val="auto"/>
        </w:rPr>
        <w:t>13.1.1</w:t>
      </w:r>
      <w:r>
        <w:rPr>
          <w:rFonts w:hint="eastAsia" w:ascii="宋体" w:hAnsi="宋体" w:cs="宋体"/>
          <w:color w:val="auto"/>
        </w:rPr>
        <w:t>本工程的招标控制价由具备相应造价咨询资质的单位编制。</w:t>
      </w:r>
    </w:p>
    <w:p>
      <w:pPr>
        <w:pStyle w:val="8"/>
        <w:spacing w:line="400" w:lineRule="exact"/>
        <w:ind w:firstLine="420" w:firstLineChars="200"/>
        <w:rPr>
          <w:rFonts w:ascii="宋体" w:cs="宋体"/>
          <w:color w:val="auto"/>
        </w:rPr>
      </w:pPr>
      <w:r>
        <w:rPr>
          <w:rFonts w:ascii="宋体" w:hAnsi="宋体" w:cs="宋体"/>
          <w:color w:val="auto"/>
        </w:rPr>
        <w:t>13.1.2</w:t>
      </w:r>
      <w:r>
        <w:rPr>
          <w:rFonts w:hint="eastAsia" w:ascii="宋体" w:hAnsi="宋体" w:cs="宋体"/>
          <w:color w:val="auto"/>
        </w:rPr>
        <w:t>磋商单位应认真对照施工设计图纸等文件核对采购人公布的工程招标控制价，发现工程招标控制价明显误差的，必须在磋商截止时间</w:t>
      </w:r>
      <w:r>
        <w:rPr>
          <w:rFonts w:ascii="宋体" w:hAnsi="宋体" w:cs="宋体"/>
          <w:color w:val="auto"/>
        </w:rPr>
        <w:t xml:space="preserve"> 5 </w:t>
      </w:r>
      <w:r>
        <w:rPr>
          <w:rFonts w:hint="eastAsia" w:ascii="宋体" w:hAnsi="宋体" w:cs="宋体"/>
          <w:color w:val="auto"/>
        </w:rPr>
        <w:t>天前向采购人提出书面异议或修正要求。</w:t>
      </w:r>
    </w:p>
    <w:p>
      <w:pPr>
        <w:pStyle w:val="8"/>
        <w:spacing w:line="400" w:lineRule="exact"/>
        <w:ind w:firstLine="420" w:firstLineChars="200"/>
        <w:rPr>
          <w:rFonts w:ascii="宋体" w:cs="宋体"/>
          <w:color w:val="auto"/>
        </w:rPr>
      </w:pPr>
      <w:r>
        <w:rPr>
          <w:rFonts w:ascii="宋体" w:hAnsi="宋体" w:cs="宋体"/>
          <w:color w:val="auto"/>
        </w:rPr>
        <w:t>13.1.3</w:t>
      </w:r>
      <w:r>
        <w:rPr>
          <w:rFonts w:hint="eastAsia" w:ascii="宋体" w:hAnsi="宋体" w:cs="宋体"/>
          <w:color w:val="auto"/>
        </w:rPr>
        <w:t>采购人在收到磋商单位提出的书面异议或修正要求后，将对异议或修正要求进行核实。如采购人认为有必要对工程招标控制价进行修正的，将在磋商截止时间前重新公布修正后的工程招标控制价，并相应的延期磋商截止时间。</w:t>
      </w:r>
    </w:p>
    <w:p>
      <w:pPr>
        <w:pStyle w:val="8"/>
        <w:spacing w:line="400" w:lineRule="exact"/>
        <w:ind w:firstLine="420" w:firstLineChars="200"/>
        <w:rPr>
          <w:rFonts w:ascii="宋体" w:cs="宋体"/>
          <w:color w:val="auto"/>
        </w:rPr>
      </w:pPr>
      <w:r>
        <w:rPr>
          <w:rFonts w:ascii="宋体" w:hAnsi="宋体" w:cs="宋体"/>
          <w:color w:val="auto"/>
        </w:rPr>
        <w:t>13.1.4</w:t>
      </w:r>
      <w:r>
        <w:rPr>
          <w:rFonts w:hint="eastAsia" w:ascii="宋体" w:hAnsi="宋体" w:cs="宋体"/>
          <w:color w:val="auto"/>
        </w:rPr>
        <w:t>磋商单位应在磋商报价表上标明磋商单价和磋商总价。大写金额和小写金额不一致的，以大写金额为准，如总价金额与按单价汇总金额不一致的，以单价金额计算结果为准；单价金额小数点有明显错位的，应以总价为准，并修改单价。</w:t>
      </w:r>
      <w:r>
        <w:rPr>
          <w:rFonts w:hint="eastAsia" w:ascii="宋体" w:hAnsi="宋体" w:cs="宋体"/>
          <w:b/>
          <w:bCs/>
          <w:color w:val="auto"/>
        </w:rPr>
        <w:t>如果磋商单位不接受对其错误的更正，其磋商将被拒绝</w:t>
      </w:r>
      <w:r>
        <w:rPr>
          <w:rFonts w:hint="eastAsia" w:ascii="宋体" w:hAnsi="宋体" w:cs="宋体"/>
          <w:color w:val="auto"/>
        </w:rPr>
        <w:t>。</w:t>
      </w:r>
    </w:p>
    <w:p>
      <w:pPr>
        <w:pStyle w:val="8"/>
        <w:spacing w:line="400" w:lineRule="exact"/>
        <w:ind w:firstLine="420" w:firstLineChars="200"/>
        <w:rPr>
          <w:rFonts w:ascii="宋体" w:cs="宋体"/>
          <w:color w:val="auto"/>
        </w:rPr>
      </w:pPr>
      <w:r>
        <w:rPr>
          <w:rFonts w:ascii="宋体" w:hAnsi="宋体" w:cs="宋体"/>
          <w:color w:val="auto"/>
        </w:rPr>
        <w:t>13.2</w:t>
      </w:r>
      <w:r>
        <w:rPr>
          <w:rFonts w:hint="eastAsia" w:ascii="宋体" w:hAnsi="宋体" w:cs="宋体"/>
          <w:b/>
          <w:bCs/>
          <w:color w:val="auto"/>
        </w:rPr>
        <w:t>磋商总报价不高于招标控制价的为有效报价。</w:t>
      </w:r>
    </w:p>
    <w:p>
      <w:pPr>
        <w:pStyle w:val="8"/>
        <w:spacing w:line="400" w:lineRule="exact"/>
        <w:ind w:firstLine="422" w:firstLineChars="200"/>
        <w:rPr>
          <w:rFonts w:ascii="宋体" w:cs="宋体"/>
          <w:b/>
          <w:bCs/>
          <w:color w:val="auto"/>
        </w:rPr>
      </w:pPr>
      <w:r>
        <w:rPr>
          <w:rFonts w:ascii="宋体" w:hAnsi="宋体" w:cs="宋体"/>
          <w:b/>
          <w:bCs/>
          <w:color w:val="auto"/>
        </w:rPr>
        <w:t>14</w:t>
      </w:r>
      <w:r>
        <w:rPr>
          <w:rFonts w:hint="eastAsia" w:ascii="宋体" w:hAnsi="宋体" w:cs="宋体"/>
          <w:b/>
          <w:bCs/>
          <w:color w:val="auto"/>
        </w:rPr>
        <w:t>、磋商有效期</w:t>
      </w:r>
    </w:p>
    <w:p>
      <w:pPr>
        <w:pStyle w:val="8"/>
        <w:spacing w:line="400" w:lineRule="exact"/>
        <w:ind w:firstLine="420" w:firstLineChars="200"/>
        <w:rPr>
          <w:rFonts w:ascii="宋体" w:cs="宋体"/>
          <w:color w:val="auto"/>
        </w:rPr>
      </w:pPr>
      <w:r>
        <w:rPr>
          <w:rFonts w:ascii="宋体" w:hAnsi="宋体" w:cs="宋体"/>
          <w:color w:val="auto"/>
        </w:rPr>
        <w:t>14.1</w:t>
      </w:r>
      <w:r>
        <w:rPr>
          <w:rFonts w:hint="eastAsia" w:ascii="宋体" w:hAnsi="宋体" w:cs="宋体"/>
          <w:color w:val="auto"/>
        </w:rPr>
        <w:t>磋商有效期从提交磋商响应文件的截止之日起算。有效期内磋商人不得改变磋商报价、成交标的及承诺承诺的全部义务。磋商有效期较短的，采购人可以视为非响应性磋商予以拒绝。</w:t>
      </w:r>
    </w:p>
    <w:p>
      <w:pPr>
        <w:pStyle w:val="8"/>
        <w:spacing w:line="400" w:lineRule="exact"/>
        <w:ind w:firstLine="420" w:firstLineChars="200"/>
        <w:rPr>
          <w:rFonts w:ascii="宋体" w:cs="宋体"/>
          <w:color w:val="auto"/>
        </w:rPr>
      </w:pPr>
      <w:r>
        <w:rPr>
          <w:rFonts w:ascii="宋体" w:hAnsi="宋体" w:cs="宋体"/>
          <w:color w:val="auto"/>
        </w:rPr>
        <w:t>14.2</w:t>
      </w:r>
      <w:r>
        <w:rPr>
          <w:rFonts w:hint="eastAsia" w:ascii="宋体" w:hAnsi="宋体" w:cs="宋体"/>
          <w:color w:val="auto"/>
        </w:rPr>
        <w:t>如出现特殊情况需要延长磋商有效期的，采购人可向磋商人提出延长磋商有效期的要求。这种要求与答复均应采用书面形式。磋商人可以拒绝招标人的这种要求但不被没收磋商保证金。同意延长磋商有效期的磋商人既不能要求也不允许修改其</w:t>
      </w:r>
      <w:r>
        <w:rPr>
          <w:rFonts w:hint="eastAsia" w:ascii="宋体" w:hAnsi="宋体" w:cs="宋体"/>
          <w:color w:val="auto"/>
          <w:lang w:eastAsia="zh-CN"/>
        </w:rPr>
        <w:t>磋商采购文件</w:t>
      </w:r>
      <w:r>
        <w:rPr>
          <w:rFonts w:hint="eastAsia" w:ascii="宋体" w:hAnsi="宋体" w:cs="宋体"/>
          <w:color w:val="auto"/>
        </w:rPr>
        <w:t>。</w:t>
      </w:r>
    </w:p>
    <w:p>
      <w:pPr>
        <w:pStyle w:val="8"/>
        <w:spacing w:line="400" w:lineRule="exact"/>
        <w:ind w:firstLine="420" w:firstLineChars="200"/>
        <w:rPr>
          <w:rFonts w:ascii="宋体" w:cs="宋体"/>
          <w:color w:val="auto"/>
        </w:rPr>
      </w:pPr>
      <w:r>
        <w:rPr>
          <w:rFonts w:ascii="宋体" w:hAnsi="宋体" w:cs="宋体"/>
          <w:color w:val="auto"/>
        </w:rPr>
        <w:t>14.3</w:t>
      </w:r>
      <w:r>
        <w:rPr>
          <w:rFonts w:hint="eastAsia" w:ascii="宋体" w:hAnsi="宋体" w:cs="宋体"/>
          <w:color w:val="auto"/>
        </w:rPr>
        <w:t>成交供应商的磋商响应文件自开标之日起至合同履行完毕止均应保持有效。</w:t>
      </w:r>
    </w:p>
    <w:p>
      <w:pPr>
        <w:pStyle w:val="8"/>
        <w:spacing w:line="400" w:lineRule="exact"/>
        <w:ind w:firstLine="422" w:firstLineChars="200"/>
        <w:rPr>
          <w:rFonts w:ascii="宋体" w:cs="宋体"/>
          <w:b/>
          <w:bCs/>
          <w:color w:val="auto"/>
        </w:rPr>
      </w:pPr>
      <w:r>
        <w:rPr>
          <w:rFonts w:ascii="宋体" w:hAnsi="宋体" w:cs="宋体"/>
          <w:b/>
          <w:bCs/>
          <w:color w:val="auto"/>
        </w:rPr>
        <w:t>15</w:t>
      </w:r>
      <w:r>
        <w:rPr>
          <w:rFonts w:hint="eastAsia" w:ascii="宋体" w:hAnsi="宋体" w:cs="宋体"/>
          <w:b/>
          <w:bCs/>
          <w:color w:val="auto"/>
        </w:rPr>
        <w:t>、磋商响应文件的编制及签名、盖章要求</w:t>
      </w:r>
    </w:p>
    <w:p>
      <w:pPr>
        <w:pStyle w:val="8"/>
        <w:spacing w:line="400" w:lineRule="exact"/>
        <w:ind w:firstLine="420" w:firstLineChars="200"/>
        <w:rPr>
          <w:rFonts w:ascii="宋体" w:cs="宋体"/>
          <w:color w:val="auto"/>
        </w:rPr>
      </w:pPr>
      <w:r>
        <w:rPr>
          <w:rFonts w:ascii="宋体" w:hAnsi="宋体" w:cs="宋体"/>
          <w:color w:val="auto"/>
        </w:rPr>
        <w:t>15.1</w:t>
      </w:r>
      <w:r>
        <w:rPr>
          <w:rFonts w:hint="eastAsia" w:ascii="宋体" w:hAnsi="宋体" w:cs="宋体"/>
          <w:color w:val="auto"/>
        </w:rPr>
        <w:t>磋商响应文件除证件、证明、执照等可以复印或书写外，必须用</w:t>
      </w:r>
      <w:r>
        <w:rPr>
          <w:rFonts w:ascii="宋体" w:hAnsi="宋体" w:cs="宋体"/>
          <w:color w:val="auto"/>
        </w:rPr>
        <w:t xml:space="preserve"> A4 </w:t>
      </w:r>
      <w:r>
        <w:rPr>
          <w:rFonts w:hint="eastAsia" w:ascii="宋体" w:hAnsi="宋体" w:cs="宋体"/>
          <w:color w:val="auto"/>
        </w:rPr>
        <w:t>纸打印，复印件、书写件和扫描件应字迹清晰、不潦草，</w:t>
      </w:r>
      <w:r>
        <w:rPr>
          <w:rFonts w:hint="eastAsia" w:ascii="宋体" w:hAnsi="宋体" w:cs="宋体"/>
          <w:b/>
          <w:bCs/>
          <w:color w:val="auto"/>
        </w:rPr>
        <w:t>否则评委有权判定为无效磋商。</w:t>
      </w:r>
    </w:p>
    <w:p>
      <w:pPr>
        <w:pStyle w:val="8"/>
        <w:spacing w:line="400" w:lineRule="exact"/>
        <w:ind w:firstLine="420" w:firstLineChars="200"/>
        <w:rPr>
          <w:rFonts w:ascii="宋体" w:cs="宋体"/>
          <w:color w:val="auto"/>
        </w:rPr>
      </w:pPr>
      <w:r>
        <w:rPr>
          <w:rFonts w:ascii="宋体" w:hAnsi="宋体" w:cs="宋体"/>
          <w:color w:val="auto"/>
        </w:rPr>
        <w:t>15.2</w:t>
      </w:r>
      <w:r>
        <w:rPr>
          <w:rFonts w:hint="eastAsia" w:ascii="宋体" w:hAnsi="宋体" w:cs="宋体"/>
          <w:color w:val="auto"/>
        </w:rPr>
        <w:t>磋商响应文件修改处应由法定代表人或授权委托代理人签名和加盖单位公章，否则其修改无效。</w:t>
      </w:r>
    </w:p>
    <w:p>
      <w:pPr>
        <w:pStyle w:val="8"/>
        <w:spacing w:line="400" w:lineRule="exact"/>
        <w:ind w:firstLine="420" w:firstLineChars="200"/>
        <w:rPr>
          <w:rFonts w:ascii="宋体" w:cs="宋体"/>
          <w:color w:val="auto"/>
        </w:rPr>
      </w:pPr>
      <w:r>
        <w:rPr>
          <w:rFonts w:ascii="宋体" w:hAnsi="宋体" w:cs="宋体"/>
          <w:color w:val="auto"/>
        </w:rPr>
        <w:t>15.3</w:t>
      </w:r>
      <w:r>
        <w:rPr>
          <w:rFonts w:hint="eastAsia" w:ascii="宋体" w:hAnsi="宋体" w:cs="宋体"/>
          <w:color w:val="auto"/>
        </w:rPr>
        <w:t>字迹潦草（签名不得使用草书或艺术字）、表达不清、未按竞争性</w:t>
      </w:r>
      <w:r>
        <w:rPr>
          <w:rFonts w:hint="eastAsia" w:ascii="宋体" w:hAnsi="宋体" w:cs="宋体"/>
          <w:color w:val="auto"/>
          <w:lang w:eastAsia="zh-CN"/>
        </w:rPr>
        <w:t>磋商采购文件</w:t>
      </w:r>
      <w:r>
        <w:rPr>
          <w:rFonts w:hint="eastAsia" w:ascii="宋体" w:hAnsi="宋体" w:cs="宋体"/>
          <w:color w:val="auto"/>
        </w:rPr>
        <w:t>要求填写或可能</w:t>
      </w:r>
    </w:p>
    <w:p>
      <w:pPr>
        <w:pStyle w:val="8"/>
        <w:spacing w:line="400" w:lineRule="exact"/>
        <w:ind w:firstLine="420" w:firstLineChars="200"/>
        <w:rPr>
          <w:rFonts w:ascii="宋体" w:cs="宋体"/>
          <w:color w:val="auto"/>
        </w:rPr>
      </w:pPr>
      <w:r>
        <w:rPr>
          <w:rFonts w:hint="eastAsia" w:ascii="宋体" w:hAnsi="宋体" w:cs="宋体"/>
          <w:color w:val="auto"/>
        </w:rPr>
        <w:t>导致非唯一理解的磋商响应文件，评委有权判定为无效的磋商响应文件。</w:t>
      </w:r>
    </w:p>
    <w:p>
      <w:pPr>
        <w:pStyle w:val="8"/>
        <w:spacing w:line="400" w:lineRule="exact"/>
        <w:ind w:firstLine="422" w:firstLineChars="200"/>
        <w:rPr>
          <w:rFonts w:ascii="宋体" w:cs="宋体"/>
          <w:b/>
          <w:bCs/>
          <w:color w:val="auto"/>
        </w:rPr>
      </w:pPr>
      <w:r>
        <w:rPr>
          <w:rFonts w:ascii="宋体" w:hAnsi="宋体" w:cs="宋体"/>
          <w:b/>
          <w:bCs/>
          <w:color w:val="auto"/>
        </w:rPr>
        <w:t>15.4</w:t>
      </w:r>
      <w:r>
        <w:rPr>
          <w:rFonts w:hint="eastAsia" w:ascii="宋体" w:hAnsi="宋体" w:cs="宋体"/>
          <w:b/>
          <w:bCs/>
          <w:color w:val="auto"/>
        </w:rPr>
        <w:t>磋商响应文件中所提供的资格证明文件及相关材料若为复印件必须加盖磋商单位公章，否则视为</w:t>
      </w:r>
      <w:r>
        <w:rPr>
          <w:rFonts w:ascii="宋体" w:hAnsi="宋体" w:cs="宋体"/>
          <w:b/>
          <w:bCs/>
          <w:color w:val="auto"/>
        </w:rPr>
        <w:t xml:space="preserve"> </w:t>
      </w:r>
      <w:r>
        <w:rPr>
          <w:rFonts w:hint="eastAsia" w:ascii="宋体" w:hAnsi="宋体" w:cs="宋体"/>
          <w:b/>
          <w:bCs/>
          <w:color w:val="auto"/>
        </w:rPr>
        <w:t>无效。</w:t>
      </w:r>
    </w:p>
    <w:p>
      <w:pPr>
        <w:pStyle w:val="8"/>
        <w:spacing w:line="400" w:lineRule="exact"/>
        <w:ind w:firstLine="420" w:firstLineChars="200"/>
        <w:rPr>
          <w:rFonts w:ascii="宋体" w:cs="宋体"/>
          <w:color w:val="auto"/>
        </w:rPr>
      </w:pPr>
      <w:r>
        <w:rPr>
          <w:rFonts w:ascii="宋体" w:hAnsi="宋体" w:cs="宋体"/>
          <w:color w:val="auto"/>
        </w:rPr>
        <w:t>15.5</w:t>
      </w:r>
      <w:r>
        <w:rPr>
          <w:rFonts w:hint="eastAsia" w:ascii="宋体" w:hAnsi="宋体" w:cs="宋体"/>
          <w:color w:val="auto"/>
        </w:rPr>
        <w:t>磋商响应文件的份数：正本一套、副本</w:t>
      </w:r>
      <w:r>
        <w:rPr>
          <w:rFonts w:hint="eastAsia" w:ascii="宋体" w:hAnsi="宋体" w:cs="宋体"/>
          <w:color w:val="auto"/>
          <w:lang w:eastAsia="zh-CN"/>
        </w:rPr>
        <w:t>肆</w:t>
      </w:r>
      <w:r>
        <w:rPr>
          <w:rFonts w:hint="eastAsia" w:ascii="宋体" w:hAnsi="宋体" w:cs="宋体"/>
          <w:color w:val="auto"/>
        </w:rPr>
        <w:t>套，共</w:t>
      </w:r>
      <w:r>
        <w:rPr>
          <w:rFonts w:hint="eastAsia" w:ascii="宋体" w:hAnsi="宋体" w:cs="宋体"/>
          <w:color w:val="auto"/>
          <w:lang w:eastAsia="zh-CN"/>
        </w:rPr>
        <w:t>伍</w:t>
      </w:r>
      <w:r>
        <w:rPr>
          <w:rFonts w:hint="eastAsia" w:ascii="宋体" w:hAnsi="宋体" w:cs="宋体"/>
          <w:color w:val="auto"/>
        </w:rPr>
        <w:t>套，并在文件封面注明“正本”、“副本”</w:t>
      </w:r>
      <w:r>
        <w:rPr>
          <w:rFonts w:ascii="宋体" w:hAnsi="宋体" w:cs="宋体"/>
          <w:color w:val="auto"/>
        </w:rPr>
        <w:t xml:space="preserve">   </w:t>
      </w:r>
      <w:r>
        <w:rPr>
          <w:rFonts w:hint="eastAsia" w:ascii="宋体" w:hAnsi="宋体" w:cs="宋体"/>
          <w:color w:val="auto"/>
        </w:rPr>
        <w:t>字样，一旦正本与副本不符，以正本为准。</w:t>
      </w:r>
    </w:p>
    <w:p>
      <w:pPr>
        <w:pStyle w:val="8"/>
        <w:spacing w:line="400" w:lineRule="exact"/>
        <w:ind w:firstLine="422" w:firstLineChars="200"/>
        <w:rPr>
          <w:rFonts w:ascii="宋体" w:cs="宋体"/>
          <w:b/>
          <w:bCs/>
          <w:color w:val="auto"/>
        </w:rPr>
      </w:pPr>
      <w:r>
        <w:rPr>
          <w:rFonts w:ascii="宋体" w:hAnsi="宋体" w:cs="宋体"/>
          <w:b/>
          <w:bCs/>
          <w:color w:val="auto"/>
        </w:rPr>
        <w:t>16</w:t>
      </w:r>
      <w:r>
        <w:rPr>
          <w:rFonts w:hint="eastAsia" w:ascii="宋体" w:hAnsi="宋体" w:cs="宋体"/>
          <w:b/>
          <w:bCs/>
          <w:color w:val="auto"/>
        </w:rPr>
        <w:t>、磋商保证金</w:t>
      </w:r>
    </w:p>
    <w:p>
      <w:pPr>
        <w:pStyle w:val="8"/>
        <w:spacing w:line="400" w:lineRule="exact"/>
        <w:ind w:firstLine="420" w:firstLineChars="200"/>
        <w:rPr>
          <w:rFonts w:ascii="宋体" w:cs="宋体"/>
          <w:color w:val="auto"/>
        </w:rPr>
      </w:pPr>
      <w:r>
        <w:rPr>
          <w:rFonts w:ascii="宋体" w:hAnsi="宋体" w:cs="宋体"/>
          <w:color w:val="auto"/>
        </w:rPr>
        <w:t>16.1</w:t>
      </w:r>
      <w:r>
        <w:rPr>
          <w:rFonts w:hint="eastAsia" w:ascii="宋体" w:hAnsi="宋体" w:cs="宋体"/>
          <w:color w:val="auto"/>
        </w:rPr>
        <w:t>磋商单位必须按磋商单位须知前附表规定的数额、方式要求交纳磋商保证金，否则其磋商无效。</w:t>
      </w:r>
    </w:p>
    <w:p>
      <w:pPr>
        <w:pStyle w:val="8"/>
        <w:spacing w:line="400" w:lineRule="exact"/>
        <w:ind w:firstLine="420" w:firstLineChars="200"/>
        <w:rPr>
          <w:rFonts w:ascii="宋体" w:cs="宋体"/>
          <w:b/>
          <w:bCs/>
          <w:color w:val="auto"/>
        </w:rPr>
      </w:pPr>
      <w:r>
        <w:rPr>
          <w:rFonts w:ascii="宋体" w:hAnsi="宋体" w:cs="宋体"/>
          <w:color w:val="auto"/>
        </w:rPr>
        <w:t>16.2</w:t>
      </w:r>
      <w:r>
        <w:rPr>
          <w:rFonts w:hint="eastAsia" w:ascii="宋体" w:hAnsi="宋体" w:cs="宋体"/>
          <w:color w:val="auto"/>
        </w:rPr>
        <w:t>办理磋商保证金手续时，</w:t>
      </w:r>
      <w:r>
        <w:rPr>
          <w:rFonts w:hint="eastAsia" w:ascii="宋体" w:hAnsi="宋体" w:cs="宋体"/>
          <w:b/>
          <w:bCs/>
          <w:color w:val="auto"/>
        </w:rPr>
        <w:t>请务必在银行进账单或电汇单的用途或空白栏上注明项目名称及项目编号，并将帐单复印件按要求放入磋商响应文件中，以免耽误磋商。</w:t>
      </w:r>
    </w:p>
    <w:p>
      <w:pPr>
        <w:pStyle w:val="8"/>
        <w:spacing w:line="400" w:lineRule="exact"/>
        <w:ind w:firstLine="420" w:firstLineChars="200"/>
        <w:rPr>
          <w:rFonts w:ascii="宋体" w:cs="宋体"/>
          <w:color w:val="auto"/>
        </w:rPr>
      </w:pPr>
      <w:r>
        <w:rPr>
          <w:rFonts w:ascii="宋体" w:hAnsi="宋体" w:cs="宋体"/>
          <w:color w:val="auto"/>
        </w:rPr>
        <w:t>16.3</w:t>
      </w:r>
      <w:r>
        <w:rPr>
          <w:rFonts w:hint="eastAsia" w:ascii="宋体" w:hAnsi="宋体" w:cs="宋体"/>
          <w:color w:val="auto"/>
        </w:rPr>
        <w:t>对应交未交磋商保证金的竞争性磋商响应文件，将会在评审中按照无效竞争性磋商响应文件处理。</w:t>
      </w:r>
    </w:p>
    <w:p>
      <w:pPr>
        <w:pStyle w:val="8"/>
        <w:spacing w:line="400" w:lineRule="exact"/>
        <w:ind w:firstLine="420" w:firstLineChars="200"/>
        <w:rPr>
          <w:rFonts w:ascii="宋体" w:cs="宋体"/>
          <w:color w:val="auto"/>
        </w:rPr>
      </w:pPr>
      <w:r>
        <w:rPr>
          <w:rFonts w:ascii="宋体" w:hAnsi="宋体" w:cs="宋体"/>
          <w:color w:val="auto"/>
        </w:rPr>
        <w:t>16.4</w:t>
      </w:r>
      <w:r>
        <w:rPr>
          <w:rFonts w:hint="eastAsia" w:ascii="宋体" w:hAnsi="宋体" w:cs="宋体"/>
          <w:color w:val="auto"/>
        </w:rPr>
        <w:t>未成交磋商单位的磋商保证金，将在成交通知发出后</w:t>
      </w:r>
      <w:r>
        <w:rPr>
          <w:rFonts w:ascii="宋体" w:hAnsi="宋体" w:cs="宋体"/>
          <w:color w:val="auto"/>
        </w:rPr>
        <w:t xml:space="preserve"> 5 </w:t>
      </w:r>
      <w:r>
        <w:rPr>
          <w:rFonts w:hint="eastAsia" w:ascii="宋体" w:hAnsi="宋体" w:cs="宋体"/>
          <w:color w:val="auto"/>
        </w:rPr>
        <w:t>个工作日内退还原交款人，不计利息。成交人的磋商保证金在签订合同后，将施工合同复印件一份送</w:t>
      </w:r>
      <w:r>
        <w:rPr>
          <w:rFonts w:hint="eastAsia" w:ascii="宋体" w:hAnsi="宋体" w:cs="宋体"/>
          <w:color w:val="auto"/>
          <w:lang w:eastAsia="zh-CN"/>
        </w:rPr>
        <w:t>采购代理机构</w:t>
      </w:r>
      <w:r>
        <w:rPr>
          <w:rFonts w:hint="eastAsia" w:ascii="宋体" w:hAnsi="宋体" w:cs="宋体"/>
          <w:color w:val="auto"/>
        </w:rPr>
        <w:t>备案，</w:t>
      </w:r>
      <w:r>
        <w:rPr>
          <w:rFonts w:ascii="宋体" w:hAnsi="宋体" w:cs="宋体"/>
          <w:color w:val="auto"/>
        </w:rPr>
        <w:t xml:space="preserve">5 </w:t>
      </w:r>
      <w:r>
        <w:rPr>
          <w:rFonts w:hint="eastAsia" w:ascii="宋体" w:hAnsi="宋体" w:cs="宋体"/>
          <w:color w:val="auto"/>
        </w:rPr>
        <w:t>个工作日内退还原交款人。</w:t>
      </w:r>
    </w:p>
    <w:p>
      <w:pPr>
        <w:pStyle w:val="8"/>
        <w:spacing w:line="400" w:lineRule="exact"/>
        <w:ind w:firstLine="420" w:firstLineChars="200"/>
        <w:rPr>
          <w:rFonts w:ascii="宋体" w:cs="宋体"/>
          <w:color w:val="auto"/>
        </w:rPr>
      </w:pPr>
      <w:r>
        <w:rPr>
          <w:rFonts w:ascii="宋体" w:hAnsi="宋体" w:cs="宋体"/>
          <w:color w:val="auto"/>
        </w:rPr>
        <w:t>16.5</w:t>
      </w:r>
      <w:r>
        <w:rPr>
          <w:rFonts w:hint="eastAsia" w:ascii="宋体" w:hAnsi="宋体" w:cs="宋体"/>
          <w:color w:val="auto"/>
        </w:rPr>
        <w:t>办理磋商保证金退还手续时，</w:t>
      </w:r>
      <w:r>
        <w:rPr>
          <w:rFonts w:hint="eastAsia" w:ascii="宋体" w:hAnsi="宋体" w:cs="宋体"/>
          <w:color w:val="auto"/>
          <w:lang w:eastAsia="zh-CN"/>
        </w:rPr>
        <w:t>采购代理机构</w:t>
      </w:r>
      <w:r>
        <w:rPr>
          <w:rFonts w:hint="eastAsia" w:ascii="宋体" w:hAnsi="宋体" w:cs="宋体"/>
          <w:color w:val="auto"/>
        </w:rPr>
        <w:t>将根据磋商单位填写的“磋商保证金交款、退款函”的信息退还，如填写信息有误，造成的后果由磋商单位自行承担。</w:t>
      </w:r>
    </w:p>
    <w:p>
      <w:pPr>
        <w:pStyle w:val="8"/>
        <w:spacing w:line="400" w:lineRule="exact"/>
        <w:ind w:firstLine="420" w:firstLineChars="200"/>
        <w:rPr>
          <w:rFonts w:ascii="宋体" w:cs="宋体"/>
          <w:color w:val="auto"/>
        </w:rPr>
      </w:pPr>
      <w:r>
        <w:rPr>
          <w:rFonts w:ascii="宋体" w:hAnsi="宋体" w:cs="宋体"/>
          <w:color w:val="auto"/>
        </w:rPr>
        <w:t>16.6</w:t>
      </w:r>
      <w:r>
        <w:rPr>
          <w:rFonts w:hint="eastAsia" w:ascii="宋体" w:hAnsi="宋体" w:cs="宋体"/>
          <w:color w:val="auto"/>
        </w:rPr>
        <w:t>磋商单位有下列情形之一的，磋商保证金将不予退还：</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1</w:t>
      </w:r>
      <w:r>
        <w:rPr>
          <w:rFonts w:hint="eastAsia" w:ascii="宋体" w:hAnsi="宋体" w:cs="宋体"/>
          <w:color w:val="auto"/>
        </w:rPr>
        <w:t>）磋商单位在提交竞争性磋商响应文件截止时间后撤回竞争性磋商响应文件的；</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2</w:t>
      </w:r>
      <w:r>
        <w:rPr>
          <w:rFonts w:hint="eastAsia" w:ascii="宋体" w:hAnsi="宋体" w:cs="宋体"/>
          <w:color w:val="auto"/>
        </w:rPr>
        <w:t>）磋商单位在竞争性磋商响应文件中提供虚假材料的；</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3</w:t>
      </w:r>
      <w:r>
        <w:rPr>
          <w:rFonts w:hint="eastAsia" w:ascii="宋体" w:hAnsi="宋体" w:cs="宋体"/>
          <w:color w:val="auto"/>
        </w:rPr>
        <w:t>）除因不可抗力或竞争性</w:t>
      </w:r>
      <w:r>
        <w:rPr>
          <w:rFonts w:hint="eastAsia" w:ascii="宋体" w:hAnsi="宋体" w:cs="宋体"/>
          <w:color w:val="auto"/>
          <w:lang w:eastAsia="zh-CN"/>
        </w:rPr>
        <w:t>磋商采购文件</w:t>
      </w:r>
      <w:r>
        <w:rPr>
          <w:rFonts w:hint="eastAsia" w:ascii="宋体" w:hAnsi="宋体" w:cs="宋体"/>
          <w:color w:val="auto"/>
        </w:rPr>
        <w:t>认可的情形以外，成交供应商不与采购人签订合同的；</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4</w:t>
      </w:r>
      <w:r>
        <w:rPr>
          <w:rFonts w:hint="eastAsia" w:ascii="宋体" w:hAnsi="宋体" w:cs="宋体"/>
          <w:color w:val="auto"/>
        </w:rPr>
        <w:t>）磋商单位与采购人、其他供应商或者</w:t>
      </w:r>
      <w:r>
        <w:rPr>
          <w:rFonts w:hint="eastAsia" w:ascii="宋体" w:hAnsi="宋体" w:cs="宋体"/>
          <w:color w:val="auto"/>
          <w:lang w:eastAsia="zh-CN"/>
        </w:rPr>
        <w:t>采购代理机构</w:t>
      </w:r>
      <w:r>
        <w:rPr>
          <w:rFonts w:hint="eastAsia" w:ascii="宋体" w:hAnsi="宋体" w:cs="宋体"/>
          <w:color w:val="auto"/>
        </w:rPr>
        <w:t>恶意串通的。</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5</w:t>
      </w:r>
      <w:r>
        <w:rPr>
          <w:rFonts w:hint="eastAsia" w:ascii="宋体" w:hAnsi="宋体" w:cs="宋体"/>
          <w:color w:val="auto"/>
        </w:rPr>
        <w:t>）成交后未按规定缴纳履约保证金的；</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6</w:t>
      </w:r>
      <w:r>
        <w:rPr>
          <w:rFonts w:hint="eastAsia" w:ascii="宋体" w:hAnsi="宋体" w:cs="宋体"/>
          <w:color w:val="auto"/>
        </w:rPr>
        <w:t>）</w:t>
      </w:r>
      <w:r>
        <w:rPr>
          <w:rFonts w:hint="eastAsia" w:ascii="宋体" w:hAnsi="宋体" w:cs="宋体"/>
          <w:color w:val="auto"/>
          <w:lang w:eastAsia="zh-CN"/>
        </w:rPr>
        <w:t>磋商采购文件</w:t>
      </w:r>
      <w:r>
        <w:rPr>
          <w:rFonts w:hint="eastAsia" w:ascii="宋体" w:hAnsi="宋体" w:cs="宋体"/>
          <w:color w:val="auto"/>
        </w:rPr>
        <w:t>规定的其他情形。</w:t>
      </w:r>
    </w:p>
    <w:p>
      <w:pPr>
        <w:pStyle w:val="8"/>
        <w:spacing w:line="400" w:lineRule="exact"/>
        <w:ind w:firstLine="420" w:firstLineChars="200"/>
        <w:rPr>
          <w:rFonts w:ascii="宋体" w:cs="宋体"/>
          <w:color w:val="auto"/>
        </w:rPr>
      </w:pPr>
    </w:p>
    <w:p>
      <w:pPr>
        <w:pStyle w:val="8"/>
        <w:spacing w:line="400" w:lineRule="exact"/>
        <w:ind w:firstLine="482" w:firstLineChars="200"/>
        <w:jc w:val="center"/>
        <w:rPr>
          <w:rFonts w:ascii="宋体" w:cs="宋体"/>
          <w:b/>
          <w:bCs/>
          <w:color w:val="auto"/>
          <w:sz w:val="24"/>
          <w:szCs w:val="24"/>
        </w:rPr>
      </w:pPr>
      <w:r>
        <w:rPr>
          <w:rFonts w:ascii="宋体" w:hAnsi="宋体" w:cs="宋体"/>
          <w:b/>
          <w:bCs/>
          <w:color w:val="auto"/>
          <w:sz w:val="24"/>
          <w:szCs w:val="24"/>
        </w:rPr>
        <w:t>(</w:t>
      </w:r>
      <w:r>
        <w:rPr>
          <w:rFonts w:hint="eastAsia" w:ascii="宋体" w:hAnsi="宋体" w:cs="宋体"/>
          <w:b/>
          <w:bCs/>
          <w:color w:val="auto"/>
          <w:sz w:val="24"/>
          <w:szCs w:val="24"/>
        </w:rPr>
        <w:t>四</w:t>
      </w:r>
      <w:r>
        <w:rPr>
          <w:rFonts w:ascii="宋体" w:hAnsi="宋体" w:cs="宋体"/>
          <w:b/>
          <w:bCs/>
          <w:color w:val="auto"/>
          <w:sz w:val="24"/>
          <w:szCs w:val="24"/>
        </w:rPr>
        <w:t xml:space="preserve">) </w:t>
      </w:r>
      <w:r>
        <w:rPr>
          <w:rFonts w:hint="eastAsia" w:ascii="宋体" w:hAnsi="宋体" w:cs="宋体"/>
          <w:b/>
          <w:bCs/>
          <w:color w:val="auto"/>
          <w:sz w:val="24"/>
          <w:szCs w:val="24"/>
        </w:rPr>
        <w:t>磋商响应文件的递交</w:t>
      </w:r>
    </w:p>
    <w:p>
      <w:pPr>
        <w:pStyle w:val="8"/>
        <w:spacing w:line="400" w:lineRule="exact"/>
        <w:ind w:firstLine="420" w:firstLineChars="200"/>
        <w:rPr>
          <w:rFonts w:ascii="宋体" w:cs="宋体"/>
          <w:color w:val="auto"/>
        </w:rPr>
      </w:pPr>
    </w:p>
    <w:p>
      <w:pPr>
        <w:pStyle w:val="8"/>
        <w:spacing w:line="400" w:lineRule="exact"/>
        <w:ind w:firstLine="422" w:firstLineChars="200"/>
        <w:rPr>
          <w:rFonts w:ascii="宋体" w:cs="宋体"/>
          <w:b/>
          <w:bCs/>
          <w:color w:val="auto"/>
        </w:rPr>
      </w:pPr>
      <w:r>
        <w:rPr>
          <w:rFonts w:ascii="宋体" w:hAnsi="宋体" w:cs="宋体"/>
          <w:b/>
          <w:bCs/>
          <w:color w:val="auto"/>
        </w:rPr>
        <w:t>17</w:t>
      </w:r>
      <w:r>
        <w:rPr>
          <w:rFonts w:hint="eastAsia" w:ascii="宋体" w:hAnsi="宋体" w:cs="宋体"/>
          <w:b/>
          <w:bCs/>
          <w:color w:val="auto"/>
        </w:rPr>
        <w:t>、磋商响应文件的密封与标记</w:t>
      </w:r>
    </w:p>
    <w:p>
      <w:pPr>
        <w:pStyle w:val="8"/>
        <w:spacing w:line="400" w:lineRule="exact"/>
        <w:ind w:firstLine="420" w:firstLineChars="200"/>
        <w:rPr>
          <w:rFonts w:ascii="宋体" w:cs="宋体"/>
          <w:b/>
          <w:bCs/>
          <w:color w:val="auto"/>
        </w:rPr>
      </w:pPr>
      <w:r>
        <w:rPr>
          <w:rFonts w:ascii="宋体" w:hAnsi="宋体" w:cs="宋体"/>
          <w:color w:val="auto"/>
        </w:rPr>
        <w:t>17.1</w:t>
      </w:r>
      <w:r>
        <w:rPr>
          <w:rFonts w:hint="eastAsia" w:ascii="宋体" w:hAnsi="宋体" w:cs="宋体"/>
          <w:color w:val="auto"/>
        </w:rPr>
        <w:t>磋商响应文件的装订要求：用</w:t>
      </w:r>
      <w:r>
        <w:rPr>
          <w:rFonts w:ascii="宋体" w:hAnsi="宋体" w:cs="宋体"/>
          <w:color w:val="auto"/>
        </w:rPr>
        <w:t xml:space="preserve"> A4 </w:t>
      </w:r>
      <w:r>
        <w:rPr>
          <w:rFonts w:hint="eastAsia" w:ascii="宋体" w:hAnsi="宋体" w:cs="宋体"/>
          <w:color w:val="auto"/>
        </w:rPr>
        <w:t>纸规格（扩展表格除外）按本须知规定的内容和顺序自编目录及页码，装订成册。</w:t>
      </w:r>
      <w:r>
        <w:rPr>
          <w:rFonts w:hint="eastAsia" w:ascii="宋体" w:hAnsi="宋体" w:cs="宋体"/>
          <w:b/>
          <w:bCs/>
          <w:color w:val="auto"/>
        </w:rPr>
        <w:t>磋商响应文件必须包边，磋商响应文件的装订不允许使用活页夹、订书钉等可能导致磋商响应文件散落或脱页的装订方式，否则将视为无效磋商响应文件。</w:t>
      </w:r>
    </w:p>
    <w:p>
      <w:pPr>
        <w:pStyle w:val="8"/>
        <w:spacing w:line="400" w:lineRule="exact"/>
        <w:ind w:firstLine="420" w:firstLineChars="200"/>
        <w:rPr>
          <w:rFonts w:ascii="宋体" w:cs="宋体"/>
          <w:color w:val="auto"/>
        </w:rPr>
      </w:pPr>
      <w:r>
        <w:rPr>
          <w:rFonts w:ascii="宋体" w:hAnsi="宋体" w:cs="宋体"/>
          <w:color w:val="auto"/>
        </w:rPr>
        <w:t>17.2</w:t>
      </w:r>
      <w:r>
        <w:rPr>
          <w:rFonts w:hint="eastAsia" w:ascii="宋体" w:hAnsi="宋体" w:cs="宋体"/>
          <w:color w:val="auto"/>
        </w:rPr>
        <w:t>磋商响应文件正、副本注明要盖单位公章的页面应加盖磋商单位公章，正、副本密封在同一个文件袋内，并在封套的封口处加盖“密封”章或磋商单位单位公章。</w:t>
      </w:r>
    </w:p>
    <w:p>
      <w:pPr>
        <w:pStyle w:val="8"/>
        <w:spacing w:line="400" w:lineRule="exact"/>
        <w:ind w:firstLine="420" w:firstLineChars="200"/>
        <w:rPr>
          <w:rFonts w:ascii="宋体" w:cs="宋体"/>
          <w:color w:val="auto"/>
        </w:rPr>
      </w:pPr>
      <w:r>
        <w:rPr>
          <w:rFonts w:ascii="宋体" w:hAnsi="宋体" w:cs="宋体"/>
          <w:color w:val="auto"/>
        </w:rPr>
        <w:t>17.3</w:t>
      </w:r>
      <w:r>
        <w:rPr>
          <w:rFonts w:hint="eastAsia" w:ascii="宋体" w:hAnsi="宋体" w:cs="宋体"/>
          <w:color w:val="auto"/>
        </w:rPr>
        <w:t>在外层竞争性磋商响应文件密封袋上至少标明以下内容：</w:t>
      </w:r>
      <w:r>
        <w:rPr>
          <w:rFonts w:ascii="宋体" w:hAnsi="宋体" w:cs="宋体"/>
          <w:color w:val="auto"/>
        </w:rPr>
        <w:t xml:space="preserve"> </w:t>
      </w:r>
      <w:r>
        <w:rPr>
          <w:rFonts w:hint="eastAsia" w:ascii="宋体" w:hAnsi="宋体" w:cs="宋体"/>
          <w:color w:val="auto"/>
        </w:rPr>
        <w:t>竞争性磋商响应文件</w:t>
      </w:r>
    </w:p>
    <w:p>
      <w:pPr>
        <w:pStyle w:val="8"/>
        <w:spacing w:line="400" w:lineRule="exact"/>
        <w:ind w:firstLine="420" w:firstLineChars="200"/>
        <w:rPr>
          <w:rFonts w:hint="eastAsia" w:ascii="宋体" w:hAnsi="宋体" w:cs="宋体"/>
          <w:color w:val="auto"/>
        </w:rPr>
      </w:pPr>
      <w:r>
        <w:rPr>
          <w:rFonts w:hint="eastAsia" w:ascii="宋体" w:hAnsi="宋体" w:cs="宋体"/>
          <w:color w:val="auto"/>
        </w:rPr>
        <w:t>项目名称：</w:t>
      </w:r>
    </w:p>
    <w:p>
      <w:pPr>
        <w:pStyle w:val="8"/>
        <w:spacing w:line="400" w:lineRule="exact"/>
        <w:ind w:firstLine="420" w:firstLineChars="200"/>
        <w:rPr>
          <w:rFonts w:ascii="宋体" w:cs="宋体"/>
          <w:color w:val="auto"/>
        </w:rPr>
      </w:pPr>
      <w:r>
        <w:rPr>
          <w:rFonts w:hint="eastAsia" w:ascii="宋体" w:hAnsi="宋体" w:cs="宋体"/>
          <w:color w:val="auto"/>
          <w:lang w:eastAsia="zh-CN"/>
        </w:rPr>
        <w:t>项目</w:t>
      </w:r>
      <w:r>
        <w:rPr>
          <w:rFonts w:hint="eastAsia" w:ascii="宋体" w:hAnsi="宋体" w:cs="宋体"/>
          <w:color w:val="auto"/>
        </w:rPr>
        <w:t>编号：</w:t>
      </w:r>
    </w:p>
    <w:p>
      <w:pPr>
        <w:pStyle w:val="8"/>
        <w:spacing w:line="400" w:lineRule="exact"/>
        <w:ind w:firstLine="420" w:firstLineChars="200"/>
        <w:rPr>
          <w:rFonts w:ascii="宋体" w:hAnsi="宋体" w:cs="宋体"/>
          <w:color w:val="auto"/>
        </w:rPr>
      </w:pPr>
      <w:r>
        <w:rPr>
          <w:rFonts w:hint="eastAsia" w:ascii="宋体" w:hAnsi="宋体" w:cs="宋体"/>
          <w:color w:val="auto"/>
        </w:rPr>
        <w:t>磋商单位：</w:t>
      </w:r>
      <w:r>
        <w:rPr>
          <w:rFonts w:ascii="宋体" w:hAnsi="宋体" w:cs="宋体"/>
          <w:color w:val="auto"/>
        </w:rPr>
        <w:t xml:space="preserve"> </w:t>
      </w:r>
    </w:p>
    <w:p>
      <w:pPr>
        <w:pStyle w:val="8"/>
        <w:spacing w:line="400" w:lineRule="exact"/>
        <w:ind w:firstLine="420" w:firstLineChars="200"/>
        <w:rPr>
          <w:rFonts w:ascii="宋体" w:hAnsi="宋体" w:cs="宋体"/>
          <w:color w:val="auto"/>
        </w:rPr>
      </w:pPr>
      <w:r>
        <w:rPr>
          <w:rFonts w:hint="eastAsia" w:ascii="宋体" w:hAnsi="宋体" w:cs="宋体"/>
          <w:color w:val="auto"/>
          <w:lang w:eastAsia="zh-CN"/>
        </w:rPr>
        <w:t>采购代理机构</w:t>
      </w:r>
      <w:r>
        <w:rPr>
          <w:rFonts w:hint="eastAsia" w:ascii="宋体" w:hAnsi="宋体" w:cs="宋体"/>
          <w:color w:val="auto"/>
        </w:rPr>
        <w:t>：</w:t>
      </w:r>
      <w:r>
        <w:rPr>
          <w:rFonts w:ascii="宋体" w:hAnsi="宋体" w:cs="宋体"/>
          <w:color w:val="auto"/>
        </w:rPr>
        <w:t xml:space="preserve"> </w:t>
      </w:r>
    </w:p>
    <w:p>
      <w:pPr>
        <w:pStyle w:val="8"/>
        <w:spacing w:line="400" w:lineRule="exact"/>
        <w:ind w:firstLine="422" w:firstLineChars="200"/>
        <w:rPr>
          <w:rFonts w:ascii="宋体" w:cs="宋体"/>
          <w:b/>
          <w:bCs/>
          <w:color w:val="auto"/>
        </w:rPr>
      </w:pPr>
      <w:r>
        <w:rPr>
          <w:rFonts w:hint="eastAsia" w:ascii="宋体" w:hAnsi="宋体" w:cs="宋体"/>
          <w:b/>
          <w:bCs/>
          <w:color w:val="auto"/>
        </w:rPr>
        <w:t>注明：</w:t>
      </w:r>
      <w:r>
        <w:rPr>
          <w:rFonts w:ascii="宋体" w:hAnsi="宋体" w:cs="宋体"/>
          <w:b/>
          <w:bCs/>
          <w:color w:val="auto"/>
          <w:u w:val="single"/>
        </w:rPr>
        <w:t>2020</w:t>
      </w:r>
      <w:r>
        <w:rPr>
          <w:rFonts w:hint="eastAsia" w:ascii="宋体" w:hAnsi="宋体" w:cs="宋体"/>
          <w:b/>
          <w:bCs/>
          <w:color w:val="auto"/>
          <w:u w:val="single"/>
        </w:rPr>
        <w:t>年</w:t>
      </w:r>
      <w:r>
        <w:rPr>
          <w:rFonts w:ascii="宋体" w:hAnsi="宋体" w:cs="宋体"/>
          <w:b/>
          <w:bCs/>
          <w:color w:val="auto"/>
          <w:u w:val="single"/>
        </w:rPr>
        <w:t>6</w:t>
      </w:r>
      <w:r>
        <w:rPr>
          <w:rFonts w:hint="eastAsia" w:ascii="宋体" w:hAnsi="宋体" w:cs="宋体"/>
          <w:b/>
          <w:bCs/>
          <w:color w:val="auto"/>
          <w:u w:val="single"/>
        </w:rPr>
        <w:t>月</w:t>
      </w:r>
      <w:r>
        <w:rPr>
          <w:rFonts w:ascii="宋体" w:hAnsi="宋体" w:cs="宋体"/>
          <w:b/>
          <w:bCs/>
          <w:color w:val="auto"/>
          <w:u w:val="single"/>
        </w:rPr>
        <w:t>12</w:t>
      </w:r>
      <w:r>
        <w:rPr>
          <w:rFonts w:hint="eastAsia" w:ascii="宋体" w:hAnsi="宋体" w:cs="宋体"/>
          <w:b/>
          <w:bCs/>
          <w:color w:val="auto"/>
          <w:u w:val="single"/>
        </w:rPr>
        <w:t>日</w:t>
      </w:r>
      <w:r>
        <w:rPr>
          <w:rFonts w:ascii="宋体" w:cs="宋体"/>
          <w:b/>
          <w:bCs/>
          <w:color w:val="auto"/>
          <w:u w:val="single"/>
        </w:rPr>
        <w:tab/>
      </w:r>
      <w:r>
        <w:rPr>
          <w:rFonts w:hint="eastAsia" w:ascii="宋体" w:hAnsi="宋体" w:cs="宋体"/>
          <w:b/>
          <w:bCs/>
          <w:color w:val="auto"/>
          <w:u w:val="single"/>
        </w:rPr>
        <w:t>时</w:t>
      </w:r>
      <w:r>
        <w:rPr>
          <w:rFonts w:hint="eastAsia" w:ascii="宋体" w:hAnsi="宋体" w:cs="宋体"/>
          <w:b/>
          <w:bCs/>
          <w:color w:val="auto"/>
        </w:rPr>
        <w:t>前不得开封签收时间：</w:t>
      </w:r>
    </w:p>
    <w:p>
      <w:pPr>
        <w:pStyle w:val="8"/>
        <w:spacing w:line="400" w:lineRule="exact"/>
        <w:ind w:firstLine="420" w:firstLineChars="200"/>
        <w:rPr>
          <w:rFonts w:ascii="宋体" w:cs="宋体"/>
          <w:color w:val="auto"/>
        </w:rPr>
      </w:pPr>
      <w:r>
        <w:rPr>
          <w:rFonts w:ascii="宋体" w:hAnsi="宋体" w:cs="宋体"/>
          <w:color w:val="auto"/>
        </w:rPr>
        <w:t>17.4</w:t>
      </w:r>
      <w:r>
        <w:rPr>
          <w:rFonts w:hint="eastAsia" w:ascii="宋体" w:hAnsi="宋体" w:cs="宋体"/>
          <w:color w:val="auto"/>
        </w:rPr>
        <w:t>未按本章第</w:t>
      </w:r>
      <w:r>
        <w:rPr>
          <w:rFonts w:ascii="宋体" w:hAnsi="宋体" w:cs="宋体"/>
          <w:color w:val="auto"/>
        </w:rPr>
        <w:t xml:space="preserve"> 17.1 </w:t>
      </w:r>
      <w:r>
        <w:rPr>
          <w:rFonts w:hint="eastAsia" w:ascii="宋体" w:hAnsi="宋体" w:cs="宋体"/>
          <w:color w:val="auto"/>
        </w:rPr>
        <w:t>项、第</w:t>
      </w:r>
      <w:r>
        <w:rPr>
          <w:rFonts w:ascii="宋体" w:hAnsi="宋体" w:cs="宋体"/>
          <w:color w:val="auto"/>
        </w:rPr>
        <w:t xml:space="preserve"> 17.2 </w:t>
      </w:r>
      <w:r>
        <w:rPr>
          <w:rFonts w:hint="eastAsia" w:ascii="宋体" w:hAnsi="宋体" w:cs="宋体"/>
          <w:color w:val="auto"/>
        </w:rPr>
        <w:t>或第</w:t>
      </w:r>
      <w:r>
        <w:rPr>
          <w:rFonts w:ascii="宋体" w:hAnsi="宋体" w:cs="宋体"/>
          <w:color w:val="auto"/>
        </w:rPr>
        <w:t xml:space="preserve"> 17.3 </w:t>
      </w:r>
      <w:r>
        <w:rPr>
          <w:rFonts w:hint="eastAsia" w:ascii="宋体" w:hAnsi="宋体" w:cs="宋体"/>
          <w:color w:val="auto"/>
        </w:rPr>
        <w:t>项要求密封和加写标记的竞争性磋商响应文件，采购人将不承担竞争性磋商响应文件提前开封的责任。</w:t>
      </w:r>
    </w:p>
    <w:p>
      <w:pPr>
        <w:pStyle w:val="8"/>
        <w:spacing w:line="400" w:lineRule="exact"/>
        <w:ind w:firstLine="420" w:firstLineChars="200"/>
        <w:rPr>
          <w:rFonts w:ascii="宋体" w:cs="宋体"/>
          <w:color w:val="auto"/>
        </w:rPr>
      </w:pPr>
      <w:r>
        <w:rPr>
          <w:rFonts w:ascii="宋体" w:hAnsi="宋体" w:cs="宋体"/>
          <w:color w:val="auto"/>
        </w:rPr>
        <w:t>17.5</w:t>
      </w:r>
      <w:r>
        <w:rPr>
          <w:rFonts w:hint="eastAsia" w:ascii="宋体" w:hAnsi="宋体" w:cs="宋体"/>
          <w:color w:val="auto"/>
        </w:rPr>
        <w:t>磋商响应文件的密封、装订、标识和盖章必须符合上述要求，否则采购人将拒收其竞争性磋商响应文件。</w:t>
      </w:r>
    </w:p>
    <w:p>
      <w:pPr>
        <w:pStyle w:val="8"/>
        <w:spacing w:line="400" w:lineRule="exact"/>
        <w:ind w:firstLine="422" w:firstLineChars="200"/>
        <w:rPr>
          <w:rFonts w:ascii="宋体" w:cs="宋体"/>
          <w:b/>
          <w:bCs/>
          <w:color w:val="auto"/>
        </w:rPr>
      </w:pPr>
      <w:r>
        <w:rPr>
          <w:rFonts w:ascii="宋体" w:hAnsi="宋体" w:cs="宋体"/>
          <w:b/>
          <w:bCs/>
          <w:color w:val="auto"/>
        </w:rPr>
        <w:t>18</w:t>
      </w:r>
      <w:r>
        <w:rPr>
          <w:rFonts w:hint="eastAsia" w:ascii="宋体" w:hAnsi="宋体" w:cs="宋体"/>
          <w:b/>
          <w:bCs/>
          <w:color w:val="auto"/>
        </w:rPr>
        <w:t>、磋商响应文件的递交</w:t>
      </w:r>
    </w:p>
    <w:p>
      <w:pPr>
        <w:pStyle w:val="8"/>
        <w:spacing w:line="400" w:lineRule="exact"/>
        <w:ind w:firstLine="420" w:firstLineChars="200"/>
        <w:rPr>
          <w:rFonts w:ascii="宋体" w:cs="宋体"/>
          <w:color w:val="auto"/>
        </w:rPr>
      </w:pPr>
      <w:r>
        <w:rPr>
          <w:rFonts w:ascii="宋体" w:hAnsi="宋体" w:cs="宋体"/>
          <w:color w:val="auto"/>
        </w:rPr>
        <w:t>18.1</w:t>
      </w:r>
      <w:r>
        <w:rPr>
          <w:rFonts w:hint="eastAsia" w:ascii="宋体" w:hAnsi="宋体" w:cs="宋体"/>
          <w:color w:val="auto"/>
        </w:rPr>
        <w:t>磋商单位应按本须知前附表规定的地点，于截止时间前递交磋商响应文件。</w:t>
      </w:r>
    </w:p>
    <w:p>
      <w:pPr>
        <w:pStyle w:val="8"/>
        <w:spacing w:line="400" w:lineRule="exact"/>
        <w:ind w:firstLine="422" w:firstLineChars="200"/>
        <w:rPr>
          <w:rFonts w:ascii="宋体" w:cs="宋体"/>
          <w:b/>
          <w:bCs/>
          <w:color w:val="auto"/>
        </w:rPr>
      </w:pPr>
      <w:r>
        <w:rPr>
          <w:rFonts w:ascii="宋体" w:hAnsi="宋体" w:cs="宋体"/>
          <w:b/>
          <w:bCs/>
          <w:color w:val="auto"/>
        </w:rPr>
        <w:t>19</w:t>
      </w:r>
      <w:r>
        <w:rPr>
          <w:rFonts w:hint="eastAsia" w:ascii="宋体" w:hAnsi="宋体" w:cs="宋体"/>
          <w:b/>
          <w:bCs/>
          <w:color w:val="auto"/>
        </w:rPr>
        <w:t>、磋商截止时间</w:t>
      </w:r>
    </w:p>
    <w:p>
      <w:pPr>
        <w:pStyle w:val="8"/>
        <w:spacing w:line="400" w:lineRule="exact"/>
        <w:ind w:firstLine="420" w:firstLineChars="200"/>
        <w:rPr>
          <w:rFonts w:ascii="宋体" w:cs="宋体"/>
          <w:color w:val="auto"/>
        </w:rPr>
      </w:pPr>
      <w:r>
        <w:rPr>
          <w:rFonts w:ascii="宋体" w:hAnsi="宋体" w:cs="宋体"/>
          <w:color w:val="auto"/>
        </w:rPr>
        <w:t>19.1</w:t>
      </w:r>
      <w:r>
        <w:rPr>
          <w:rFonts w:hint="eastAsia" w:ascii="宋体" w:hAnsi="宋体" w:cs="宋体"/>
          <w:color w:val="auto"/>
        </w:rPr>
        <w:t>磋商单位应在前附表规定的日期和时间之前将磋商响应文件递交至采购代理</w:t>
      </w:r>
      <w:r>
        <w:rPr>
          <w:rFonts w:hint="eastAsia" w:ascii="宋体" w:hAnsi="宋体" w:cs="宋体"/>
          <w:color w:val="auto"/>
          <w:lang w:eastAsia="zh-CN"/>
        </w:rPr>
        <w:t>机构</w:t>
      </w:r>
      <w:r>
        <w:rPr>
          <w:rFonts w:hint="eastAsia" w:ascii="宋体" w:hAnsi="宋体" w:cs="宋体"/>
          <w:color w:val="auto"/>
        </w:rPr>
        <w:t>，由采购代理</w:t>
      </w:r>
      <w:r>
        <w:rPr>
          <w:rFonts w:hint="eastAsia" w:ascii="宋体" w:hAnsi="宋体" w:cs="宋体"/>
          <w:color w:val="auto"/>
          <w:lang w:eastAsia="zh-CN"/>
        </w:rPr>
        <w:t>机构</w:t>
      </w:r>
      <w:r>
        <w:rPr>
          <w:rFonts w:hint="eastAsia" w:ascii="宋体" w:hAnsi="宋体" w:cs="宋体"/>
          <w:color w:val="auto"/>
        </w:rPr>
        <w:t>工作人员签收，凡逾期送达的磋商响应文件将视为无效磋商响应文件处理。</w:t>
      </w:r>
    </w:p>
    <w:p>
      <w:pPr>
        <w:pStyle w:val="8"/>
        <w:spacing w:line="400" w:lineRule="exact"/>
        <w:ind w:firstLine="420" w:firstLineChars="200"/>
        <w:rPr>
          <w:rFonts w:ascii="宋体" w:cs="宋体"/>
          <w:color w:val="auto"/>
        </w:rPr>
      </w:pPr>
      <w:r>
        <w:rPr>
          <w:rFonts w:ascii="宋体" w:hAnsi="宋体" w:cs="宋体"/>
          <w:color w:val="auto"/>
        </w:rPr>
        <w:t>19.2</w:t>
      </w:r>
      <w:r>
        <w:rPr>
          <w:rFonts w:hint="eastAsia" w:ascii="宋体" w:hAnsi="宋体" w:cs="宋体"/>
          <w:color w:val="auto"/>
        </w:rPr>
        <w:t>采购代理</w:t>
      </w:r>
      <w:r>
        <w:rPr>
          <w:rFonts w:hint="eastAsia" w:ascii="宋体" w:hAnsi="宋体" w:cs="宋体"/>
          <w:color w:val="auto"/>
          <w:lang w:eastAsia="zh-CN"/>
        </w:rPr>
        <w:t>机构</w:t>
      </w:r>
      <w:r>
        <w:rPr>
          <w:rFonts w:hint="eastAsia" w:ascii="宋体" w:hAnsi="宋体" w:cs="宋体"/>
          <w:color w:val="auto"/>
        </w:rPr>
        <w:t>可以按本须知规定以补充通知方式，酌情延长递交磋商响应文件的截止日期。在上述情况下，采购代理</w:t>
      </w:r>
      <w:r>
        <w:rPr>
          <w:rFonts w:hint="eastAsia" w:ascii="宋体" w:hAnsi="宋体" w:cs="宋体"/>
          <w:color w:val="auto"/>
          <w:lang w:eastAsia="zh-CN"/>
        </w:rPr>
        <w:t>机构</w:t>
      </w:r>
      <w:r>
        <w:rPr>
          <w:rFonts w:hint="eastAsia" w:ascii="宋体" w:hAnsi="宋体" w:cs="宋体"/>
          <w:color w:val="auto"/>
        </w:rPr>
        <w:t>与磋商单位在磋商截止期以</w:t>
      </w:r>
      <w:r>
        <w:rPr>
          <w:rFonts w:ascii="宋体" w:hAnsi="宋体" w:cs="宋体"/>
          <w:color w:val="auto"/>
        </w:rPr>
        <w:t xml:space="preserve"> </w:t>
      </w:r>
      <w:r>
        <w:rPr>
          <w:rFonts w:hint="eastAsia" w:ascii="宋体" w:hAnsi="宋体" w:cs="宋体"/>
          <w:color w:val="auto"/>
        </w:rPr>
        <w:t>前拥有的全部权力、责任和义务，将适用于延长后新的磋商截止期。</w:t>
      </w:r>
    </w:p>
    <w:p>
      <w:pPr>
        <w:pStyle w:val="8"/>
        <w:spacing w:line="400" w:lineRule="exact"/>
        <w:ind w:firstLine="420" w:firstLineChars="200"/>
        <w:rPr>
          <w:rFonts w:ascii="宋体" w:hAnsi="宋体" w:cs="宋体"/>
          <w:color w:val="auto"/>
        </w:rPr>
      </w:pPr>
      <w:r>
        <w:rPr>
          <w:rFonts w:ascii="宋体" w:hAnsi="宋体" w:cs="宋体"/>
          <w:color w:val="auto"/>
        </w:rPr>
        <w:t>19.3</w:t>
      </w:r>
      <w:r>
        <w:rPr>
          <w:rFonts w:hint="eastAsia" w:ascii="宋体" w:hAnsi="宋体" w:cs="宋体"/>
          <w:color w:val="auto"/>
        </w:rPr>
        <w:t>采购代理</w:t>
      </w:r>
      <w:r>
        <w:rPr>
          <w:rFonts w:hint="eastAsia" w:ascii="宋体" w:hAnsi="宋体" w:cs="宋体"/>
          <w:color w:val="auto"/>
          <w:lang w:eastAsia="zh-CN"/>
        </w:rPr>
        <w:t>机构</w:t>
      </w:r>
      <w:r>
        <w:rPr>
          <w:rFonts w:hint="eastAsia" w:ascii="宋体" w:hAnsi="宋体" w:cs="宋体"/>
          <w:color w:val="auto"/>
        </w:rPr>
        <w:t>在磋商截止期以后收到的磋商响应文件将予以拒绝，并原封退给磋商单位。</w:t>
      </w:r>
      <w:r>
        <w:rPr>
          <w:rFonts w:ascii="宋体" w:hAnsi="宋体" w:cs="宋体"/>
          <w:color w:val="auto"/>
        </w:rPr>
        <w:t xml:space="preserve">  </w:t>
      </w:r>
    </w:p>
    <w:p>
      <w:pPr>
        <w:pStyle w:val="8"/>
        <w:spacing w:line="400" w:lineRule="exact"/>
        <w:ind w:firstLine="422" w:firstLineChars="200"/>
        <w:rPr>
          <w:rFonts w:ascii="宋体" w:cs="宋体"/>
          <w:b/>
          <w:bCs/>
          <w:color w:val="auto"/>
        </w:rPr>
      </w:pPr>
      <w:r>
        <w:rPr>
          <w:rFonts w:ascii="宋体" w:hAnsi="宋体" w:cs="宋体"/>
          <w:b/>
          <w:bCs/>
          <w:color w:val="auto"/>
        </w:rPr>
        <w:t>20</w:t>
      </w:r>
      <w:r>
        <w:rPr>
          <w:rFonts w:hint="eastAsia" w:ascii="宋体" w:hAnsi="宋体" w:cs="宋体"/>
          <w:b/>
          <w:bCs/>
          <w:color w:val="auto"/>
        </w:rPr>
        <w:t>、迟交的磋商响应文件</w:t>
      </w:r>
    </w:p>
    <w:p>
      <w:pPr>
        <w:pStyle w:val="8"/>
        <w:spacing w:line="400" w:lineRule="exact"/>
        <w:ind w:firstLine="420" w:firstLineChars="200"/>
        <w:rPr>
          <w:rFonts w:ascii="宋体" w:cs="宋体"/>
          <w:color w:val="auto"/>
        </w:rPr>
      </w:pPr>
      <w:r>
        <w:rPr>
          <w:rFonts w:ascii="宋体" w:hAnsi="宋体" w:cs="宋体"/>
          <w:color w:val="auto"/>
        </w:rPr>
        <w:t xml:space="preserve">20.1 </w:t>
      </w:r>
      <w:r>
        <w:rPr>
          <w:rFonts w:hint="eastAsia" w:ascii="宋体" w:hAnsi="宋体" w:cs="宋体"/>
          <w:color w:val="auto"/>
        </w:rPr>
        <w:t>逾期送达的或未送达指定地点的磋商响应文件，采购人不予受理。</w:t>
      </w:r>
    </w:p>
    <w:p>
      <w:pPr>
        <w:pStyle w:val="8"/>
        <w:spacing w:line="400" w:lineRule="exact"/>
        <w:ind w:firstLine="422" w:firstLineChars="200"/>
        <w:rPr>
          <w:rFonts w:ascii="宋体" w:cs="宋体"/>
          <w:b/>
          <w:bCs/>
          <w:color w:val="auto"/>
        </w:rPr>
      </w:pPr>
      <w:r>
        <w:rPr>
          <w:rFonts w:ascii="宋体" w:hAnsi="宋体" w:cs="宋体"/>
          <w:b/>
          <w:bCs/>
          <w:color w:val="auto"/>
        </w:rPr>
        <w:t>21</w:t>
      </w:r>
      <w:r>
        <w:rPr>
          <w:rFonts w:hint="eastAsia" w:ascii="宋体" w:hAnsi="宋体" w:cs="宋体"/>
          <w:b/>
          <w:bCs/>
          <w:color w:val="auto"/>
        </w:rPr>
        <w:t>、磋商响应文件的修改及撤回</w:t>
      </w:r>
    </w:p>
    <w:p>
      <w:pPr>
        <w:pStyle w:val="8"/>
        <w:spacing w:line="400" w:lineRule="exact"/>
        <w:ind w:firstLine="420" w:firstLineChars="200"/>
        <w:rPr>
          <w:rFonts w:ascii="宋体" w:cs="宋体"/>
          <w:color w:val="auto"/>
        </w:rPr>
      </w:pPr>
      <w:r>
        <w:rPr>
          <w:rFonts w:ascii="宋体" w:hAnsi="宋体" w:cs="宋体"/>
          <w:color w:val="auto"/>
        </w:rPr>
        <w:t>21.1</w:t>
      </w:r>
      <w:r>
        <w:rPr>
          <w:rFonts w:hint="eastAsia" w:ascii="宋体" w:hAnsi="宋体" w:cs="宋体"/>
          <w:color w:val="auto"/>
        </w:rPr>
        <w:t>磋商单位在磋商截止时间前</w:t>
      </w:r>
      <w:r>
        <w:rPr>
          <w:rFonts w:ascii="宋体" w:hAnsi="宋体" w:cs="宋体"/>
          <w:color w:val="auto"/>
        </w:rPr>
        <w:t>,</w:t>
      </w:r>
      <w:r>
        <w:rPr>
          <w:rFonts w:hint="eastAsia" w:ascii="宋体" w:hAnsi="宋体" w:cs="宋体"/>
          <w:color w:val="auto"/>
        </w:rPr>
        <w:t>对所递交的磋商响应文件可以进行补充、修改或撤回，对磋商单位所递交的补充、修改或撤回需要向采购代理</w:t>
      </w:r>
      <w:r>
        <w:rPr>
          <w:rFonts w:hint="eastAsia" w:ascii="宋体" w:hAnsi="宋体" w:cs="宋体"/>
          <w:color w:val="auto"/>
          <w:lang w:eastAsia="zh-CN"/>
        </w:rPr>
        <w:t>机构</w:t>
      </w:r>
      <w:r>
        <w:rPr>
          <w:rFonts w:hint="eastAsia" w:ascii="宋体" w:hAnsi="宋体" w:cs="宋体"/>
          <w:color w:val="auto"/>
        </w:rPr>
        <w:t>出具书面通知。补充、修改的内容为磋商响应文件的组成部分。</w:t>
      </w:r>
    </w:p>
    <w:p>
      <w:pPr>
        <w:pStyle w:val="8"/>
        <w:spacing w:line="400" w:lineRule="exact"/>
        <w:ind w:firstLine="420" w:firstLineChars="200"/>
        <w:rPr>
          <w:rFonts w:ascii="宋体" w:cs="宋体"/>
          <w:color w:val="auto"/>
        </w:rPr>
      </w:pPr>
      <w:r>
        <w:rPr>
          <w:rFonts w:ascii="宋体" w:hAnsi="宋体" w:cs="宋体"/>
          <w:color w:val="auto"/>
        </w:rPr>
        <w:t>21.2</w:t>
      </w:r>
      <w:r>
        <w:rPr>
          <w:rFonts w:hint="eastAsia" w:ascii="宋体" w:hAnsi="宋体" w:cs="宋体"/>
          <w:color w:val="auto"/>
        </w:rPr>
        <w:t>磋商响应文件的修改和撤回通知应按本须知的规定密封、标记和递交，并在封面上标明“修改”或“撤回”字样。</w:t>
      </w:r>
    </w:p>
    <w:p>
      <w:pPr>
        <w:pStyle w:val="8"/>
        <w:spacing w:line="400" w:lineRule="exact"/>
        <w:ind w:firstLine="420" w:firstLineChars="200"/>
        <w:rPr>
          <w:rFonts w:ascii="宋体" w:cs="宋体"/>
          <w:color w:val="auto"/>
        </w:rPr>
      </w:pPr>
      <w:r>
        <w:rPr>
          <w:rFonts w:ascii="宋体" w:hAnsi="宋体" w:cs="宋体"/>
          <w:color w:val="auto"/>
        </w:rPr>
        <w:t>21.3</w:t>
      </w:r>
      <w:r>
        <w:rPr>
          <w:rFonts w:hint="eastAsia" w:ascii="宋体" w:hAnsi="宋体" w:cs="宋体"/>
          <w:color w:val="auto"/>
        </w:rPr>
        <w:t>在磋商截止时间后，磋商单位不得对其磋商做任何修改。</w:t>
      </w:r>
    </w:p>
    <w:p>
      <w:pPr>
        <w:pStyle w:val="8"/>
        <w:spacing w:line="400" w:lineRule="exact"/>
        <w:ind w:firstLine="420" w:firstLineChars="200"/>
        <w:rPr>
          <w:rFonts w:ascii="宋体" w:cs="宋体"/>
          <w:color w:val="auto"/>
        </w:rPr>
      </w:pPr>
      <w:r>
        <w:rPr>
          <w:rFonts w:ascii="宋体" w:hAnsi="宋体" w:cs="宋体"/>
          <w:color w:val="auto"/>
        </w:rPr>
        <w:t>21.4</w:t>
      </w:r>
      <w:r>
        <w:rPr>
          <w:rFonts w:hint="eastAsia" w:ascii="宋体" w:hAnsi="宋体" w:cs="宋体"/>
          <w:color w:val="auto"/>
        </w:rPr>
        <w:t>在磋商截止时间后的磋商有效期内</w:t>
      </w:r>
      <w:r>
        <w:rPr>
          <w:rFonts w:ascii="宋体" w:hAnsi="宋体" w:cs="宋体"/>
          <w:color w:val="auto"/>
        </w:rPr>
        <w:t>,</w:t>
      </w:r>
      <w:r>
        <w:rPr>
          <w:rFonts w:hint="eastAsia" w:ascii="宋体" w:hAnsi="宋体" w:cs="宋体"/>
          <w:color w:val="auto"/>
        </w:rPr>
        <w:t>磋商单位不得撤回其磋商</w:t>
      </w:r>
      <w:r>
        <w:rPr>
          <w:rFonts w:ascii="宋体" w:hAnsi="宋体" w:cs="宋体"/>
          <w:color w:val="auto"/>
        </w:rPr>
        <w:t>,</w:t>
      </w:r>
      <w:r>
        <w:rPr>
          <w:rFonts w:hint="eastAsia" w:ascii="宋体" w:hAnsi="宋体" w:cs="宋体"/>
          <w:color w:val="auto"/>
        </w:rPr>
        <w:t>否则其全部磋商保证金将不予退</w:t>
      </w:r>
    </w:p>
    <w:p>
      <w:pPr>
        <w:pStyle w:val="8"/>
        <w:spacing w:line="400" w:lineRule="exact"/>
        <w:rPr>
          <w:rFonts w:ascii="宋体" w:cs="宋体"/>
          <w:color w:val="auto"/>
        </w:rPr>
      </w:pPr>
      <w:r>
        <w:rPr>
          <w:rFonts w:hint="eastAsia" w:ascii="宋体" w:hAnsi="宋体" w:cs="宋体"/>
          <w:color w:val="auto"/>
        </w:rPr>
        <w:t>还。</w:t>
      </w:r>
    </w:p>
    <w:p>
      <w:pPr>
        <w:pStyle w:val="8"/>
        <w:spacing w:line="400" w:lineRule="exact"/>
        <w:ind w:firstLine="420" w:firstLineChars="200"/>
        <w:rPr>
          <w:rFonts w:ascii="宋体" w:cs="宋体"/>
          <w:color w:val="auto"/>
        </w:rPr>
      </w:pPr>
    </w:p>
    <w:p>
      <w:pPr>
        <w:pStyle w:val="8"/>
        <w:spacing w:line="400" w:lineRule="exact"/>
        <w:ind w:firstLine="482" w:firstLineChars="200"/>
        <w:jc w:val="center"/>
        <w:rPr>
          <w:rFonts w:ascii="宋体" w:cs="宋体"/>
          <w:b/>
          <w:bCs/>
          <w:color w:val="auto"/>
          <w:sz w:val="24"/>
          <w:szCs w:val="24"/>
        </w:rPr>
      </w:pPr>
      <w:r>
        <w:rPr>
          <w:rFonts w:ascii="宋体" w:hAnsi="宋体" w:cs="宋体"/>
          <w:b/>
          <w:bCs/>
          <w:color w:val="auto"/>
          <w:sz w:val="24"/>
          <w:szCs w:val="24"/>
        </w:rPr>
        <w:t>(</w:t>
      </w:r>
      <w:r>
        <w:rPr>
          <w:rFonts w:hint="eastAsia" w:ascii="宋体" w:hAnsi="宋体" w:cs="宋体"/>
          <w:b/>
          <w:bCs/>
          <w:color w:val="auto"/>
          <w:sz w:val="24"/>
          <w:szCs w:val="24"/>
        </w:rPr>
        <w:t>五</w:t>
      </w:r>
      <w:r>
        <w:rPr>
          <w:rFonts w:ascii="宋体" w:hAnsi="宋体" w:cs="宋体"/>
          <w:b/>
          <w:bCs/>
          <w:color w:val="auto"/>
          <w:sz w:val="24"/>
          <w:szCs w:val="24"/>
        </w:rPr>
        <w:t xml:space="preserve">) </w:t>
      </w:r>
      <w:r>
        <w:rPr>
          <w:rFonts w:hint="eastAsia" w:ascii="宋体" w:hAnsi="宋体" w:cs="宋体"/>
          <w:b/>
          <w:bCs/>
          <w:color w:val="auto"/>
          <w:sz w:val="24"/>
          <w:szCs w:val="24"/>
        </w:rPr>
        <w:t>磋商与评标</w:t>
      </w:r>
    </w:p>
    <w:p>
      <w:pPr>
        <w:pStyle w:val="8"/>
        <w:spacing w:line="400" w:lineRule="exact"/>
        <w:ind w:firstLine="422" w:firstLineChars="200"/>
        <w:rPr>
          <w:rFonts w:ascii="宋体" w:cs="宋体"/>
          <w:color w:val="auto"/>
        </w:rPr>
      </w:pPr>
      <w:r>
        <w:rPr>
          <w:rFonts w:ascii="宋体" w:hAnsi="宋体" w:cs="宋体"/>
          <w:b/>
          <w:bCs/>
          <w:color w:val="auto"/>
        </w:rPr>
        <w:t>22.</w:t>
      </w:r>
      <w:r>
        <w:rPr>
          <w:rFonts w:hint="eastAsia" w:ascii="宋体" w:hAnsi="宋体" w:cs="宋体"/>
          <w:b/>
          <w:bCs/>
          <w:color w:val="auto"/>
        </w:rPr>
        <w:t>磋商</w:t>
      </w:r>
    </w:p>
    <w:p>
      <w:pPr>
        <w:pStyle w:val="8"/>
        <w:spacing w:line="400" w:lineRule="exact"/>
        <w:ind w:firstLine="420" w:firstLineChars="200"/>
        <w:rPr>
          <w:rFonts w:ascii="宋体" w:cs="宋体"/>
          <w:color w:val="auto"/>
        </w:rPr>
      </w:pPr>
      <w:r>
        <w:rPr>
          <w:rFonts w:ascii="宋体" w:hAnsi="宋体" w:cs="宋体"/>
          <w:color w:val="auto"/>
        </w:rPr>
        <w:t>22.1</w:t>
      </w:r>
      <w:r>
        <w:rPr>
          <w:rFonts w:hint="eastAsia" w:ascii="宋体" w:hAnsi="宋体" w:cs="宋体"/>
          <w:color w:val="auto"/>
        </w:rPr>
        <w:t>磋商时间和地点</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1</w:t>
      </w:r>
      <w:r>
        <w:rPr>
          <w:rFonts w:hint="eastAsia" w:ascii="宋体" w:hAnsi="宋体" w:cs="宋体"/>
          <w:color w:val="auto"/>
        </w:rPr>
        <w:t>）磋商单位在磋商单位须知前附表规定的磋商截止时间（磋商时间）和地点参加磋商会议。</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2</w:t>
      </w:r>
      <w:r>
        <w:rPr>
          <w:rFonts w:hint="eastAsia" w:ascii="宋体" w:hAnsi="宋体" w:cs="宋体"/>
          <w:color w:val="auto"/>
        </w:rPr>
        <w:t>）磋商单位的法定代表人或委托代理人必须按时出席磋商会，并随身携带以下有效证件同磋商响应文件在磋商截止时间前一起递交，材料不合格或不递交的，采购人有权拒收其磋商响应文件</w:t>
      </w:r>
      <w:r>
        <w:rPr>
          <w:rFonts w:hint="eastAsia" w:ascii="宋体" w:hAnsi="宋体" w:cs="宋体"/>
          <w:b/>
          <w:bCs/>
          <w:color w:val="auto"/>
        </w:rPr>
        <w:t>：①如采用银行转账、电汇形式缴纳的，则须提供保证金原件核查；如采用银行保函、工程担保或工程保证保险方式的，须提供原件核查；②如为法定代表人参加开标会，则持法人资格证明书原件；如为授权委托人参加开标会，则持授权委托书原件及本人身份证原件。</w:t>
      </w:r>
    </w:p>
    <w:p>
      <w:pPr>
        <w:pStyle w:val="8"/>
        <w:spacing w:line="400" w:lineRule="exact"/>
        <w:ind w:firstLine="420" w:firstLineChars="200"/>
        <w:rPr>
          <w:rFonts w:ascii="宋体" w:cs="宋体"/>
          <w:color w:val="auto"/>
        </w:rPr>
      </w:pPr>
      <w:r>
        <w:rPr>
          <w:rFonts w:ascii="宋体" w:hAnsi="宋体" w:cs="宋体"/>
          <w:color w:val="auto"/>
        </w:rPr>
        <w:t>22.2</w:t>
      </w:r>
      <w:r>
        <w:rPr>
          <w:rFonts w:hint="eastAsia" w:ascii="宋体" w:hAnsi="宋体" w:cs="宋体"/>
          <w:color w:val="auto"/>
        </w:rPr>
        <w:t>磋商程序</w:t>
      </w:r>
    </w:p>
    <w:p>
      <w:pPr>
        <w:pStyle w:val="8"/>
        <w:spacing w:line="400" w:lineRule="exact"/>
        <w:ind w:firstLine="420" w:firstLineChars="200"/>
        <w:rPr>
          <w:rFonts w:ascii="宋体" w:cs="宋体"/>
          <w:color w:val="auto"/>
        </w:rPr>
      </w:pPr>
      <w:r>
        <w:rPr>
          <w:rFonts w:hint="eastAsia" w:ascii="宋体" w:hAnsi="宋体" w:cs="宋体"/>
          <w:color w:val="auto"/>
        </w:rPr>
        <w:t>在磋商正式开始前由磋商小组对竞争性磋商</w:t>
      </w:r>
      <w:r>
        <w:rPr>
          <w:rFonts w:hint="eastAsia" w:ascii="宋体" w:hAnsi="宋体" w:cs="宋体"/>
          <w:color w:val="auto"/>
          <w:lang w:eastAsia="zh-CN"/>
        </w:rPr>
        <w:t>采购</w:t>
      </w:r>
      <w:r>
        <w:rPr>
          <w:rFonts w:hint="eastAsia" w:ascii="宋体" w:hAnsi="宋体" w:cs="宋体"/>
          <w:color w:val="auto"/>
        </w:rPr>
        <w:t>文件进行确认，认可竞争性磋商</w:t>
      </w:r>
      <w:r>
        <w:rPr>
          <w:rFonts w:hint="eastAsia" w:ascii="宋体" w:hAnsi="宋体" w:cs="宋体"/>
          <w:color w:val="auto"/>
          <w:lang w:eastAsia="zh-CN"/>
        </w:rPr>
        <w:t>采购</w:t>
      </w:r>
      <w:r>
        <w:rPr>
          <w:rFonts w:hint="eastAsia" w:ascii="宋体" w:hAnsi="宋体" w:cs="宋体"/>
          <w:color w:val="auto"/>
        </w:rPr>
        <w:t>文件的内容符合法律法规的规定、不存在歧视性或排他性内容。</w:t>
      </w:r>
    </w:p>
    <w:p>
      <w:pPr>
        <w:pStyle w:val="8"/>
        <w:spacing w:line="400" w:lineRule="exact"/>
        <w:ind w:firstLine="420" w:firstLineChars="200"/>
        <w:rPr>
          <w:rFonts w:ascii="宋体" w:cs="宋体"/>
          <w:color w:val="auto"/>
        </w:rPr>
      </w:pPr>
      <w:r>
        <w:rPr>
          <w:rFonts w:hint="eastAsia" w:ascii="宋体" w:hAnsi="宋体" w:cs="宋体"/>
          <w:color w:val="auto"/>
        </w:rPr>
        <w:t>磋商小组成员应当按照客观、公正、审慎的原则，根据</w:t>
      </w:r>
      <w:r>
        <w:rPr>
          <w:rFonts w:hint="eastAsia" w:ascii="宋体" w:hAnsi="宋体" w:cs="宋体"/>
          <w:color w:val="auto"/>
          <w:lang w:eastAsia="zh-CN"/>
        </w:rPr>
        <w:t>磋商采购文件</w:t>
      </w:r>
      <w:r>
        <w:rPr>
          <w:rFonts w:hint="eastAsia" w:ascii="宋体" w:hAnsi="宋体" w:cs="宋体"/>
          <w:color w:val="auto"/>
        </w:rPr>
        <w:t>规定的评审程序、评审方法和评审标准进行独立评审。未实质性响应磋商</w:t>
      </w:r>
      <w:r>
        <w:rPr>
          <w:rFonts w:hint="eastAsia" w:ascii="宋体" w:hAnsi="宋体" w:cs="宋体"/>
          <w:color w:val="auto"/>
          <w:lang w:eastAsia="zh-CN"/>
        </w:rPr>
        <w:t>采购</w:t>
      </w:r>
      <w:r>
        <w:rPr>
          <w:rFonts w:hint="eastAsia" w:ascii="宋体" w:hAnsi="宋体" w:cs="宋体"/>
          <w:color w:val="auto"/>
        </w:rPr>
        <w:t>文件的响应文件按无效响应处理，磋商小组应当告知提交响应文件的</w:t>
      </w:r>
      <w:r>
        <w:rPr>
          <w:rFonts w:hint="eastAsia" w:ascii="宋体" w:hAnsi="宋体" w:cs="宋体"/>
          <w:color w:val="auto"/>
          <w:lang w:eastAsia="zh-CN"/>
        </w:rPr>
        <w:t>磋商单位</w:t>
      </w:r>
      <w:r>
        <w:rPr>
          <w:rFonts w:hint="eastAsia" w:ascii="宋体" w:hAnsi="宋体" w:cs="宋体"/>
          <w:color w:val="auto"/>
        </w:rPr>
        <w:t>。</w:t>
      </w:r>
    </w:p>
    <w:p>
      <w:pPr>
        <w:pStyle w:val="8"/>
        <w:spacing w:line="400" w:lineRule="exact"/>
        <w:ind w:firstLine="420" w:firstLineChars="200"/>
        <w:rPr>
          <w:rFonts w:ascii="宋体" w:cs="宋体"/>
          <w:color w:val="auto"/>
        </w:rPr>
      </w:pPr>
      <w:r>
        <w:rPr>
          <w:rFonts w:hint="eastAsia" w:ascii="宋体" w:hAnsi="宋体" w:cs="宋体"/>
          <w:color w:val="auto"/>
        </w:rPr>
        <w:t>磋商小组在对响应文件的有效性、完整性和响应程度进行审查时，可以要求</w:t>
      </w:r>
      <w:r>
        <w:rPr>
          <w:rFonts w:hint="eastAsia" w:ascii="宋体" w:hAnsi="宋体" w:cs="宋体"/>
          <w:color w:val="auto"/>
          <w:lang w:eastAsia="zh-CN"/>
        </w:rPr>
        <w:t>磋商单位</w:t>
      </w:r>
      <w:r>
        <w:rPr>
          <w:rFonts w:hint="eastAsia" w:ascii="宋体" w:hAnsi="宋体" w:cs="宋体"/>
          <w:color w:val="auto"/>
        </w:rPr>
        <w:t>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8"/>
        <w:spacing w:line="400" w:lineRule="exact"/>
        <w:ind w:firstLine="420" w:firstLineChars="200"/>
        <w:rPr>
          <w:rFonts w:ascii="宋体" w:cs="宋体"/>
          <w:color w:val="auto"/>
        </w:rPr>
      </w:pPr>
      <w:r>
        <w:rPr>
          <w:rFonts w:hint="eastAsia" w:ascii="宋体" w:hAnsi="宋体" w:cs="宋体"/>
          <w:color w:val="auto"/>
        </w:rPr>
        <w:t>磋商小组要求</w:t>
      </w:r>
      <w:r>
        <w:rPr>
          <w:rFonts w:hint="eastAsia" w:ascii="宋体" w:hAnsi="宋体" w:cs="宋体"/>
          <w:color w:val="auto"/>
          <w:lang w:eastAsia="zh-CN"/>
        </w:rPr>
        <w:t>磋商单位</w:t>
      </w:r>
      <w:r>
        <w:rPr>
          <w:rFonts w:hint="eastAsia" w:ascii="宋体" w:hAnsi="宋体" w:cs="宋体"/>
          <w:color w:val="auto"/>
        </w:rPr>
        <w:t>澄清、说明或者更正响应文件应当以书面形式作出。</w:t>
      </w:r>
      <w:r>
        <w:rPr>
          <w:rFonts w:hint="eastAsia" w:ascii="宋体" w:hAnsi="宋体" w:cs="宋体"/>
          <w:color w:val="auto"/>
          <w:lang w:eastAsia="zh-CN"/>
        </w:rPr>
        <w:t>磋商单位</w:t>
      </w:r>
      <w:r>
        <w:rPr>
          <w:rFonts w:hint="eastAsia" w:ascii="宋体" w:hAnsi="宋体" w:cs="宋体"/>
          <w:color w:val="auto"/>
        </w:rPr>
        <w:t>的澄清、说明或者更正应当由法定代表人或其授权代表签字或者加盖公章。由授权代表签字的，应当附法定代表人授权书。</w:t>
      </w:r>
      <w:r>
        <w:rPr>
          <w:rFonts w:hint="eastAsia" w:ascii="宋体" w:hAnsi="宋体" w:cs="宋体"/>
          <w:color w:val="auto"/>
          <w:lang w:eastAsia="zh-CN"/>
        </w:rPr>
        <w:t>磋商单位</w:t>
      </w:r>
      <w:r>
        <w:rPr>
          <w:rFonts w:hint="eastAsia" w:ascii="宋体" w:hAnsi="宋体" w:cs="宋体"/>
          <w:color w:val="auto"/>
        </w:rPr>
        <w:t>为自然人的，应当由本人签字并附身份证明。</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1</w:t>
      </w:r>
      <w:r>
        <w:rPr>
          <w:rFonts w:hint="eastAsia" w:ascii="宋体" w:hAnsi="宋体" w:cs="宋体"/>
          <w:color w:val="auto"/>
        </w:rPr>
        <w:t>）第一轮磋商</w:t>
      </w:r>
    </w:p>
    <w:p>
      <w:pPr>
        <w:pStyle w:val="8"/>
        <w:spacing w:line="400" w:lineRule="exact"/>
        <w:ind w:firstLine="420" w:firstLineChars="200"/>
        <w:rPr>
          <w:rFonts w:ascii="宋体" w:cs="宋体"/>
          <w:color w:val="auto"/>
        </w:rPr>
      </w:pPr>
      <w:r>
        <w:rPr>
          <w:rFonts w:hint="eastAsia" w:ascii="宋体" w:hAnsi="宋体" w:cs="宋体"/>
          <w:color w:val="auto"/>
        </w:rPr>
        <w:t>磋商时间及地点</w:t>
      </w:r>
      <w:r>
        <w:rPr>
          <w:rFonts w:ascii="宋体" w:hAnsi="宋体" w:cs="宋体"/>
          <w:color w:val="auto"/>
        </w:rPr>
        <w:t xml:space="preserve">: </w:t>
      </w:r>
      <w:r>
        <w:rPr>
          <w:rFonts w:hint="eastAsia" w:ascii="宋体" w:hAnsi="宋体" w:cs="宋体"/>
          <w:color w:val="auto"/>
        </w:rPr>
        <w:t>详见</w:t>
      </w:r>
      <w:r>
        <w:rPr>
          <w:rFonts w:hint="eastAsia" w:ascii="宋体" w:hAnsi="宋体" w:cs="宋体"/>
          <w:color w:val="auto"/>
          <w:lang w:eastAsia="zh-CN"/>
        </w:rPr>
        <w:t>磋商单位</w:t>
      </w:r>
      <w:r>
        <w:rPr>
          <w:rFonts w:hint="eastAsia" w:ascii="宋体" w:hAnsi="宋体" w:cs="宋体"/>
          <w:color w:val="auto"/>
        </w:rPr>
        <w:t>须知前附表第</w:t>
      </w:r>
      <w:r>
        <w:rPr>
          <w:rFonts w:ascii="宋体" w:hAnsi="宋体" w:cs="宋体"/>
          <w:color w:val="auto"/>
        </w:rPr>
        <w:t>9</w:t>
      </w:r>
      <w:r>
        <w:rPr>
          <w:rFonts w:hint="eastAsia" w:ascii="宋体" w:hAnsi="宋体" w:cs="宋体"/>
          <w:color w:val="auto"/>
        </w:rPr>
        <w:t>项规定。</w:t>
      </w:r>
    </w:p>
    <w:p>
      <w:pPr>
        <w:pStyle w:val="8"/>
        <w:spacing w:line="400" w:lineRule="exact"/>
        <w:ind w:firstLine="420" w:firstLineChars="200"/>
        <w:rPr>
          <w:rFonts w:ascii="宋体" w:cs="宋体"/>
          <w:color w:val="auto"/>
        </w:rPr>
      </w:pPr>
      <w:r>
        <w:rPr>
          <w:rFonts w:hint="eastAsia" w:ascii="宋体" w:hAnsi="宋体" w:cs="宋体"/>
          <w:color w:val="auto"/>
        </w:rPr>
        <w:t>磋商小组对竞争性磋商响应文件进行资格性审查，依据竞争性</w:t>
      </w:r>
      <w:r>
        <w:rPr>
          <w:rFonts w:hint="eastAsia" w:ascii="宋体" w:hAnsi="宋体" w:cs="宋体"/>
          <w:color w:val="auto"/>
          <w:lang w:eastAsia="zh-CN"/>
        </w:rPr>
        <w:t>磋商采购文件</w:t>
      </w:r>
      <w:r>
        <w:rPr>
          <w:rFonts w:hint="eastAsia" w:ascii="宋体" w:hAnsi="宋体" w:cs="宋体"/>
          <w:color w:val="auto"/>
        </w:rPr>
        <w:t>对已通过资格性审核的各竞争性磋商响应文件进行书面评审，审查竞争性磋商响应文件是否实质上响应了竞争性</w:t>
      </w:r>
      <w:r>
        <w:rPr>
          <w:rFonts w:hint="eastAsia" w:ascii="宋体" w:hAnsi="宋体" w:cs="宋体"/>
          <w:color w:val="auto"/>
          <w:lang w:eastAsia="zh-CN"/>
        </w:rPr>
        <w:t>磋商采购文件</w:t>
      </w:r>
      <w:r>
        <w:rPr>
          <w:rFonts w:hint="eastAsia" w:ascii="宋体" w:hAnsi="宋体" w:cs="宋体"/>
          <w:color w:val="auto"/>
        </w:rPr>
        <w:t>的各项要求，在资格性及响应性评审后由磋商小组组长主持，归纳各专家审核意见，形成磋商要点。磋商小组依据磋商要点，与单一</w:t>
      </w:r>
      <w:r>
        <w:rPr>
          <w:rFonts w:hint="eastAsia" w:ascii="宋体" w:hAnsi="宋体" w:cs="宋体"/>
          <w:color w:val="auto"/>
          <w:lang w:eastAsia="zh-CN"/>
        </w:rPr>
        <w:t>磋商单位</w:t>
      </w:r>
      <w:r>
        <w:rPr>
          <w:rFonts w:hint="eastAsia" w:ascii="宋体" w:hAnsi="宋体" w:cs="宋体"/>
          <w:color w:val="auto"/>
        </w:rPr>
        <w:t>分别进行磋商，给予所有参加磋商的</w:t>
      </w:r>
      <w:r>
        <w:rPr>
          <w:rFonts w:hint="eastAsia" w:ascii="宋体" w:hAnsi="宋体" w:cs="宋体"/>
          <w:color w:val="auto"/>
          <w:lang w:eastAsia="zh-CN"/>
        </w:rPr>
        <w:t>磋商单位</w:t>
      </w:r>
      <w:r>
        <w:rPr>
          <w:rFonts w:hint="eastAsia" w:ascii="宋体" w:hAnsi="宋体" w:cs="宋体"/>
          <w:color w:val="auto"/>
        </w:rPr>
        <w:t>平等的磋商机会。</w:t>
      </w:r>
    </w:p>
    <w:p>
      <w:pPr>
        <w:pStyle w:val="8"/>
        <w:spacing w:line="400" w:lineRule="exact"/>
        <w:ind w:firstLine="420" w:firstLineChars="200"/>
        <w:rPr>
          <w:rFonts w:ascii="宋体" w:cs="宋体"/>
          <w:color w:val="auto"/>
        </w:rPr>
      </w:pPr>
      <w:r>
        <w:rPr>
          <w:rFonts w:hint="eastAsia" w:ascii="宋体" w:hAnsi="宋体" w:cs="宋体"/>
          <w:color w:val="auto"/>
        </w:rPr>
        <w:t>磋商评审在严格保密的情况下进行，磋商的任何一方不得透露与磋商有关的其他</w:t>
      </w:r>
      <w:r>
        <w:rPr>
          <w:rFonts w:hint="eastAsia" w:ascii="宋体" w:hAnsi="宋体" w:cs="宋体"/>
          <w:color w:val="auto"/>
          <w:lang w:eastAsia="zh-CN"/>
        </w:rPr>
        <w:t>磋商单位</w:t>
      </w:r>
      <w:r>
        <w:rPr>
          <w:rFonts w:hint="eastAsia" w:ascii="宋体" w:hAnsi="宋体" w:cs="宋体"/>
          <w:color w:val="auto"/>
        </w:rPr>
        <w:t>的技术资料、价格和其他信息。采购代理</w:t>
      </w:r>
      <w:r>
        <w:rPr>
          <w:rFonts w:hint="eastAsia" w:ascii="宋体" w:hAnsi="宋体" w:cs="宋体"/>
          <w:color w:val="auto"/>
          <w:lang w:eastAsia="zh-CN"/>
        </w:rPr>
        <w:t>机构</w:t>
      </w:r>
      <w:r>
        <w:rPr>
          <w:rFonts w:hint="eastAsia" w:ascii="宋体" w:hAnsi="宋体" w:cs="宋体"/>
          <w:color w:val="auto"/>
        </w:rPr>
        <w:t>对磋商过程和重要磋商内容进行记录，磋商双方在记录上签字确认。</w:t>
      </w:r>
    </w:p>
    <w:p>
      <w:pPr>
        <w:pStyle w:val="8"/>
        <w:spacing w:line="400" w:lineRule="exact"/>
        <w:ind w:firstLine="420" w:firstLineChars="200"/>
        <w:rPr>
          <w:rFonts w:ascii="宋体" w:cs="宋体"/>
          <w:color w:val="auto"/>
        </w:rPr>
      </w:pPr>
      <w:r>
        <w:rPr>
          <w:rFonts w:hint="eastAsia" w:ascii="宋体" w:hAnsi="宋体" w:cs="宋体"/>
          <w:color w:val="auto"/>
        </w:rPr>
        <w:t>磋商后，</w:t>
      </w:r>
      <w:r>
        <w:rPr>
          <w:rFonts w:hint="eastAsia" w:ascii="宋体" w:hAnsi="宋体" w:cs="宋体"/>
          <w:color w:val="auto"/>
          <w:lang w:eastAsia="zh-CN"/>
        </w:rPr>
        <w:t>磋商单位</w:t>
      </w:r>
      <w:r>
        <w:rPr>
          <w:rFonts w:hint="eastAsia" w:ascii="宋体" w:hAnsi="宋体" w:cs="宋体"/>
          <w:color w:val="auto"/>
        </w:rPr>
        <w:t>根据磋商小组统一整理的书面磋商记录要求做出书面承诺，并由其法定代表人或授权代表签字或者加盖公章后按时密封递交。</w:t>
      </w:r>
    </w:p>
    <w:p>
      <w:pPr>
        <w:pStyle w:val="8"/>
        <w:spacing w:line="400" w:lineRule="exact"/>
        <w:ind w:firstLine="420" w:firstLineChars="200"/>
        <w:rPr>
          <w:rFonts w:ascii="宋体" w:cs="宋体"/>
          <w:color w:val="auto"/>
        </w:rPr>
      </w:pPr>
      <w:r>
        <w:rPr>
          <w:rFonts w:hint="eastAsia" w:ascii="宋体" w:hAnsi="宋体" w:cs="宋体"/>
          <w:color w:val="auto"/>
        </w:rPr>
        <w:t>当磋商小组一致确定</w:t>
      </w:r>
      <w:r>
        <w:rPr>
          <w:rFonts w:hint="eastAsia" w:ascii="宋体" w:hAnsi="宋体" w:cs="宋体"/>
          <w:color w:val="auto"/>
          <w:lang w:eastAsia="zh-CN"/>
        </w:rPr>
        <w:t>磋商单位</w:t>
      </w:r>
      <w:r>
        <w:rPr>
          <w:rFonts w:hint="eastAsia" w:ascii="宋体" w:hAnsi="宋体" w:cs="宋体"/>
          <w:color w:val="auto"/>
        </w:rPr>
        <w:t>的竞争性磋商响应文件符合竞争性磋商</w:t>
      </w:r>
      <w:r>
        <w:rPr>
          <w:rFonts w:hint="eastAsia" w:ascii="宋体" w:hAnsi="宋体" w:cs="宋体"/>
          <w:color w:val="auto"/>
          <w:lang w:eastAsia="zh-CN"/>
        </w:rPr>
        <w:t>采购</w:t>
      </w:r>
      <w:r>
        <w:rPr>
          <w:rFonts w:hint="eastAsia" w:ascii="宋体" w:hAnsi="宋体" w:cs="宋体"/>
          <w:color w:val="auto"/>
        </w:rPr>
        <w:t>文件要求，无需再磋商的，磋商小组按竞争性磋商</w:t>
      </w:r>
      <w:r>
        <w:rPr>
          <w:rFonts w:hint="eastAsia" w:ascii="宋体" w:hAnsi="宋体" w:cs="宋体"/>
          <w:color w:val="auto"/>
          <w:lang w:eastAsia="zh-CN"/>
        </w:rPr>
        <w:t>采购</w:t>
      </w:r>
      <w:r>
        <w:rPr>
          <w:rFonts w:hint="eastAsia" w:ascii="宋体" w:hAnsi="宋体" w:cs="宋体"/>
          <w:color w:val="auto"/>
        </w:rPr>
        <w:t>文件设定的（</w:t>
      </w:r>
      <w:r>
        <w:rPr>
          <w:rFonts w:ascii="宋体" w:hAnsi="宋体" w:cs="宋体"/>
          <w:color w:val="auto"/>
        </w:rPr>
        <w:t>4</w:t>
      </w:r>
      <w:r>
        <w:rPr>
          <w:rFonts w:hint="eastAsia" w:ascii="宋体" w:hAnsi="宋体" w:cs="宋体"/>
          <w:color w:val="auto"/>
        </w:rPr>
        <w:t>）程序进行最后报价。第一轮磋商后竞争性</w:t>
      </w:r>
      <w:r>
        <w:rPr>
          <w:rFonts w:hint="eastAsia" w:ascii="宋体" w:hAnsi="宋体" w:cs="宋体"/>
          <w:color w:val="auto"/>
          <w:lang w:eastAsia="zh-CN"/>
        </w:rPr>
        <w:t>磋商采购文件</w:t>
      </w:r>
      <w:r>
        <w:rPr>
          <w:rFonts w:hint="eastAsia" w:ascii="宋体" w:hAnsi="宋体" w:cs="宋体"/>
          <w:color w:val="auto"/>
        </w:rPr>
        <w:t>有实质性变动或仍需磋商的，磋商小组对竞争性磋商</w:t>
      </w:r>
      <w:r>
        <w:rPr>
          <w:rFonts w:hint="eastAsia" w:ascii="宋体" w:hAnsi="宋体" w:cs="宋体"/>
          <w:color w:val="auto"/>
          <w:lang w:eastAsia="zh-CN"/>
        </w:rPr>
        <w:t>采购</w:t>
      </w:r>
      <w:r>
        <w:rPr>
          <w:rFonts w:hint="eastAsia" w:ascii="宋体" w:hAnsi="宋体" w:cs="宋体"/>
          <w:color w:val="auto"/>
        </w:rPr>
        <w:t>文件变动或提出磋商意见后进行第二轮磋商。</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2</w:t>
      </w:r>
      <w:r>
        <w:rPr>
          <w:rFonts w:hint="eastAsia" w:ascii="宋体" w:hAnsi="宋体" w:cs="宋体"/>
          <w:color w:val="auto"/>
        </w:rPr>
        <w:t>）竞争性</w:t>
      </w:r>
      <w:r>
        <w:rPr>
          <w:rFonts w:hint="eastAsia" w:ascii="宋体" w:hAnsi="宋体" w:cs="宋体"/>
          <w:color w:val="auto"/>
          <w:lang w:eastAsia="zh-CN"/>
        </w:rPr>
        <w:t>磋商采购文件</w:t>
      </w:r>
      <w:r>
        <w:rPr>
          <w:rFonts w:hint="eastAsia" w:ascii="宋体" w:hAnsi="宋体" w:cs="宋体"/>
          <w:color w:val="auto"/>
        </w:rPr>
        <w:t>变动</w:t>
      </w:r>
    </w:p>
    <w:p>
      <w:pPr>
        <w:pStyle w:val="8"/>
        <w:spacing w:line="400" w:lineRule="exact"/>
        <w:ind w:firstLine="420" w:firstLineChars="200"/>
        <w:rPr>
          <w:rFonts w:ascii="宋体" w:cs="宋体"/>
          <w:color w:val="auto"/>
        </w:rPr>
      </w:pPr>
      <w:r>
        <w:rPr>
          <w:rFonts w:hint="eastAsia" w:ascii="宋体" w:hAnsi="宋体" w:cs="宋体"/>
          <w:color w:val="auto"/>
        </w:rPr>
        <w:t>①第一轮磋商结束后，各响应</w:t>
      </w:r>
      <w:r>
        <w:rPr>
          <w:rFonts w:hint="eastAsia" w:ascii="宋体" w:hAnsi="宋体" w:cs="宋体"/>
          <w:color w:val="auto"/>
          <w:lang w:eastAsia="zh-CN"/>
        </w:rPr>
        <w:t>磋商单位</w:t>
      </w:r>
      <w:r>
        <w:rPr>
          <w:rFonts w:hint="eastAsia" w:ascii="宋体" w:hAnsi="宋体" w:cs="宋体"/>
          <w:color w:val="auto"/>
        </w:rPr>
        <w:t>退场等候，由磋商小组组长主持，根据竞争性磋商</w:t>
      </w:r>
      <w:r>
        <w:rPr>
          <w:rFonts w:hint="eastAsia" w:ascii="宋体" w:hAnsi="宋体" w:cs="宋体"/>
          <w:color w:val="auto"/>
          <w:lang w:eastAsia="zh-CN"/>
        </w:rPr>
        <w:t>采购</w:t>
      </w:r>
      <w:r>
        <w:rPr>
          <w:rFonts w:hint="eastAsia" w:ascii="宋体" w:hAnsi="宋体" w:cs="宋体"/>
          <w:color w:val="auto"/>
        </w:rPr>
        <w:t>文件和磋商情况结合第一轮磋商整体情况，可以根据磋商</w:t>
      </w:r>
      <w:r>
        <w:rPr>
          <w:rFonts w:hint="eastAsia" w:ascii="宋体" w:hAnsi="宋体" w:cs="宋体"/>
          <w:color w:val="auto"/>
          <w:lang w:eastAsia="zh-CN"/>
        </w:rPr>
        <w:t>采购</w:t>
      </w:r>
      <w:r>
        <w:rPr>
          <w:rFonts w:hint="eastAsia" w:ascii="宋体" w:hAnsi="宋体" w:cs="宋体"/>
          <w:color w:val="auto"/>
        </w:rPr>
        <w:t>文件和磋商情况实质性变动采购需求中的技术、服务要求以及合同草案条款进行统一变动，但不得变动竞争性磋商</w:t>
      </w:r>
      <w:r>
        <w:rPr>
          <w:rFonts w:hint="eastAsia" w:ascii="宋体" w:hAnsi="宋体" w:cs="宋体"/>
          <w:color w:val="auto"/>
          <w:lang w:eastAsia="zh-CN"/>
        </w:rPr>
        <w:t>采购</w:t>
      </w:r>
      <w:r>
        <w:rPr>
          <w:rFonts w:hint="eastAsia" w:ascii="宋体" w:hAnsi="宋体" w:cs="宋体"/>
          <w:color w:val="auto"/>
        </w:rPr>
        <w:t>文件中的其他内容。实质性变动的内容，须经采购人代表确认。</w:t>
      </w:r>
    </w:p>
    <w:p>
      <w:pPr>
        <w:pStyle w:val="8"/>
        <w:spacing w:line="400" w:lineRule="exact"/>
        <w:ind w:firstLine="420" w:firstLineChars="200"/>
        <w:rPr>
          <w:rFonts w:ascii="宋体" w:cs="宋体"/>
          <w:color w:val="auto"/>
        </w:rPr>
      </w:pPr>
      <w:r>
        <w:rPr>
          <w:rFonts w:hint="eastAsia" w:ascii="宋体" w:hAnsi="宋体" w:cs="宋体"/>
          <w:color w:val="auto"/>
        </w:rPr>
        <w:t>对竞争性磋商</w:t>
      </w:r>
      <w:r>
        <w:rPr>
          <w:rFonts w:hint="eastAsia" w:ascii="宋体" w:hAnsi="宋体" w:cs="宋体"/>
          <w:color w:val="auto"/>
          <w:lang w:eastAsia="zh-CN"/>
        </w:rPr>
        <w:t>采购</w:t>
      </w:r>
      <w:r>
        <w:rPr>
          <w:rFonts w:hint="eastAsia" w:ascii="宋体" w:hAnsi="宋体" w:cs="宋体"/>
          <w:color w:val="auto"/>
        </w:rPr>
        <w:t>文件作出的实质性变动是竞争性</w:t>
      </w:r>
      <w:r>
        <w:rPr>
          <w:rFonts w:hint="eastAsia" w:ascii="宋体" w:hAnsi="宋体" w:cs="宋体"/>
          <w:color w:val="auto"/>
          <w:lang w:eastAsia="zh-CN"/>
        </w:rPr>
        <w:t>磋商采购文件</w:t>
      </w:r>
      <w:r>
        <w:rPr>
          <w:rFonts w:hint="eastAsia" w:ascii="宋体" w:hAnsi="宋体" w:cs="宋体"/>
          <w:color w:val="auto"/>
        </w:rPr>
        <w:t>的有效组成部分，磋商小组应当及时以书面形式同时通知所有参加磋商的</w:t>
      </w:r>
      <w:r>
        <w:rPr>
          <w:rFonts w:hint="eastAsia" w:ascii="宋体" w:hAnsi="宋体" w:cs="宋体"/>
          <w:color w:val="auto"/>
          <w:lang w:eastAsia="zh-CN"/>
        </w:rPr>
        <w:t>磋商单位</w:t>
      </w:r>
      <w:r>
        <w:rPr>
          <w:rFonts w:hint="eastAsia" w:ascii="宋体" w:hAnsi="宋体" w:cs="宋体"/>
          <w:color w:val="auto"/>
        </w:rPr>
        <w:t>，并要求</w:t>
      </w:r>
      <w:r>
        <w:rPr>
          <w:rFonts w:hint="eastAsia" w:ascii="宋体" w:hAnsi="宋体" w:cs="宋体"/>
          <w:color w:val="auto"/>
          <w:lang w:eastAsia="zh-CN"/>
        </w:rPr>
        <w:t>磋商单位</w:t>
      </w:r>
      <w:r>
        <w:rPr>
          <w:rFonts w:hint="eastAsia" w:ascii="宋体" w:hAnsi="宋体" w:cs="宋体"/>
          <w:color w:val="auto"/>
        </w:rPr>
        <w:t>做出书面响应。</w:t>
      </w:r>
    </w:p>
    <w:p>
      <w:pPr>
        <w:pStyle w:val="8"/>
        <w:spacing w:line="400" w:lineRule="exact"/>
        <w:ind w:firstLine="420" w:firstLineChars="200"/>
        <w:rPr>
          <w:rFonts w:ascii="宋体" w:cs="宋体"/>
          <w:color w:val="auto"/>
        </w:rPr>
      </w:pPr>
      <w:r>
        <w:rPr>
          <w:rFonts w:hint="eastAsia" w:ascii="宋体" w:hAnsi="宋体" w:cs="宋体"/>
          <w:color w:val="auto"/>
        </w:rPr>
        <w:t>②</w:t>
      </w:r>
      <w:r>
        <w:rPr>
          <w:rFonts w:hint="eastAsia" w:ascii="宋体" w:hAnsi="宋体" w:cs="宋体"/>
          <w:color w:val="auto"/>
          <w:lang w:eastAsia="zh-CN"/>
        </w:rPr>
        <w:t>磋商单位</w:t>
      </w:r>
      <w:r>
        <w:rPr>
          <w:rFonts w:hint="eastAsia" w:ascii="宋体" w:hAnsi="宋体" w:cs="宋体"/>
          <w:color w:val="auto"/>
        </w:rPr>
        <w:t>应当按照竞争性磋商</w:t>
      </w:r>
      <w:r>
        <w:rPr>
          <w:rFonts w:hint="eastAsia" w:ascii="宋体" w:hAnsi="宋体" w:cs="宋体"/>
          <w:color w:val="auto"/>
          <w:lang w:eastAsia="zh-CN"/>
        </w:rPr>
        <w:t>采购</w:t>
      </w:r>
      <w:r>
        <w:rPr>
          <w:rFonts w:hint="eastAsia" w:ascii="宋体" w:hAnsi="宋体" w:cs="宋体"/>
          <w:color w:val="auto"/>
        </w:rPr>
        <w:t>文件的变动情况和磋商小组的要求重新提交竞争性磋商响应文件，</w:t>
      </w:r>
      <w:r>
        <w:rPr>
          <w:rFonts w:ascii="宋体" w:hAnsi="宋体" w:cs="宋体"/>
          <w:color w:val="auto"/>
        </w:rPr>
        <w:t xml:space="preserve"> </w:t>
      </w:r>
      <w:r>
        <w:rPr>
          <w:rFonts w:hint="eastAsia" w:ascii="宋体" w:hAnsi="宋体" w:cs="宋体"/>
          <w:color w:val="auto"/>
        </w:rPr>
        <w:t>并由其法定代表人或授权代表签字或者加盖公章后密封递交。由授权代表（委托代理人）签字的，应当附法定代表人授权书。</w:t>
      </w:r>
      <w:r>
        <w:rPr>
          <w:rFonts w:hint="eastAsia" w:ascii="宋体" w:hAnsi="宋体" w:cs="宋体"/>
          <w:color w:val="auto"/>
          <w:lang w:eastAsia="zh-CN"/>
        </w:rPr>
        <w:t>磋商单位</w:t>
      </w:r>
      <w:r>
        <w:rPr>
          <w:rFonts w:hint="eastAsia" w:ascii="宋体" w:hAnsi="宋体" w:cs="宋体"/>
          <w:color w:val="auto"/>
        </w:rPr>
        <w:t>为自然人的，应当由本人签字并附身份证明。逾时不交的，视同放弃磋商。</w:t>
      </w:r>
      <w:r>
        <w:rPr>
          <w:rFonts w:ascii="宋体" w:hAnsi="宋体" w:cs="宋体"/>
          <w:color w:val="auto"/>
        </w:rPr>
        <w:t xml:space="preserve">   </w:t>
      </w:r>
      <w:r>
        <w:rPr>
          <w:rFonts w:hint="eastAsia" w:ascii="宋体" w:hAnsi="宋体" w:cs="宋体"/>
          <w:color w:val="auto"/>
        </w:rPr>
        <w:t>重新提交的响应文件与竞争性磋商响应文件同具法律效力。</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3</w:t>
      </w:r>
      <w:r>
        <w:rPr>
          <w:rFonts w:hint="eastAsia" w:ascii="宋体" w:hAnsi="宋体" w:cs="宋体"/>
          <w:color w:val="auto"/>
        </w:rPr>
        <w:t>）第二轮磋商</w:t>
      </w:r>
    </w:p>
    <w:p>
      <w:pPr>
        <w:pStyle w:val="8"/>
        <w:spacing w:line="400" w:lineRule="exact"/>
        <w:ind w:firstLine="420" w:firstLineChars="200"/>
        <w:rPr>
          <w:rFonts w:ascii="宋体" w:cs="宋体"/>
          <w:color w:val="auto"/>
        </w:rPr>
      </w:pPr>
      <w:r>
        <w:rPr>
          <w:rFonts w:hint="eastAsia" w:ascii="宋体" w:hAnsi="宋体" w:cs="宋体"/>
          <w:color w:val="auto"/>
        </w:rPr>
        <w:t>磋商小组集中就重新提交的响应文件或磋商小组提出的磋商意见与单一响应磋商单位分别进行磋商。</w:t>
      </w:r>
      <w:r>
        <w:rPr>
          <w:rFonts w:ascii="宋体" w:hAnsi="宋体" w:cs="宋体"/>
          <w:color w:val="auto"/>
        </w:rPr>
        <w:t xml:space="preserve">   </w:t>
      </w:r>
      <w:r>
        <w:rPr>
          <w:rFonts w:hint="eastAsia" w:ascii="宋体" w:hAnsi="宋体" w:cs="宋体"/>
          <w:color w:val="auto"/>
          <w:lang w:eastAsia="zh-CN"/>
        </w:rPr>
        <w:t>采购代理机构</w:t>
      </w:r>
      <w:r>
        <w:rPr>
          <w:rFonts w:hint="eastAsia" w:ascii="宋体" w:hAnsi="宋体" w:cs="宋体"/>
          <w:color w:val="auto"/>
        </w:rPr>
        <w:t>对磋商过程和重要磋商内容进行记录，磋商双方在记录上签字确认。</w:t>
      </w:r>
    </w:p>
    <w:p>
      <w:pPr>
        <w:pStyle w:val="8"/>
        <w:spacing w:line="400" w:lineRule="exact"/>
        <w:ind w:firstLine="420" w:firstLineChars="200"/>
        <w:rPr>
          <w:rFonts w:ascii="宋体" w:cs="宋体"/>
          <w:color w:val="auto"/>
        </w:rPr>
      </w:pPr>
      <w:r>
        <w:rPr>
          <w:rFonts w:hint="eastAsia" w:ascii="宋体" w:hAnsi="宋体" w:cs="宋体"/>
          <w:color w:val="auto"/>
        </w:rPr>
        <w:t>磋商后，磋商单位根据磋商小组统一整理的书面磋商记录要求做出书面承诺，并由其法定代表人或授权代表签字或者加盖公章后按时密封递交。</w:t>
      </w:r>
    </w:p>
    <w:p>
      <w:pPr>
        <w:pStyle w:val="8"/>
        <w:spacing w:line="400" w:lineRule="exact"/>
        <w:ind w:firstLine="420" w:firstLineChars="200"/>
        <w:rPr>
          <w:rFonts w:ascii="宋体" w:cs="宋体"/>
          <w:color w:val="auto"/>
        </w:rPr>
      </w:pPr>
      <w:r>
        <w:rPr>
          <w:rFonts w:hint="eastAsia" w:ascii="宋体" w:hAnsi="宋体" w:cs="宋体"/>
          <w:color w:val="auto"/>
        </w:rPr>
        <w:t>当磋商小组一致确定磋商单位的竞争性磋商响应文件符合竞争性磋商</w:t>
      </w:r>
      <w:r>
        <w:rPr>
          <w:rFonts w:hint="eastAsia" w:ascii="宋体" w:hAnsi="宋体" w:cs="宋体"/>
          <w:color w:val="auto"/>
          <w:lang w:eastAsia="zh-CN"/>
        </w:rPr>
        <w:t>采购</w:t>
      </w:r>
      <w:r>
        <w:rPr>
          <w:rFonts w:hint="eastAsia" w:ascii="宋体" w:hAnsi="宋体" w:cs="宋体"/>
          <w:color w:val="auto"/>
        </w:rPr>
        <w:t>文件要求，无需再磋商的，磋商小组按竞争性磋商</w:t>
      </w:r>
      <w:r>
        <w:rPr>
          <w:rFonts w:hint="eastAsia" w:ascii="宋体" w:hAnsi="宋体" w:cs="宋体"/>
          <w:color w:val="auto"/>
          <w:lang w:eastAsia="zh-CN"/>
        </w:rPr>
        <w:t>采购</w:t>
      </w:r>
      <w:r>
        <w:rPr>
          <w:rFonts w:hint="eastAsia" w:ascii="宋体" w:hAnsi="宋体" w:cs="宋体"/>
          <w:color w:val="auto"/>
        </w:rPr>
        <w:t>文件设定的</w:t>
      </w:r>
      <w:r>
        <w:rPr>
          <w:rFonts w:ascii="宋体" w:hAnsi="宋体" w:cs="宋体"/>
          <w:color w:val="auto"/>
        </w:rPr>
        <w:t>(4)</w:t>
      </w:r>
      <w:r>
        <w:rPr>
          <w:rFonts w:hint="eastAsia" w:ascii="宋体" w:hAnsi="宋体" w:cs="宋体"/>
          <w:color w:val="auto"/>
        </w:rPr>
        <w:t>程序进行最后报价。第二轮磋商后竞争性磋商</w:t>
      </w:r>
      <w:r>
        <w:rPr>
          <w:rFonts w:hint="eastAsia" w:ascii="宋体" w:hAnsi="宋体" w:cs="宋体"/>
          <w:color w:val="auto"/>
          <w:lang w:eastAsia="zh-CN"/>
        </w:rPr>
        <w:t>采购</w:t>
      </w:r>
      <w:r>
        <w:rPr>
          <w:rFonts w:hint="eastAsia" w:ascii="宋体" w:hAnsi="宋体" w:cs="宋体"/>
          <w:color w:val="auto"/>
        </w:rPr>
        <w:t>文件仍有实质性变动的或仍需磋商的，磋商小组对竞争性磋商</w:t>
      </w:r>
      <w:r>
        <w:rPr>
          <w:rFonts w:hint="eastAsia" w:ascii="宋体" w:hAnsi="宋体" w:cs="宋体"/>
          <w:color w:val="auto"/>
          <w:lang w:eastAsia="zh-CN"/>
        </w:rPr>
        <w:t>采购</w:t>
      </w:r>
      <w:r>
        <w:rPr>
          <w:rFonts w:hint="eastAsia" w:ascii="宋体" w:hAnsi="宋体" w:cs="宋体"/>
          <w:color w:val="auto"/>
        </w:rPr>
        <w:t>文件变动或提出磋商意见后进行第三轮磋商。以此类推。</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4</w:t>
      </w:r>
      <w:r>
        <w:rPr>
          <w:rFonts w:hint="eastAsia" w:ascii="宋体" w:hAnsi="宋体" w:cs="宋体"/>
          <w:color w:val="auto"/>
        </w:rPr>
        <w:t>）最后报价</w:t>
      </w:r>
    </w:p>
    <w:p>
      <w:pPr>
        <w:pStyle w:val="8"/>
        <w:spacing w:line="400" w:lineRule="exact"/>
        <w:ind w:firstLine="420" w:firstLineChars="200"/>
        <w:rPr>
          <w:rFonts w:ascii="宋体" w:cs="宋体"/>
          <w:b w:val="0"/>
          <w:bCs w:val="0"/>
          <w:color w:val="auto"/>
        </w:rPr>
      </w:pPr>
      <w:r>
        <w:rPr>
          <w:rFonts w:hint="eastAsia" w:ascii="宋体" w:hAnsi="宋体" w:cs="宋体"/>
          <w:b w:val="0"/>
          <w:bCs w:val="0"/>
          <w:color w:val="auto"/>
        </w:rPr>
        <w:t>本项目采用多次报价方式，作最终报价时磋商小组将书面告知参与磋商的磋商单位，各磋商单位的最终报价文件必须以投标报价表的格式编制，不得以总价报价或总价下浮的方式做最终报价（最终报价与首次报价的总价及投标报价表完全一致除外，但在最终报价时必须写明清楚），否则，作无效标处理。磋商小组要求所有继续参加磋商的磋商单位在规定时间内</w:t>
      </w:r>
      <w:r>
        <w:rPr>
          <w:rFonts w:ascii="宋体" w:hAnsi="宋体" w:cs="宋体"/>
          <w:b w:val="0"/>
          <w:bCs w:val="0"/>
          <w:color w:val="auto"/>
        </w:rPr>
        <w:t>(</w:t>
      </w:r>
      <w:r>
        <w:rPr>
          <w:rFonts w:hint="eastAsia" w:ascii="宋体" w:hAnsi="宋体" w:cs="宋体"/>
          <w:b w:val="0"/>
          <w:bCs w:val="0"/>
          <w:color w:val="auto"/>
        </w:rPr>
        <w:t>一般情况规定时间不超过半个小时</w:t>
      </w:r>
      <w:r>
        <w:rPr>
          <w:rFonts w:ascii="宋体" w:hAnsi="宋体" w:cs="宋体"/>
          <w:b w:val="0"/>
          <w:bCs w:val="0"/>
          <w:color w:val="auto"/>
        </w:rPr>
        <w:t xml:space="preserve">) </w:t>
      </w:r>
      <w:r>
        <w:rPr>
          <w:rFonts w:hint="eastAsia" w:ascii="宋体" w:hAnsi="宋体" w:cs="宋体"/>
          <w:b w:val="0"/>
          <w:bCs w:val="0"/>
          <w:color w:val="auto"/>
        </w:rPr>
        <w:t>提交最终报价，因此各磋商单位必须提前做好相关准备并按时递交最终报价文件，最终报价高于招标控制价的响应文件作无效标处理。</w:t>
      </w:r>
    </w:p>
    <w:p>
      <w:pPr>
        <w:pStyle w:val="8"/>
        <w:spacing w:line="400" w:lineRule="exact"/>
        <w:ind w:firstLine="420" w:firstLineChars="200"/>
        <w:rPr>
          <w:rFonts w:ascii="宋体" w:cs="宋体"/>
          <w:color w:val="auto"/>
        </w:rPr>
      </w:pPr>
      <w:r>
        <w:rPr>
          <w:rFonts w:hint="eastAsia" w:ascii="宋体" w:hAnsi="宋体" w:cs="宋体"/>
          <w:b w:val="0"/>
          <w:bCs w:val="0"/>
          <w:color w:val="auto"/>
        </w:rPr>
        <w:t>由其法定</w:t>
      </w:r>
      <w:r>
        <w:rPr>
          <w:rFonts w:hint="eastAsia" w:ascii="宋体" w:hAnsi="宋体" w:cs="宋体"/>
          <w:color w:val="auto"/>
        </w:rPr>
        <w:t>代表人或授权代表签字或者加盖公章后密封递交磋商小组，提交最后报价的磋商单位不得小于</w:t>
      </w:r>
      <w:r>
        <w:rPr>
          <w:rFonts w:ascii="宋体" w:hAnsi="宋体" w:cs="宋体"/>
          <w:color w:val="auto"/>
        </w:rPr>
        <w:t xml:space="preserve"> 3 </w:t>
      </w:r>
      <w:r>
        <w:rPr>
          <w:rFonts w:hint="eastAsia" w:ascii="宋体" w:hAnsi="宋体" w:cs="宋体"/>
          <w:color w:val="auto"/>
        </w:rPr>
        <w:t>家（符合《政府采购竞争性磋商采购方式管理暂行办法》第三条第四项情形的，提交最后报价的磋商单位可以为</w:t>
      </w:r>
      <w:r>
        <w:rPr>
          <w:rFonts w:ascii="宋体" w:hAnsi="宋体" w:cs="宋体"/>
          <w:color w:val="auto"/>
        </w:rPr>
        <w:t xml:space="preserve"> 2 </w:t>
      </w:r>
      <w:r>
        <w:rPr>
          <w:rFonts w:hint="eastAsia" w:ascii="宋体" w:hAnsi="宋体" w:cs="宋体"/>
          <w:color w:val="auto"/>
        </w:rPr>
        <w:t>家）。最后报价是磋商单位竞争性磋商响应文件的有效组成部分。</w:t>
      </w:r>
    </w:p>
    <w:p>
      <w:pPr>
        <w:pStyle w:val="8"/>
        <w:spacing w:line="400" w:lineRule="exact"/>
        <w:ind w:firstLine="420" w:firstLineChars="200"/>
        <w:rPr>
          <w:rFonts w:ascii="宋体" w:cs="宋体"/>
          <w:color w:val="auto"/>
        </w:rPr>
      </w:pPr>
      <w:r>
        <w:rPr>
          <w:rFonts w:hint="eastAsia" w:ascii="宋体" w:hAnsi="宋体" w:cs="宋体"/>
          <w:color w:val="auto"/>
        </w:rPr>
        <w:t>经磋商确定最终采购需求和提交最后报价的磋商单位后，由磋商小组采用综合评分法对提交最后报价的磋商单位的响应文件和最后报价进行综合评分。</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4</w:t>
      </w:r>
      <w:r>
        <w:rPr>
          <w:rFonts w:hint="eastAsia" w:ascii="宋体" w:hAnsi="宋体" w:cs="宋体"/>
          <w:color w:val="auto"/>
        </w:rPr>
        <w:t>）磋商单位最终报价高于采购预算控制价的其响应文件作无效标处理，磋商单位的报价均超过</w:t>
      </w:r>
      <w:r>
        <w:rPr>
          <w:rFonts w:ascii="宋体" w:hAnsi="宋体" w:cs="宋体"/>
          <w:color w:val="auto"/>
        </w:rPr>
        <w:t xml:space="preserve">   </w:t>
      </w:r>
      <w:r>
        <w:rPr>
          <w:rFonts w:hint="eastAsia" w:ascii="宋体" w:hAnsi="宋体" w:cs="宋体"/>
          <w:color w:val="auto"/>
        </w:rPr>
        <w:t>了政府采购预算，采购人不能支付的，磋商活动终止。</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5</w:t>
      </w:r>
      <w:r>
        <w:rPr>
          <w:rFonts w:hint="eastAsia" w:ascii="宋体" w:hAnsi="宋体" w:cs="宋体"/>
          <w:color w:val="auto"/>
        </w:rPr>
        <w:t>）已提交响应文件的磋商单位，在提交最后报价之前，可以根据磋商情况退出磋商。采购人、采</w:t>
      </w:r>
      <w:r>
        <w:rPr>
          <w:rFonts w:ascii="宋体" w:hAnsi="宋体" w:cs="宋体"/>
          <w:color w:val="auto"/>
        </w:rPr>
        <w:t xml:space="preserve">   </w:t>
      </w:r>
      <w:r>
        <w:rPr>
          <w:rFonts w:hint="eastAsia" w:ascii="宋体" w:hAnsi="宋体" w:cs="宋体"/>
          <w:color w:val="auto"/>
        </w:rPr>
        <w:t>购代理</w:t>
      </w:r>
      <w:r>
        <w:rPr>
          <w:rFonts w:hint="eastAsia" w:ascii="宋体" w:hAnsi="宋体" w:cs="宋体"/>
          <w:color w:val="auto"/>
          <w:lang w:eastAsia="zh-CN"/>
        </w:rPr>
        <w:t>机构</w:t>
      </w:r>
      <w:r>
        <w:rPr>
          <w:rFonts w:hint="eastAsia" w:ascii="宋体" w:hAnsi="宋体" w:cs="宋体"/>
          <w:color w:val="auto"/>
        </w:rPr>
        <w:t>应当退还退出磋商的磋商单位的磋商保证金。</w:t>
      </w:r>
    </w:p>
    <w:p>
      <w:pPr>
        <w:pStyle w:val="8"/>
        <w:spacing w:line="400" w:lineRule="exact"/>
        <w:ind w:firstLine="420" w:firstLineChars="200"/>
        <w:rPr>
          <w:rFonts w:ascii="宋体" w:cs="宋体"/>
          <w:color w:val="auto"/>
        </w:rPr>
      </w:pPr>
      <w:r>
        <w:rPr>
          <w:rFonts w:ascii="宋体" w:hAnsi="宋体" w:cs="宋体"/>
          <w:color w:val="auto"/>
        </w:rPr>
        <w:t>22.3</w:t>
      </w:r>
      <w:r>
        <w:rPr>
          <w:rFonts w:hint="eastAsia" w:ascii="宋体" w:hAnsi="宋体" w:cs="宋体"/>
          <w:color w:val="auto"/>
        </w:rPr>
        <w:t>最终磋商结束后</w:t>
      </w:r>
      <w:r>
        <w:rPr>
          <w:rFonts w:ascii="宋体" w:hAnsi="宋体" w:cs="宋体"/>
          <w:color w:val="auto"/>
        </w:rPr>
        <w:t>,</w:t>
      </w:r>
      <w:r>
        <w:rPr>
          <w:rFonts w:hint="eastAsia" w:ascii="宋体" w:hAnsi="宋体" w:cs="宋体"/>
          <w:color w:val="auto"/>
        </w:rPr>
        <w:t>磋商小组不得再与磋商单位进行任何形式的商谈。</w:t>
      </w:r>
    </w:p>
    <w:p>
      <w:pPr>
        <w:pStyle w:val="8"/>
        <w:spacing w:line="400" w:lineRule="exact"/>
        <w:ind w:firstLine="422" w:firstLineChars="200"/>
        <w:rPr>
          <w:rFonts w:ascii="宋体" w:cs="宋体"/>
          <w:b/>
          <w:bCs/>
          <w:color w:val="auto"/>
        </w:rPr>
      </w:pPr>
      <w:r>
        <w:rPr>
          <w:rFonts w:ascii="宋体" w:hAnsi="宋体" w:cs="宋体"/>
          <w:b/>
          <w:bCs/>
          <w:color w:val="auto"/>
        </w:rPr>
        <w:t>23</w:t>
      </w:r>
      <w:r>
        <w:rPr>
          <w:rFonts w:hint="eastAsia" w:ascii="宋体" w:hAnsi="宋体" w:cs="宋体"/>
          <w:b/>
          <w:bCs/>
          <w:color w:val="auto"/>
        </w:rPr>
        <w:t>、评标</w:t>
      </w:r>
    </w:p>
    <w:p>
      <w:pPr>
        <w:pStyle w:val="8"/>
        <w:spacing w:line="400" w:lineRule="exact"/>
        <w:ind w:firstLine="420" w:firstLineChars="200"/>
        <w:rPr>
          <w:rFonts w:ascii="宋体" w:cs="宋体"/>
          <w:color w:val="auto"/>
        </w:rPr>
      </w:pPr>
      <w:r>
        <w:rPr>
          <w:rFonts w:ascii="宋体" w:hAnsi="宋体" w:cs="宋体"/>
          <w:color w:val="auto"/>
        </w:rPr>
        <w:t>23.1</w:t>
      </w:r>
      <w:r>
        <w:rPr>
          <w:rFonts w:hint="eastAsia" w:ascii="宋体" w:hAnsi="宋体" w:cs="宋体"/>
          <w:color w:val="auto"/>
        </w:rPr>
        <w:t>本项目的评标采用封闭方式评标，评标办法：</w:t>
      </w:r>
      <w:r>
        <w:rPr>
          <w:rFonts w:hint="eastAsia" w:ascii="宋体" w:hAnsi="宋体" w:cs="宋体"/>
          <w:b/>
          <w:bCs/>
          <w:color w:val="auto"/>
        </w:rPr>
        <w:t>综合评分法；</w:t>
      </w:r>
    </w:p>
    <w:p>
      <w:pPr>
        <w:pStyle w:val="8"/>
        <w:spacing w:line="400" w:lineRule="exact"/>
        <w:ind w:firstLine="420" w:firstLineChars="200"/>
        <w:rPr>
          <w:rFonts w:ascii="宋体" w:cs="宋体"/>
          <w:color w:val="auto"/>
        </w:rPr>
      </w:pPr>
      <w:r>
        <w:rPr>
          <w:rFonts w:ascii="宋体" w:hAnsi="宋体" w:cs="宋体"/>
          <w:color w:val="auto"/>
        </w:rPr>
        <w:t>23.2</w:t>
      </w:r>
      <w:r>
        <w:rPr>
          <w:rFonts w:hint="eastAsia" w:ascii="宋体" w:hAnsi="宋体" w:cs="宋体"/>
          <w:color w:val="auto"/>
        </w:rPr>
        <w:t>磋商小组成员组成：共</w:t>
      </w:r>
      <w:r>
        <w:rPr>
          <w:rFonts w:ascii="宋体" w:hAnsi="宋体" w:cs="宋体"/>
          <w:color w:val="auto"/>
        </w:rPr>
        <w:t>3</w:t>
      </w:r>
      <w:r>
        <w:rPr>
          <w:rFonts w:hint="eastAsia" w:ascii="宋体" w:hAnsi="宋体" w:cs="宋体"/>
          <w:color w:val="auto"/>
        </w:rPr>
        <w:t>人；（其中采购人代表</w:t>
      </w:r>
      <w:r>
        <w:rPr>
          <w:rFonts w:ascii="宋体" w:hAnsi="宋体" w:cs="宋体"/>
          <w:color w:val="auto"/>
        </w:rPr>
        <w:t>1</w:t>
      </w:r>
      <w:r>
        <w:rPr>
          <w:rFonts w:hint="eastAsia" w:ascii="宋体" w:hAnsi="宋体" w:cs="宋体"/>
          <w:color w:val="auto"/>
        </w:rPr>
        <w:t>人、随机抽取专家</w:t>
      </w:r>
      <w:r>
        <w:rPr>
          <w:rFonts w:ascii="宋体" w:hAnsi="宋体" w:cs="宋体"/>
          <w:color w:val="auto"/>
        </w:rPr>
        <w:t>2</w:t>
      </w:r>
      <w:r>
        <w:rPr>
          <w:rFonts w:hint="eastAsia" w:ascii="宋体" w:hAnsi="宋体" w:cs="宋体"/>
          <w:color w:val="auto"/>
        </w:rPr>
        <w:t>人）</w:t>
      </w:r>
    </w:p>
    <w:p>
      <w:pPr>
        <w:pStyle w:val="8"/>
        <w:spacing w:line="400" w:lineRule="exact"/>
        <w:ind w:firstLine="420" w:firstLineChars="200"/>
        <w:rPr>
          <w:rFonts w:ascii="宋体" w:cs="宋体"/>
          <w:color w:val="auto"/>
        </w:rPr>
      </w:pPr>
      <w:r>
        <w:rPr>
          <w:rFonts w:ascii="宋体" w:hAnsi="宋体" w:cs="宋体"/>
          <w:color w:val="auto"/>
        </w:rPr>
        <w:t>23.3</w:t>
      </w:r>
      <w:r>
        <w:rPr>
          <w:rFonts w:hint="eastAsia" w:ascii="宋体" w:hAnsi="宋体" w:cs="宋体"/>
          <w:color w:val="auto"/>
        </w:rPr>
        <w:t>本项目超出预算控制价的磋商最终报价为无效报价；</w:t>
      </w:r>
    </w:p>
    <w:p>
      <w:pPr>
        <w:pStyle w:val="8"/>
        <w:spacing w:line="400" w:lineRule="exact"/>
        <w:ind w:firstLine="420" w:firstLineChars="200"/>
        <w:rPr>
          <w:rFonts w:ascii="宋体" w:cs="宋体"/>
          <w:color w:val="auto"/>
        </w:rPr>
      </w:pPr>
      <w:r>
        <w:rPr>
          <w:rFonts w:ascii="宋体" w:hAnsi="宋体" w:cs="宋体"/>
          <w:color w:val="auto"/>
        </w:rPr>
        <w:t>23.4</w:t>
      </w:r>
      <w:r>
        <w:rPr>
          <w:rFonts w:hint="eastAsia" w:ascii="宋体" w:hAnsi="宋体" w:cs="宋体"/>
          <w:color w:val="auto"/>
        </w:rPr>
        <w:t>参与磋商会议的所有人员不得透露对磋商响应文件的评审和比较、成交候选人的推荐以及与评标有关的其他情况，否则由此引起的一切后果自负；</w:t>
      </w:r>
    </w:p>
    <w:p>
      <w:pPr>
        <w:pStyle w:val="8"/>
        <w:spacing w:line="400" w:lineRule="exact"/>
        <w:ind w:firstLine="420" w:firstLineChars="200"/>
        <w:rPr>
          <w:rFonts w:ascii="宋体" w:cs="宋体"/>
          <w:color w:val="auto"/>
        </w:rPr>
      </w:pPr>
      <w:r>
        <w:rPr>
          <w:rFonts w:ascii="宋体" w:hAnsi="宋体" w:cs="宋体"/>
          <w:color w:val="auto"/>
        </w:rPr>
        <w:t>23.5</w:t>
      </w:r>
      <w:r>
        <w:rPr>
          <w:rFonts w:hint="eastAsia" w:ascii="宋体" w:hAnsi="宋体" w:cs="宋体"/>
          <w:color w:val="auto"/>
        </w:rPr>
        <w:t>磋商单位在磋商过程中，如果有力图影响评标结果或干扰磋商秩序的行为，磋商小组成员有权判定其磋商无效。</w:t>
      </w:r>
    </w:p>
    <w:p>
      <w:pPr>
        <w:pStyle w:val="8"/>
        <w:spacing w:line="400" w:lineRule="exact"/>
        <w:ind w:firstLine="420" w:firstLineChars="200"/>
        <w:rPr>
          <w:rFonts w:ascii="宋体" w:cs="宋体"/>
          <w:color w:val="auto"/>
        </w:rPr>
      </w:pPr>
      <w:r>
        <w:rPr>
          <w:rFonts w:ascii="宋体" w:hAnsi="宋体" w:cs="宋体"/>
          <w:color w:val="auto"/>
        </w:rPr>
        <w:t>23.6</w:t>
      </w:r>
      <w:r>
        <w:rPr>
          <w:rFonts w:hint="eastAsia" w:ascii="宋体" w:hAnsi="宋体" w:cs="宋体"/>
          <w:color w:val="auto"/>
        </w:rPr>
        <w:t>无效磋商条款：</w:t>
      </w:r>
    </w:p>
    <w:p>
      <w:pPr>
        <w:pStyle w:val="8"/>
        <w:spacing w:line="400" w:lineRule="exact"/>
        <w:ind w:firstLine="420" w:firstLineChars="200"/>
        <w:rPr>
          <w:rFonts w:ascii="宋体" w:cs="宋体"/>
          <w:color w:val="auto"/>
        </w:rPr>
      </w:pPr>
      <w:r>
        <w:rPr>
          <w:rFonts w:hint="eastAsia" w:ascii="宋体" w:hAnsi="宋体" w:cs="宋体"/>
          <w:color w:val="auto"/>
        </w:rPr>
        <w:t>磋商响应文件如有下列情况之一，在评审中按照无效磋商处理</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1</w:t>
      </w:r>
      <w:r>
        <w:rPr>
          <w:rFonts w:hint="eastAsia" w:ascii="宋体" w:hAnsi="宋体" w:cs="宋体"/>
          <w:color w:val="auto"/>
        </w:rPr>
        <w:t>）磋商响应文件未按规定密封；</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2</w:t>
      </w:r>
      <w:r>
        <w:rPr>
          <w:rFonts w:hint="eastAsia" w:ascii="宋体" w:hAnsi="宋体" w:cs="宋体"/>
          <w:color w:val="auto"/>
        </w:rPr>
        <w:t>）磋商单位法定代表人或其委托代理人未按规定签字；</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3</w:t>
      </w:r>
      <w:r>
        <w:rPr>
          <w:rFonts w:hint="eastAsia" w:ascii="宋体" w:hAnsi="宋体" w:cs="宋体"/>
          <w:color w:val="auto"/>
        </w:rPr>
        <w:t>）磋商单位未按规定加盖单位公章；</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4</w:t>
      </w:r>
      <w:r>
        <w:rPr>
          <w:rFonts w:hint="eastAsia" w:ascii="宋体" w:hAnsi="宋体" w:cs="宋体"/>
          <w:color w:val="auto"/>
        </w:rPr>
        <w:t>）未按规定的格式填写或者字迹模糊、辨认不清；</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5</w:t>
      </w:r>
      <w:r>
        <w:rPr>
          <w:rFonts w:hint="eastAsia" w:ascii="宋体" w:hAnsi="宋体" w:cs="宋体"/>
          <w:color w:val="auto"/>
        </w:rPr>
        <w:t>）磋商单位未按竞争性</w:t>
      </w:r>
      <w:r>
        <w:rPr>
          <w:rFonts w:hint="eastAsia" w:ascii="宋体" w:hAnsi="宋体" w:cs="宋体"/>
          <w:color w:val="auto"/>
          <w:lang w:eastAsia="zh-CN"/>
        </w:rPr>
        <w:t>磋商采购文件</w:t>
      </w:r>
      <w:r>
        <w:rPr>
          <w:rFonts w:hint="eastAsia" w:ascii="宋体" w:hAnsi="宋体" w:cs="宋体"/>
          <w:color w:val="auto"/>
        </w:rPr>
        <w:t>的规定递交磋商保证金的；</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6</w:t>
      </w:r>
      <w:r>
        <w:rPr>
          <w:rFonts w:hint="eastAsia" w:ascii="宋体" w:hAnsi="宋体" w:cs="宋体"/>
          <w:color w:val="auto"/>
        </w:rPr>
        <w:t>）磋商单位法定代表人或授权代表未按时参加开标会议的；</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7</w:t>
      </w:r>
      <w:r>
        <w:rPr>
          <w:rFonts w:hint="eastAsia" w:ascii="宋体" w:hAnsi="宋体" w:cs="宋体"/>
          <w:color w:val="auto"/>
        </w:rPr>
        <w:t>）磋商截止时间以后送达的磋商响应文件；</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8</w:t>
      </w:r>
      <w:r>
        <w:rPr>
          <w:rFonts w:hint="eastAsia" w:ascii="宋体" w:hAnsi="宋体" w:cs="宋体"/>
          <w:color w:val="auto"/>
        </w:rPr>
        <w:t>）磋商响应文件内容不真实；</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9</w:t>
      </w:r>
      <w:r>
        <w:rPr>
          <w:rFonts w:hint="eastAsia" w:ascii="宋体" w:hAnsi="宋体" w:cs="宋体"/>
          <w:color w:val="auto"/>
        </w:rPr>
        <w:t>）磋商单位不按要求提交农民工工资保障承诺书的；</w:t>
      </w:r>
    </w:p>
    <w:p>
      <w:pPr>
        <w:pStyle w:val="8"/>
        <w:spacing w:line="400" w:lineRule="exact"/>
        <w:ind w:firstLine="420" w:firstLineChars="200"/>
        <w:rPr>
          <w:rFonts w:ascii="宋体" w:cs="宋体"/>
          <w:color w:val="auto"/>
        </w:rPr>
      </w:pPr>
      <w:r>
        <w:rPr>
          <w:rFonts w:hint="eastAsia" w:ascii="宋体" w:hAnsi="宋体" w:cs="宋体"/>
          <w:color w:val="auto"/>
        </w:rPr>
        <w:t>（</w:t>
      </w:r>
      <w:r>
        <w:rPr>
          <w:rFonts w:ascii="宋体" w:hAnsi="宋体" w:cs="宋体"/>
          <w:color w:val="auto"/>
        </w:rPr>
        <w:t>10</w:t>
      </w:r>
      <w:r>
        <w:rPr>
          <w:rFonts w:hint="eastAsia" w:ascii="宋体" w:hAnsi="宋体" w:cs="宋体"/>
          <w:color w:val="auto"/>
        </w:rPr>
        <w:t>）无安全生产许可证的；</w:t>
      </w:r>
    </w:p>
    <w:p>
      <w:pPr>
        <w:pStyle w:val="8"/>
        <w:spacing w:line="400" w:lineRule="exact"/>
        <w:ind w:firstLine="420" w:firstLineChars="200"/>
        <w:rPr>
          <w:rFonts w:ascii="宋体" w:cs="宋体"/>
          <w:color w:val="auto"/>
        </w:rPr>
      </w:pPr>
      <w:r>
        <w:rPr>
          <w:rFonts w:ascii="宋体" w:hAnsi="宋体" w:cs="宋体"/>
          <w:color w:val="auto"/>
        </w:rPr>
        <w:t>23.7</w:t>
      </w:r>
      <w:r>
        <w:rPr>
          <w:rFonts w:hint="eastAsia" w:ascii="宋体" w:hAnsi="宋体" w:cs="宋体"/>
          <w:color w:val="auto"/>
        </w:rPr>
        <w:t>废止条款</w:t>
      </w:r>
    </w:p>
    <w:p>
      <w:pPr>
        <w:pStyle w:val="8"/>
        <w:spacing w:line="400" w:lineRule="exact"/>
        <w:ind w:firstLine="420" w:firstLineChars="200"/>
        <w:rPr>
          <w:rFonts w:ascii="宋体" w:cs="宋体"/>
          <w:color w:val="auto"/>
        </w:rPr>
      </w:pPr>
      <w:r>
        <w:rPr>
          <w:rFonts w:hint="eastAsia" w:ascii="宋体" w:hAnsi="宋体" w:cs="宋体"/>
          <w:color w:val="auto"/>
        </w:rPr>
        <w:t>采购项目出现下列情形之一的，磋商予以废止：</w:t>
      </w:r>
    </w:p>
    <w:p>
      <w:pPr>
        <w:pStyle w:val="8"/>
        <w:spacing w:line="400" w:lineRule="exact"/>
        <w:ind w:firstLine="420" w:firstLineChars="200"/>
        <w:rPr>
          <w:rFonts w:ascii="宋体" w:cs="宋体"/>
          <w:color w:val="auto"/>
        </w:rPr>
      </w:pPr>
      <w:r>
        <w:rPr>
          <w:rFonts w:hint="eastAsia" w:ascii="宋体" w:hAnsi="宋体" w:cs="宋体"/>
          <w:color w:val="auto"/>
        </w:rPr>
        <w:t>⑴</w:t>
      </w:r>
      <w:r>
        <w:rPr>
          <w:rFonts w:ascii="宋体" w:hAnsi="宋体" w:cs="宋体"/>
          <w:color w:val="auto"/>
        </w:rPr>
        <w:t xml:space="preserve"> </w:t>
      </w:r>
      <w:r>
        <w:rPr>
          <w:rFonts w:hint="eastAsia" w:ascii="宋体" w:hAnsi="宋体" w:cs="宋体"/>
          <w:color w:val="auto"/>
        </w:rPr>
        <w:t>出现影响采购公正的违法、违规行为的；</w:t>
      </w:r>
    </w:p>
    <w:p>
      <w:pPr>
        <w:pStyle w:val="8"/>
        <w:spacing w:line="400" w:lineRule="exact"/>
        <w:ind w:firstLine="420" w:firstLineChars="200"/>
        <w:rPr>
          <w:rFonts w:ascii="宋体" w:cs="宋体"/>
          <w:color w:val="auto"/>
        </w:rPr>
      </w:pPr>
      <w:r>
        <w:rPr>
          <w:rFonts w:hint="eastAsia" w:ascii="宋体" w:hAnsi="宋体" w:cs="宋体"/>
          <w:color w:val="auto"/>
        </w:rPr>
        <w:t>⑵</w:t>
      </w:r>
      <w:r>
        <w:rPr>
          <w:rFonts w:ascii="宋体" w:hAnsi="宋体" w:cs="宋体"/>
          <w:color w:val="auto"/>
        </w:rPr>
        <w:t xml:space="preserve"> </w:t>
      </w:r>
      <w:r>
        <w:rPr>
          <w:rFonts w:hint="eastAsia" w:ascii="宋体" w:hAnsi="宋体" w:cs="宋体"/>
          <w:color w:val="auto"/>
        </w:rPr>
        <w:t>磋商单位的最终报价均超过了采购预算，采购人不能支付的；</w:t>
      </w:r>
    </w:p>
    <w:p>
      <w:pPr>
        <w:pStyle w:val="8"/>
        <w:spacing w:line="400" w:lineRule="exact"/>
        <w:ind w:firstLine="420" w:firstLineChars="200"/>
        <w:rPr>
          <w:rFonts w:ascii="宋体" w:cs="宋体"/>
          <w:color w:val="auto"/>
        </w:rPr>
      </w:pPr>
      <w:r>
        <w:rPr>
          <w:rFonts w:hint="eastAsia" w:ascii="宋体" w:hAnsi="宋体" w:cs="宋体"/>
          <w:color w:val="auto"/>
        </w:rPr>
        <w:t>⑶</w:t>
      </w:r>
      <w:r>
        <w:rPr>
          <w:rFonts w:ascii="宋体" w:hAnsi="宋体" w:cs="宋体"/>
          <w:color w:val="auto"/>
        </w:rPr>
        <w:t xml:space="preserve"> </w:t>
      </w:r>
      <w:r>
        <w:rPr>
          <w:rFonts w:hint="eastAsia" w:ascii="宋体" w:hAnsi="宋体" w:cs="宋体"/>
          <w:color w:val="auto"/>
        </w:rPr>
        <w:t>因重大变故，采购任务取消的。</w:t>
      </w:r>
    </w:p>
    <w:p>
      <w:pPr>
        <w:pStyle w:val="8"/>
        <w:spacing w:line="400" w:lineRule="exact"/>
        <w:ind w:firstLine="422" w:firstLineChars="200"/>
        <w:rPr>
          <w:rFonts w:ascii="宋体" w:cs="宋体"/>
          <w:color w:val="auto"/>
        </w:rPr>
      </w:pPr>
      <w:r>
        <w:rPr>
          <w:rFonts w:ascii="宋体" w:hAnsi="宋体" w:cs="宋体"/>
          <w:b/>
          <w:bCs/>
          <w:color w:val="auto"/>
        </w:rPr>
        <w:t>24</w:t>
      </w:r>
      <w:r>
        <w:rPr>
          <w:rFonts w:hint="eastAsia" w:ascii="宋体" w:hAnsi="宋体" w:cs="宋体"/>
          <w:b/>
          <w:bCs/>
          <w:color w:val="auto"/>
        </w:rPr>
        <w:t>、磋商响应文件的澄清或说明</w:t>
      </w:r>
    </w:p>
    <w:p>
      <w:pPr>
        <w:pStyle w:val="8"/>
        <w:spacing w:line="400" w:lineRule="exact"/>
        <w:ind w:firstLine="420" w:firstLineChars="200"/>
        <w:rPr>
          <w:rFonts w:ascii="宋体" w:cs="宋体"/>
          <w:color w:val="auto"/>
        </w:rPr>
      </w:pPr>
      <w:r>
        <w:rPr>
          <w:rFonts w:ascii="宋体" w:hAnsi="宋体" w:cs="宋体"/>
          <w:color w:val="auto"/>
        </w:rPr>
        <w:t>24.1</w:t>
      </w:r>
      <w:r>
        <w:rPr>
          <w:rFonts w:hint="eastAsia" w:ascii="宋体" w:hAnsi="宋体" w:cs="宋体"/>
          <w:color w:val="auto"/>
        </w:rPr>
        <w:t>磋商小组成员有权要求磋商单位就其磋商响应文件中含义不明确的内容在规定时间内以书面形</w:t>
      </w:r>
      <w:r>
        <w:rPr>
          <w:rFonts w:ascii="宋体" w:hAnsi="宋体" w:cs="宋体"/>
          <w:color w:val="auto"/>
        </w:rPr>
        <w:t xml:space="preserve">   </w:t>
      </w:r>
      <w:r>
        <w:rPr>
          <w:rFonts w:hint="eastAsia" w:ascii="宋体" w:hAnsi="宋体" w:cs="宋体"/>
          <w:color w:val="auto"/>
        </w:rPr>
        <w:t>式予以澄清或说明，并由其法定代表人或授权委托代理人签名并盖单位公章。</w:t>
      </w:r>
    </w:p>
    <w:p>
      <w:pPr>
        <w:pStyle w:val="8"/>
        <w:spacing w:line="400" w:lineRule="exact"/>
        <w:ind w:firstLine="420" w:firstLineChars="200"/>
        <w:rPr>
          <w:rFonts w:ascii="宋体" w:cs="宋体"/>
          <w:b/>
          <w:bCs/>
          <w:color w:val="auto"/>
        </w:rPr>
      </w:pPr>
      <w:r>
        <w:rPr>
          <w:rFonts w:ascii="宋体" w:hAnsi="宋体" w:cs="宋体"/>
          <w:color w:val="auto"/>
        </w:rPr>
        <w:t>24.2</w:t>
      </w:r>
      <w:r>
        <w:rPr>
          <w:rFonts w:hint="eastAsia" w:ascii="宋体" w:hAnsi="宋体" w:cs="宋体"/>
          <w:color w:val="auto"/>
        </w:rPr>
        <w:t>磋商单位的澄清或说明函是磋商响应文件的组成部分。</w:t>
      </w:r>
    </w:p>
    <w:p>
      <w:pPr>
        <w:pStyle w:val="8"/>
        <w:spacing w:line="400" w:lineRule="exact"/>
        <w:ind w:firstLine="420" w:firstLineChars="200"/>
        <w:rPr>
          <w:rFonts w:ascii="宋体" w:cs="宋体"/>
          <w:color w:val="auto"/>
        </w:rPr>
      </w:pPr>
      <w:r>
        <w:rPr>
          <w:rFonts w:ascii="宋体" w:hAnsi="宋体" w:cs="宋体"/>
          <w:color w:val="auto"/>
        </w:rPr>
        <w:t>24.3</w:t>
      </w:r>
      <w:r>
        <w:rPr>
          <w:rFonts w:hint="eastAsia" w:ascii="宋体" w:hAnsi="宋体" w:cs="宋体"/>
          <w:color w:val="auto"/>
        </w:rPr>
        <w:t>磋商单位对磋商响应文件的澄清或说明不得超出磋商响应文件的范围或改变磋商响应文件的实质性内容。</w:t>
      </w:r>
    </w:p>
    <w:p>
      <w:pPr>
        <w:pStyle w:val="8"/>
        <w:spacing w:line="400" w:lineRule="exact"/>
        <w:ind w:firstLine="422" w:firstLineChars="200"/>
        <w:rPr>
          <w:rFonts w:ascii="宋体" w:cs="宋体"/>
          <w:b/>
          <w:bCs/>
          <w:color w:val="auto"/>
        </w:rPr>
      </w:pPr>
      <w:r>
        <w:rPr>
          <w:rFonts w:ascii="宋体" w:hAnsi="宋体" w:cs="宋体"/>
          <w:b/>
          <w:bCs/>
          <w:color w:val="auto"/>
        </w:rPr>
        <w:t>25</w:t>
      </w:r>
      <w:r>
        <w:rPr>
          <w:rFonts w:hint="eastAsia" w:ascii="宋体" w:hAnsi="宋体" w:cs="宋体"/>
          <w:b/>
          <w:bCs/>
          <w:color w:val="auto"/>
        </w:rPr>
        <w:t>、确定成交供应商办法</w:t>
      </w:r>
    </w:p>
    <w:p>
      <w:pPr>
        <w:pStyle w:val="8"/>
        <w:spacing w:line="400" w:lineRule="exact"/>
        <w:ind w:firstLine="420" w:firstLineChars="200"/>
        <w:rPr>
          <w:rFonts w:ascii="宋体" w:cs="宋体"/>
          <w:color w:val="auto"/>
        </w:rPr>
      </w:pPr>
      <w:r>
        <w:rPr>
          <w:rFonts w:ascii="宋体" w:hAnsi="宋体" w:cs="宋体"/>
          <w:color w:val="auto"/>
        </w:rPr>
        <w:t>25.1</w:t>
      </w:r>
      <w:r>
        <w:rPr>
          <w:rFonts w:hint="eastAsia" w:ascii="宋体" w:hAnsi="宋体" w:cs="宋体"/>
          <w:color w:val="auto"/>
        </w:rPr>
        <w:t>根据以下原则确定成交供应商：</w:t>
      </w:r>
    </w:p>
    <w:p>
      <w:pPr>
        <w:pStyle w:val="8"/>
        <w:spacing w:line="400" w:lineRule="exact"/>
        <w:ind w:firstLine="420" w:firstLineChars="200"/>
        <w:rPr>
          <w:rFonts w:ascii="宋体" w:cs="宋体"/>
          <w:color w:val="auto"/>
        </w:rPr>
      </w:pPr>
      <w:r>
        <w:rPr>
          <w:rFonts w:hint="eastAsia" w:ascii="宋体" w:hAnsi="宋体" w:cs="宋体"/>
          <w:color w:val="auto"/>
        </w:rPr>
        <w:t>本采购项目的评审依据为竞争性</w:t>
      </w:r>
      <w:r>
        <w:rPr>
          <w:rFonts w:hint="eastAsia" w:ascii="宋体" w:hAnsi="宋体" w:cs="宋体"/>
          <w:color w:val="auto"/>
          <w:lang w:eastAsia="zh-CN"/>
        </w:rPr>
        <w:t>磋商采购文件</w:t>
      </w:r>
      <w:r>
        <w:rPr>
          <w:rFonts w:hint="eastAsia" w:ascii="宋体" w:hAnsi="宋体" w:cs="宋体"/>
          <w:color w:val="auto"/>
        </w:rPr>
        <w:t>和竞争性磋商响应文件，采用的评定标准为：综合评分法。磋商小组应当根据综合评分情况，按照评审得分由高到低顺序推荐</w:t>
      </w:r>
      <w:r>
        <w:rPr>
          <w:rFonts w:ascii="宋体" w:hAnsi="宋体" w:cs="宋体"/>
          <w:color w:val="auto"/>
        </w:rPr>
        <w:t>3</w:t>
      </w:r>
      <w:r>
        <w:rPr>
          <w:rFonts w:hint="eastAsia" w:ascii="宋体" w:hAnsi="宋体" w:cs="宋体"/>
          <w:color w:val="auto"/>
        </w:rPr>
        <w:t>名以上成交候选供应商，并编写评审报告。符合《政府采购竞争性磋商采购方式管理暂行办法》第二十一条第三款情形的，可以推荐</w:t>
      </w:r>
      <w:r>
        <w:rPr>
          <w:rFonts w:ascii="宋体" w:hAnsi="宋体" w:cs="宋体"/>
          <w:color w:val="auto"/>
        </w:rPr>
        <w:t>2</w:t>
      </w:r>
      <w:r>
        <w:rPr>
          <w:rFonts w:hint="eastAsia" w:ascii="宋体" w:hAnsi="宋体" w:cs="宋体"/>
          <w:color w:val="auto"/>
        </w:rPr>
        <w:t>家成交候选供应商。评审总得分相同的，按照报价分高低顺序推荐（得分高者排序靠前），报价分相同的，按照技术标得分高低顺序推荐（得分高者排序靠前）。</w:t>
      </w:r>
    </w:p>
    <w:p>
      <w:pPr>
        <w:pStyle w:val="8"/>
        <w:spacing w:line="400" w:lineRule="exact"/>
        <w:ind w:firstLine="420" w:firstLineChars="200"/>
        <w:rPr>
          <w:rFonts w:ascii="宋体" w:cs="宋体"/>
          <w:color w:val="auto"/>
        </w:rPr>
      </w:pPr>
      <w:r>
        <w:rPr>
          <w:rFonts w:ascii="宋体" w:hAnsi="宋体" w:cs="宋体"/>
          <w:color w:val="auto"/>
        </w:rPr>
        <w:t>25.2</w:t>
      </w:r>
      <w:r>
        <w:rPr>
          <w:rFonts w:hint="eastAsia" w:ascii="宋体" w:hAnsi="宋体" w:cs="宋体"/>
          <w:color w:val="auto"/>
        </w:rPr>
        <w:t>评审报告应当由磋商小组全体人员签字认可，磋商小组成员对评审报告有异议的，磋商小组按照少数服从多数的原则推荐成交候选人，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pStyle w:val="8"/>
        <w:spacing w:line="400" w:lineRule="exact"/>
        <w:ind w:firstLine="422" w:firstLineChars="200"/>
        <w:rPr>
          <w:rFonts w:ascii="宋体" w:cs="宋体"/>
          <w:color w:val="auto"/>
        </w:rPr>
      </w:pPr>
      <w:r>
        <w:rPr>
          <w:rFonts w:ascii="宋体" w:hAnsi="宋体" w:cs="宋体"/>
          <w:b/>
          <w:bCs/>
          <w:color w:val="auto"/>
        </w:rPr>
        <w:t>26</w:t>
      </w:r>
      <w:r>
        <w:rPr>
          <w:rFonts w:hint="eastAsia" w:ascii="宋体" w:hAnsi="宋体" w:cs="宋体"/>
          <w:b/>
          <w:bCs/>
          <w:color w:val="auto"/>
        </w:rPr>
        <w:t>、成交公告</w:t>
      </w:r>
    </w:p>
    <w:p>
      <w:pPr>
        <w:pStyle w:val="8"/>
        <w:spacing w:line="400" w:lineRule="exact"/>
        <w:ind w:firstLine="420" w:firstLineChars="200"/>
        <w:rPr>
          <w:rFonts w:ascii="宋体" w:cs="宋体"/>
          <w:color w:val="auto"/>
        </w:rPr>
      </w:pPr>
      <w:r>
        <w:rPr>
          <w:rFonts w:ascii="宋体" w:hAnsi="宋体" w:cs="宋体"/>
          <w:color w:val="auto"/>
        </w:rPr>
        <w:t>26.1</w:t>
      </w:r>
      <w:r>
        <w:rPr>
          <w:rFonts w:hint="eastAsia" w:ascii="宋体" w:hAnsi="宋体" w:cs="宋体"/>
          <w:color w:val="auto"/>
          <w:lang w:eastAsia="zh-CN"/>
        </w:rPr>
        <w:t>采购代理机构</w:t>
      </w:r>
      <w:r>
        <w:rPr>
          <w:rFonts w:hint="eastAsia" w:ascii="宋体" w:hAnsi="宋体" w:cs="宋体"/>
          <w:color w:val="auto"/>
        </w:rPr>
        <w:t>于评标结束后两个工作日内将评审报告送交采购人，采购人应当自收到评审报告五个工作日内在评审报告推荐的成交候选磋商单位中按顺序确定成交人，</w:t>
      </w:r>
      <w:r>
        <w:rPr>
          <w:rFonts w:hint="eastAsia" w:ascii="宋体" w:hAnsi="宋体" w:cs="宋体"/>
          <w:color w:val="auto"/>
          <w:lang w:eastAsia="zh-CN"/>
        </w:rPr>
        <w:t>采购代理机构</w:t>
      </w:r>
      <w:r>
        <w:rPr>
          <w:rFonts w:hint="eastAsia" w:ascii="宋体" w:hAnsi="宋体" w:cs="宋体"/>
          <w:color w:val="auto"/>
        </w:rPr>
        <w:t>当自成交人确定之日起两个工作日内，在本项目指定媒体上公示成交结果，在公告成交结果的同时，采购人或者</w:t>
      </w:r>
      <w:r>
        <w:rPr>
          <w:rFonts w:hint="eastAsia" w:ascii="宋体" w:hAnsi="宋体" w:cs="宋体"/>
          <w:color w:val="auto"/>
          <w:lang w:eastAsia="zh-CN"/>
        </w:rPr>
        <w:t>采购代理机构</w:t>
      </w:r>
      <w:r>
        <w:rPr>
          <w:rFonts w:hint="eastAsia" w:ascii="宋体" w:hAnsi="宋体" w:cs="宋体"/>
          <w:color w:val="auto"/>
        </w:rPr>
        <w:t>可向成交人发出成交通知书。</w:t>
      </w:r>
    </w:p>
    <w:p>
      <w:pPr>
        <w:pStyle w:val="8"/>
        <w:spacing w:line="400" w:lineRule="exact"/>
        <w:ind w:firstLine="420" w:firstLineChars="200"/>
        <w:rPr>
          <w:rFonts w:ascii="宋体" w:cs="宋体"/>
          <w:color w:val="auto"/>
        </w:rPr>
      </w:pPr>
      <w:r>
        <w:rPr>
          <w:rFonts w:ascii="宋体" w:hAnsi="宋体" w:cs="宋体"/>
          <w:color w:val="auto"/>
        </w:rPr>
        <w:t>26.2</w:t>
      </w:r>
      <w:r>
        <w:rPr>
          <w:rFonts w:hint="eastAsia" w:ascii="宋体" w:hAnsi="宋体" w:cs="宋体"/>
          <w:color w:val="auto"/>
        </w:rPr>
        <w:t>成交人应自收到成交通知之日起必须及时办理成交通知书领取手续，如不按期办理领取手续，超过签订合同约定时间的，视为自动放弃中标资格。成交人所投相应标的磋商保证金将不予退还，上缴同级财政国库，并从评标委员会推荐的成交候选磋商单位中按顺序重新确定成交人。</w:t>
      </w:r>
    </w:p>
    <w:p>
      <w:pPr>
        <w:pStyle w:val="8"/>
        <w:spacing w:line="400" w:lineRule="exact"/>
        <w:ind w:firstLine="420" w:firstLineChars="200"/>
        <w:rPr>
          <w:rFonts w:ascii="宋体" w:cs="宋体"/>
          <w:color w:val="auto"/>
        </w:rPr>
      </w:pPr>
      <w:r>
        <w:rPr>
          <w:rFonts w:ascii="宋体" w:hAnsi="宋体" w:cs="宋体"/>
          <w:color w:val="auto"/>
        </w:rPr>
        <w:t>26.3</w:t>
      </w:r>
      <w:r>
        <w:rPr>
          <w:rFonts w:hint="eastAsia" w:ascii="宋体" w:hAnsi="宋体" w:cs="宋体"/>
          <w:color w:val="auto"/>
        </w:rPr>
        <w:t>采购代理</w:t>
      </w:r>
      <w:r>
        <w:rPr>
          <w:rFonts w:hint="eastAsia" w:ascii="宋体" w:hAnsi="宋体" w:cs="宋体"/>
          <w:color w:val="auto"/>
          <w:lang w:eastAsia="zh-CN"/>
        </w:rPr>
        <w:t>机构</w:t>
      </w:r>
      <w:r>
        <w:rPr>
          <w:rFonts w:hint="eastAsia" w:ascii="宋体" w:hAnsi="宋体" w:cs="宋体"/>
          <w:color w:val="auto"/>
        </w:rPr>
        <w:t>不退还竞争性磋商响应文件。</w:t>
      </w:r>
    </w:p>
    <w:p>
      <w:pPr>
        <w:pStyle w:val="8"/>
        <w:spacing w:line="400" w:lineRule="exact"/>
        <w:ind w:firstLine="422" w:firstLineChars="200"/>
        <w:rPr>
          <w:rFonts w:ascii="宋体" w:cs="宋体"/>
          <w:b/>
          <w:bCs/>
          <w:color w:val="auto"/>
        </w:rPr>
      </w:pPr>
      <w:r>
        <w:rPr>
          <w:rFonts w:ascii="宋体" w:hAnsi="宋体" w:cs="宋体"/>
          <w:b/>
          <w:bCs/>
          <w:color w:val="auto"/>
        </w:rPr>
        <w:t>27</w:t>
      </w:r>
      <w:r>
        <w:rPr>
          <w:rFonts w:hint="eastAsia" w:ascii="宋体" w:hAnsi="宋体" w:cs="宋体"/>
          <w:b/>
          <w:bCs/>
          <w:color w:val="auto"/>
        </w:rPr>
        <w:t>、质疑及投诉</w:t>
      </w:r>
    </w:p>
    <w:p>
      <w:pPr>
        <w:pStyle w:val="8"/>
        <w:spacing w:line="400" w:lineRule="exact"/>
        <w:ind w:firstLine="420" w:firstLineChars="200"/>
        <w:rPr>
          <w:rFonts w:ascii="宋体" w:cs="宋体"/>
          <w:color w:val="auto"/>
        </w:rPr>
      </w:pPr>
      <w:r>
        <w:rPr>
          <w:rFonts w:ascii="宋体" w:hAnsi="宋体" w:cs="宋体"/>
          <w:color w:val="auto"/>
        </w:rPr>
        <w:t>27.1.1</w:t>
      </w:r>
      <w:r>
        <w:rPr>
          <w:rFonts w:hint="eastAsia" w:ascii="宋体" w:hAnsi="宋体" w:cs="宋体"/>
          <w:color w:val="auto"/>
        </w:rPr>
        <w:t>磋商单位认为本采购活动损害其权益的，须按《中华人民共和国财政部令第</w:t>
      </w:r>
      <w:r>
        <w:rPr>
          <w:rFonts w:ascii="宋体" w:hAnsi="宋体" w:cs="宋体"/>
          <w:color w:val="auto"/>
        </w:rPr>
        <w:t xml:space="preserve"> 94 </w:t>
      </w:r>
      <w:r>
        <w:rPr>
          <w:rFonts w:hint="eastAsia" w:ascii="宋体" w:hAnsi="宋体" w:cs="宋体"/>
          <w:color w:val="auto"/>
        </w:rPr>
        <w:t>号</w:t>
      </w:r>
      <w:r>
        <w:rPr>
          <w:rFonts w:ascii="宋体" w:hAnsi="宋体" w:cs="宋体"/>
          <w:color w:val="auto"/>
        </w:rPr>
        <w:t>—</w:t>
      </w:r>
      <w:r>
        <w:rPr>
          <w:rFonts w:hint="eastAsia" w:ascii="宋体" w:hAnsi="宋体" w:cs="宋体"/>
          <w:color w:val="auto"/>
        </w:rPr>
        <w:t>政府采</w:t>
      </w:r>
    </w:p>
    <w:p>
      <w:pPr>
        <w:pStyle w:val="8"/>
        <w:spacing w:line="400" w:lineRule="exact"/>
        <w:rPr>
          <w:rFonts w:ascii="宋体" w:cs="宋体"/>
          <w:color w:val="auto"/>
        </w:rPr>
      </w:pPr>
      <w:r>
        <w:rPr>
          <w:rFonts w:hint="eastAsia" w:ascii="宋体" w:hAnsi="宋体" w:cs="宋体"/>
          <w:color w:val="auto"/>
        </w:rPr>
        <w:t>购质疑和投诉办法》的要求进行提出质疑。</w:t>
      </w:r>
    </w:p>
    <w:p>
      <w:pPr>
        <w:pStyle w:val="8"/>
        <w:spacing w:line="400" w:lineRule="exact"/>
        <w:ind w:firstLine="420" w:firstLineChars="200"/>
        <w:rPr>
          <w:rFonts w:ascii="宋体" w:cs="宋体"/>
          <w:color w:val="auto"/>
        </w:rPr>
      </w:pPr>
      <w:r>
        <w:rPr>
          <w:rFonts w:ascii="宋体" w:hAnsi="宋体" w:cs="宋体"/>
          <w:color w:val="auto"/>
        </w:rPr>
        <w:t>27.1.2</w:t>
      </w:r>
      <w:r>
        <w:rPr>
          <w:rFonts w:hint="eastAsia" w:ascii="宋体" w:hAnsi="宋体" w:cs="宋体"/>
          <w:color w:val="auto"/>
        </w:rPr>
        <w:t>采购代理</w:t>
      </w:r>
      <w:r>
        <w:rPr>
          <w:rFonts w:hint="eastAsia" w:ascii="宋体" w:hAnsi="宋体" w:cs="宋体"/>
          <w:color w:val="auto"/>
          <w:lang w:eastAsia="zh-CN"/>
        </w:rPr>
        <w:t>机构</w:t>
      </w:r>
      <w:r>
        <w:rPr>
          <w:rFonts w:hint="eastAsia" w:ascii="宋体" w:hAnsi="宋体" w:cs="宋体"/>
          <w:color w:val="auto"/>
        </w:rPr>
        <w:t>将按规定《中华人民共和国财政部令第</w:t>
      </w:r>
      <w:r>
        <w:rPr>
          <w:rFonts w:ascii="宋体" w:hAnsi="宋体" w:cs="宋体"/>
          <w:color w:val="auto"/>
        </w:rPr>
        <w:t xml:space="preserve"> 94</w:t>
      </w:r>
      <w:r>
        <w:rPr>
          <w:rFonts w:hint="eastAsia" w:ascii="宋体" w:hAnsi="宋体" w:cs="宋体"/>
          <w:color w:val="auto"/>
        </w:rPr>
        <w:t>号</w:t>
      </w:r>
      <w:r>
        <w:rPr>
          <w:rFonts w:ascii="宋体" w:hAnsi="宋体" w:cs="宋体"/>
          <w:color w:val="auto"/>
        </w:rPr>
        <w:t>—</w:t>
      </w:r>
      <w:r>
        <w:rPr>
          <w:rFonts w:hint="eastAsia" w:ascii="宋体" w:hAnsi="宋体" w:cs="宋体"/>
          <w:color w:val="auto"/>
        </w:rPr>
        <w:t>政府采购质疑和投诉办法》的要求在有效时间内做出答复，但答复的内容不涉及商业秘密。</w:t>
      </w:r>
    </w:p>
    <w:p>
      <w:pPr>
        <w:pStyle w:val="8"/>
        <w:spacing w:line="400" w:lineRule="exact"/>
        <w:ind w:firstLine="420" w:firstLineChars="200"/>
        <w:rPr>
          <w:rFonts w:ascii="宋体" w:cs="宋体"/>
          <w:color w:val="auto"/>
        </w:rPr>
      </w:pPr>
      <w:r>
        <w:rPr>
          <w:rFonts w:ascii="宋体" w:hAnsi="宋体" w:cs="宋体"/>
          <w:color w:val="auto"/>
        </w:rPr>
        <w:t>27.1.3</w:t>
      </w:r>
      <w:r>
        <w:rPr>
          <w:rFonts w:hint="eastAsia" w:ascii="宋体" w:hAnsi="宋体" w:cs="宋体"/>
          <w:color w:val="auto"/>
        </w:rPr>
        <w:t>质疑的书面要求</w:t>
      </w:r>
    </w:p>
    <w:p>
      <w:pPr>
        <w:pStyle w:val="8"/>
        <w:spacing w:line="400" w:lineRule="exact"/>
        <w:ind w:firstLine="420" w:firstLineChars="200"/>
        <w:rPr>
          <w:rFonts w:ascii="宋体" w:cs="宋体"/>
          <w:color w:val="auto"/>
        </w:rPr>
      </w:pPr>
      <w:r>
        <w:rPr>
          <w:rFonts w:hint="eastAsia" w:ascii="宋体" w:hAnsi="宋体" w:cs="宋体"/>
          <w:color w:val="auto"/>
        </w:rPr>
        <w:t>质疑人提供的书面材料（如材料中有外文资料应同事附上中文译本）应当包括以下材料：</w:t>
      </w:r>
    </w:p>
    <w:p>
      <w:pPr>
        <w:pStyle w:val="8"/>
        <w:spacing w:line="400" w:lineRule="exact"/>
        <w:ind w:firstLine="420" w:firstLineChars="200"/>
        <w:rPr>
          <w:rFonts w:ascii="宋体" w:cs="宋体"/>
          <w:color w:val="auto"/>
        </w:rPr>
      </w:pPr>
      <w:r>
        <w:rPr>
          <w:rFonts w:hint="eastAsia" w:ascii="宋体" w:hAnsi="宋体" w:cs="宋体"/>
          <w:color w:val="auto"/>
        </w:rPr>
        <w:t>（一）磋商单位的姓名或者名称、地址、邮编、联系人及联系电话；</w:t>
      </w:r>
    </w:p>
    <w:p>
      <w:pPr>
        <w:pStyle w:val="8"/>
        <w:spacing w:line="400" w:lineRule="exact"/>
        <w:ind w:firstLine="420" w:firstLineChars="200"/>
        <w:rPr>
          <w:rFonts w:ascii="宋体" w:cs="宋体"/>
          <w:color w:val="auto"/>
        </w:rPr>
      </w:pPr>
      <w:r>
        <w:rPr>
          <w:rFonts w:hint="eastAsia" w:ascii="宋体" w:hAnsi="宋体" w:cs="宋体"/>
          <w:color w:val="auto"/>
        </w:rPr>
        <w:t>（二）质疑项目的名称、编号；</w:t>
      </w:r>
    </w:p>
    <w:p>
      <w:pPr>
        <w:pStyle w:val="8"/>
        <w:spacing w:line="400" w:lineRule="exact"/>
        <w:ind w:firstLine="420" w:firstLineChars="200"/>
        <w:rPr>
          <w:rFonts w:ascii="宋体" w:cs="宋体"/>
          <w:color w:val="auto"/>
        </w:rPr>
      </w:pPr>
      <w:r>
        <w:rPr>
          <w:rFonts w:hint="eastAsia" w:ascii="宋体" w:hAnsi="宋体" w:cs="宋体"/>
          <w:color w:val="auto"/>
        </w:rPr>
        <w:t>（三）具体、明确的质疑事项和与质疑事项相关的请求；</w:t>
      </w:r>
    </w:p>
    <w:p>
      <w:pPr>
        <w:pStyle w:val="8"/>
        <w:spacing w:line="400" w:lineRule="exact"/>
        <w:ind w:firstLine="420" w:firstLineChars="200"/>
        <w:rPr>
          <w:rFonts w:ascii="宋体" w:cs="宋体"/>
          <w:color w:val="auto"/>
        </w:rPr>
      </w:pPr>
      <w:r>
        <w:rPr>
          <w:rFonts w:hint="eastAsia" w:ascii="宋体" w:hAnsi="宋体" w:cs="宋体"/>
          <w:color w:val="auto"/>
        </w:rPr>
        <w:t>（四）事实依据；</w:t>
      </w:r>
    </w:p>
    <w:p>
      <w:pPr>
        <w:pStyle w:val="8"/>
        <w:spacing w:line="400" w:lineRule="exact"/>
        <w:ind w:firstLine="420" w:firstLineChars="200"/>
        <w:rPr>
          <w:rFonts w:ascii="宋体" w:cs="宋体"/>
          <w:color w:val="auto"/>
        </w:rPr>
      </w:pPr>
      <w:r>
        <w:rPr>
          <w:rFonts w:hint="eastAsia" w:ascii="宋体" w:hAnsi="宋体" w:cs="宋体"/>
          <w:color w:val="auto"/>
        </w:rPr>
        <w:t>（五）必要的法律依据；</w:t>
      </w:r>
    </w:p>
    <w:p>
      <w:pPr>
        <w:pStyle w:val="8"/>
        <w:spacing w:line="400" w:lineRule="exact"/>
        <w:ind w:firstLine="420" w:firstLineChars="200"/>
        <w:rPr>
          <w:rFonts w:ascii="宋体" w:cs="宋体"/>
          <w:color w:val="auto"/>
        </w:rPr>
      </w:pPr>
      <w:r>
        <w:rPr>
          <w:rFonts w:hint="eastAsia" w:ascii="宋体" w:hAnsi="宋体" w:cs="宋体"/>
          <w:color w:val="auto"/>
        </w:rPr>
        <w:t>（六）提出质疑的日期。</w:t>
      </w:r>
    </w:p>
    <w:p>
      <w:pPr>
        <w:pStyle w:val="8"/>
        <w:spacing w:line="400" w:lineRule="exact"/>
        <w:ind w:firstLine="420" w:firstLineChars="200"/>
        <w:rPr>
          <w:rFonts w:ascii="宋体" w:cs="宋体"/>
          <w:color w:val="auto"/>
        </w:rPr>
      </w:pPr>
      <w:r>
        <w:rPr>
          <w:rFonts w:hint="eastAsia" w:ascii="宋体" w:hAnsi="宋体" w:cs="宋体"/>
          <w:color w:val="auto"/>
        </w:rPr>
        <w:t>如不按以上规定质疑或投诉的，视为无效质疑或无效投诉，不予受理。</w:t>
      </w:r>
    </w:p>
    <w:p>
      <w:pPr>
        <w:pStyle w:val="8"/>
        <w:spacing w:line="400" w:lineRule="exact"/>
        <w:ind w:firstLine="420" w:firstLineChars="200"/>
        <w:rPr>
          <w:rFonts w:ascii="宋体" w:cs="宋体"/>
          <w:color w:val="auto"/>
        </w:rPr>
      </w:pPr>
      <w:r>
        <w:rPr>
          <w:rFonts w:ascii="宋体" w:hAnsi="宋体" w:cs="宋体"/>
          <w:color w:val="auto"/>
        </w:rPr>
        <w:t>27.2</w:t>
      </w:r>
      <w:r>
        <w:rPr>
          <w:rFonts w:hint="eastAsia" w:ascii="宋体" w:hAnsi="宋体" w:cs="宋体"/>
          <w:color w:val="auto"/>
        </w:rPr>
        <w:t>投诉</w:t>
      </w:r>
    </w:p>
    <w:p>
      <w:pPr>
        <w:pStyle w:val="8"/>
        <w:spacing w:line="400" w:lineRule="exact"/>
        <w:ind w:firstLine="420" w:firstLineChars="200"/>
        <w:rPr>
          <w:rFonts w:ascii="宋体" w:cs="宋体"/>
          <w:color w:val="auto"/>
        </w:rPr>
      </w:pPr>
      <w:r>
        <w:rPr>
          <w:rFonts w:ascii="宋体" w:hAnsi="宋体" w:cs="宋体"/>
          <w:color w:val="auto"/>
        </w:rPr>
        <w:t>27.2.1</w:t>
      </w:r>
      <w:r>
        <w:rPr>
          <w:rFonts w:hint="eastAsia" w:ascii="宋体" w:hAnsi="宋体" w:cs="宋体"/>
          <w:color w:val="auto"/>
        </w:rPr>
        <w:t>磋商单位必须首先经过质疑程序，在对</w:t>
      </w:r>
      <w:r>
        <w:rPr>
          <w:rFonts w:hint="eastAsia" w:ascii="宋体" w:hAnsi="宋体" w:cs="宋体"/>
          <w:color w:val="auto"/>
          <w:lang w:eastAsia="zh-CN"/>
        </w:rPr>
        <w:t>采购代理机构</w:t>
      </w:r>
      <w:r>
        <w:rPr>
          <w:rFonts w:hint="eastAsia" w:ascii="宋体" w:hAnsi="宋体" w:cs="宋体"/>
          <w:color w:val="auto"/>
        </w:rPr>
        <w:t>的答复不满意或者</w:t>
      </w:r>
      <w:r>
        <w:rPr>
          <w:rFonts w:hint="eastAsia" w:ascii="宋体" w:hAnsi="宋体" w:cs="宋体"/>
          <w:color w:val="auto"/>
          <w:lang w:eastAsia="zh-CN"/>
        </w:rPr>
        <w:t>采购代理机构</w:t>
      </w:r>
      <w:r>
        <w:rPr>
          <w:rFonts w:hint="eastAsia" w:ascii="宋体" w:hAnsi="宋体" w:cs="宋体"/>
          <w:color w:val="auto"/>
        </w:rPr>
        <w:t>未在规定时间内做出答复，可以在答复期满十五个工作日内以书面向同级政府采购监管部门投诉。</w:t>
      </w:r>
    </w:p>
    <w:p>
      <w:pPr>
        <w:pStyle w:val="8"/>
        <w:spacing w:line="400" w:lineRule="exact"/>
        <w:ind w:firstLine="420" w:firstLineChars="200"/>
        <w:rPr>
          <w:rFonts w:ascii="宋体" w:cs="宋体"/>
          <w:color w:val="auto"/>
        </w:rPr>
      </w:pPr>
    </w:p>
    <w:p>
      <w:pPr>
        <w:pStyle w:val="8"/>
        <w:spacing w:line="400" w:lineRule="exact"/>
        <w:jc w:val="center"/>
        <w:rPr>
          <w:rFonts w:ascii="宋体" w:cs="宋体"/>
          <w:b/>
          <w:bCs/>
          <w:color w:val="auto"/>
          <w:sz w:val="24"/>
          <w:szCs w:val="24"/>
        </w:rPr>
      </w:pPr>
      <w:r>
        <w:rPr>
          <w:rFonts w:ascii="宋体" w:hAnsi="宋体" w:cs="宋体"/>
          <w:b/>
          <w:bCs/>
          <w:color w:val="auto"/>
          <w:sz w:val="24"/>
          <w:szCs w:val="24"/>
        </w:rPr>
        <w:t>(</w:t>
      </w:r>
      <w:r>
        <w:rPr>
          <w:rFonts w:hint="eastAsia" w:ascii="宋体" w:hAnsi="宋体" w:cs="宋体"/>
          <w:b/>
          <w:bCs/>
          <w:color w:val="auto"/>
          <w:sz w:val="24"/>
          <w:szCs w:val="24"/>
        </w:rPr>
        <w:t>六</w:t>
      </w:r>
      <w:r>
        <w:rPr>
          <w:rFonts w:ascii="宋体" w:hAnsi="宋体" w:cs="宋体"/>
          <w:b/>
          <w:bCs/>
          <w:color w:val="auto"/>
          <w:sz w:val="24"/>
          <w:szCs w:val="24"/>
        </w:rPr>
        <w:t xml:space="preserve">) </w:t>
      </w:r>
      <w:r>
        <w:rPr>
          <w:rFonts w:hint="eastAsia" w:ascii="宋体" w:hAnsi="宋体" w:cs="宋体"/>
          <w:b/>
          <w:bCs/>
          <w:color w:val="auto"/>
          <w:sz w:val="24"/>
          <w:szCs w:val="24"/>
        </w:rPr>
        <w:t>签订合同</w:t>
      </w:r>
    </w:p>
    <w:p>
      <w:pPr>
        <w:pStyle w:val="8"/>
        <w:spacing w:line="400" w:lineRule="exact"/>
        <w:ind w:firstLine="420" w:firstLineChars="200"/>
        <w:rPr>
          <w:rFonts w:ascii="宋体" w:cs="宋体"/>
          <w:color w:val="auto"/>
        </w:rPr>
      </w:pPr>
    </w:p>
    <w:p>
      <w:pPr>
        <w:pStyle w:val="8"/>
        <w:spacing w:line="400" w:lineRule="exact"/>
        <w:ind w:firstLine="422" w:firstLineChars="200"/>
        <w:rPr>
          <w:rFonts w:ascii="宋体" w:cs="宋体"/>
          <w:b/>
          <w:bCs/>
          <w:color w:val="auto"/>
        </w:rPr>
      </w:pPr>
      <w:r>
        <w:rPr>
          <w:rFonts w:ascii="宋体" w:hAnsi="宋体" w:cs="宋体"/>
          <w:b/>
          <w:bCs/>
          <w:color w:val="auto"/>
        </w:rPr>
        <w:t>28</w:t>
      </w:r>
      <w:r>
        <w:rPr>
          <w:rFonts w:hint="eastAsia" w:ascii="宋体" w:hAnsi="宋体" w:cs="宋体"/>
          <w:b/>
          <w:bCs/>
          <w:color w:val="auto"/>
        </w:rPr>
        <w:t>、合同授予标准</w:t>
      </w:r>
    </w:p>
    <w:p>
      <w:pPr>
        <w:pStyle w:val="8"/>
        <w:spacing w:line="400" w:lineRule="exact"/>
        <w:ind w:firstLine="420" w:firstLineChars="200"/>
        <w:rPr>
          <w:rFonts w:ascii="宋体" w:cs="宋体"/>
          <w:color w:val="auto"/>
        </w:rPr>
      </w:pPr>
      <w:r>
        <w:rPr>
          <w:rFonts w:ascii="宋体" w:hAnsi="宋体" w:cs="宋体"/>
          <w:color w:val="auto"/>
        </w:rPr>
        <w:t>28.1</w:t>
      </w:r>
      <w:r>
        <w:rPr>
          <w:rFonts w:hint="eastAsia" w:ascii="宋体" w:hAnsi="宋体" w:cs="宋体"/>
          <w:color w:val="auto"/>
        </w:rPr>
        <w:t>采购人将合同授予评委推荐的成交候选人中实质性最大限度地满足竞争性磋商</w:t>
      </w:r>
      <w:r>
        <w:rPr>
          <w:rFonts w:hint="eastAsia" w:ascii="宋体" w:hAnsi="宋体" w:cs="宋体"/>
          <w:color w:val="auto"/>
          <w:lang w:eastAsia="zh-CN"/>
        </w:rPr>
        <w:t>采购</w:t>
      </w:r>
      <w:r>
        <w:rPr>
          <w:rFonts w:hint="eastAsia" w:ascii="宋体" w:hAnsi="宋体" w:cs="宋体"/>
          <w:color w:val="auto"/>
        </w:rPr>
        <w:t>文件要求的磋商单位。</w:t>
      </w:r>
    </w:p>
    <w:p>
      <w:pPr>
        <w:pStyle w:val="8"/>
        <w:spacing w:line="400" w:lineRule="exact"/>
        <w:ind w:firstLine="420" w:firstLineChars="200"/>
        <w:rPr>
          <w:rFonts w:ascii="宋体" w:cs="宋体"/>
          <w:color w:val="auto"/>
        </w:rPr>
      </w:pPr>
      <w:r>
        <w:rPr>
          <w:rFonts w:ascii="宋体" w:hAnsi="宋体" w:cs="宋体"/>
          <w:color w:val="auto"/>
        </w:rPr>
        <w:t>28.2</w:t>
      </w:r>
      <w:r>
        <w:rPr>
          <w:rFonts w:hint="eastAsia" w:ascii="宋体" w:hAnsi="宋体" w:cs="宋体"/>
          <w:color w:val="auto"/>
        </w:rPr>
        <w:t>成交单位因不可抗力或者自身原因不能履行施工合同的，采购人可以按成交候选人排序顺序依次与下一家候选人签订施工合同，依此类推。</w:t>
      </w:r>
    </w:p>
    <w:p>
      <w:pPr>
        <w:pStyle w:val="8"/>
        <w:spacing w:line="400" w:lineRule="exact"/>
        <w:ind w:firstLine="422" w:firstLineChars="200"/>
        <w:rPr>
          <w:rFonts w:ascii="宋体" w:cs="宋体"/>
          <w:b/>
          <w:bCs/>
          <w:color w:val="auto"/>
        </w:rPr>
      </w:pPr>
      <w:r>
        <w:rPr>
          <w:rFonts w:ascii="宋体" w:hAnsi="宋体" w:cs="宋体"/>
          <w:b/>
          <w:bCs/>
          <w:color w:val="auto"/>
        </w:rPr>
        <w:t>29</w:t>
      </w:r>
      <w:r>
        <w:rPr>
          <w:rFonts w:hint="eastAsia" w:ascii="宋体" w:hAnsi="宋体" w:cs="宋体"/>
          <w:b/>
          <w:bCs/>
          <w:color w:val="auto"/>
        </w:rPr>
        <w:t>、签订合同</w:t>
      </w:r>
    </w:p>
    <w:p>
      <w:pPr>
        <w:pStyle w:val="8"/>
        <w:spacing w:line="400" w:lineRule="exact"/>
        <w:ind w:firstLine="420" w:firstLineChars="200"/>
        <w:rPr>
          <w:rFonts w:ascii="宋体" w:cs="宋体"/>
          <w:color w:val="auto"/>
        </w:rPr>
      </w:pPr>
      <w:r>
        <w:rPr>
          <w:rFonts w:hint="eastAsia" w:ascii="宋体" w:hAnsi="宋体" w:cs="宋体"/>
          <w:color w:val="auto"/>
        </w:rPr>
        <w:t>成交通知书发出之日起</w:t>
      </w:r>
      <w:r>
        <w:rPr>
          <w:rFonts w:ascii="宋体" w:hAnsi="宋体" w:cs="宋体"/>
          <w:color w:val="auto"/>
        </w:rPr>
        <w:t>10</w:t>
      </w:r>
      <w:r>
        <w:rPr>
          <w:rFonts w:hint="eastAsia" w:ascii="宋体" w:hAnsi="宋体" w:cs="宋体"/>
          <w:color w:val="auto"/>
        </w:rPr>
        <w:t>日内，采购人与成交单位必须按竞争性</w:t>
      </w:r>
      <w:r>
        <w:rPr>
          <w:rFonts w:hint="eastAsia" w:ascii="宋体" w:hAnsi="宋体" w:cs="宋体"/>
          <w:color w:val="auto"/>
          <w:lang w:eastAsia="zh-CN"/>
        </w:rPr>
        <w:t>磋商采购文件</w:t>
      </w:r>
      <w:r>
        <w:rPr>
          <w:rFonts w:hint="eastAsia" w:ascii="宋体" w:hAnsi="宋体" w:cs="宋体"/>
          <w:color w:val="auto"/>
        </w:rPr>
        <w:t>确定的事项及磋商响应文件承诺签订合同。若由于采购人原因不与成交单位签订合同的，采购单位依法承担法律责任，并按磋商保证金的两倍赔偿成交单位。若由于成交单位原因不与采购人签订合同的，成交单位依法承担法律责任，并按磋商保证金的两倍赔偿采购人。</w:t>
      </w:r>
    </w:p>
    <w:p>
      <w:pPr>
        <w:pStyle w:val="8"/>
        <w:spacing w:line="400" w:lineRule="exact"/>
        <w:ind w:firstLine="422" w:firstLineChars="200"/>
        <w:rPr>
          <w:rFonts w:ascii="宋体" w:cs="宋体"/>
          <w:b/>
          <w:bCs/>
          <w:color w:val="auto"/>
        </w:rPr>
      </w:pPr>
      <w:r>
        <w:rPr>
          <w:rFonts w:ascii="宋体" w:hAnsi="宋体" w:cs="宋体"/>
          <w:b/>
          <w:bCs/>
          <w:color w:val="auto"/>
        </w:rPr>
        <w:t>30.</w:t>
      </w:r>
      <w:r>
        <w:rPr>
          <w:rFonts w:hint="eastAsia" w:ascii="宋体" w:hAnsi="宋体" w:cs="宋体"/>
          <w:b/>
          <w:bCs/>
          <w:color w:val="auto"/>
        </w:rPr>
        <w:t>本项目不允许转包和分包，若发现将立即取消合同资格。</w:t>
      </w:r>
    </w:p>
    <w:p>
      <w:pPr>
        <w:pStyle w:val="8"/>
        <w:spacing w:line="400" w:lineRule="exact"/>
        <w:ind w:firstLine="422" w:firstLineChars="200"/>
        <w:rPr>
          <w:rFonts w:ascii="宋体" w:cs="宋体"/>
          <w:b/>
          <w:bCs/>
          <w:color w:val="auto"/>
        </w:rPr>
      </w:pPr>
      <w:r>
        <w:rPr>
          <w:rFonts w:ascii="宋体" w:hAnsi="宋体" w:cs="宋体"/>
          <w:b/>
          <w:bCs/>
          <w:color w:val="auto"/>
        </w:rPr>
        <w:t>31.</w:t>
      </w:r>
      <w:r>
        <w:rPr>
          <w:rFonts w:hint="eastAsia" w:ascii="宋体" w:hAnsi="宋体" w:cs="宋体"/>
          <w:b/>
          <w:bCs/>
          <w:color w:val="auto"/>
        </w:rPr>
        <w:t>履约保证金</w:t>
      </w:r>
    </w:p>
    <w:p>
      <w:pPr>
        <w:pStyle w:val="8"/>
        <w:spacing w:line="400" w:lineRule="exact"/>
        <w:ind w:firstLine="420" w:firstLineChars="200"/>
        <w:rPr>
          <w:rFonts w:hint="eastAsia" w:ascii="宋体" w:hAnsi="宋体" w:cs="宋体"/>
          <w:color w:val="auto"/>
        </w:rPr>
      </w:pPr>
      <w:r>
        <w:rPr>
          <w:rFonts w:hint="eastAsia" w:ascii="宋体" w:hAnsi="宋体" w:cs="宋体"/>
          <w:color w:val="auto"/>
        </w:rPr>
        <w:t>本项目无履约保证金。</w:t>
      </w:r>
    </w:p>
    <w:p>
      <w:pPr>
        <w:pStyle w:val="8"/>
        <w:spacing w:line="400" w:lineRule="exact"/>
        <w:ind w:firstLine="420" w:firstLineChars="200"/>
        <w:rPr>
          <w:rFonts w:hint="eastAsia" w:ascii="宋体" w:hAnsi="宋体" w:cs="宋体"/>
          <w:color w:val="auto"/>
        </w:rPr>
      </w:pPr>
    </w:p>
    <w:p>
      <w:pPr>
        <w:pStyle w:val="8"/>
        <w:spacing w:line="400" w:lineRule="exact"/>
        <w:ind w:firstLine="420" w:firstLineChars="200"/>
        <w:rPr>
          <w:rFonts w:hint="eastAsia" w:ascii="宋体" w:hAnsi="宋体" w:cs="宋体"/>
          <w:color w:val="auto"/>
        </w:rPr>
      </w:pPr>
    </w:p>
    <w:p>
      <w:pPr>
        <w:pStyle w:val="8"/>
        <w:spacing w:line="400" w:lineRule="exact"/>
        <w:ind w:firstLine="420" w:firstLineChars="200"/>
        <w:rPr>
          <w:rFonts w:hint="eastAsia" w:ascii="宋体" w:hAnsi="宋体" w:cs="宋体"/>
          <w:color w:val="auto"/>
        </w:rPr>
      </w:pPr>
    </w:p>
    <w:p>
      <w:pPr>
        <w:pStyle w:val="8"/>
        <w:spacing w:line="400" w:lineRule="exact"/>
        <w:ind w:firstLine="420" w:firstLineChars="200"/>
        <w:rPr>
          <w:rFonts w:ascii="宋体" w:cs="宋体"/>
          <w:color w:val="auto"/>
        </w:rPr>
      </w:pPr>
    </w:p>
    <w:p>
      <w:pPr>
        <w:pStyle w:val="8"/>
        <w:spacing w:line="400" w:lineRule="exact"/>
        <w:ind w:firstLine="482" w:firstLineChars="200"/>
        <w:jc w:val="center"/>
        <w:rPr>
          <w:rFonts w:ascii="宋体" w:cs="宋体"/>
          <w:b/>
          <w:bCs/>
          <w:color w:val="auto"/>
          <w:sz w:val="24"/>
          <w:szCs w:val="24"/>
        </w:rPr>
      </w:pPr>
      <w:r>
        <w:rPr>
          <w:rFonts w:ascii="宋体" w:hAnsi="宋体" w:cs="宋体"/>
          <w:b/>
          <w:bCs/>
          <w:color w:val="auto"/>
          <w:sz w:val="24"/>
          <w:szCs w:val="24"/>
        </w:rPr>
        <w:t>(</w:t>
      </w:r>
      <w:r>
        <w:rPr>
          <w:rFonts w:hint="eastAsia" w:ascii="宋体" w:hAnsi="宋体" w:cs="宋体"/>
          <w:b/>
          <w:bCs/>
          <w:color w:val="auto"/>
          <w:sz w:val="24"/>
          <w:szCs w:val="24"/>
        </w:rPr>
        <w:t>七</w:t>
      </w:r>
      <w:r>
        <w:rPr>
          <w:rFonts w:ascii="宋体" w:hAnsi="宋体" w:cs="宋体"/>
          <w:b/>
          <w:bCs/>
          <w:color w:val="auto"/>
          <w:sz w:val="24"/>
          <w:szCs w:val="24"/>
        </w:rPr>
        <w:t xml:space="preserve">) </w:t>
      </w:r>
      <w:r>
        <w:rPr>
          <w:rFonts w:hint="eastAsia" w:ascii="宋体" w:hAnsi="宋体" w:cs="宋体"/>
          <w:b/>
          <w:bCs/>
          <w:color w:val="auto"/>
          <w:sz w:val="24"/>
          <w:szCs w:val="24"/>
        </w:rPr>
        <w:t>其他事项</w:t>
      </w:r>
    </w:p>
    <w:p>
      <w:pPr>
        <w:pStyle w:val="8"/>
        <w:spacing w:line="400" w:lineRule="exact"/>
        <w:ind w:firstLine="420" w:firstLineChars="200"/>
        <w:rPr>
          <w:rFonts w:ascii="宋体" w:cs="宋体"/>
          <w:color w:val="auto"/>
        </w:rPr>
      </w:pPr>
    </w:p>
    <w:p>
      <w:pPr>
        <w:pStyle w:val="8"/>
        <w:spacing w:line="400" w:lineRule="exact"/>
        <w:ind w:firstLine="422" w:firstLineChars="200"/>
        <w:rPr>
          <w:rFonts w:ascii="宋体" w:cs="宋体"/>
          <w:b/>
          <w:bCs/>
          <w:color w:val="auto"/>
        </w:rPr>
      </w:pPr>
      <w:r>
        <w:rPr>
          <w:rFonts w:ascii="宋体" w:hAnsi="宋体" w:cs="宋体"/>
          <w:b/>
          <w:bCs/>
          <w:color w:val="auto"/>
        </w:rPr>
        <w:t>32.</w:t>
      </w:r>
      <w:r>
        <w:rPr>
          <w:rFonts w:hint="eastAsia" w:ascii="宋体" w:hAnsi="宋体" w:cs="宋体"/>
          <w:b/>
          <w:bCs/>
          <w:color w:val="auto"/>
        </w:rPr>
        <w:t>代理服务费</w:t>
      </w:r>
    </w:p>
    <w:p>
      <w:pPr>
        <w:pStyle w:val="8"/>
        <w:spacing w:line="400" w:lineRule="exact"/>
        <w:ind w:firstLine="420" w:firstLineChars="200"/>
        <w:rPr>
          <w:rFonts w:ascii="宋体" w:cs="宋体"/>
          <w:color w:val="auto"/>
        </w:rPr>
      </w:pPr>
      <w:r>
        <w:rPr>
          <w:rFonts w:ascii="宋体" w:hAnsi="宋体" w:cs="宋体"/>
          <w:color w:val="auto"/>
        </w:rPr>
        <w:t>32.1</w:t>
      </w:r>
      <w:r>
        <w:rPr>
          <w:rFonts w:hint="eastAsia" w:ascii="宋体" w:hAnsi="宋体" w:cs="宋体"/>
          <w:color w:val="auto"/>
        </w:rPr>
        <w:t>采购代理服务费：领取成交通知书前，成交人应向采购代理机构一次性付清采购代理服务费，否则，采购代理机构将视之为违约，取消该成交决定并对成交人已提交的全部磋商保证金不予退还。采购代理服务费参照国家计委《招标代理机构服务收费管理暂行办法》计价格【</w:t>
      </w:r>
      <w:r>
        <w:rPr>
          <w:rFonts w:ascii="宋体" w:hAnsi="宋体" w:cs="宋体"/>
          <w:color w:val="auto"/>
        </w:rPr>
        <w:t>2002</w:t>
      </w:r>
      <w:r>
        <w:rPr>
          <w:rFonts w:hint="eastAsia" w:ascii="宋体" w:hAnsi="宋体" w:cs="宋体"/>
          <w:color w:val="auto"/>
        </w:rPr>
        <w:t>】</w:t>
      </w:r>
      <w:r>
        <w:rPr>
          <w:rFonts w:ascii="宋体" w:hAnsi="宋体" w:cs="宋体"/>
          <w:color w:val="auto"/>
        </w:rPr>
        <w:t>1980</w:t>
      </w:r>
      <w:r>
        <w:rPr>
          <w:rFonts w:hint="eastAsia" w:ascii="宋体" w:hAnsi="宋体" w:cs="宋体"/>
          <w:color w:val="auto"/>
        </w:rPr>
        <w:t>号及发改价格【</w:t>
      </w:r>
      <w:r>
        <w:rPr>
          <w:rFonts w:ascii="宋体" w:hAnsi="宋体" w:cs="宋体"/>
          <w:color w:val="auto"/>
        </w:rPr>
        <w:t>2011</w:t>
      </w:r>
      <w:r>
        <w:rPr>
          <w:rFonts w:hint="eastAsia" w:ascii="宋体" w:hAnsi="宋体" w:cs="宋体"/>
          <w:color w:val="auto"/>
        </w:rPr>
        <w:t>】</w:t>
      </w:r>
      <w:r>
        <w:rPr>
          <w:rFonts w:ascii="宋体" w:hAnsi="宋体" w:cs="宋体"/>
          <w:color w:val="auto"/>
        </w:rPr>
        <w:t>534</w:t>
      </w:r>
      <w:r>
        <w:rPr>
          <w:rFonts w:hint="eastAsia" w:ascii="宋体" w:hAnsi="宋体" w:cs="宋体"/>
          <w:color w:val="auto"/>
        </w:rPr>
        <w:t>号规定的费率计取，由成交人在领取成交通知书前一次性支付完毕。</w:t>
      </w:r>
    </w:p>
    <w:p>
      <w:pPr>
        <w:pStyle w:val="8"/>
        <w:spacing w:line="400" w:lineRule="exact"/>
        <w:ind w:firstLine="422" w:firstLineChars="200"/>
        <w:rPr>
          <w:rFonts w:ascii="宋体" w:cs="宋体"/>
          <w:b/>
          <w:bCs/>
          <w:color w:val="auto"/>
        </w:rPr>
      </w:pPr>
      <w:r>
        <w:rPr>
          <w:rFonts w:ascii="宋体" w:hAnsi="宋体" w:cs="宋体"/>
          <w:b/>
          <w:bCs/>
          <w:color w:val="auto"/>
        </w:rPr>
        <w:t>33.</w:t>
      </w:r>
      <w:r>
        <w:rPr>
          <w:rFonts w:hint="eastAsia" w:ascii="宋体" w:hAnsi="宋体" w:cs="宋体"/>
          <w:b/>
          <w:bCs/>
          <w:color w:val="auto"/>
        </w:rPr>
        <w:t>解释权</w:t>
      </w:r>
    </w:p>
    <w:p>
      <w:pPr>
        <w:pStyle w:val="8"/>
        <w:spacing w:line="400" w:lineRule="exact"/>
        <w:ind w:firstLine="420" w:firstLineChars="200"/>
        <w:rPr>
          <w:rFonts w:ascii="宋体" w:cs="宋体"/>
          <w:color w:val="auto"/>
        </w:rPr>
      </w:pPr>
      <w:r>
        <w:rPr>
          <w:rFonts w:hint="eastAsia" w:ascii="宋体" w:hAnsi="宋体" w:cs="宋体"/>
          <w:color w:val="auto"/>
        </w:rPr>
        <w:t>本竞争性</w:t>
      </w:r>
      <w:r>
        <w:rPr>
          <w:rFonts w:hint="eastAsia" w:ascii="宋体" w:hAnsi="宋体" w:cs="宋体"/>
          <w:color w:val="auto"/>
          <w:lang w:eastAsia="zh-CN"/>
        </w:rPr>
        <w:t>磋商采购文件</w:t>
      </w:r>
      <w:r>
        <w:rPr>
          <w:rFonts w:hint="eastAsia" w:ascii="宋体" w:hAnsi="宋体" w:cs="宋体"/>
          <w:color w:val="auto"/>
        </w:rPr>
        <w:t>是根据《中华人民共和国招标投标法》、《中华人民共和国政府采购法》、《政府采购竞争性磋商采购方式管理暂行办法》等有关规定及参照国际惯例编制，解释权属本采购代理机构。</w:t>
      </w:r>
    </w:p>
    <w:p>
      <w:pPr>
        <w:pStyle w:val="8"/>
        <w:spacing w:line="400" w:lineRule="exact"/>
        <w:ind w:firstLine="422" w:firstLineChars="200"/>
        <w:rPr>
          <w:rFonts w:ascii="宋体" w:cs="宋体"/>
          <w:b/>
          <w:bCs/>
          <w:color w:val="auto"/>
        </w:rPr>
      </w:pPr>
      <w:r>
        <w:rPr>
          <w:rFonts w:ascii="宋体" w:hAnsi="宋体" w:cs="宋体"/>
          <w:b/>
          <w:bCs/>
          <w:color w:val="auto"/>
        </w:rPr>
        <w:t>34.</w:t>
      </w:r>
      <w:r>
        <w:rPr>
          <w:rFonts w:hint="eastAsia" w:ascii="宋体" w:hAnsi="宋体" w:cs="宋体"/>
          <w:b/>
          <w:bCs/>
          <w:color w:val="auto"/>
        </w:rPr>
        <w:t>通讯地址</w:t>
      </w:r>
    </w:p>
    <w:p>
      <w:pPr>
        <w:pStyle w:val="8"/>
        <w:spacing w:line="400" w:lineRule="exact"/>
        <w:ind w:firstLine="420" w:firstLineChars="200"/>
        <w:rPr>
          <w:rFonts w:ascii="宋体" w:hAnsi="宋体" w:cs="宋体"/>
          <w:color w:val="auto"/>
        </w:rPr>
      </w:pPr>
      <w:r>
        <w:rPr>
          <w:rFonts w:hint="eastAsia" w:ascii="宋体" w:hAnsi="宋体" w:cs="宋体"/>
          <w:color w:val="auto"/>
        </w:rPr>
        <w:t>所有与本竞争性</w:t>
      </w:r>
      <w:r>
        <w:rPr>
          <w:rFonts w:hint="eastAsia" w:ascii="宋体" w:hAnsi="宋体" w:cs="宋体"/>
          <w:color w:val="auto"/>
          <w:lang w:eastAsia="zh-CN"/>
        </w:rPr>
        <w:t>磋商采购文件</w:t>
      </w:r>
      <w:r>
        <w:rPr>
          <w:rFonts w:hint="eastAsia" w:ascii="宋体" w:hAnsi="宋体" w:cs="宋体"/>
          <w:color w:val="auto"/>
        </w:rPr>
        <w:t>有关的函电请按下列通讯地址联系：</w:t>
      </w:r>
      <w:r>
        <w:rPr>
          <w:rFonts w:ascii="宋体" w:hAnsi="宋体" w:cs="宋体"/>
          <w:color w:val="auto"/>
        </w:rPr>
        <w:t xml:space="preserve"> </w:t>
      </w:r>
    </w:p>
    <w:p>
      <w:pPr>
        <w:pStyle w:val="8"/>
        <w:spacing w:line="400" w:lineRule="exact"/>
        <w:ind w:firstLine="420" w:firstLineChars="200"/>
        <w:rPr>
          <w:rFonts w:ascii="宋体" w:hAnsi="宋体" w:cs="宋体"/>
          <w:color w:val="auto"/>
        </w:rPr>
      </w:pPr>
      <w:r>
        <w:rPr>
          <w:rFonts w:hint="eastAsia" w:ascii="宋体" w:hAnsi="宋体" w:cs="宋体"/>
          <w:color w:val="auto"/>
        </w:rPr>
        <w:t>联系人：黄玉凤</w:t>
      </w:r>
      <w:r>
        <w:rPr>
          <w:rFonts w:ascii="宋体" w:hAnsi="宋体" w:cs="宋体"/>
          <w:color w:val="auto"/>
        </w:rPr>
        <w:t xml:space="preserve">      </w:t>
      </w:r>
      <w:r>
        <w:rPr>
          <w:rFonts w:hint="eastAsia" w:ascii="宋体" w:hAnsi="宋体" w:cs="宋体"/>
          <w:color w:val="auto"/>
        </w:rPr>
        <w:t>电话：</w:t>
      </w:r>
      <w:r>
        <w:rPr>
          <w:rFonts w:ascii="宋体" w:hAnsi="宋体" w:cs="宋体"/>
          <w:color w:val="auto"/>
        </w:rPr>
        <w:t>0778-3221108</w:t>
      </w:r>
    </w:p>
    <w:p>
      <w:pPr>
        <w:pStyle w:val="8"/>
        <w:spacing w:line="400" w:lineRule="exact"/>
        <w:ind w:firstLine="420" w:firstLineChars="200"/>
        <w:rPr>
          <w:rFonts w:ascii="宋体" w:cs="宋体"/>
          <w:color w:val="auto"/>
        </w:rPr>
      </w:pPr>
      <w:r>
        <w:rPr>
          <w:rFonts w:hint="eastAsia" w:ascii="宋体" w:hAnsi="宋体" w:cs="宋体"/>
          <w:color w:val="auto"/>
        </w:rPr>
        <w:t>通讯地址：宜州市庆远镇万红路泰富现代城南征地安置区</w:t>
      </w:r>
      <w:r>
        <w:rPr>
          <w:rFonts w:ascii="宋体" w:hAnsi="宋体" w:cs="宋体"/>
          <w:color w:val="auto"/>
        </w:rPr>
        <w:t>E</w:t>
      </w:r>
      <w:r>
        <w:rPr>
          <w:rFonts w:hint="eastAsia" w:ascii="宋体" w:hAnsi="宋体" w:cs="宋体"/>
          <w:color w:val="auto"/>
        </w:rPr>
        <w:t>栋</w:t>
      </w:r>
      <w:r>
        <w:rPr>
          <w:rFonts w:ascii="宋体" w:hAnsi="宋体" w:cs="宋体"/>
          <w:color w:val="auto"/>
        </w:rPr>
        <w:t>11</w:t>
      </w:r>
      <w:r>
        <w:rPr>
          <w:rFonts w:hint="eastAsia" w:ascii="宋体" w:hAnsi="宋体" w:cs="宋体"/>
          <w:color w:val="auto"/>
        </w:rPr>
        <w:t>号</w:t>
      </w:r>
    </w:p>
    <w:p>
      <w:pPr>
        <w:pStyle w:val="8"/>
        <w:rPr>
          <w:rFonts w:ascii="宋体" w:cs="宋体"/>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spacing w:before="11"/>
        <w:rPr>
          <w:color w:val="auto"/>
          <w:sz w:val="22"/>
        </w:rPr>
      </w:pPr>
    </w:p>
    <w:p>
      <w:pPr>
        <w:spacing w:before="55"/>
        <w:ind w:left="3190"/>
        <w:outlineLvl w:val="0"/>
        <w:rPr>
          <w:b/>
          <w:color w:val="auto"/>
          <w:sz w:val="32"/>
        </w:rPr>
      </w:pPr>
      <w:bookmarkStart w:id="5" w:name="第二章_合同条款及格式"/>
      <w:bookmarkEnd w:id="5"/>
      <w:bookmarkStart w:id="6" w:name="第一部分__合同协议书"/>
      <w:bookmarkEnd w:id="6"/>
      <w:bookmarkStart w:id="7" w:name="_Toc22580"/>
      <w:r>
        <w:rPr>
          <w:rFonts w:hint="eastAsia"/>
          <w:b/>
          <w:color w:val="auto"/>
          <w:sz w:val="32"/>
        </w:rPr>
        <w:t>第</w:t>
      </w:r>
      <w:r>
        <w:rPr>
          <w:rFonts w:hint="eastAsia"/>
          <w:b/>
          <w:color w:val="auto"/>
          <w:sz w:val="32"/>
          <w:lang w:eastAsia="zh-CN"/>
        </w:rPr>
        <w:t>三</w:t>
      </w:r>
      <w:r>
        <w:rPr>
          <w:rFonts w:hint="eastAsia"/>
          <w:b/>
          <w:color w:val="auto"/>
          <w:sz w:val="32"/>
        </w:rPr>
        <w:t>章</w:t>
      </w:r>
      <w:r>
        <w:rPr>
          <w:b/>
          <w:color w:val="auto"/>
          <w:sz w:val="32"/>
        </w:rPr>
        <w:t xml:space="preserve"> </w:t>
      </w:r>
      <w:r>
        <w:rPr>
          <w:rFonts w:hint="eastAsia"/>
          <w:b/>
          <w:color w:val="auto"/>
          <w:sz w:val="32"/>
        </w:rPr>
        <w:t>合同条款及格式</w:t>
      </w:r>
      <w:bookmarkEnd w:id="7"/>
    </w:p>
    <w:p>
      <w:pPr>
        <w:pStyle w:val="8"/>
        <w:spacing w:before="1"/>
        <w:rPr>
          <w:b/>
          <w:color w:val="auto"/>
          <w:sz w:val="34"/>
        </w:rPr>
      </w:pPr>
    </w:p>
    <w:p>
      <w:pPr>
        <w:pStyle w:val="2"/>
        <w:ind w:left="0" w:right="209"/>
        <w:jc w:val="center"/>
        <w:rPr>
          <w:color w:val="auto"/>
        </w:rPr>
      </w:pPr>
      <w:r>
        <w:rPr>
          <w:rFonts w:hint="eastAsia"/>
          <w:color w:val="auto"/>
        </w:rPr>
        <w:t>采用《建设工程施工合同（示范文本）》（</w:t>
      </w:r>
      <w:r>
        <w:rPr>
          <w:color w:val="auto"/>
        </w:rPr>
        <w:t>GF—2017—0201</w:t>
      </w:r>
      <w:r>
        <w:rPr>
          <w:rFonts w:hint="eastAsia"/>
          <w:color w:val="auto"/>
        </w:rPr>
        <w:t>）。</w:t>
      </w:r>
    </w:p>
    <w:p>
      <w:pPr>
        <w:jc w:val="center"/>
        <w:rPr>
          <w:color w:val="auto"/>
        </w:rPr>
        <w:sectPr>
          <w:footerReference r:id="rId8" w:type="default"/>
          <w:pgSz w:w="11910" w:h="16840"/>
          <w:pgMar w:top="1440" w:right="1080" w:bottom="1440" w:left="1080" w:header="878" w:footer="643" w:gutter="0"/>
          <w:pgNumType w:fmt="decimal"/>
          <w:cols w:space="720" w:num="1"/>
        </w:sectPr>
      </w:pPr>
    </w:p>
    <w:p>
      <w:pPr>
        <w:pStyle w:val="5"/>
        <w:spacing w:line="440" w:lineRule="exact"/>
        <w:jc w:val="center"/>
        <w:rPr>
          <w:rFonts w:ascii="华文中宋" w:hAnsi="华文中宋" w:eastAsia="华文中宋"/>
          <w:color w:val="auto"/>
          <w:sz w:val="32"/>
          <w:szCs w:val="32"/>
        </w:rPr>
      </w:pPr>
      <w:bookmarkStart w:id="8" w:name="page25"/>
      <w:bookmarkEnd w:id="8"/>
      <w:r>
        <w:rPr>
          <w:rFonts w:hint="eastAsia" w:ascii="华文中宋" w:hAnsi="华文中宋" w:eastAsia="华文中宋"/>
          <w:color w:val="auto"/>
          <w:sz w:val="32"/>
          <w:szCs w:val="32"/>
        </w:rPr>
        <w:t>第一部分</w:t>
      </w:r>
      <w:r>
        <w:rPr>
          <w:rFonts w:ascii="华文中宋" w:hAnsi="华文中宋" w:eastAsia="华文中宋"/>
          <w:color w:val="auto"/>
          <w:sz w:val="32"/>
          <w:szCs w:val="32"/>
        </w:rPr>
        <w:t xml:space="preserve"> </w:t>
      </w:r>
      <w:r>
        <w:rPr>
          <w:rFonts w:hint="eastAsia" w:ascii="华文中宋" w:hAnsi="华文中宋" w:eastAsia="华文中宋"/>
          <w:color w:val="auto"/>
          <w:sz w:val="32"/>
          <w:szCs w:val="32"/>
        </w:rPr>
        <w:t>合同协议书</w:t>
      </w:r>
    </w:p>
    <w:p>
      <w:pPr>
        <w:rPr>
          <w:color w:val="auto"/>
        </w:rPr>
      </w:pPr>
    </w:p>
    <w:p>
      <w:pPr>
        <w:snapToGrid w:val="0"/>
        <w:spacing w:line="400" w:lineRule="exact"/>
        <w:rPr>
          <w:b/>
          <w:color w:val="auto"/>
          <w:sz w:val="21"/>
          <w:szCs w:val="21"/>
          <w:u w:val="single"/>
        </w:rPr>
      </w:pPr>
      <w:r>
        <w:rPr>
          <w:rFonts w:hint="eastAsia"/>
          <w:b/>
          <w:color w:val="auto"/>
          <w:sz w:val="24"/>
          <w:szCs w:val="24"/>
        </w:rPr>
        <w:t>发</w:t>
      </w:r>
      <w:r>
        <w:rPr>
          <w:rFonts w:hint="eastAsia"/>
          <w:b/>
          <w:color w:val="auto"/>
          <w:sz w:val="21"/>
          <w:szCs w:val="21"/>
        </w:rPr>
        <w:t>包人（全称）：</w:t>
      </w:r>
      <w:r>
        <w:rPr>
          <w:rFonts w:hint="eastAsia"/>
          <w:b/>
          <w:color w:val="auto"/>
          <w:sz w:val="21"/>
          <w:szCs w:val="21"/>
          <w:u w:val="single"/>
        </w:rPr>
        <w:t></w:t>
      </w:r>
      <w:r>
        <w:rPr>
          <w:rFonts w:hint="eastAsia"/>
          <w:color w:val="auto"/>
          <w:sz w:val="21"/>
          <w:szCs w:val="21"/>
          <w:u w:val="single"/>
        </w:rPr>
        <w:t>河池市宜州区工人医院</w:t>
      </w:r>
      <w:r>
        <w:rPr>
          <w:color w:val="auto"/>
          <w:sz w:val="21"/>
          <w:szCs w:val="21"/>
          <w:u w:val="single"/>
        </w:rPr>
        <w:t xml:space="preserve">  </w:t>
      </w:r>
      <w:r>
        <w:rPr>
          <w:color w:val="auto"/>
          <w:sz w:val="21"/>
          <w:szCs w:val="21"/>
          <w:u w:val="single"/>
          <w:lang w:val="en-US"/>
        </w:rPr>
        <w:t xml:space="preserve">      </w:t>
      </w:r>
      <w:r>
        <w:rPr>
          <w:rFonts w:hint="eastAsia"/>
          <w:b/>
          <w:color w:val="auto"/>
          <w:sz w:val="21"/>
          <w:szCs w:val="21"/>
          <w:u w:val="single"/>
        </w:rPr>
        <w:t></w:t>
      </w:r>
    </w:p>
    <w:p>
      <w:pPr>
        <w:snapToGrid w:val="0"/>
        <w:spacing w:line="400" w:lineRule="exact"/>
        <w:rPr>
          <w:b/>
          <w:color w:val="auto"/>
          <w:sz w:val="21"/>
          <w:szCs w:val="21"/>
          <w:u w:val="single"/>
        </w:rPr>
      </w:pPr>
      <w:r>
        <w:rPr>
          <w:rFonts w:hint="eastAsia"/>
          <w:b/>
          <w:color w:val="auto"/>
          <w:sz w:val="21"/>
          <w:szCs w:val="21"/>
        </w:rPr>
        <w:t>承包人（全称）：</w:t>
      </w:r>
      <w:r>
        <w:rPr>
          <w:rFonts w:hint="eastAsia"/>
          <w:b/>
          <w:color w:val="auto"/>
          <w:sz w:val="21"/>
          <w:szCs w:val="21"/>
          <w:u w:val="single"/>
        </w:rPr>
        <w:t></w:t>
      </w:r>
      <w:r>
        <w:rPr>
          <w:color w:val="auto"/>
          <w:sz w:val="21"/>
          <w:szCs w:val="21"/>
          <w:u w:val="single"/>
          <w:lang w:val="en-US"/>
        </w:rPr>
        <w:t xml:space="preserve">                      </w:t>
      </w:r>
      <w:r>
        <w:rPr>
          <w:color w:val="auto"/>
          <w:sz w:val="21"/>
          <w:szCs w:val="21"/>
          <w:u w:val="single"/>
        </w:rPr>
        <w:t xml:space="preserve"> </w:t>
      </w:r>
      <w:r>
        <w:rPr>
          <w:color w:val="auto"/>
          <w:sz w:val="21"/>
          <w:szCs w:val="21"/>
          <w:u w:val="single"/>
          <w:lang w:val="en-US"/>
        </w:rPr>
        <w:t xml:space="preserve"> </w:t>
      </w:r>
      <w:r>
        <w:rPr>
          <w:color w:val="auto"/>
          <w:sz w:val="21"/>
          <w:szCs w:val="21"/>
          <w:u w:val="single"/>
        </w:rPr>
        <w:t xml:space="preserve">   </w:t>
      </w:r>
    </w:p>
    <w:p>
      <w:pPr>
        <w:snapToGrid w:val="0"/>
        <w:spacing w:line="400" w:lineRule="exact"/>
        <w:ind w:firstLine="420" w:firstLineChars="200"/>
        <w:rPr>
          <w:color w:val="auto"/>
          <w:sz w:val="21"/>
          <w:szCs w:val="21"/>
        </w:rPr>
      </w:pPr>
      <w:r>
        <w:rPr>
          <w:rFonts w:hint="eastAsia"/>
          <w:color w:val="auto"/>
          <w:sz w:val="21"/>
          <w:szCs w:val="21"/>
        </w:rPr>
        <w:t>根据《中华人民共和国合同法》、《中华人民共和国建筑法》及有关法律规定，遵循平等、自愿、公平和诚实信用的原则，双方就</w:t>
      </w:r>
      <w:r>
        <w:rPr>
          <w:b/>
          <w:bCs/>
          <w:color w:val="auto"/>
          <w:sz w:val="21"/>
          <w:szCs w:val="21"/>
          <w:u w:val="single"/>
        </w:rPr>
        <w:t xml:space="preserve"> </w:t>
      </w:r>
      <w:r>
        <w:rPr>
          <w:rFonts w:hint="eastAsia"/>
          <w:b/>
          <w:bCs/>
          <w:color w:val="auto"/>
          <w:sz w:val="21"/>
          <w:szCs w:val="21"/>
          <w:u w:val="single"/>
        </w:rPr>
        <w:t>河池市宜州市工人医院门诊医技楼二次装修及采购项目</w:t>
      </w:r>
      <w:r>
        <w:rPr>
          <w:color w:val="auto"/>
          <w:sz w:val="21"/>
          <w:szCs w:val="21"/>
          <w:u w:val="single"/>
        </w:rPr>
        <w:t xml:space="preserve"> </w:t>
      </w:r>
      <w:r>
        <w:rPr>
          <w:rFonts w:hint="eastAsia"/>
          <w:color w:val="auto"/>
          <w:sz w:val="21"/>
          <w:szCs w:val="21"/>
        </w:rPr>
        <w:t>工程有关事项协商一致，共同达成如下协议：</w:t>
      </w:r>
    </w:p>
    <w:p>
      <w:pPr>
        <w:pStyle w:val="2"/>
        <w:snapToGrid w:val="0"/>
        <w:spacing w:line="400" w:lineRule="exact"/>
        <w:rPr>
          <w:bCs w:val="0"/>
          <w:color w:val="auto"/>
        </w:rPr>
      </w:pPr>
      <w:r>
        <w:rPr>
          <w:bCs w:val="0"/>
          <w:color w:val="auto"/>
        </w:rPr>
        <w:t xml:space="preserve">   </w:t>
      </w:r>
      <w:r>
        <w:rPr>
          <w:b w:val="0"/>
          <w:color w:val="auto"/>
        </w:rPr>
        <w:t xml:space="preserve"> </w:t>
      </w:r>
      <w:bookmarkStart w:id="9" w:name="_Toc351203481"/>
      <w:r>
        <w:rPr>
          <w:rFonts w:hint="eastAsia"/>
          <w:b w:val="0"/>
          <w:color w:val="auto"/>
        </w:rPr>
        <w:t>一、工程概况</w:t>
      </w:r>
      <w:bookmarkEnd w:id="9"/>
    </w:p>
    <w:p>
      <w:pPr>
        <w:snapToGrid w:val="0"/>
        <w:spacing w:line="400" w:lineRule="exact"/>
        <w:ind w:firstLine="411" w:firstLineChars="196"/>
        <w:rPr>
          <w:b/>
          <w:bCs/>
          <w:color w:val="auto"/>
          <w:sz w:val="21"/>
          <w:szCs w:val="21"/>
          <w:u w:val="single"/>
        </w:rPr>
      </w:pPr>
      <w:r>
        <w:rPr>
          <w:bCs/>
          <w:color w:val="auto"/>
          <w:sz w:val="21"/>
          <w:szCs w:val="21"/>
        </w:rPr>
        <w:t>1.</w:t>
      </w:r>
      <w:r>
        <w:rPr>
          <w:rFonts w:hint="eastAsia"/>
          <w:bCs/>
          <w:color w:val="auto"/>
          <w:sz w:val="21"/>
          <w:szCs w:val="21"/>
        </w:rPr>
        <w:t>工程名称</w:t>
      </w:r>
      <w:r>
        <w:rPr>
          <w:rFonts w:hint="eastAsia"/>
          <w:color w:val="auto"/>
          <w:sz w:val="21"/>
          <w:szCs w:val="21"/>
        </w:rPr>
        <w:t>：</w:t>
      </w:r>
      <w:r>
        <w:rPr>
          <w:b/>
          <w:bCs/>
          <w:color w:val="auto"/>
          <w:sz w:val="21"/>
          <w:szCs w:val="21"/>
          <w:u w:val="single"/>
        </w:rPr>
        <w:t xml:space="preserve"> </w:t>
      </w:r>
      <w:r>
        <w:rPr>
          <w:rFonts w:hint="eastAsia"/>
          <w:b/>
          <w:bCs/>
          <w:color w:val="auto"/>
          <w:sz w:val="21"/>
          <w:szCs w:val="21"/>
          <w:u w:val="single"/>
        </w:rPr>
        <w:t>河池市宜州市工人医院门诊医技楼二次装修及采购项目</w:t>
      </w:r>
      <w:r>
        <w:rPr>
          <w:color w:val="auto"/>
          <w:sz w:val="21"/>
          <w:szCs w:val="21"/>
          <w:u w:val="single"/>
        </w:rPr>
        <w:t xml:space="preserve"> </w:t>
      </w:r>
      <w:r>
        <w:rPr>
          <w:rFonts w:hint="eastAsia"/>
          <w:b/>
          <w:bCs/>
          <w:color w:val="auto"/>
          <w:sz w:val="21"/>
          <w:szCs w:val="21"/>
          <w:u w:val="single"/>
        </w:rPr>
        <w:t>。</w:t>
      </w:r>
    </w:p>
    <w:p>
      <w:pPr>
        <w:snapToGrid w:val="0"/>
        <w:spacing w:line="400" w:lineRule="exact"/>
        <w:ind w:firstLine="411" w:firstLineChars="196"/>
        <w:rPr>
          <w:bCs/>
          <w:color w:val="auto"/>
          <w:sz w:val="21"/>
          <w:szCs w:val="21"/>
        </w:rPr>
      </w:pPr>
      <w:r>
        <w:rPr>
          <w:bCs/>
          <w:color w:val="auto"/>
          <w:sz w:val="21"/>
          <w:szCs w:val="21"/>
        </w:rPr>
        <w:t>2.</w:t>
      </w:r>
      <w:r>
        <w:rPr>
          <w:rFonts w:hint="eastAsia"/>
          <w:bCs/>
          <w:color w:val="auto"/>
          <w:sz w:val="21"/>
          <w:szCs w:val="21"/>
        </w:rPr>
        <w:t>工程地点：</w:t>
      </w:r>
      <w:r>
        <w:rPr>
          <w:rFonts w:hint="eastAsia"/>
          <w:b/>
          <w:color w:val="auto"/>
          <w:sz w:val="21"/>
          <w:szCs w:val="21"/>
          <w:u w:val="single"/>
        </w:rPr>
        <w:t>广西河池市宜州区庆远镇金宜大道</w:t>
      </w:r>
      <w:r>
        <w:rPr>
          <w:b/>
          <w:color w:val="auto"/>
          <w:sz w:val="21"/>
          <w:szCs w:val="21"/>
          <w:u w:val="single"/>
        </w:rPr>
        <w:t>688</w:t>
      </w:r>
      <w:r>
        <w:rPr>
          <w:rFonts w:hint="eastAsia"/>
          <w:b/>
          <w:color w:val="auto"/>
          <w:sz w:val="21"/>
          <w:szCs w:val="21"/>
          <w:u w:val="single"/>
        </w:rPr>
        <w:t>号宜州区工人医院</w:t>
      </w:r>
      <w:r>
        <w:rPr>
          <w:rFonts w:hint="eastAsia"/>
          <w:b/>
          <w:color w:val="auto"/>
          <w:sz w:val="21"/>
          <w:szCs w:val="21"/>
        </w:rPr>
        <w:t>。</w:t>
      </w:r>
    </w:p>
    <w:p>
      <w:pPr>
        <w:snapToGrid w:val="0"/>
        <w:spacing w:line="400" w:lineRule="exact"/>
        <w:ind w:firstLine="411" w:firstLineChars="196"/>
        <w:rPr>
          <w:b/>
          <w:bCs/>
          <w:color w:val="auto"/>
          <w:sz w:val="21"/>
          <w:szCs w:val="21"/>
        </w:rPr>
      </w:pPr>
      <w:r>
        <w:rPr>
          <w:bCs/>
          <w:color w:val="auto"/>
          <w:sz w:val="21"/>
          <w:szCs w:val="21"/>
        </w:rPr>
        <w:t>3.</w:t>
      </w:r>
      <w:r>
        <w:rPr>
          <w:rFonts w:hint="eastAsia"/>
          <w:bCs/>
          <w:color w:val="auto"/>
          <w:sz w:val="21"/>
          <w:szCs w:val="21"/>
        </w:rPr>
        <w:t>工程立项批准文号：</w:t>
      </w:r>
      <w:r>
        <w:rPr>
          <w:rFonts w:hint="eastAsia"/>
          <w:b/>
          <w:bCs/>
          <w:color w:val="auto"/>
          <w:sz w:val="21"/>
          <w:szCs w:val="21"/>
          <w:u w:val="single"/>
        </w:rPr>
        <w:t>桂发改投资【</w:t>
      </w:r>
      <w:r>
        <w:rPr>
          <w:b/>
          <w:bCs/>
          <w:color w:val="auto"/>
          <w:sz w:val="21"/>
          <w:szCs w:val="21"/>
          <w:u w:val="single"/>
          <w:lang w:val="en-US"/>
        </w:rPr>
        <w:t>2017</w:t>
      </w:r>
      <w:r>
        <w:rPr>
          <w:rFonts w:hint="eastAsia"/>
          <w:b/>
          <w:bCs/>
          <w:color w:val="auto"/>
          <w:sz w:val="21"/>
          <w:szCs w:val="21"/>
          <w:u w:val="single"/>
        </w:rPr>
        <w:t>】</w:t>
      </w:r>
      <w:r>
        <w:rPr>
          <w:b/>
          <w:bCs/>
          <w:color w:val="auto"/>
          <w:sz w:val="21"/>
          <w:szCs w:val="21"/>
          <w:u w:val="single"/>
          <w:lang w:val="en-US"/>
        </w:rPr>
        <w:t>526</w:t>
      </w:r>
      <w:r>
        <w:rPr>
          <w:rFonts w:hint="eastAsia"/>
          <w:b/>
          <w:bCs/>
          <w:color w:val="auto"/>
          <w:sz w:val="21"/>
          <w:szCs w:val="21"/>
          <w:u w:val="single"/>
          <w:lang w:val="en-US"/>
        </w:rPr>
        <w:t>号</w:t>
      </w:r>
      <w:r>
        <w:rPr>
          <w:rFonts w:hint="eastAsia"/>
          <w:b/>
          <w:bCs/>
          <w:color w:val="auto"/>
          <w:sz w:val="21"/>
          <w:szCs w:val="21"/>
        </w:rPr>
        <w:t>。</w:t>
      </w:r>
    </w:p>
    <w:p>
      <w:pPr>
        <w:snapToGrid w:val="0"/>
        <w:spacing w:line="400" w:lineRule="exact"/>
        <w:ind w:firstLine="411" w:firstLineChars="196"/>
        <w:rPr>
          <w:bCs/>
          <w:color w:val="auto"/>
          <w:sz w:val="21"/>
          <w:szCs w:val="21"/>
        </w:rPr>
      </w:pPr>
      <w:r>
        <w:rPr>
          <w:bCs/>
          <w:color w:val="auto"/>
          <w:sz w:val="21"/>
          <w:szCs w:val="21"/>
        </w:rPr>
        <w:t>4.</w:t>
      </w:r>
      <w:r>
        <w:rPr>
          <w:rFonts w:hint="eastAsia"/>
          <w:bCs/>
          <w:color w:val="auto"/>
          <w:sz w:val="21"/>
          <w:szCs w:val="21"/>
        </w:rPr>
        <w:t>资金来源：</w:t>
      </w:r>
      <w:r>
        <w:rPr>
          <w:rFonts w:hint="eastAsia"/>
          <w:b/>
          <w:color w:val="auto"/>
          <w:sz w:val="21"/>
          <w:szCs w:val="21"/>
          <w:u w:val="single"/>
          <w:lang w:val="en-US"/>
        </w:rPr>
        <w:t>中</w:t>
      </w:r>
      <w:r>
        <w:rPr>
          <w:rFonts w:hint="eastAsia"/>
          <w:b/>
          <w:color w:val="auto"/>
          <w:sz w:val="21"/>
          <w:szCs w:val="21"/>
          <w:u w:val="single"/>
        </w:rPr>
        <w:t>央补助资</w:t>
      </w:r>
      <w:r>
        <w:rPr>
          <w:rFonts w:hint="eastAsia"/>
          <w:b/>
          <w:bCs/>
          <w:color w:val="auto"/>
          <w:sz w:val="21"/>
          <w:szCs w:val="21"/>
          <w:u w:val="single"/>
        </w:rPr>
        <w:t>金及地方自筹资金</w:t>
      </w:r>
      <w:r>
        <w:rPr>
          <w:b/>
          <w:bCs/>
          <w:color w:val="auto"/>
          <w:sz w:val="21"/>
          <w:szCs w:val="21"/>
          <w:u w:val="single"/>
        </w:rPr>
        <w:t xml:space="preserve"> </w:t>
      </w:r>
      <w:r>
        <w:rPr>
          <w:rFonts w:hint="eastAsia"/>
          <w:b/>
          <w:bCs/>
          <w:color w:val="auto"/>
          <w:sz w:val="21"/>
          <w:szCs w:val="21"/>
        </w:rPr>
        <w:t>。</w:t>
      </w:r>
    </w:p>
    <w:p>
      <w:pPr>
        <w:snapToGrid w:val="0"/>
        <w:spacing w:line="400" w:lineRule="exact"/>
        <w:ind w:firstLine="411" w:firstLineChars="196"/>
        <w:rPr>
          <w:b/>
          <w:color w:val="auto"/>
          <w:sz w:val="21"/>
          <w:szCs w:val="21"/>
        </w:rPr>
      </w:pPr>
      <w:r>
        <w:rPr>
          <w:bCs/>
          <w:color w:val="auto"/>
          <w:sz w:val="21"/>
          <w:szCs w:val="21"/>
        </w:rPr>
        <w:t>5.</w:t>
      </w:r>
      <w:r>
        <w:rPr>
          <w:rFonts w:hint="eastAsia"/>
          <w:bCs/>
          <w:color w:val="auto"/>
          <w:sz w:val="21"/>
          <w:szCs w:val="21"/>
        </w:rPr>
        <w:t>工程内容：</w:t>
      </w:r>
      <w:r>
        <w:rPr>
          <w:rFonts w:hint="eastAsia"/>
          <w:b/>
          <w:color w:val="auto"/>
          <w:sz w:val="21"/>
          <w:szCs w:val="21"/>
          <w:u w:val="single"/>
        </w:rPr>
        <w:t>详见工程量清单及施工图纸</w:t>
      </w:r>
      <w:r>
        <w:rPr>
          <w:rFonts w:hint="eastAsia"/>
          <w:b/>
          <w:color w:val="auto"/>
          <w:sz w:val="21"/>
          <w:szCs w:val="21"/>
        </w:rPr>
        <w:t>。</w:t>
      </w:r>
    </w:p>
    <w:p>
      <w:pPr>
        <w:snapToGrid w:val="0"/>
        <w:spacing w:line="400" w:lineRule="exact"/>
        <w:ind w:firstLine="411" w:firstLineChars="196"/>
        <w:rPr>
          <w:bCs/>
          <w:color w:val="auto"/>
          <w:sz w:val="21"/>
          <w:szCs w:val="21"/>
        </w:rPr>
      </w:pPr>
      <w:r>
        <w:rPr>
          <w:rFonts w:hint="eastAsia"/>
          <w:color w:val="auto"/>
          <w:sz w:val="21"/>
          <w:szCs w:val="21"/>
        </w:rPr>
        <w:t>群体工程应附《承包人承揽工程项目一览表》（附件</w:t>
      </w:r>
      <w:r>
        <w:rPr>
          <w:color w:val="auto"/>
          <w:sz w:val="21"/>
          <w:szCs w:val="21"/>
        </w:rPr>
        <w:t>1</w:t>
      </w:r>
      <w:r>
        <w:rPr>
          <w:rFonts w:hint="eastAsia"/>
          <w:color w:val="auto"/>
          <w:sz w:val="21"/>
          <w:szCs w:val="21"/>
        </w:rPr>
        <w:t>）。</w:t>
      </w:r>
    </w:p>
    <w:p>
      <w:pPr>
        <w:snapToGrid w:val="0"/>
        <w:spacing w:line="400" w:lineRule="exact"/>
        <w:ind w:firstLine="411" w:firstLineChars="196"/>
        <w:rPr>
          <w:color w:val="auto"/>
          <w:sz w:val="21"/>
          <w:szCs w:val="21"/>
        </w:rPr>
      </w:pPr>
      <w:r>
        <w:rPr>
          <w:bCs/>
          <w:color w:val="auto"/>
          <w:sz w:val="21"/>
          <w:szCs w:val="21"/>
        </w:rPr>
        <w:t>6.</w:t>
      </w:r>
      <w:r>
        <w:rPr>
          <w:rFonts w:hint="eastAsia"/>
          <w:bCs/>
          <w:color w:val="auto"/>
          <w:sz w:val="21"/>
          <w:szCs w:val="21"/>
        </w:rPr>
        <w:t>工程承包范围：</w:t>
      </w:r>
      <w:r>
        <w:rPr>
          <w:rFonts w:hint="eastAsia"/>
          <w:b/>
          <w:bCs/>
          <w:color w:val="auto"/>
          <w:sz w:val="21"/>
          <w:szCs w:val="21"/>
          <w:u w:val="single"/>
        </w:rPr>
        <w:t>详见工程量清单及施工图纸。</w:t>
      </w:r>
    </w:p>
    <w:p>
      <w:pPr>
        <w:pStyle w:val="2"/>
        <w:snapToGrid w:val="0"/>
        <w:spacing w:line="400" w:lineRule="exact"/>
        <w:rPr>
          <w:b w:val="0"/>
          <w:color w:val="auto"/>
        </w:rPr>
      </w:pPr>
      <w:r>
        <w:rPr>
          <w:b w:val="0"/>
          <w:color w:val="auto"/>
        </w:rPr>
        <w:t xml:space="preserve">   </w:t>
      </w:r>
      <w:bookmarkStart w:id="10" w:name="_Toc351203482"/>
      <w:r>
        <w:rPr>
          <w:rFonts w:hint="eastAsia"/>
          <w:b w:val="0"/>
          <w:color w:val="auto"/>
        </w:rPr>
        <w:t>二、合同工期</w:t>
      </w:r>
      <w:bookmarkEnd w:id="10"/>
    </w:p>
    <w:p>
      <w:pPr>
        <w:snapToGrid w:val="0"/>
        <w:spacing w:line="400" w:lineRule="exact"/>
        <w:ind w:firstLine="459"/>
        <w:rPr>
          <w:color w:val="auto"/>
          <w:sz w:val="21"/>
          <w:szCs w:val="21"/>
        </w:rPr>
      </w:pPr>
      <w:r>
        <w:rPr>
          <w:rFonts w:hint="eastAsia"/>
          <w:color w:val="auto"/>
          <w:sz w:val="21"/>
          <w:szCs w:val="21"/>
        </w:rPr>
        <w:t>计划开工日期：</w:t>
      </w:r>
      <w:r>
        <w:rPr>
          <w:rFonts w:hint="eastAsia"/>
          <w:color w:val="auto"/>
          <w:sz w:val="21"/>
          <w:szCs w:val="21"/>
          <w:u w:val="single"/>
        </w:rPr>
        <w:t></w:t>
      </w:r>
      <w:r>
        <w:rPr>
          <w:color w:val="auto"/>
          <w:sz w:val="21"/>
          <w:szCs w:val="21"/>
          <w:u w:val="single"/>
          <w:lang w:val="en-US"/>
        </w:rPr>
        <w:t xml:space="preserve">  </w:t>
      </w:r>
      <w:r>
        <w:rPr>
          <w:rFonts w:hint="eastAsia"/>
          <w:color w:val="auto"/>
          <w:sz w:val="21"/>
          <w:szCs w:val="21"/>
          <w:u w:val="single"/>
        </w:rPr>
        <w:t></w:t>
      </w:r>
      <w:r>
        <w:rPr>
          <w:rFonts w:hint="eastAsia"/>
          <w:color w:val="auto"/>
          <w:sz w:val="21"/>
          <w:szCs w:val="21"/>
        </w:rPr>
        <w:t>年</w:t>
      </w:r>
      <w:r>
        <w:rPr>
          <w:rFonts w:hint="eastAsia"/>
          <w:color w:val="auto"/>
          <w:sz w:val="21"/>
          <w:szCs w:val="21"/>
          <w:u w:val="single"/>
        </w:rPr>
        <w:t></w:t>
      </w:r>
      <w:r>
        <w:rPr>
          <w:color w:val="auto"/>
          <w:sz w:val="21"/>
          <w:szCs w:val="21"/>
          <w:u w:val="single"/>
          <w:lang w:val="en-US"/>
        </w:rPr>
        <w:t xml:space="preserve"> </w:t>
      </w:r>
      <w:r>
        <w:rPr>
          <w:rFonts w:hint="eastAsia"/>
          <w:color w:val="auto"/>
          <w:sz w:val="21"/>
          <w:szCs w:val="21"/>
          <w:u w:val="single"/>
        </w:rPr>
        <w:t></w:t>
      </w:r>
      <w:r>
        <w:rPr>
          <w:rFonts w:hint="eastAsia"/>
          <w:color w:val="auto"/>
          <w:sz w:val="21"/>
          <w:szCs w:val="21"/>
        </w:rPr>
        <w:t>月</w:t>
      </w:r>
      <w:r>
        <w:rPr>
          <w:color w:val="auto"/>
          <w:sz w:val="21"/>
          <w:szCs w:val="21"/>
          <w:lang w:val="en-US"/>
        </w:rPr>
        <w:t xml:space="preserve"> </w:t>
      </w:r>
      <w:r>
        <w:rPr>
          <w:color w:val="auto"/>
          <w:sz w:val="21"/>
          <w:szCs w:val="21"/>
          <w:u w:val="single"/>
          <w:lang w:val="en-US"/>
        </w:rPr>
        <w:t xml:space="preserve">    </w:t>
      </w:r>
      <w:r>
        <w:rPr>
          <w:rFonts w:hint="eastAsia"/>
          <w:color w:val="auto"/>
          <w:sz w:val="21"/>
          <w:szCs w:val="21"/>
          <w:u w:val="single"/>
        </w:rPr>
        <w:t></w:t>
      </w:r>
      <w:r>
        <w:rPr>
          <w:rFonts w:hint="eastAsia"/>
          <w:color w:val="auto"/>
          <w:sz w:val="21"/>
          <w:szCs w:val="21"/>
        </w:rPr>
        <w:t>日。</w:t>
      </w:r>
    </w:p>
    <w:p>
      <w:pPr>
        <w:snapToGrid w:val="0"/>
        <w:spacing w:line="400" w:lineRule="exact"/>
        <w:ind w:firstLine="459"/>
        <w:rPr>
          <w:color w:val="auto"/>
          <w:sz w:val="21"/>
          <w:szCs w:val="21"/>
        </w:rPr>
      </w:pPr>
      <w:r>
        <w:rPr>
          <w:rFonts w:hint="eastAsia"/>
          <w:color w:val="auto"/>
          <w:sz w:val="21"/>
          <w:szCs w:val="21"/>
        </w:rPr>
        <w:t>计划竣工日期：</w:t>
      </w:r>
      <w:r>
        <w:rPr>
          <w:rFonts w:hint="eastAsia"/>
          <w:color w:val="auto"/>
          <w:sz w:val="21"/>
          <w:szCs w:val="21"/>
          <w:u w:val="single"/>
        </w:rPr>
        <w:t></w:t>
      </w:r>
      <w:r>
        <w:rPr>
          <w:rFonts w:hint="eastAsia"/>
          <w:color w:val="auto"/>
          <w:sz w:val="21"/>
          <w:szCs w:val="21"/>
        </w:rPr>
        <w:t>年</w:t>
      </w:r>
      <w:r>
        <w:rPr>
          <w:color w:val="auto"/>
          <w:sz w:val="21"/>
          <w:szCs w:val="21"/>
          <w:u w:val="single"/>
          <w:lang w:val="en-US"/>
        </w:rPr>
        <w:t xml:space="preserve">            </w:t>
      </w:r>
      <w:r>
        <w:rPr>
          <w:rFonts w:hint="eastAsia"/>
          <w:color w:val="auto"/>
          <w:sz w:val="21"/>
          <w:szCs w:val="21"/>
        </w:rPr>
        <w:t>月</w:t>
      </w:r>
      <w:r>
        <w:rPr>
          <w:rFonts w:hint="eastAsia"/>
          <w:color w:val="auto"/>
          <w:sz w:val="21"/>
          <w:szCs w:val="21"/>
          <w:u w:val="single"/>
        </w:rPr>
        <w:t></w:t>
      </w:r>
      <w:r>
        <w:rPr>
          <w:color w:val="auto"/>
          <w:sz w:val="21"/>
          <w:szCs w:val="21"/>
          <w:u w:val="single"/>
          <w:lang w:val="en-US"/>
        </w:rPr>
        <w:t xml:space="preserve"> </w:t>
      </w:r>
      <w:r>
        <w:rPr>
          <w:rFonts w:hint="eastAsia"/>
          <w:color w:val="auto"/>
          <w:sz w:val="21"/>
          <w:szCs w:val="21"/>
          <w:u w:val="single"/>
        </w:rPr>
        <w:t></w:t>
      </w:r>
      <w:r>
        <w:rPr>
          <w:rFonts w:hint="eastAsia"/>
          <w:color w:val="auto"/>
          <w:sz w:val="21"/>
          <w:szCs w:val="21"/>
        </w:rPr>
        <w:t>日。</w:t>
      </w:r>
    </w:p>
    <w:p>
      <w:pPr>
        <w:snapToGrid w:val="0"/>
        <w:spacing w:line="400" w:lineRule="exact"/>
        <w:ind w:firstLine="459"/>
        <w:rPr>
          <w:color w:val="auto"/>
          <w:sz w:val="21"/>
          <w:szCs w:val="21"/>
        </w:rPr>
      </w:pPr>
      <w:r>
        <w:rPr>
          <w:rFonts w:hint="eastAsia"/>
          <w:color w:val="auto"/>
          <w:sz w:val="21"/>
          <w:szCs w:val="21"/>
        </w:rPr>
        <w:t>工期总日历天数：</w:t>
      </w:r>
      <w:r>
        <w:rPr>
          <w:rFonts w:hint="eastAsia"/>
          <w:color w:val="auto"/>
          <w:sz w:val="21"/>
          <w:szCs w:val="21"/>
          <w:u w:val="single"/>
        </w:rPr>
        <w:t></w:t>
      </w:r>
      <w:r>
        <w:rPr>
          <w:rFonts w:hint="eastAsia"/>
          <w:color w:val="auto"/>
          <w:sz w:val="21"/>
          <w:szCs w:val="21"/>
          <w:u w:val="single"/>
          <w:lang w:val="en-US" w:eastAsia="zh-CN"/>
        </w:rPr>
        <w:t>30</w:t>
      </w:r>
      <w:r>
        <w:rPr>
          <w:rFonts w:hint="eastAsia"/>
          <w:color w:val="auto"/>
          <w:sz w:val="21"/>
          <w:szCs w:val="21"/>
          <w:u w:val="single"/>
          <w:lang w:val="en-US"/>
        </w:rPr>
        <w:t>日历</w:t>
      </w:r>
      <w:r>
        <w:rPr>
          <w:rFonts w:hint="eastAsia"/>
          <w:color w:val="auto"/>
          <w:sz w:val="21"/>
          <w:szCs w:val="21"/>
          <w:u w:val="single"/>
        </w:rPr>
        <w:t></w:t>
      </w:r>
      <w:r>
        <w:rPr>
          <w:rFonts w:hint="eastAsia"/>
          <w:color w:val="auto"/>
          <w:sz w:val="21"/>
          <w:szCs w:val="21"/>
        </w:rPr>
        <w:t>天。工期总日历天数与根据前述计划开竣工日期计算的工期天数不一致的，以工期总日历天数为准。</w:t>
      </w:r>
    </w:p>
    <w:p>
      <w:pPr>
        <w:pStyle w:val="2"/>
        <w:snapToGrid w:val="0"/>
        <w:spacing w:line="400" w:lineRule="exact"/>
        <w:rPr>
          <w:bCs w:val="0"/>
          <w:color w:val="auto"/>
        </w:rPr>
      </w:pPr>
      <w:r>
        <w:rPr>
          <w:bCs w:val="0"/>
          <w:color w:val="auto"/>
        </w:rPr>
        <w:t xml:space="preserve">    </w:t>
      </w:r>
      <w:bookmarkStart w:id="11" w:name="_Toc351203483"/>
      <w:r>
        <w:rPr>
          <w:rFonts w:hint="eastAsia"/>
          <w:b w:val="0"/>
          <w:color w:val="auto"/>
        </w:rPr>
        <w:t>三、质量标准</w:t>
      </w:r>
      <w:bookmarkEnd w:id="11"/>
    </w:p>
    <w:p>
      <w:pPr>
        <w:snapToGrid w:val="0"/>
        <w:spacing w:line="400" w:lineRule="exact"/>
        <w:ind w:firstLine="459"/>
        <w:rPr>
          <w:color w:val="auto"/>
          <w:sz w:val="21"/>
          <w:szCs w:val="21"/>
        </w:rPr>
      </w:pPr>
      <w:r>
        <w:rPr>
          <w:rFonts w:hint="eastAsia"/>
          <w:color w:val="auto"/>
          <w:sz w:val="21"/>
          <w:szCs w:val="21"/>
        </w:rPr>
        <w:t>工程质量符合</w:t>
      </w:r>
      <w:r>
        <w:rPr>
          <w:rFonts w:hint="eastAsia"/>
          <w:color w:val="auto"/>
          <w:sz w:val="21"/>
          <w:szCs w:val="21"/>
          <w:u w:val="single"/>
        </w:rPr>
        <w:t></w:t>
      </w:r>
      <w:r>
        <w:rPr>
          <w:rFonts w:hint="eastAsia"/>
          <w:color w:val="auto"/>
          <w:sz w:val="21"/>
          <w:szCs w:val="21"/>
          <w:u w:val="single"/>
          <w:lang w:val="en-US"/>
        </w:rPr>
        <w:t>符合国家施工验收规范合格</w:t>
      </w:r>
      <w:r>
        <w:rPr>
          <w:rFonts w:hint="eastAsia"/>
          <w:color w:val="auto"/>
          <w:sz w:val="21"/>
          <w:szCs w:val="21"/>
          <w:u w:val="single"/>
        </w:rPr>
        <w:t></w:t>
      </w:r>
      <w:r>
        <w:rPr>
          <w:rFonts w:hint="eastAsia"/>
          <w:color w:val="auto"/>
          <w:sz w:val="21"/>
          <w:szCs w:val="21"/>
        </w:rPr>
        <w:t>标准。</w:t>
      </w:r>
    </w:p>
    <w:p>
      <w:pPr>
        <w:pStyle w:val="2"/>
        <w:snapToGrid w:val="0"/>
        <w:spacing w:line="400" w:lineRule="exact"/>
        <w:rPr>
          <w:bCs w:val="0"/>
          <w:color w:val="auto"/>
        </w:rPr>
      </w:pPr>
      <w:r>
        <w:rPr>
          <w:bCs w:val="0"/>
          <w:color w:val="auto"/>
        </w:rPr>
        <w:t xml:space="preserve">   </w:t>
      </w:r>
      <w:r>
        <w:rPr>
          <w:b w:val="0"/>
          <w:color w:val="auto"/>
        </w:rPr>
        <w:t xml:space="preserve"> </w:t>
      </w:r>
      <w:bookmarkStart w:id="12" w:name="_Toc351203484"/>
      <w:r>
        <w:rPr>
          <w:rFonts w:hint="eastAsia"/>
          <w:b w:val="0"/>
          <w:color w:val="auto"/>
        </w:rPr>
        <w:t>四、签约合同价与合同价格形式</w:t>
      </w:r>
      <w:bookmarkEnd w:id="12"/>
      <w:r>
        <w:rPr>
          <w:b w:val="0"/>
          <w:color w:val="auto"/>
        </w:rPr>
        <w:tab/>
      </w:r>
    </w:p>
    <w:p>
      <w:pPr>
        <w:snapToGrid w:val="0"/>
        <w:spacing w:line="400" w:lineRule="exact"/>
        <w:ind w:firstLine="420" w:firstLineChars="200"/>
        <w:rPr>
          <w:color w:val="auto"/>
          <w:sz w:val="21"/>
          <w:szCs w:val="21"/>
        </w:rPr>
      </w:pPr>
      <w:r>
        <w:rPr>
          <w:color w:val="auto"/>
          <w:sz w:val="21"/>
          <w:szCs w:val="21"/>
        </w:rPr>
        <w:t>1.</w:t>
      </w:r>
      <w:r>
        <w:rPr>
          <w:rFonts w:hint="eastAsia"/>
          <w:color w:val="auto"/>
          <w:sz w:val="21"/>
          <w:szCs w:val="21"/>
        </w:rPr>
        <w:t>签约合同价为：</w:t>
      </w:r>
    </w:p>
    <w:p>
      <w:pPr>
        <w:snapToGrid w:val="0"/>
        <w:spacing w:line="400" w:lineRule="exact"/>
        <w:ind w:firstLine="420" w:firstLineChars="200"/>
        <w:rPr>
          <w:color w:val="auto"/>
          <w:sz w:val="21"/>
          <w:szCs w:val="21"/>
        </w:rPr>
      </w:pPr>
      <w:r>
        <w:rPr>
          <w:rFonts w:hint="eastAsia"/>
          <w:color w:val="auto"/>
          <w:sz w:val="21"/>
          <w:szCs w:val="21"/>
        </w:rPr>
        <w:t>人民币（大写）</w:t>
      </w:r>
      <w:r>
        <w:rPr>
          <w:b/>
          <w:bCs/>
          <w:color w:val="auto"/>
          <w:sz w:val="21"/>
          <w:szCs w:val="21"/>
          <w:u w:val="single"/>
        </w:rPr>
        <w:t xml:space="preserve">  </w:t>
      </w:r>
      <w:r>
        <w:rPr>
          <w:b/>
          <w:bCs/>
          <w:color w:val="auto"/>
          <w:sz w:val="21"/>
          <w:szCs w:val="21"/>
          <w:u w:val="single"/>
          <w:lang w:val="en-US"/>
        </w:rPr>
        <w:t xml:space="preserve">                                                               </w:t>
      </w:r>
      <w:r>
        <w:rPr>
          <w:rFonts w:hint="eastAsia"/>
          <w:color w:val="auto"/>
          <w:sz w:val="21"/>
          <w:szCs w:val="21"/>
        </w:rPr>
        <w:t>；</w:t>
      </w:r>
    </w:p>
    <w:p>
      <w:pPr>
        <w:snapToGrid w:val="0"/>
        <w:spacing w:line="400" w:lineRule="exact"/>
        <w:ind w:firstLine="420" w:firstLineChars="200"/>
        <w:rPr>
          <w:color w:val="auto"/>
          <w:sz w:val="21"/>
          <w:szCs w:val="21"/>
        </w:rPr>
      </w:pPr>
      <w:r>
        <w:rPr>
          <w:rFonts w:hint="eastAsia"/>
          <w:color w:val="auto"/>
          <w:sz w:val="21"/>
          <w:szCs w:val="21"/>
        </w:rPr>
        <w:t>其中：</w:t>
      </w:r>
    </w:p>
    <w:p>
      <w:pPr>
        <w:snapToGrid w:val="0"/>
        <w:spacing w:line="400" w:lineRule="exact"/>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）安全文明施工费：</w:t>
      </w:r>
    </w:p>
    <w:p>
      <w:pPr>
        <w:snapToGrid w:val="0"/>
        <w:spacing w:line="400" w:lineRule="exact"/>
        <w:ind w:firstLine="420" w:firstLineChars="200"/>
        <w:rPr>
          <w:b/>
          <w:bCs/>
          <w:color w:val="auto"/>
          <w:sz w:val="21"/>
          <w:szCs w:val="21"/>
          <w:u w:val="single"/>
        </w:rPr>
      </w:pPr>
      <w:r>
        <w:rPr>
          <w:rFonts w:hint="eastAsia"/>
          <w:color w:val="auto"/>
          <w:sz w:val="21"/>
          <w:szCs w:val="21"/>
        </w:rPr>
        <w:t>人民币（大写）</w:t>
      </w:r>
      <w:r>
        <w:rPr>
          <w:b/>
          <w:bCs/>
          <w:color w:val="auto"/>
          <w:sz w:val="21"/>
          <w:szCs w:val="21"/>
          <w:u w:val="single"/>
        </w:rPr>
        <w:t xml:space="preserve"> </w:t>
      </w:r>
      <w:r>
        <w:rPr>
          <w:b/>
          <w:bCs/>
          <w:color w:val="auto"/>
          <w:sz w:val="21"/>
          <w:szCs w:val="21"/>
          <w:u w:val="single"/>
          <w:lang w:val="en-US"/>
        </w:rPr>
        <w:t xml:space="preserve">                                                                 </w:t>
      </w:r>
      <w:r>
        <w:rPr>
          <w:rFonts w:hint="eastAsia"/>
          <w:b/>
          <w:bCs/>
          <w:color w:val="auto"/>
          <w:sz w:val="21"/>
          <w:szCs w:val="21"/>
        </w:rPr>
        <w:t>；</w:t>
      </w:r>
    </w:p>
    <w:p>
      <w:pPr>
        <w:snapToGrid w:val="0"/>
        <w:spacing w:line="400" w:lineRule="exact"/>
        <w:ind w:firstLine="420" w:firstLineChars="200"/>
        <w:rPr>
          <w:color w:val="auto"/>
          <w:sz w:val="21"/>
          <w:szCs w:val="21"/>
        </w:rPr>
      </w:pPr>
      <w:r>
        <w:rPr>
          <w:rFonts w:hint="eastAsia"/>
          <w:color w:val="auto"/>
          <w:sz w:val="21"/>
          <w:szCs w:val="21"/>
        </w:rPr>
        <w:t>（</w:t>
      </w:r>
      <w:r>
        <w:rPr>
          <w:color w:val="auto"/>
          <w:sz w:val="21"/>
          <w:szCs w:val="21"/>
          <w:lang w:val="en-US"/>
        </w:rPr>
        <w:t>2</w:t>
      </w:r>
      <w:r>
        <w:rPr>
          <w:rFonts w:hint="eastAsia"/>
          <w:color w:val="auto"/>
          <w:sz w:val="21"/>
          <w:szCs w:val="21"/>
        </w:rPr>
        <w:t>）材料和工程设备暂估价金额：</w:t>
      </w:r>
    </w:p>
    <w:p>
      <w:pPr>
        <w:snapToGrid w:val="0"/>
        <w:spacing w:line="400" w:lineRule="exact"/>
        <w:ind w:firstLine="420" w:firstLineChars="200"/>
        <w:rPr>
          <w:b/>
          <w:bCs/>
          <w:color w:val="auto"/>
          <w:sz w:val="21"/>
          <w:szCs w:val="21"/>
          <w:u w:val="single"/>
        </w:rPr>
      </w:pPr>
      <w:r>
        <w:rPr>
          <w:rFonts w:hint="eastAsia"/>
          <w:color w:val="auto"/>
          <w:sz w:val="21"/>
          <w:szCs w:val="21"/>
        </w:rPr>
        <w:t>人民币（大写）</w:t>
      </w:r>
      <w:r>
        <w:rPr>
          <w:b/>
          <w:bCs/>
          <w:color w:val="auto"/>
          <w:sz w:val="21"/>
          <w:szCs w:val="21"/>
          <w:u w:val="single"/>
        </w:rPr>
        <w:t xml:space="preserve"> </w:t>
      </w:r>
      <w:r>
        <w:rPr>
          <w:b/>
          <w:bCs/>
          <w:color w:val="auto"/>
          <w:sz w:val="21"/>
          <w:szCs w:val="21"/>
          <w:u w:val="single"/>
          <w:lang w:val="en-US"/>
        </w:rPr>
        <w:t xml:space="preserve">                                                                 </w:t>
      </w:r>
      <w:r>
        <w:rPr>
          <w:rFonts w:hint="eastAsia"/>
          <w:b/>
          <w:bCs/>
          <w:color w:val="auto"/>
          <w:sz w:val="21"/>
          <w:szCs w:val="21"/>
        </w:rPr>
        <w:t>；</w:t>
      </w:r>
    </w:p>
    <w:p>
      <w:pPr>
        <w:snapToGrid w:val="0"/>
        <w:spacing w:line="400" w:lineRule="exact"/>
        <w:ind w:firstLine="420" w:firstLineChars="200"/>
        <w:rPr>
          <w:color w:val="auto"/>
          <w:sz w:val="21"/>
          <w:szCs w:val="21"/>
        </w:rPr>
      </w:pPr>
      <w:r>
        <w:rPr>
          <w:rFonts w:hint="eastAsia"/>
          <w:color w:val="auto"/>
          <w:sz w:val="21"/>
          <w:szCs w:val="21"/>
        </w:rPr>
        <w:t>（</w:t>
      </w:r>
      <w:r>
        <w:rPr>
          <w:color w:val="auto"/>
          <w:sz w:val="21"/>
          <w:szCs w:val="21"/>
          <w:lang w:val="en-US"/>
        </w:rPr>
        <w:t>3</w:t>
      </w:r>
      <w:r>
        <w:rPr>
          <w:rFonts w:hint="eastAsia"/>
          <w:color w:val="auto"/>
          <w:sz w:val="21"/>
          <w:szCs w:val="21"/>
        </w:rPr>
        <w:t>）专业工程暂估价金额：</w:t>
      </w:r>
    </w:p>
    <w:p>
      <w:pPr>
        <w:snapToGrid w:val="0"/>
        <w:spacing w:line="400" w:lineRule="exact"/>
        <w:ind w:firstLine="420" w:firstLineChars="200"/>
        <w:rPr>
          <w:color w:val="auto"/>
          <w:sz w:val="21"/>
          <w:szCs w:val="21"/>
          <w:u w:val="single"/>
        </w:rPr>
      </w:pPr>
      <w:r>
        <w:rPr>
          <w:rFonts w:hint="eastAsia"/>
          <w:color w:val="auto"/>
          <w:sz w:val="21"/>
          <w:szCs w:val="21"/>
        </w:rPr>
        <w:t>人民币（大写）</w:t>
      </w:r>
      <w:r>
        <w:rPr>
          <w:color w:val="auto"/>
          <w:sz w:val="21"/>
          <w:szCs w:val="21"/>
        </w:rPr>
        <w:t xml:space="preserve"> </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u w:val="single"/>
        </w:rPr>
        <w:t>元）</w:t>
      </w:r>
      <w:r>
        <w:rPr>
          <w:rFonts w:hint="eastAsia"/>
          <w:color w:val="auto"/>
          <w:sz w:val="21"/>
          <w:szCs w:val="21"/>
        </w:rPr>
        <w:t>；</w:t>
      </w:r>
    </w:p>
    <w:p>
      <w:pPr>
        <w:snapToGrid w:val="0"/>
        <w:spacing w:line="400" w:lineRule="exact"/>
        <w:ind w:firstLine="420" w:firstLineChars="200"/>
        <w:rPr>
          <w:color w:val="auto"/>
          <w:sz w:val="21"/>
          <w:szCs w:val="21"/>
        </w:rPr>
      </w:pPr>
      <w:r>
        <w:rPr>
          <w:rFonts w:hint="eastAsia"/>
          <w:color w:val="auto"/>
          <w:sz w:val="21"/>
          <w:szCs w:val="21"/>
        </w:rPr>
        <w:t>（</w:t>
      </w:r>
      <w:r>
        <w:rPr>
          <w:color w:val="auto"/>
          <w:sz w:val="21"/>
          <w:szCs w:val="21"/>
          <w:lang w:val="en-US"/>
        </w:rPr>
        <w:t>4</w:t>
      </w:r>
      <w:r>
        <w:rPr>
          <w:rFonts w:hint="eastAsia"/>
          <w:color w:val="auto"/>
          <w:sz w:val="21"/>
          <w:szCs w:val="21"/>
        </w:rPr>
        <w:t>）暂列金额：</w:t>
      </w:r>
    </w:p>
    <w:p>
      <w:pPr>
        <w:snapToGrid w:val="0"/>
        <w:spacing w:line="400" w:lineRule="exact"/>
        <w:ind w:firstLine="420" w:firstLineChars="200"/>
        <w:rPr>
          <w:color w:val="auto"/>
          <w:sz w:val="21"/>
          <w:szCs w:val="21"/>
          <w:u w:val="single"/>
        </w:rPr>
      </w:pPr>
      <w:r>
        <w:rPr>
          <w:rFonts w:hint="eastAsia"/>
          <w:color w:val="auto"/>
          <w:sz w:val="21"/>
          <w:szCs w:val="21"/>
        </w:rPr>
        <w:t>人民币（大写）</w:t>
      </w:r>
      <w:r>
        <w:rPr>
          <w:color w:val="auto"/>
          <w:sz w:val="21"/>
          <w:szCs w:val="21"/>
        </w:rPr>
        <w:t xml:space="preserve"> </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u w:val="single"/>
        </w:rPr>
        <w:t>元）</w:t>
      </w:r>
      <w:r>
        <w:rPr>
          <w:color w:val="auto"/>
          <w:sz w:val="21"/>
          <w:szCs w:val="21"/>
          <w:u w:val="single"/>
          <w:lang w:val="en-US"/>
        </w:rPr>
        <w:t xml:space="preserve">  </w:t>
      </w:r>
      <w:r>
        <w:rPr>
          <w:rFonts w:hint="eastAsia"/>
          <w:color w:val="auto"/>
          <w:sz w:val="21"/>
          <w:szCs w:val="21"/>
        </w:rPr>
        <w:t>。</w:t>
      </w:r>
    </w:p>
    <w:p>
      <w:pPr>
        <w:snapToGrid w:val="0"/>
        <w:spacing w:line="400" w:lineRule="exact"/>
        <w:ind w:firstLine="420" w:firstLineChars="200"/>
        <w:rPr>
          <w:color w:val="auto"/>
          <w:sz w:val="21"/>
          <w:szCs w:val="21"/>
        </w:rPr>
      </w:pPr>
      <w:r>
        <w:rPr>
          <w:color w:val="auto"/>
          <w:sz w:val="21"/>
          <w:szCs w:val="21"/>
        </w:rPr>
        <w:t xml:space="preserve">2. </w:t>
      </w:r>
      <w:r>
        <w:rPr>
          <w:rFonts w:hint="eastAsia"/>
          <w:color w:val="auto"/>
          <w:sz w:val="21"/>
          <w:szCs w:val="21"/>
        </w:rPr>
        <w:t>合同价格形式：</w:t>
      </w:r>
      <w:r>
        <w:rPr>
          <w:color w:val="auto"/>
          <w:sz w:val="21"/>
          <w:szCs w:val="21"/>
        </w:rPr>
        <w:t xml:space="preserve"> </w:t>
      </w:r>
      <w:r>
        <w:rPr>
          <w:color w:val="auto"/>
          <w:sz w:val="21"/>
          <w:szCs w:val="21"/>
          <w:u w:val="single"/>
        </w:rPr>
        <w:t xml:space="preserve">  </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r>
        <w:rPr>
          <w:rFonts w:hint="eastAsia"/>
          <w:color w:val="auto"/>
          <w:sz w:val="21"/>
          <w:szCs w:val="21"/>
        </w:rPr>
        <w:t>。</w:t>
      </w:r>
    </w:p>
    <w:p>
      <w:pPr>
        <w:snapToGrid w:val="0"/>
        <w:spacing w:line="400" w:lineRule="exact"/>
        <w:ind w:firstLine="420" w:firstLineChars="200"/>
        <w:rPr>
          <w:color w:val="auto"/>
          <w:sz w:val="21"/>
          <w:szCs w:val="21"/>
        </w:rPr>
      </w:pPr>
    </w:p>
    <w:p>
      <w:pPr>
        <w:pStyle w:val="2"/>
        <w:snapToGrid w:val="0"/>
        <w:spacing w:line="400" w:lineRule="exact"/>
        <w:rPr>
          <w:b w:val="0"/>
          <w:color w:val="auto"/>
        </w:rPr>
      </w:pPr>
      <w:r>
        <w:rPr>
          <w:bCs w:val="0"/>
          <w:color w:val="auto"/>
        </w:rPr>
        <w:t xml:space="preserve">   </w:t>
      </w:r>
      <w:r>
        <w:rPr>
          <w:b w:val="0"/>
          <w:color w:val="auto"/>
        </w:rPr>
        <w:t xml:space="preserve"> </w:t>
      </w:r>
      <w:bookmarkStart w:id="13" w:name="_Toc351203485"/>
      <w:r>
        <w:rPr>
          <w:rFonts w:hint="eastAsia"/>
          <w:b w:val="0"/>
          <w:color w:val="auto"/>
        </w:rPr>
        <w:t>五、</w:t>
      </w:r>
      <w:bookmarkEnd w:id="13"/>
      <w:r>
        <w:rPr>
          <w:rFonts w:hint="eastAsia"/>
          <w:b w:val="0"/>
          <w:color w:val="auto"/>
        </w:rPr>
        <w:t>项目经理</w:t>
      </w:r>
    </w:p>
    <w:p>
      <w:pPr>
        <w:snapToGrid w:val="0"/>
        <w:spacing w:line="400" w:lineRule="exact"/>
        <w:ind w:firstLine="420" w:firstLineChars="200"/>
        <w:rPr>
          <w:color w:val="auto"/>
          <w:sz w:val="21"/>
          <w:szCs w:val="21"/>
        </w:rPr>
      </w:pPr>
      <w:r>
        <w:rPr>
          <w:rFonts w:hint="eastAsia"/>
          <w:color w:val="auto"/>
          <w:sz w:val="21"/>
          <w:szCs w:val="21"/>
        </w:rPr>
        <w:t>承包人项目经理：</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pStyle w:val="2"/>
        <w:snapToGrid w:val="0"/>
        <w:spacing w:line="400" w:lineRule="exact"/>
        <w:rPr>
          <w:bCs w:val="0"/>
          <w:color w:val="auto"/>
        </w:rPr>
      </w:pPr>
      <w:r>
        <w:rPr>
          <w:bCs w:val="0"/>
          <w:color w:val="auto"/>
        </w:rPr>
        <w:t xml:space="preserve">   </w:t>
      </w:r>
      <w:r>
        <w:rPr>
          <w:b w:val="0"/>
          <w:color w:val="auto"/>
        </w:rPr>
        <w:t xml:space="preserve"> </w:t>
      </w:r>
      <w:bookmarkStart w:id="14" w:name="_Toc351203486"/>
      <w:r>
        <w:rPr>
          <w:rFonts w:hint="eastAsia"/>
          <w:b w:val="0"/>
          <w:color w:val="auto"/>
        </w:rPr>
        <w:t>六、合同文件构成</w:t>
      </w:r>
      <w:bookmarkEnd w:id="14"/>
    </w:p>
    <w:p>
      <w:pPr>
        <w:snapToGrid w:val="0"/>
        <w:spacing w:line="400" w:lineRule="exact"/>
        <w:ind w:firstLine="420" w:firstLineChars="200"/>
        <w:rPr>
          <w:bCs/>
          <w:color w:val="auto"/>
          <w:sz w:val="21"/>
          <w:szCs w:val="21"/>
        </w:rPr>
      </w:pPr>
      <w:r>
        <w:rPr>
          <w:rFonts w:hint="eastAsia"/>
          <w:bCs/>
          <w:color w:val="auto"/>
          <w:sz w:val="21"/>
          <w:szCs w:val="21"/>
        </w:rPr>
        <w:t>本协议书与下列文件一起构成合同文件：</w:t>
      </w:r>
    </w:p>
    <w:p>
      <w:pPr>
        <w:adjustRightInd w:val="0"/>
        <w:snapToGrid w:val="0"/>
        <w:spacing w:line="400" w:lineRule="exact"/>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）中标通知书（如果有）；</w:t>
      </w:r>
    </w:p>
    <w:p>
      <w:pPr>
        <w:adjustRightInd w:val="0"/>
        <w:snapToGrid w:val="0"/>
        <w:spacing w:line="400" w:lineRule="exact"/>
        <w:ind w:firstLine="420" w:firstLineChars="200"/>
        <w:rPr>
          <w:color w:val="auto"/>
          <w:sz w:val="21"/>
          <w:szCs w:val="21"/>
        </w:rPr>
      </w:pPr>
      <w:r>
        <w:rPr>
          <w:rFonts w:hint="eastAsia"/>
          <w:color w:val="auto"/>
          <w:sz w:val="21"/>
          <w:szCs w:val="21"/>
        </w:rPr>
        <w:t>（</w:t>
      </w:r>
      <w:r>
        <w:rPr>
          <w:color w:val="auto"/>
          <w:sz w:val="21"/>
          <w:szCs w:val="21"/>
        </w:rPr>
        <w:t>2</w:t>
      </w:r>
      <w:r>
        <w:rPr>
          <w:rFonts w:hint="eastAsia"/>
          <w:color w:val="auto"/>
          <w:sz w:val="21"/>
          <w:szCs w:val="21"/>
        </w:rPr>
        <w:t>）磋商函及其附录（如果有）；</w:t>
      </w:r>
      <w:r>
        <w:rPr>
          <w:color w:val="auto"/>
          <w:sz w:val="21"/>
          <w:szCs w:val="21"/>
        </w:rPr>
        <w:t xml:space="preserve"> </w:t>
      </w:r>
    </w:p>
    <w:p>
      <w:pPr>
        <w:adjustRightInd w:val="0"/>
        <w:snapToGrid w:val="0"/>
        <w:spacing w:line="400" w:lineRule="exact"/>
        <w:ind w:firstLine="420" w:firstLineChars="200"/>
        <w:rPr>
          <w:color w:val="auto"/>
          <w:sz w:val="21"/>
          <w:szCs w:val="21"/>
        </w:rPr>
      </w:pPr>
      <w:r>
        <w:rPr>
          <w:rFonts w:hint="eastAsia"/>
          <w:color w:val="auto"/>
          <w:sz w:val="21"/>
          <w:szCs w:val="21"/>
        </w:rPr>
        <w:t>（</w:t>
      </w:r>
      <w:r>
        <w:rPr>
          <w:color w:val="auto"/>
          <w:sz w:val="21"/>
          <w:szCs w:val="21"/>
        </w:rPr>
        <w:t>3</w:t>
      </w:r>
      <w:r>
        <w:rPr>
          <w:rFonts w:hint="eastAsia"/>
          <w:color w:val="auto"/>
          <w:sz w:val="21"/>
          <w:szCs w:val="21"/>
        </w:rPr>
        <w:t>）专用合同条款及其附件；</w:t>
      </w:r>
    </w:p>
    <w:p>
      <w:pPr>
        <w:adjustRightInd w:val="0"/>
        <w:snapToGrid w:val="0"/>
        <w:spacing w:line="400" w:lineRule="exact"/>
        <w:ind w:firstLine="420" w:firstLineChars="200"/>
        <w:rPr>
          <w:color w:val="auto"/>
          <w:sz w:val="21"/>
          <w:szCs w:val="21"/>
        </w:rPr>
      </w:pPr>
      <w:r>
        <w:rPr>
          <w:rFonts w:hint="eastAsia"/>
          <w:color w:val="auto"/>
          <w:sz w:val="21"/>
          <w:szCs w:val="21"/>
        </w:rPr>
        <w:t>（</w:t>
      </w:r>
      <w:r>
        <w:rPr>
          <w:color w:val="auto"/>
          <w:sz w:val="21"/>
          <w:szCs w:val="21"/>
        </w:rPr>
        <w:t>4</w:t>
      </w:r>
      <w:r>
        <w:rPr>
          <w:rFonts w:hint="eastAsia"/>
          <w:color w:val="auto"/>
          <w:sz w:val="21"/>
          <w:szCs w:val="21"/>
        </w:rPr>
        <w:t>）通用合同条款；</w:t>
      </w:r>
    </w:p>
    <w:p>
      <w:pPr>
        <w:adjustRightInd w:val="0"/>
        <w:snapToGrid w:val="0"/>
        <w:spacing w:line="400" w:lineRule="exact"/>
        <w:ind w:firstLine="420" w:firstLineChars="200"/>
        <w:rPr>
          <w:color w:val="auto"/>
          <w:sz w:val="21"/>
          <w:szCs w:val="21"/>
        </w:rPr>
      </w:pPr>
      <w:r>
        <w:rPr>
          <w:rFonts w:hint="eastAsia"/>
          <w:color w:val="auto"/>
          <w:sz w:val="21"/>
          <w:szCs w:val="21"/>
        </w:rPr>
        <w:t>（</w:t>
      </w:r>
      <w:r>
        <w:rPr>
          <w:color w:val="auto"/>
          <w:sz w:val="21"/>
          <w:szCs w:val="21"/>
        </w:rPr>
        <w:t>5</w:t>
      </w:r>
      <w:r>
        <w:rPr>
          <w:rFonts w:hint="eastAsia"/>
          <w:color w:val="auto"/>
          <w:sz w:val="21"/>
          <w:szCs w:val="21"/>
        </w:rPr>
        <w:t>）技术标准和要求；</w:t>
      </w:r>
    </w:p>
    <w:p>
      <w:pPr>
        <w:adjustRightInd w:val="0"/>
        <w:snapToGrid w:val="0"/>
        <w:spacing w:line="400" w:lineRule="exact"/>
        <w:ind w:firstLine="420" w:firstLineChars="200"/>
        <w:rPr>
          <w:color w:val="auto"/>
          <w:sz w:val="21"/>
          <w:szCs w:val="21"/>
        </w:rPr>
      </w:pPr>
      <w:r>
        <w:rPr>
          <w:rFonts w:hint="eastAsia"/>
          <w:color w:val="auto"/>
          <w:sz w:val="21"/>
          <w:szCs w:val="21"/>
        </w:rPr>
        <w:t>（</w:t>
      </w:r>
      <w:r>
        <w:rPr>
          <w:color w:val="auto"/>
          <w:sz w:val="21"/>
          <w:szCs w:val="21"/>
        </w:rPr>
        <w:t>6</w:t>
      </w:r>
      <w:r>
        <w:rPr>
          <w:rFonts w:hint="eastAsia"/>
          <w:color w:val="auto"/>
          <w:sz w:val="21"/>
          <w:szCs w:val="21"/>
        </w:rPr>
        <w:t>）图纸；</w:t>
      </w:r>
    </w:p>
    <w:p>
      <w:pPr>
        <w:adjustRightInd w:val="0"/>
        <w:snapToGrid w:val="0"/>
        <w:spacing w:line="400" w:lineRule="exact"/>
        <w:ind w:firstLine="420" w:firstLineChars="200"/>
        <w:rPr>
          <w:color w:val="auto"/>
          <w:sz w:val="21"/>
          <w:szCs w:val="21"/>
        </w:rPr>
      </w:pPr>
      <w:r>
        <w:rPr>
          <w:rFonts w:hint="eastAsia"/>
          <w:color w:val="auto"/>
          <w:sz w:val="21"/>
          <w:szCs w:val="21"/>
        </w:rPr>
        <w:t>（</w:t>
      </w:r>
      <w:r>
        <w:rPr>
          <w:color w:val="auto"/>
          <w:sz w:val="21"/>
          <w:szCs w:val="21"/>
        </w:rPr>
        <w:t>7</w:t>
      </w:r>
      <w:r>
        <w:rPr>
          <w:rFonts w:hint="eastAsia"/>
          <w:color w:val="auto"/>
          <w:sz w:val="21"/>
          <w:szCs w:val="21"/>
        </w:rPr>
        <w:t>）已标价工程量清单或预算书；</w:t>
      </w:r>
    </w:p>
    <w:p>
      <w:pPr>
        <w:adjustRightInd w:val="0"/>
        <w:snapToGrid w:val="0"/>
        <w:spacing w:line="400" w:lineRule="exact"/>
        <w:ind w:firstLine="420" w:firstLineChars="200"/>
        <w:rPr>
          <w:color w:val="auto"/>
          <w:sz w:val="21"/>
          <w:szCs w:val="21"/>
        </w:rPr>
      </w:pPr>
      <w:r>
        <w:rPr>
          <w:rFonts w:hint="eastAsia"/>
          <w:color w:val="auto"/>
          <w:sz w:val="21"/>
          <w:szCs w:val="21"/>
        </w:rPr>
        <w:t>（</w:t>
      </w:r>
      <w:r>
        <w:rPr>
          <w:color w:val="auto"/>
          <w:sz w:val="21"/>
          <w:szCs w:val="21"/>
        </w:rPr>
        <w:t>8</w:t>
      </w:r>
      <w:r>
        <w:rPr>
          <w:rFonts w:hint="eastAsia"/>
          <w:color w:val="auto"/>
          <w:sz w:val="21"/>
          <w:szCs w:val="21"/>
        </w:rPr>
        <w:t>）其他合同文件。</w:t>
      </w:r>
    </w:p>
    <w:p>
      <w:pPr>
        <w:adjustRightInd w:val="0"/>
        <w:snapToGrid w:val="0"/>
        <w:spacing w:line="400" w:lineRule="exact"/>
        <w:ind w:firstLine="420" w:firstLineChars="200"/>
        <w:rPr>
          <w:color w:val="auto"/>
          <w:sz w:val="21"/>
          <w:szCs w:val="21"/>
        </w:rPr>
      </w:pPr>
      <w:r>
        <w:rPr>
          <w:rFonts w:hint="eastAsia"/>
          <w:color w:val="auto"/>
          <w:sz w:val="21"/>
          <w:szCs w:val="21"/>
        </w:rPr>
        <w:t>在合同订立及履行过程中形成的与合同有关的文件均构成合同文件组成部分。</w:t>
      </w:r>
    </w:p>
    <w:p>
      <w:pPr>
        <w:adjustRightInd w:val="0"/>
        <w:snapToGrid w:val="0"/>
        <w:spacing w:line="400" w:lineRule="exact"/>
        <w:ind w:firstLine="420" w:firstLineChars="200"/>
        <w:rPr>
          <w:color w:val="auto"/>
          <w:sz w:val="21"/>
          <w:szCs w:val="21"/>
        </w:rPr>
      </w:pPr>
      <w:r>
        <w:rPr>
          <w:rFonts w:hint="eastAsia"/>
          <w:color w:val="auto"/>
          <w:sz w:val="21"/>
          <w:szCs w:val="21"/>
        </w:rPr>
        <w:t>上述各项合同文件包括合同当事人就该项合同文件所作出的补充和修改，属于同一类内容的文件，应以最新签署的为准。专用合同条款及其附件须经合同当事人签字或盖章。</w:t>
      </w:r>
    </w:p>
    <w:p>
      <w:pPr>
        <w:pStyle w:val="2"/>
        <w:snapToGrid w:val="0"/>
        <w:spacing w:line="400" w:lineRule="exact"/>
        <w:rPr>
          <w:b w:val="0"/>
          <w:bCs w:val="0"/>
          <w:color w:val="auto"/>
        </w:rPr>
      </w:pPr>
      <w:r>
        <w:rPr>
          <w:b w:val="0"/>
          <w:bCs w:val="0"/>
          <w:color w:val="auto"/>
        </w:rPr>
        <w:t xml:space="preserve">   </w:t>
      </w:r>
      <w:r>
        <w:rPr>
          <w:b w:val="0"/>
          <w:color w:val="auto"/>
        </w:rPr>
        <w:t xml:space="preserve"> </w:t>
      </w:r>
      <w:bookmarkStart w:id="15" w:name="_Toc351203487"/>
      <w:r>
        <w:rPr>
          <w:rFonts w:hint="eastAsia"/>
          <w:b w:val="0"/>
          <w:color w:val="auto"/>
        </w:rPr>
        <w:t>七、承诺</w:t>
      </w:r>
      <w:bookmarkEnd w:id="15"/>
    </w:p>
    <w:p>
      <w:pPr>
        <w:snapToGrid w:val="0"/>
        <w:spacing w:line="400" w:lineRule="exact"/>
        <w:ind w:firstLine="420" w:firstLineChars="200"/>
        <w:rPr>
          <w:bCs/>
          <w:color w:val="auto"/>
          <w:sz w:val="21"/>
          <w:szCs w:val="21"/>
        </w:rPr>
      </w:pPr>
      <w:r>
        <w:rPr>
          <w:bCs/>
          <w:color w:val="auto"/>
          <w:sz w:val="21"/>
          <w:szCs w:val="21"/>
        </w:rPr>
        <w:t>1.</w:t>
      </w:r>
      <w:r>
        <w:rPr>
          <w:rFonts w:hint="eastAsia"/>
          <w:bCs/>
          <w:color w:val="auto"/>
          <w:sz w:val="21"/>
          <w:szCs w:val="21"/>
        </w:rPr>
        <w:t>发包人承诺按照法律规定履行项目审批手续、筹集工程建设资金并按照合同约定的期限和方式支付合同价款。</w:t>
      </w:r>
    </w:p>
    <w:p>
      <w:pPr>
        <w:snapToGrid w:val="0"/>
        <w:spacing w:line="400" w:lineRule="exact"/>
        <w:ind w:firstLine="420" w:firstLineChars="200"/>
        <w:rPr>
          <w:bCs/>
          <w:color w:val="auto"/>
          <w:sz w:val="21"/>
          <w:szCs w:val="21"/>
        </w:rPr>
      </w:pPr>
      <w:r>
        <w:rPr>
          <w:bCs/>
          <w:color w:val="auto"/>
          <w:sz w:val="21"/>
          <w:szCs w:val="21"/>
        </w:rPr>
        <w:t>2.</w:t>
      </w:r>
      <w:r>
        <w:rPr>
          <w:rFonts w:hint="eastAsia"/>
          <w:bCs/>
          <w:color w:val="auto"/>
          <w:sz w:val="21"/>
          <w:szCs w:val="21"/>
        </w:rPr>
        <w:t>承包人承诺按照法律规定及合同约定组织完成工程施工，确保工程质量和安全，不进行转包及违法分包，并在缺陷责任期及保修期内承担相应的工程维修责任。</w:t>
      </w:r>
    </w:p>
    <w:p>
      <w:pPr>
        <w:snapToGrid w:val="0"/>
        <w:spacing w:line="400" w:lineRule="exact"/>
        <w:ind w:firstLine="420" w:firstLineChars="200"/>
        <w:rPr>
          <w:bCs/>
          <w:color w:val="auto"/>
          <w:sz w:val="21"/>
          <w:szCs w:val="21"/>
        </w:rPr>
      </w:pPr>
      <w:r>
        <w:rPr>
          <w:bCs/>
          <w:color w:val="auto"/>
          <w:sz w:val="21"/>
          <w:szCs w:val="21"/>
        </w:rPr>
        <w:t>3.</w:t>
      </w:r>
      <w:r>
        <w:rPr>
          <w:rFonts w:hint="eastAsia"/>
          <w:bCs/>
          <w:color w:val="auto"/>
          <w:sz w:val="21"/>
          <w:szCs w:val="21"/>
        </w:rPr>
        <w:t>发包人和承包人通过招投标形式签订合同的，双方理解并承诺不再就同一工程另行签订与合同实质性内容相背离的协议。</w:t>
      </w:r>
    </w:p>
    <w:p>
      <w:pPr>
        <w:snapToGrid w:val="0"/>
        <w:spacing w:line="400" w:lineRule="exact"/>
        <w:outlineLvl w:val="2"/>
        <w:rPr>
          <w:bCs/>
          <w:color w:val="auto"/>
          <w:sz w:val="21"/>
          <w:szCs w:val="21"/>
        </w:rPr>
      </w:pPr>
      <w:bookmarkStart w:id="16" w:name="_Toc351203488"/>
      <w:r>
        <w:rPr>
          <w:b/>
          <w:color w:val="auto"/>
          <w:sz w:val="21"/>
          <w:szCs w:val="21"/>
        </w:rPr>
        <w:t xml:space="preserve">    </w:t>
      </w:r>
      <w:r>
        <w:rPr>
          <w:rFonts w:hint="eastAsia"/>
          <w:b/>
          <w:color w:val="auto"/>
          <w:sz w:val="21"/>
          <w:szCs w:val="21"/>
        </w:rPr>
        <w:t>八、词语含义</w:t>
      </w:r>
      <w:bookmarkEnd w:id="16"/>
    </w:p>
    <w:p>
      <w:pPr>
        <w:snapToGrid w:val="0"/>
        <w:spacing w:line="400" w:lineRule="exact"/>
        <w:ind w:firstLine="420" w:firstLineChars="200"/>
        <w:rPr>
          <w:bCs/>
          <w:color w:val="auto"/>
          <w:sz w:val="21"/>
          <w:szCs w:val="21"/>
        </w:rPr>
      </w:pPr>
      <w:r>
        <w:rPr>
          <w:rFonts w:hint="eastAsia"/>
          <w:bCs/>
          <w:color w:val="auto"/>
          <w:sz w:val="21"/>
          <w:szCs w:val="21"/>
        </w:rPr>
        <w:t>本协议书中词语含义与第二部分通用合同条款中赋予的含义相同。</w:t>
      </w:r>
    </w:p>
    <w:p>
      <w:pPr>
        <w:pStyle w:val="2"/>
        <w:snapToGrid w:val="0"/>
        <w:spacing w:line="400" w:lineRule="exact"/>
        <w:rPr>
          <w:bCs w:val="0"/>
          <w:color w:val="auto"/>
        </w:rPr>
      </w:pPr>
      <w:r>
        <w:rPr>
          <w:bCs w:val="0"/>
          <w:color w:val="auto"/>
        </w:rPr>
        <w:t xml:space="preserve">  </w:t>
      </w:r>
      <w:r>
        <w:rPr>
          <w:b w:val="0"/>
          <w:color w:val="auto"/>
        </w:rPr>
        <w:t xml:space="preserve">  </w:t>
      </w:r>
      <w:bookmarkStart w:id="17" w:name="_Toc351203489"/>
      <w:r>
        <w:rPr>
          <w:rFonts w:hint="eastAsia"/>
          <w:b w:val="0"/>
          <w:color w:val="auto"/>
        </w:rPr>
        <w:t>九、签订时间</w:t>
      </w:r>
      <w:bookmarkEnd w:id="17"/>
    </w:p>
    <w:p>
      <w:pPr>
        <w:snapToGrid w:val="0"/>
        <w:spacing w:line="400" w:lineRule="exact"/>
        <w:ind w:firstLine="420" w:firstLineChars="200"/>
        <w:rPr>
          <w:bCs/>
          <w:color w:val="auto"/>
          <w:sz w:val="21"/>
          <w:szCs w:val="21"/>
        </w:rPr>
      </w:pPr>
      <w:r>
        <w:rPr>
          <w:rFonts w:hint="eastAsia"/>
          <w:bCs/>
          <w:color w:val="auto"/>
          <w:sz w:val="21"/>
          <w:szCs w:val="21"/>
        </w:rPr>
        <w:t>本合同于</w:t>
      </w:r>
      <w:r>
        <w:rPr>
          <w:bCs/>
          <w:color w:val="auto"/>
          <w:sz w:val="21"/>
          <w:szCs w:val="21"/>
          <w:u w:val="single"/>
        </w:rPr>
        <w:t xml:space="preserve"> </w:t>
      </w:r>
      <w:r>
        <w:rPr>
          <w:bCs/>
          <w:color w:val="auto"/>
          <w:sz w:val="21"/>
          <w:szCs w:val="21"/>
          <w:u w:val="single"/>
          <w:lang w:val="en-US"/>
        </w:rPr>
        <w:t xml:space="preserve">     </w:t>
      </w:r>
      <w:r>
        <w:rPr>
          <w:bCs/>
          <w:color w:val="auto"/>
          <w:sz w:val="21"/>
          <w:szCs w:val="21"/>
          <w:u w:val="single"/>
        </w:rPr>
        <w:t xml:space="preserve"> </w:t>
      </w:r>
      <w:r>
        <w:rPr>
          <w:rFonts w:hint="eastAsia"/>
          <w:bCs/>
          <w:color w:val="auto"/>
          <w:sz w:val="21"/>
          <w:szCs w:val="21"/>
        </w:rPr>
        <w:t>年</w:t>
      </w:r>
      <w:r>
        <w:rPr>
          <w:bCs/>
          <w:color w:val="auto"/>
          <w:sz w:val="21"/>
          <w:szCs w:val="21"/>
          <w:u w:val="single"/>
        </w:rPr>
        <w:t xml:space="preserve">  </w:t>
      </w:r>
      <w:r>
        <w:rPr>
          <w:bCs/>
          <w:color w:val="auto"/>
          <w:sz w:val="21"/>
          <w:szCs w:val="21"/>
          <w:u w:val="single"/>
          <w:lang w:val="en-US"/>
        </w:rPr>
        <w:t xml:space="preserve">   </w:t>
      </w:r>
      <w:r>
        <w:rPr>
          <w:bCs/>
          <w:color w:val="auto"/>
          <w:sz w:val="21"/>
          <w:szCs w:val="21"/>
          <w:u w:val="single"/>
        </w:rPr>
        <w:t xml:space="preserve">  </w:t>
      </w:r>
      <w:r>
        <w:rPr>
          <w:rFonts w:hint="eastAsia"/>
          <w:bCs/>
          <w:color w:val="auto"/>
          <w:sz w:val="21"/>
          <w:szCs w:val="21"/>
        </w:rPr>
        <w:t>月</w:t>
      </w:r>
      <w:r>
        <w:rPr>
          <w:bCs/>
          <w:color w:val="auto"/>
          <w:sz w:val="21"/>
          <w:szCs w:val="21"/>
          <w:u w:val="single"/>
        </w:rPr>
        <w:t xml:space="preserve">  </w:t>
      </w:r>
      <w:r>
        <w:rPr>
          <w:bCs/>
          <w:color w:val="auto"/>
          <w:sz w:val="21"/>
          <w:szCs w:val="21"/>
          <w:u w:val="single"/>
          <w:lang w:val="en-US"/>
        </w:rPr>
        <w:t xml:space="preserve">    </w:t>
      </w:r>
      <w:r>
        <w:rPr>
          <w:bCs/>
          <w:color w:val="auto"/>
          <w:sz w:val="21"/>
          <w:szCs w:val="21"/>
          <w:u w:val="single"/>
        </w:rPr>
        <w:t xml:space="preserve">  </w:t>
      </w:r>
      <w:r>
        <w:rPr>
          <w:rFonts w:hint="eastAsia"/>
          <w:bCs/>
          <w:color w:val="auto"/>
          <w:sz w:val="21"/>
          <w:szCs w:val="21"/>
        </w:rPr>
        <w:t>日签订。</w:t>
      </w:r>
    </w:p>
    <w:p>
      <w:pPr>
        <w:pStyle w:val="2"/>
        <w:snapToGrid w:val="0"/>
        <w:spacing w:line="400" w:lineRule="exact"/>
        <w:rPr>
          <w:bCs w:val="0"/>
          <w:color w:val="auto"/>
        </w:rPr>
      </w:pPr>
      <w:r>
        <w:rPr>
          <w:bCs w:val="0"/>
          <w:color w:val="auto"/>
        </w:rPr>
        <w:t xml:space="preserve">    </w:t>
      </w:r>
      <w:bookmarkStart w:id="18" w:name="_Toc351203490"/>
      <w:r>
        <w:rPr>
          <w:rFonts w:hint="eastAsia"/>
          <w:b w:val="0"/>
          <w:color w:val="auto"/>
        </w:rPr>
        <w:t>十、签订地点</w:t>
      </w:r>
      <w:bookmarkEnd w:id="18"/>
    </w:p>
    <w:p>
      <w:pPr>
        <w:snapToGrid w:val="0"/>
        <w:spacing w:line="400" w:lineRule="exact"/>
        <w:ind w:firstLine="420" w:firstLineChars="200"/>
        <w:rPr>
          <w:bCs/>
          <w:color w:val="auto"/>
          <w:sz w:val="21"/>
          <w:szCs w:val="21"/>
        </w:rPr>
      </w:pPr>
      <w:r>
        <w:rPr>
          <w:rFonts w:hint="eastAsia"/>
          <w:bCs/>
          <w:color w:val="auto"/>
          <w:sz w:val="21"/>
          <w:szCs w:val="21"/>
        </w:rPr>
        <w:t>本合同在</w:t>
      </w:r>
      <w:r>
        <w:rPr>
          <w:bCs/>
          <w:color w:val="auto"/>
          <w:sz w:val="21"/>
          <w:szCs w:val="21"/>
          <w:u w:val="single"/>
        </w:rPr>
        <w:t xml:space="preserve">  </w:t>
      </w:r>
      <w:r>
        <w:rPr>
          <w:rFonts w:hint="eastAsia"/>
          <w:bCs/>
          <w:color w:val="auto"/>
          <w:sz w:val="21"/>
          <w:szCs w:val="21"/>
          <w:u w:val="single"/>
        </w:rPr>
        <w:t>河池市宜州区工人医院内</w:t>
      </w:r>
      <w:r>
        <w:rPr>
          <w:bCs/>
          <w:color w:val="auto"/>
          <w:sz w:val="21"/>
          <w:szCs w:val="21"/>
          <w:u w:val="single"/>
        </w:rPr>
        <w:t xml:space="preserve">  </w:t>
      </w:r>
      <w:r>
        <w:rPr>
          <w:rFonts w:hint="eastAsia"/>
          <w:bCs/>
          <w:color w:val="auto"/>
          <w:sz w:val="21"/>
          <w:szCs w:val="21"/>
        </w:rPr>
        <w:t>签订。</w:t>
      </w:r>
    </w:p>
    <w:p>
      <w:pPr>
        <w:pStyle w:val="2"/>
        <w:snapToGrid w:val="0"/>
        <w:spacing w:line="400" w:lineRule="exact"/>
        <w:rPr>
          <w:bCs w:val="0"/>
          <w:color w:val="auto"/>
        </w:rPr>
      </w:pPr>
      <w:r>
        <w:rPr>
          <w:bCs w:val="0"/>
          <w:color w:val="auto"/>
        </w:rPr>
        <w:t xml:space="preserve">    </w:t>
      </w:r>
      <w:bookmarkStart w:id="19" w:name="_Toc351203491"/>
      <w:r>
        <w:rPr>
          <w:rFonts w:hint="eastAsia"/>
          <w:b w:val="0"/>
          <w:color w:val="auto"/>
        </w:rPr>
        <w:t>十一、补充协议</w:t>
      </w:r>
      <w:bookmarkEnd w:id="19"/>
    </w:p>
    <w:p>
      <w:pPr>
        <w:snapToGrid w:val="0"/>
        <w:spacing w:line="400" w:lineRule="exact"/>
        <w:ind w:firstLine="420" w:firstLineChars="200"/>
        <w:rPr>
          <w:b/>
          <w:bCs/>
          <w:color w:val="auto"/>
          <w:sz w:val="21"/>
          <w:szCs w:val="21"/>
        </w:rPr>
      </w:pPr>
      <w:r>
        <w:rPr>
          <w:rFonts w:hint="eastAsia"/>
          <w:bCs/>
          <w:color w:val="auto"/>
          <w:sz w:val="21"/>
          <w:szCs w:val="21"/>
        </w:rPr>
        <w:t>合同未尽事宜，合同当事人另行签订补充协议，补充协议是合同的组成部分。</w:t>
      </w:r>
    </w:p>
    <w:p>
      <w:pPr>
        <w:pStyle w:val="2"/>
        <w:snapToGrid w:val="0"/>
        <w:spacing w:line="400" w:lineRule="exact"/>
        <w:rPr>
          <w:bCs w:val="0"/>
          <w:color w:val="auto"/>
        </w:rPr>
      </w:pPr>
      <w:r>
        <w:rPr>
          <w:bCs w:val="0"/>
          <w:color w:val="auto"/>
        </w:rPr>
        <w:t xml:space="preserve">    </w:t>
      </w:r>
      <w:bookmarkStart w:id="20" w:name="_Toc351203492"/>
      <w:r>
        <w:rPr>
          <w:rFonts w:hint="eastAsia"/>
          <w:b w:val="0"/>
          <w:color w:val="auto"/>
        </w:rPr>
        <w:t>十二、合同生效</w:t>
      </w:r>
      <w:bookmarkEnd w:id="20"/>
    </w:p>
    <w:p>
      <w:pPr>
        <w:snapToGrid w:val="0"/>
        <w:spacing w:line="400" w:lineRule="exact"/>
        <w:ind w:firstLine="420" w:firstLineChars="200"/>
        <w:rPr>
          <w:bCs/>
          <w:color w:val="auto"/>
          <w:sz w:val="21"/>
          <w:szCs w:val="21"/>
        </w:rPr>
      </w:pPr>
      <w:r>
        <w:rPr>
          <w:rFonts w:hint="eastAsia"/>
          <w:bCs/>
          <w:color w:val="auto"/>
          <w:sz w:val="21"/>
          <w:szCs w:val="21"/>
        </w:rPr>
        <w:t>本合同自</w:t>
      </w:r>
      <w:r>
        <w:rPr>
          <w:rFonts w:hint="eastAsia"/>
          <w:bCs/>
          <w:color w:val="auto"/>
          <w:sz w:val="21"/>
          <w:szCs w:val="21"/>
          <w:u w:val="single"/>
        </w:rPr>
        <w:t>双方签字或盖章后</w:t>
      </w:r>
      <w:r>
        <w:rPr>
          <w:rFonts w:hint="eastAsia"/>
          <w:bCs/>
          <w:color w:val="auto"/>
          <w:sz w:val="21"/>
          <w:szCs w:val="21"/>
        </w:rPr>
        <w:t>生效。</w:t>
      </w:r>
    </w:p>
    <w:p>
      <w:pPr>
        <w:pStyle w:val="2"/>
        <w:snapToGrid w:val="0"/>
        <w:spacing w:line="400" w:lineRule="exact"/>
        <w:rPr>
          <w:bCs w:val="0"/>
          <w:color w:val="auto"/>
        </w:rPr>
      </w:pPr>
      <w:r>
        <w:rPr>
          <w:bCs w:val="0"/>
          <w:color w:val="auto"/>
        </w:rPr>
        <w:t xml:space="preserve">    </w:t>
      </w:r>
      <w:bookmarkStart w:id="21" w:name="_Toc351203493"/>
      <w:r>
        <w:rPr>
          <w:rFonts w:hint="eastAsia"/>
          <w:b w:val="0"/>
          <w:color w:val="auto"/>
        </w:rPr>
        <w:t>十三、合同份数</w:t>
      </w:r>
      <w:bookmarkEnd w:id="21"/>
    </w:p>
    <w:p>
      <w:pPr>
        <w:snapToGrid w:val="0"/>
        <w:spacing w:line="400" w:lineRule="exact"/>
        <w:ind w:firstLine="420" w:firstLineChars="200"/>
        <w:rPr>
          <w:bCs/>
          <w:color w:val="auto"/>
          <w:sz w:val="21"/>
          <w:szCs w:val="21"/>
        </w:rPr>
      </w:pPr>
      <w:r>
        <w:rPr>
          <w:rFonts w:hint="eastAsia"/>
          <w:bCs/>
          <w:color w:val="auto"/>
          <w:sz w:val="21"/>
          <w:szCs w:val="21"/>
        </w:rPr>
        <w:t>本合同一式</w:t>
      </w:r>
      <w:r>
        <w:rPr>
          <w:bCs/>
          <w:color w:val="auto"/>
          <w:sz w:val="21"/>
          <w:szCs w:val="21"/>
          <w:u w:val="single"/>
        </w:rPr>
        <w:t xml:space="preserve"> </w:t>
      </w:r>
      <w:r>
        <w:rPr>
          <w:bCs/>
          <w:color w:val="auto"/>
          <w:sz w:val="21"/>
          <w:szCs w:val="21"/>
          <w:u w:val="single"/>
          <w:lang w:val="en-US"/>
        </w:rPr>
        <w:t xml:space="preserve">    </w:t>
      </w:r>
      <w:r>
        <w:rPr>
          <w:bCs/>
          <w:color w:val="auto"/>
          <w:sz w:val="21"/>
          <w:szCs w:val="21"/>
          <w:u w:val="single"/>
        </w:rPr>
        <w:t xml:space="preserve"> </w:t>
      </w:r>
      <w:r>
        <w:rPr>
          <w:rFonts w:hint="eastAsia"/>
          <w:bCs/>
          <w:color w:val="auto"/>
          <w:sz w:val="21"/>
          <w:szCs w:val="21"/>
        </w:rPr>
        <w:t>份，均具有同等法律效力，发包人执</w:t>
      </w:r>
      <w:r>
        <w:rPr>
          <w:bCs/>
          <w:color w:val="auto"/>
          <w:sz w:val="21"/>
          <w:szCs w:val="21"/>
          <w:u w:val="single"/>
        </w:rPr>
        <w:t xml:space="preserve"> </w:t>
      </w:r>
      <w:r>
        <w:rPr>
          <w:bCs/>
          <w:color w:val="auto"/>
          <w:sz w:val="21"/>
          <w:szCs w:val="21"/>
          <w:u w:val="single"/>
          <w:lang w:val="en-US"/>
        </w:rPr>
        <w:t xml:space="preserve">    </w:t>
      </w:r>
      <w:r>
        <w:rPr>
          <w:rFonts w:hint="eastAsia"/>
          <w:bCs/>
          <w:color w:val="auto"/>
          <w:sz w:val="21"/>
          <w:szCs w:val="21"/>
        </w:rPr>
        <w:t>份，承包人执</w:t>
      </w:r>
      <w:r>
        <w:rPr>
          <w:bCs/>
          <w:color w:val="auto"/>
          <w:sz w:val="21"/>
          <w:szCs w:val="21"/>
          <w:u w:val="single"/>
        </w:rPr>
        <w:t xml:space="preserve"> </w:t>
      </w:r>
      <w:r>
        <w:rPr>
          <w:bCs/>
          <w:color w:val="auto"/>
          <w:sz w:val="21"/>
          <w:szCs w:val="21"/>
          <w:u w:val="single"/>
          <w:lang w:val="en-US"/>
        </w:rPr>
        <w:t xml:space="preserve">   </w:t>
      </w:r>
      <w:r>
        <w:rPr>
          <w:bCs/>
          <w:color w:val="auto"/>
          <w:sz w:val="21"/>
          <w:szCs w:val="21"/>
          <w:u w:val="single"/>
        </w:rPr>
        <w:t xml:space="preserve"> </w:t>
      </w:r>
      <w:r>
        <w:rPr>
          <w:rFonts w:hint="eastAsia"/>
          <w:bCs/>
          <w:color w:val="auto"/>
          <w:sz w:val="21"/>
          <w:szCs w:val="21"/>
        </w:rPr>
        <w:t>份。</w:t>
      </w:r>
    </w:p>
    <w:p>
      <w:pPr>
        <w:snapToGrid w:val="0"/>
        <w:spacing w:line="400" w:lineRule="exact"/>
        <w:rPr>
          <w:bCs/>
          <w:color w:val="auto"/>
          <w:sz w:val="21"/>
          <w:szCs w:val="21"/>
        </w:rPr>
      </w:pPr>
    </w:p>
    <w:p>
      <w:pPr>
        <w:snapToGrid w:val="0"/>
        <w:spacing w:line="400" w:lineRule="exact"/>
        <w:rPr>
          <w:color w:val="auto"/>
          <w:sz w:val="21"/>
          <w:szCs w:val="21"/>
        </w:rPr>
      </w:pPr>
    </w:p>
    <w:p>
      <w:pPr>
        <w:snapToGrid w:val="0"/>
        <w:spacing w:line="400" w:lineRule="exact"/>
        <w:rPr>
          <w:color w:val="auto"/>
          <w:sz w:val="21"/>
          <w:szCs w:val="21"/>
        </w:rPr>
      </w:pPr>
      <w:r>
        <w:rPr>
          <w:rFonts w:hint="eastAsia"/>
          <w:color w:val="auto"/>
          <w:sz w:val="21"/>
          <w:szCs w:val="21"/>
        </w:rPr>
        <w:t>发包人：</w:t>
      </w:r>
      <w:r>
        <w:rPr>
          <w:color w:val="auto"/>
          <w:sz w:val="21"/>
          <w:szCs w:val="21"/>
        </w:rPr>
        <w:t xml:space="preserve">  (</w:t>
      </w:r>
      <w:r>
        <w:rPr>
          <w:rFonts w:hint="eastAsia"/>
          <w:color w:val="auto"/>
          <w:sz w:val="21"/>
          <w:szCs w:val="21"/>
        </w:rPr>
        <w:t>公章</w:t>
      </w:r>
      <w:r>
        <w:rPr>
          <w:color w:val="auto"/>
          <w:sz w:val="21"/>
          <w:szCs w:val="21"/>
        </w:rPr>
        <w:t xml:space="preserve">)             </w:t>
      </w:r>
      <w:r>
        <w:rPr>
          <w:color w:val="auto"/>
          <w:sz w:val="21"/>
          <w:szCs w:val="21"/>
          <w:lang w:val="en-US"/>
        </w:rPr>
        <w:t xml:space="preserve">            </w:t>
      </w:r>
      <w:r>
        <w:rPr>
          <w:rFonts w:hint="eastAsia"/>
          <w:color w:val="auto"/>
          <w:sz w:val="21"/>
          <w:szCs w:val="21"/>
        </w:rPr>
        <w:t>承包人：</w:t>
      </w:r>
      <w:r>
        <w:rPr>
          <w:color w:val="auto"/>
          <w:sz w:val="21"/>
          <w:szCs w:val="21"/>
        </w:rPr>
        <w:t xml:space="preserve">  (</w:t>
      </w:r>
      <w:r>
        <w:rPr>
          <w:rFonts w:hint="eastAsia"/>
          <w:color w:val="auto"/>
          <w:sz w:val="21"/>
          <w:szCs w:val="21"/>
        </w:rPr>
        <w:t>公章</w:t>
      </w:r>
      <w:r>
        <w:rPr>
          <w:color w:val="auto"/>
          <w:sz w:val="21"/>
          <w:szCs w:val="21"/>
        </w:rPr>
        <w:t>)</w:t>
      </w:r>
    </w:p>
    <w:p>
      <w:pPr>
        <w:snapToGrid w:val="0"/>
        <w:spacing w:line="400" w:lineRule="exact"/>
        <w:rPr>
          <w:color w:val="auto"/>
          <w:sz w:val="21"/>
          <w:szCs w:val="21"/>
          <w:u w:val="single"/>
        </w:rPr>
      </w:pPr>
      <w:r>
        <w:rPr>
          <w:color w:val="auto"/>
          <w:sz w:val="21"/>
          <w:szCs w:val="21"/>
        </w:rPr>
        <w:t xml:space="preserve">                                 </w:t>
      </w:r>
    </w:p>
    <w:p>
      <w:pPr>
        <w:snapToGrid w:val="0"/>
        <w:spacing w:line="400" w:lineRule="exact"/>
        <w:rPr>
          <w:color w:val="auto"/>
          <w:sz w:val="21"/>
          <w:szCs w:val="21"/>
        </w:rPr>
      </w:pPr>
      <w:r>
        <w:rPr>
          <w:rFonts w:hint="eastAsia"/>
          <w:color w:val="auto"/>
          <w:sz w:val="21"/>
          <w:szCs w:val="21"/>
        </w:rPr>
        <w:t>法定代表人或其委托代理人：</w:t>
      </w:r>
      <w:r>
        <w:rPr>
          <w:color w:val="auto"/>
          <w:sz w:val="21"/>
          <w:szCs w:val="21"/>
        </w:rPr>
        <w:t xml:space="preserve">  </w:t>
      </w:r>
      <w:r>
        <w:rPr>
          <w:rFonts w:hint="eastAsia"/>
          <w:color w:val="auto"/>
          <w:sz w:val="21"/>
          <w:szCs w:val="21"/>
        </w:rPr>
        <w:t>法定代表人或其委托代理人：</w:t>
      </w:r>
    </w:p>
    <w:p>
      <w:pPr>
        <w:snapToGrid w:val="0"/>
        <w:spacing w:line="400" w:lineRule="exact"/>
        <w:rPr>
          <w:color w:val="auto"/>
          <w:sz w:val="21"/>
          <w:szCs w:val="21"/>
        </w:rPr>
      </w:pPr>
      <w:r>
        <w:rPr>
          <w:rFonts w:hint="eastAsia"/>
          <w:color w:val="auto"/>
          <w:sz w:val="21"/>
          <w:szCs w:val="21"/>
        </w:rPr>
        <w:t>（签字）</w:t>
      </w:r>
      <w:r>
        <w:rPr>
          <w:color w:val="auto"/>
          <w:sz w:val="21"/>
          <w:szCs w:val="21"/>
        </w:rPr>
        <w:t xml:space="preserve">                    </w:t>
      </w:r>
      <w:r>
        <w:rPr>
          <w:color w:val="auto"/>
          <w:sz w:val="21"/>
          <w:szCs w:val="21"/>
          <w:lang w:val="en-US"/>
        </w:rPr>
        <w:t xml:space="preserve">                 </w:t>
      </w:r>
      <w:r>
        <w:rPr>
          <w:rFonts w:hint="eastAsia"/>
          <w:color w:val="auto"/>
          <w:sz w:val="21"/>
          <w:szCs w:val="21"/>
        </w:rPr>
        <w:t>（签字）</w:t>
      </w:r>
    </w:p>
    <w:p>
      <w:pPr>
        <w:snapToGrid w:val="0"/>
        <w:spacing w:line="400" w:lineRule="exact"/>
        <w:rPr>
          <w:color w:val="auto"/>
          <w:sz w:val="21"/>
          <w:szCs w:val="21"/>
          <w:u w:val="single"/>
        </w:rPr>
      </w:pPr>
    </w:p>
    <w:p>
      <w:pPr>
        <w:tabs>
          <w:tab w:val="left" w:pos="4410"/>
        </w:tabs>
        <w:snapToGrid w:val="0"/>
        <w:spacing w:line="400" w:lineRule="exact"/>
        <w:rPr>
          <w:color w:val="auto"/>
          <w:sz w:val="21"/>
          <w:szCs w:val="21"/>
        </w:rPr>
      </w:pPr>
      <w:r>
        <w:rPr>
          <w:rFonts w:hint="eastAsia"/>
          <w:color w:val="auto"/>
          <w:sz w:val="21"/>
          <w:szCs w:val="21"/>
        </w:rPr>
        <w:t>组织机构代码：</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组织机构代码：</w:t>
      </w:r>
      <w:r>
        <w:rPr>
          <w:color w:val="auto"/>
          <w:sz w:val="21"/>
          <w:szCs w:val="21"/>
          <w:lang w:val="en-US"/>
        </w:rPr>
        <w:t xml:space="preserve"> </w:t>
      </w:r>
      <w:r>
        <w:rPr>
          <w:color w:val="auto"/>
          <w:sz w:val="21"/>
          <w:szCs w:val="21"/>
          <w:u w:val="single"/>
          <w:lang w:val="en-US"/>
        </w:rPr>
        <w:t xml:space="preserve">             </w:t>
      </w:r>
    </w:p>
    <w:p>
      <w:pPr>
        <w:snapToGrid w:val="0"/>
        <w:spacing w:line="400" w:lineRule="exact"/>
        <w:rPr>
          <w:color w:val="auto"/>
          <w:sz w:val="21"/>
          <w:szCs w:val="21"/>
        </w:rPr>
      </w:pPr>
      <w:r>
        <w:rPr>
          <w:rFonts w:hint="eastAsia"/>
          <w:color w:val="auto"/>
          <w:sz w:val="21"/>
          <w:szCs w:val="21"/>
        </w:rPr>
        <w:t>地</w:t>
      </w:r>
      <w:r>
        <w:rPr>
          <w:color w:val="auto"/>
          <w:sz w:val="21"/>
          <w:szCs w:val="21"/>
        </w:rPr>
        <w:t xml:space="preserve">  </w:t>
      </w:r>
      <w:r>
        <w:rPr>
          <w:rFonts w:hint="eastAsia"/>
          <w:color w:val="auto"/>
          <w:sz w:val="21"/>
          <w:szCs w:val="21"/>
        </w:rPr>
        <w:t>址：</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地</w:t>
      </w:r>
      <w:r>
        <w:rPr>
          <w:color w:val="auto"/>
          <w:sz w:val="21"/>
          <w:szCs w:val="21"/>
        </w:rPr>
        <w:t xml:space="preserve">  </w:t>
      </w:r>
      <w:r>
        <w:rPr>
          <w:rFonts w:hint="eastAsia"/>
          <w:color w:val="auto"/>
          <w:sz w:val="21"/>
          <w:szCs w:val="21"/>
        </w:rPr>
        <w:t>址：</w:t>
      </w:r>
      <w:r>
        <w:rPr>
          <w:color w:val="auto"/>
          <w:sz w:val="21"/>
          <w:szCs w:val="21"/>
          <w:u w:val="single"/>
          <w:lang w:val="en-US"/>
        </w:rPr>
        <w:t xml:space="preserve">                                           </w:t>
      </w:r>
    </w:p>
    <w:p>
      <w:pPr>
        <w:snapToGrid w:val="0"/>
        <w:spacing w:line="400" w:lineRule="exact"/>
        <w:rPr>
          <w:color w:val="auto"/>
          <w:sz w:val="21"/>
          <w:szCs w:val="21"/>
          <w:u w:val="single"/>
        </w:rPr>
      </w:pPr>
      <w:r>
        <w:rPr>
          <w:rFonts w:hint="eastAsia"/>
          <w:color w:val="auto"/>
          <w:sz w:val="21"/>
          <w:szCs w:val="21"/>
        </w:rPr>
        <w:t>邮政编码：</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rFonts w:hint="eastAsia"/>
          <w:color w:val="auto"/>
          <w:sz w:val="21"/>
          <w:szCs w:val="21"/>
        </w:rPr>
        <w:t>邮政编码：</w:t>
      </w:r>
      <w:r>
        <w:rPr>
          <w:color w:val="auto"/>
          <w:sz w:val="21"/>
          <w:szCs w:val="21"/>
          <w:u w:val="single"/>
          <w:lang w:val="en-US"/>
        </w:rPr>
        <w:t xml:space="preserve">                               </w:t>
      </w:r>
    </w:p>
    <w:p>
      <w:pPr>
        <w:snapToGrid w:val="0"/>
        <w:spacing w:line="400" w:lineRule="exact"/>
        <w:rPr>
          <w:color w:val="auto"/>
          <w:sz w:val="21"/>
          <w:szCs w:val="21"/>
        </w:rPr>
      </w:pPr>
      <w:r>
        <w:rPr>
          <w:rFonts w:hint="eastAsia"/>
          <w:color w:val="auto"/>
          <w:sz w:val="21"/>
          <w:szCs w:val="21"/>
        </w:rPr>
        <w:t>法定代表人：</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法定代表人：</w:t>
      </w:r>
      <w:r>
        <w:rPr>
          <w:rFonts w:hint="eastAsia"/>
          <w:color w:val="auto"/>
          <w:sz w:val="21"/>
          <w:szCs w:val="21"/>
          <w:u w:val="single"/>
        </w:rPr>
        <w:t></w:t>
      </w:r>
      <w:r>
        <w:rPr>
          <w:color w:val="auto"/>
          <w:sz w:val="21"/>
          <w:szCs w:val="21"/>
          <w:u w:val="single"/>
        </w:rPr>
        <w:t xml:space="preserve">  </w:t>
      </w:r>
      <w:r>
        <w:rPr>
          <w:color w:val="auto"/>
          <w:sz w:val="21"/>
          <w:szCs w:val="21"/>
          <w:u w:val="single"/>
          <w:lang w:val="en-US"/>
        </w:rPr>
        <w:t xml:space="preserve">                  </w:t>
      </w:r>
      <w:r>
        <w:rPr>
          <w:color w:val="auto"/>
          <w:sz w:val="21"/>
          <w:szCs w:val="21"/>
          <w:u w:val="single"/>
        </w:rPr>
        <w:t xml:space="preserve"> </w:t>
      </w:r>
      <w:r>
        <w:rPr>
          <w:color w:val="auto"/>
          <w:sz w:val="21"/>
          <w:szCs w:val="21"/>
          <w:u w:val="single"/>
          <w:lang w:val="en-US"/>
        </w:rPr>
        <w:t xml:space="preserve">  </w:t>
      </w:r>
      <w:r>
        <w:rPr>
          <w:color w:val="auto"/>
          <w:sz w:val="21"/>
          <w:szCs w:val="21"/>
          <w:u w:val="single"/>
        </w:rPr>
        <w:t xml:space="preserve">   </w:t>
      </w:r>
    </w:p>
    <w:p>
      <w:pPr>
        <w:snapToGrid w:val="0"/>
        <w:spacing w:line="400" w:lineRule="exact"/>
        <w:rPr>
          <w:color w:val="auto"/>
          <w:sz w:val="21"/>
          <w:szCs w:val="21"/>
          <w:u w:val="single"/>
        </w:rPr>
      </w:pPr>
      <w:r>
        <w:rPr>
          <w:rFonts w:hint="eastAsia"/>
          <w:color w:val="auto"/>
          <w:sz w:val="21"/>
          <w:szCs w:val="21"/>
        </w:rPr>
        <w:t>委托代理人：</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委托代理人：</w:t>
      </w:r>
      <w:r>
        <w:rPr>
          <w:rFonts w:hint="eastAsia"/>
          <w:color w:val="auto"/>
          <w:sz w:val="21"/>
          <w:szCs w:val="21"/>
          <w:u w:val="single"/>
        </w:rPr>
        <w:t></w:t>
      </w:r>
      <w:r>
        <w:rPr>
          <w:color w:val="auto"/>
          <w:sz w:val="21"/>
          <w:szCs w:val="21"/>
          <w:u w:val="single"/>
        </w:rPr>
        <w:t xml:space="preserve">         </w:t>
      </w:r>
      <w:r>
        <w:rPr>
          <w:color w:val="auto"/>
          <w:sz w:val="21"/>
          <w:szCs w:val="21"/>
          <w:u w:val="single"/>
          <w:lang w:val="en-US"/>
        </w:rPr>
        <w:t xml:space="preserve">             </w:t>
      </w:r>
    </w:p>
    <w:p>
      <w:pPr>
        <w:snapToGrid w:val="0"/>
        <w:spacing w:line="400" w:lineRule="exact"/>
        <w:rPr>
          <w:color w:val="auto"/>
          <w:sz w:val="21"/>
          <w:szCs w:val="21"/>
        </w:rPr>
      </w:pPr>
      <w:r>
        <w:rPr>
          <w:rFonts w:hint="eastAsia"/>
          <w:color w:val="auto"/>
          <w:sz w:val="21"/>
          <w:szCs w:val="21"/>
        </w:rPr>
        <w:t>电</w:t>
      </w:r>
      <w:r>
        <w:rPr>
          <w:color w:val="auto"/>
          <w:sz w:val="21"/>
          <w:szCs w:val="21"/>
        </w:rPr>
        <w:t xml:space="preserve">  </w:t>
      </w:r>
      <w:r>
        <w:rPr>
          <w:rFonts w:hint="eastAsia"/>
          <w:color w:val="auto"/>
          <w:sz w:val="21"/>
          <w:szCs w:val="21"/>
        </w:rPr>
        <w:t>话：</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电</w:t>
      </w:r>
      <w:r>
        <w:rPr>
          <w:color w:val="auto"/>
          <w:sz w:val="21"/>
          <w:szCs w:val="21"/>
        </w:rPr>
        <w:t xml:space="preserve">  </w:t>
      </w:r>
      <w:r>
        <w:rPr>
          <w:rFonts w:hint="eastAsia"/>
          <w:color w:val="auto"/>
          <w:sz w:val="21"/>
          <w:szCs w:val="21"/>
        </w:rPr>
        <w:t>话：</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p>
    <w:p>
      <w:pPr>
        <w:snapToGrid w:val="0"/>
        <w:spacing w:line="400" w:lineRule="exact"/>
        <w:rPr>
          <w:color w:val="auto"/>
          <w:sz w:val="21"/>
          <w:szCs w:val="21"/>
        </w:rPr>
      </w:pPr>
      <w:r>
        <w:rPr>
          <w:rFonts w:hint="eastAsia"/>
          <w:color w:val="auto"/>
          <w:sz w:val="21"/>
          <w:szCs w:val="21"/>
        </w:rPr>
        <w:t>传</w:t>
      </w:r>
      <w:r>
        <w:rPr>
          <w:color w:val="auto"/>
          <w:sz w:val="21"/>
          <w:szCs w:val="21"/>
        </w:rPr>
        <w:t xml:space="preserve">  </w:t>
      </w:r>
      <w:r>
        <w:rPr>
          <w:rFonts w:hint="eastAsia"/>
          <w:color w:val="auto"/>
          <w:sz w:val="21"/>
          <w:szCs w:val="21"/>
        </w:rPr>
        <w:t>真：</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传</w:t>
      </w:r>
      <w:r>
        <w:rPr>
          <w:color w:val="auto"/>
          <w:sz w:val="21"/>
          <w:szCs w:val="21"/>
        </w:rPr>
        <w:t xml:space="preserve">  </w:t>
      </w:r>
      <w:r>
        <w:rPr>
          <w:rFonts w:hint="eastAsia"/>
          <w:color w:val="auto"/>
          <w:sz w:val="21"/>
          <w:szCs w:val="21"/>
        </w:rPr>
        <w:t>真：</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p>
    <w:p>
      <w:pPr>
        <w:snapToGrid w:val="0"/>
        <w:spacing w:line="400" w:lineRule="exact"/>
        <w:rPr>
          <w:color w:val="auto"/>
          <w:sz w:val="21"/>
          <w:szCs w:val="21"/>
        </w:rPr>
      </w:pPr>
      <w:r>
        <w:rPr>
          <w:rFonts w:hint="eastAsia"/>
          <w:color w:val="auto"/>
          <w:sz w:val="21"/>
          <w:szCs w:val="21"/>
        </w:rPr>
        <w:t>电子信箱：</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电子信箱：</w:t>
      </w:r>
      <w:r>
        <w:rPr>
          <w:color w:val="auto"/>
          <w:sz w:val="21"/>
          <w:szCs w:val="21"/>
          <w:u w:val="single"/>
          <w:lang w:val="en-US"/>
        </w:rPr>
        <w:t xml:space="preserve"> </w:t>
      </w:r>
      <w:r>
        <w:rPr>
          <w:color w:val="auto"/>
          <w:sz w:val="21"/>
          <w:szCs w:val="21"/>
          <w:u w:val="single"/>
        </w:rPr>
        <w:t xml:space="preserve"> </w:t>
      </w:r>
      <w:r>
        <w:rPr>
          <w:color w:val="auto"/>
          <w:sz w:val="21"/>
          <w:szCs w:val="21"/>
          <w:u w:val="single"/>
          <w:lang w:val="en-US"/>
        </w:rPr>
        <w:t xml:space="preserve">                            </w:t>
      </w:r>
      <w:r>
        <w:rPr>
          <w:color w:val="auto"/>
          <w:sz w:val="21"/>
          <w:szCs w:val="21"/>
          <w:u w:val="single"/>
        </w:rPr>
        <w:t xml:space="preserve"> </w:t>
      </w:r>
    </w:p>
    <w:p>
      <w:pPr>
        <w:snapToGrid w:val="0"/>
        <w:spacing w:line="400" w:lineRule="exact"/>
        <w:ind w:left="4200" w:hanging="4200" w:hangingChars="2000"/>
        <w:rPr>
          <w:color w:val="auto"/>
          <w:sz w:val="21"/>
          <w:szCs w:val="21"/>
          <w:u w:val="single"/>
          <w:lang w:val="en-US"/>
        </w:rPr>
      </w:pPr>
      <w:r>
        <w:rPr>
          <w:rFonts w:hint="eastAsia"/>
          <w:color w:val="auto"/>
          <w:sz w:val="21"/>
          <w:szCs w:val="21"/>
        </w:rPr>
        <w:t>开户银行：</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rFonts w:hint="eastAsia"/>
          <w:color w:val="auto"/>
          <w:sz w:val="21"/>
          <w:szCs w:val="21"/>
        </w:rPr>
        <w:t>开户银行：</w:t>
      </w:r>
      <w:r>
        <w:rPr>
          <w:color w:val="auto"/>
          <w:sz w:val="21"/>
          <w:szCs w:val="21"/>
          <w:u w:val="single"/>
          <w:lang w:val="en-US"/>
        </w:rPr>
        <w:t xml:space="preserve">                  </w:t>
      </w:r>
    </w:p>
    <w:p>
      <w:pPr>
        <w:snapToGrid w:val="0"/>
        <w:spacing w:line="400" w:lineRule="exact"/>
        <w:rPr>
          <w:color w:val="auto"/>
          <w:sz w:val="21"/>
          <w:szCs w:val="21"/>
          <w:u w:val="single"/>
        </w:rPr>
      </w:pPr>
      <w:r>
        <w:rPr>
          <w:rFonts w:hint="eastAsia"/>
          <w:color w:val="auto"/>
          <w:sz w:val="21"/>
          <w:szCs w:val="21"/>
        </w:rPr>
        <w:t>账</w:t>
      </w:r>
      <w:r>
        <w:rPr>
          <w:color w:val="auto"/>
          <w:sz w:val="21"/>
          <w:szCs w:val="21"/>
        </w:rPr>
        <w:t xml:space="preserve">  </w:t>
      </w:r>
      <w:r>
        <w:rPr>
          <w:rFonts w:hint="eastAsia"/>
          <w:color w:val="auto"/>
          <w:sz w:val="21"/>
          <w:szCs w:val="21"/>
        </w:rPr>
        <w:t>号：</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账</w:t>
      </w:r>
      <w:r>
        <w:rPr>
          <w:color w:val="auto"/>
          <w:sz w:val="21"/>
          <w:szCs w:val="21"/>
        </w:rPr>
        <w:t xml:space="preserve">  </w:t>
      </w:r>
      <w:r>
        <w:rPr>
          <w:rFonts w:hint="eastAsia"/>
          <w:color w:val="auto"/>
          <w:sz w:val="21"/>
          <w:szCs w:val="21"/>
        </w:rPr>
        <w:t>号：</w:t>
      </w:r>
      <w:r>
        <w:rPr>
          <w:color w:val="auto"/>
          <w:sz w:val="21"/>
          <w:szCs w:val="21"/>
          <w:u w:val="single"/>
          <w:lang w:val="en-US"/>
        </w:rPr>
        <w:t xml:space="preserve">                                         </w:t>
      </w:r>
    </w:p>
    <w:p>
      <w:pPr>
        <w:pStyle w:val="5"/>
        <w:numPr>
          <w:ilvl w:val="0"/>
          <w:numId w:val="2"/>
        </w:numPr>
        <w:spacing w:line="440" w:lineRule="exact"/>
        <w:jc w:val="center"/>
        <w:rPr>
          <w:rFonts w:ascii="华文中宋" w:hAnsi="华文中宋" w:eastAsia="华文中宋"/>
          <w:color w:val="auto"/>
          <w:sz w:val="36"/>
          <w:szCs w:val="36"/>
        </w:rPr>
      </w:pPr>
      <w:r>
        <w:rPr>
          <w:rFonts w:eastAsia="仿宋_GB2312"/>
          <w:color w:val="auto"/>
        </w:rPr>
        <w:br w:type="page"/>
      </w:r>
      <w:bookmarkStart w:id="22" w:name="_Toc351203494"/>
      <w:bookmarkStart w:id="23" w:name="_Toc7387"/>
      <w:r>
        <w:rPr>
          <w:rFonts w:hint="eastAsia" w:ascii="华文中宋" w:hAnsi="华文中宋" w:eastAsia="华文中宋"/>
          <w:color w:val="auto"/>
          <w:sz w:val="36"/>
          <w:szCs w:val="36"/>
        </w:rPr>
        <w:t>通用合同条款</w:t>
      </w:r>
      <w:bookmarkEnd w:id="22"/>
      <w:bookmarkEnd w:id="23"/>
    </w:p>
    <w:p>
      <w:pPr>
        <w:rPr>
          <w:color w:val="auto"/>
          <w:sz w:val="21"/>
          <w:szCs w:val="21"/>
        </w:rPr>
      </w:pPr>
    </w:p>
    <w:p>
      <w:pPr>
        <w:ind w:firstLine="643"/>
        <w:rPr>
          <w:b/>
          <w:color w:val="auto"/>
          <w:sz w:val="21"/>
          <w:szCs w:val="21"/>
        </w:rPr>
      </w:pPr>
      <w:r>
        <w:rPr>
          <w:rFonts w:hint="eastAsia"/>
          <w:b/>
          <w:color w:val="auto"/>
          <w:sz w:val="21"/>
          <w:szCs w:val="21"/>
        </w:rPr>
        <w:t>全文引用《建设工程施工合同（示范文本）》（</w:t>
      </w:r>
      <w:r>
        <w:rPr>
          <w:b/>
          <w:color w:val="auto"/>
          <w:sz w:val="21"/>
          <w:szCs w:val="21"/>
        </w:rPr>
        <w:t>GF—2017—0201</w:t>
      </w:r>
      <w:r>
        <w:rPr>
          <w:rFonts w:hint="eastAsia"/>
          <w:b/>
          <w:color w:val="auto"/>
          <w:sz w:val="21"/>
          <w:szCs w:val="21"/>
        </w:rPr>
        <w:t>）通用合同条款</w:t>
      </w:r>
    </w:p>
    <w:p>
      <w:pPr>
        <w:rPr>
          <w:color w:val="auto"/>
          <w:sz w:val="21"/>
          <w:szCs w:val="21"/>
        </w:rPr>
      </w:pPr>
    </w:p>
    <w:p>
      <w:pPr>
        <w:rPr>
          <w:color w:val="auto"/>
        </w:rPr>
      </w:pPr>
    </w:p>
    <w:p>
      <w:pPr>
        <w:pStyle w:val="2"/>
        <w:rPr>
          <w:color w:val="auto"/>
        </w:rPr>
      </w:pPr>
    </w:p>
    <w:p>
      <w:pPr>
        <w:pStyle w:val="5"/>
        <w:spacing w:line="440" w:lineRule="exact"/>
        <w:jc w:val="center"/>
        <w:rPr>
          <w:rFonts w:ascii="华文中宋" w:hAnsi="华文中宋" w:eastAsia="华文中宋"/>
          <w:color w:val="auto"/>
          <w:sz w:val="36"/>
          <w:szCs w:val="36"/>
        </w:rPr>
      </w:pPr>
      <w:bookmarkStart w:id="24" w:name="_Toc15361"/>
      <w:r>
        <w:rPr>
          <w:rFonts w:hint="eastAsia" w:ascii="华文中宋" w:hAnsi="华文中宋" w:eastAsia="华文中宋"/>
          <w:color w:val="auto"/>
          <w:sz w:val="36"/>
          <w:szCs w:val="36"/>
        </w:rPr>
        <w:t>第三部分</w:t>
      </w:r>
      <w:r>
        <w:rPr>
          <w:rFonts w:ascii="华文中宋" w:hAnsi="华文中宋" w:eastAsia="华文中宋"/>
          <w:color w:val="auto"/>
          <w:sz w:val="36"/>
          <w:szCs w:val="36"/>
        </w:rPr>
        <w:t xml:space="preserve"> </w:t>
      </w:r>
      <w:r>
        <w:rPr>
          <w:rFonts w:hint="eastAsia" w:ascii="华文中宋" w:hAnsi="华文中宋" w:eastAsia="华文中宋"/>
          <w:color w:val="auto"/>
          <w:sz w:val="36"/>
          <w:szCs w:val="36"/>
        </w:rPr>
        <w:t>专用合同条款</w:t>
      </w:r>
      <w:bookmarkEnd w:id="24"/>
    </w:p>
    <w:p>
      <w:pPr>
        <w:pStyle w:val="2"/>
        <w:spacing w:line="440" w:lineRule="exact"/>
        <w:rPr>
          <w:b w:val="0"/>
          <w:color w:val="auto"/>
        </w:rPr>
      </w:pPr>
      <w:bookmarkStart w:id="25" w:name="_Toc351203633"/>
      <w:r>
        <w:rPr>
          <w:b w:val="0"/>
          <w:color w:val="auto"/>
        </w:rPr>
        <w:t>1</w:t>
      </w:r>
      <w:bookmarkStart w:id="26" w:name="_Toc296346657"/>
      <w:bookmarkStart w:id="27" w:name="_Toc296347155"/>
      <w:bookmarkStart w:id="28" w:name="_Toc297120456"/>
      <w:bookmarkStart w:id="29" w:name="_Toc292559361"/>
      <w:bookmarkStart w:id="30" w:name="_Toc296891196"/>
      <w:bookmarkStart w:id="31" w:name="_Toc296890984"/>
      <w:bookmarkStart w:id="32" w:name="_Toc297048342"/>
      <w:bookmarkStart w:id="33" w:name="_Toc292559866"/>
      <w:bookmarkStart w:id="34" w:name="_Toc296503156"/>
      <w:bookmarkStart w:id="35" w:name="_Toc296944495"/>
      <w:r>
        <w:rPr>
          <w:b w:val="0"/>
          <w:color w:val="auto"/>
        </w:rPr>
        <w:t xml:space="preserve">. </w:t>
      </w:r>
      <w:r>
        <w:rPr>
          <w:rFonts w:hint="eastAsia"/>
          <w:b w:val="0"/>
          <w:color w:val="auto"/>
        </w:rPr>
        <w:t>一般约定</w:t>
      </w:r>
      <w:bookmarkEnd w:id="25"/>
    </w:p>
    <w:bookmarkEnd w:id="26"/>
    <w:bookmarkEnd w:id="27"/>
    <w:bookmarkEnd w:id="28"/>
    <w:bookmarkEnd w:id="29"/>
    <w:bookmarkEnd w:id="30"/>
    <w:bookmarkEnd w:id="31"/>
    <w:bookmarkEnd w:id="32"/>
    <w:bookmarkEnd w:id="33"/>
    <w:bookmarkEnd w:id="34"/>
    <w:bookmarkEnd w:id="35"/>
    <w:p>
      <w:pPr>
        <w:spacing w:line="440" w:lineRule="exact"/>
        <w:ind w:firstLine="420" w:firstLineChars="200"/>
        <w:outlineLvl w:val="0"/>
        <w:rPr>
          <w:color w:val="auto"/>
          <w:sz w:val="21"/>
          <w:szCs w:val="21"/>
        </w:rPr>
      </w:pPr>
      <w:bookmarkStart w:id="36" w:name="_Toc5605"/>
      <w:bookmarkStart w:id="37" w:name="_Toc2592"/>
      <w:r>
        <w:rPr>
          <w:color w:val="auto"/>
          <w:sz w:val="21"/>
          <w:szCs w:val="21"/>
        </w:rPr>
        <w:t xml:space="preserve">1.1 </w:t>
      </w:r>
      <w:r>
        <w:rPr>
          <w:rFonts w:hint="eastAsia"/>
          <w:color w:val="auto"/>
          <w:sz w:val="21"/>
          <w:szCs w:val="21"/>
        </w:rPr>
        <w:t>词语定义</w:t>
      </w:r>
      <w:bookmarkEnd w:id="36"/>
      <w:bookmarkEnd w:id="37"/>
    </w:p>
    <w:p>
      <w:pPr>
        <w:spacing w:line="440" w:lineRule="exact"/>
        <w:ind w:firstLine="420" w:firstLineChars="200"/>
        <w:rPr>
          <w:color w:val="auto"/>
          <w:sz w:val="21"/>
          <w:szCs w:val="21"/>
        </w:rPr>
      </w:pPr>
      <w:r>
        <w:rPr>
          <w:color w:val="auto"/>
          <w:sz w:val="21"/>
          <w:szCs w:val="21"/>
        </w:rPr>
        <w:t>1.1.1</w:t>
      </w:r>
      <w:r>
        <w:rPr>
          <w:rFonts w:hint="eastAsia"/>
          <w:color w:val="auto"/>
          <w:sz w:val="21"/>
          <w:szCs w:val="21"/>
        </w:rPr>
        <w:t>合同</w:t>
      </w:r>
    </w:p>
    <w:p>
      <w:pPr>
        <w:spacing w:line="440" w:lineRule="exact"/>
        <w:ind w:left="1155" w:hanging="1155" w:hangingChars="550"/>
        <w:rPr>
          <w:color w:val="auto"/>
          <w:sz w:val="21"/>
          <w:szCs w:val="21"/>
        </w:rPr>
      </w:pPr>
      <w:r>
        <w:rPr>
          <w:color w:val="auto"/>
          <w:sz w:val="21"/>
          <w:szCs w:val="21"/>
        </w:rPr>
        <w:t>1.1.1.10</w:t>
      </w:r>
      <w:r>
        <w:rPr>
          <w:rFonts w:hint="eastAsia"/>
          <w:color w:val="auto"/>
          <w:sz w:val="21"/>
          <w:szCs w:val="21"/>
        </w:rPr>
        <w:t>其他合同文件包括：</w:t>
      </w:r>
    </w:p>
    <w:p>
      <w:pPr>
        <w:spacing w:line="440" w:lineRule="exact"/>
        <w:ind w:left="1155" w:hanging="1155" w:hangingChars="550"/>
        <w:rPr>
          <w:color w:val="auto"/>
          <w:sz w:val="21"/>
          <w:szCs w:val="21"/>
        </w:rPr>
      </w:pPr>
      <w:r>
        <w:rPr>
          <w:rFonts w:hint="eastAsia"/>
          <w:color w:val="auto"/>
          <w:sz w:val="21"/>
          <w:szCs w:val="21"/>
        </w:rPr>
        <w:t>（</w:t>
      </w:r>
      <w:r>
        <w:rPr>
          <w:color w:val="auto"/>
          <w:sz w:val="21"/>
          <w:szCs w:val="21"/>
        </w:rPr>
        <w:t>1</w:t>
      </w:r>
      <w:r>
        <w:rPr>
          <w:rFonts w:hint="eastAsia"/>
          <w:color w:val="auto"/>
          <w:sz w:val="21"/>
          <w:szCs w:val="21"/>
        </w:rPr>
        <w:t>）本合同协议书</w:t>
      </w:r>
      <w:r>
        <w:rPr>
          <w:color w:val="auto"/>
          <w:sz w:val="21"/>
          <w:szCs w:val="21"/>
        </w:rPr>
        <w:t>;</w:t>
      </w:r>
    </w:p>
    <w:p>
      <w:pPr>
        <w:spacing w:line="440" w:lineRule="exact"/>
        <w:ind w:left="1155" w:hanging="1155" w:hangingChars="550"/>
        <w:rPr>
          <w:color w:val="auto"/>
          <w:sz w:val="21"/>
          <w:szCs w:val="21"/>
        </w:rPr>
      </w:pPr>
      <w:r>
        <w:rPr>
          <w:rFonts w:hint="eastAsia"/>
          <w:color w:val="auto"/>
          <w:sz w:val="21"/>
          <w:szCs w:val="21"/>
        </w:rPr>
        <w:t>（</w:t>
      </w:r>
      <w:r>
        <w:rPr>
          <w:color w:val="auto"/>
          <w:sz w:val="21"/>
          <w:szCs w:val="21"/>
        </w:rPr>
        <w:t>2</w:t>
      </w:r>
      <w:r>
        <w:rPr>
          <w:rFonts w:hint="eastAsia"/>
          <w:color w:val="auto"/>
          <w:sz w:val="21"/>
          <w:szCs w:val="21"/>
        </w:rPr>
        <w:t>）中标通知书；</w:t>
      </w:r>
    </w:p>
    <w:p>
      <w:pPr>
        <w:spacing w:line="440" w:lineRule="exact"/>
        <w:ind w:left="1155" w:hanging="1155" w:hangingChars="550"/>
        <w:rPr>
          <w:color w:val="auto"/>
          <w:sz w:val="21"/>
          <w:szCs w:val="21"/>
        </w:rPr>
      </w:pPr>
      <w:r>
        <w:rPr>
          <w:rFonts w:hint="eastAsia"/>
          <w:color w:val="auto"/>
          <w:sz w:val="21"/>
          <w:szCs w:val="21"/>
        </w:rPr>
        <w:t>（</w:t>
      </w:r>
      <w:r>
        <w:rPr>
          <w:color w:val="auto"/>
          <w:sz w:val="21"/>
          <w:szCs w:val="21"/>
        </w:rPr>
        <w:t>3</w:t>
      </w:r>
      <w:r>
        <w:rPr>
          <w:rFonts w:hint="eastAsia"/>
          <w:color w:val="auto"/>
          <w:sz w:val="21"/>
          <w:szCs w:val="21"/>
        </w:rPr>
        <w:t>）响应文件及其附件；</w:t>
      </w:r>
    </w:p>
    <w:p>
      <w:pPr>
        <w:spacing w:line="440" w:lineRule="exact"/>
        <w:ind w:left="1155" w:hanging="1155" w:hangingChars="550"/>
        <w:rPr>
          <w:color w:val="auto"/>
          <w:sz w:val="21"/>
          <w:szCs w:val="21"/>
        </w:rPr>
      </w:pPr>
      <w:r>
        <w:rPr>
          <w:rFonts w:hint="eastAsia"/>
          <w:color w:val="auto"/>
          <w:sz w:val="21"/>
          <w:szCs w:val="21"/>
        </w:rPr>
        <w:t>（</w:t>
      </w:r>
      <w:r>
        <w:rPr>
          <w:color w:val="auto"/>
          <w:sz w:val="21"/>
          <w:szCs w:val="21"/>
        </w:rPr>
        <w:t>4</w:t>
      </w:r>
      <w:r>
        <w:rPr>
          <w:rFonts w:hint="eastAsia"/>
          <w:color w:val="auto"/>
          <w:sz w:val="21"/>
          <w:szCs w:val="21"/>
        </w:rPr>
        <w:t>）本合同专用条款</w:t>
      </w:r>
    </w:p>
    <w:p>
      <w:pPr>
        <w:spacing w:line="440" w:lineRule="exact"/>
        <w:ind w:left="1155" w:hanging="1155" w:hangingChars="550"/>
        <w:rPr>
          <w:color w:val="auto"/>
          <w:sz w:val="21"/>
          <w:szCs w:val="21"/>
        </w:rPr>
      </w:pPr>
      <w:r>
        <w:rPr>
          <w:rFonts w:hint="eastAsia"/>
          <w:color w:val="auto"/>
          <w:sz w:val="21"/>
          <w:szCs w:val="21"/>
        </w:rPr>
        <w:t>（</w:t>
      </w:r>
      <w:r>
        <w:rPr>
          <w:color w:val="auto"/>
          <w:sz w:val="21"/>
          <w:szCs w:val="21"/>
        </w:rPr>
        <w:t>5</w:t>
      </w:r>
      <w:r>
        <w:rPr>
          <w:rFonts w:hint="eastAsia"/>
          <w:color w:val="auto"/>
          <w:sz w:val="21"/>
          <w:szCs w:val="21"/>
        </w:rPr>
        <w:t>）合同通用条款</w:t>
      </w:r>
    </w:p>
    <w:p>
      <w:pPr>
        <w:spacing w:line="440" w:lineRule="exact"/>
        <w:ind w:left="1155" w:hanging="1155" w:hangingChars="550"/>
        <w:rPr>
          <w:color w:val="auto"/>
          <w:sz w:val="21"/>
          <w:szCs w:val="21"/>
        </w:rPr>
      </w:pPr>
      <w:r>
        <w:rPr>
          <w:rFonts w:hint="eastAsia"/>
          <w:color w:val="auto"/>
          <w:sz w:val="21"/>
          <w:szCs w:val="21"/>
        </w:rPr>
        <w:t>（</w:t>
      </w:r>
      <w:r>
        <w:rPr>
          <w:color w:val="auto"/>
          <w:sz w:val="21"/>
          <w:szCs w:val="21"/>
        </w:rPr>
        <w:t>6</w:t>
      </w:r>
      <w:r>
        <w:rPr>
          <w:rFonts w:hint="eastAsia"/>
          <w:color w:val="auto"/>
          <w:sz w:val="21"/>
          <w:szCs w:val="21"/>
        </w:rPr>
        <w:t>）标准、规范及有关技术文件；</w:t>
      </w:r>
    </w:p>
    <w:p>
      <w:pPr>
        <w:spacing w:line="440" w:lineRule="exact"/>
        <w:ind w:left="1155" w:hanging="1155" w:hangingChars="550"/>
        <w:rPr>
          <w:color w:val="auto"/>
          <w:sz w:val="21"/>
          <w:szCs w:val="21"/>
        </w:rPr>
      </w:pPr>
      <w:r>
        <w:rPr>
          <w:rFonts w:hint="eastAsia"/>
          <w:color w:val="auto"/>
          <w:sz w:val="21"/>
          <w:szCs w:val="21"/>
        </w:rPr>
        <w:t>（</w:t>
      </w:r>
      <w:r>
        <w:rPr>
          <w:color w:val="auto"/>
          <w:sz w:val="21"/>
          <w:szCs w:val="21"/>
        </w:rPr>
        <w:t>7</w:t>
      </w:r>
      <w:r>
        <w:rPr>
          <w:rFonts w:hint="eastAsia"/>
          <w:color w:val="auto"/>
          <w:sz w:val="21"/>
          <w:szCs w:val="21"/>
        </w:rPr>
        <w:t>）图纸、工程量清单</w:t>
      </w:r>
    </w:p>
    <w:p>
      <w:pPr>
        <w:spacing w:line="440" w:lineRule="exact"/>
        <w:ind w:left="1155" w:hanging="1155" w:hangingChars="550"/>
        <w:rPr>
          <w:color w:val="auto"/>
          <w:sz w:val="21"/>
          <w:szCs w:val="21"/>
        </w:rPr>
      </w:pPr>
      <w:r>
        <w:rPr>
          <w:rFonts w:hint="eastAsia"/>
          <w:color w:val="auto"/>
          <w:sz w:val="21"/>
          <w:szCs w:val="21"/>
        </w:rPr>
        <w:t>（</w:t>
      </w:r>
      <w:r>
        <w:rPr>
          <w:color w:val="auto"/>
          <w:sz w:val="21"/>
          <w:szCs w:val="21"/>
        </w:rPr>
        <w:t>8</w:t>
      </w:r>
      <w:r>
        <w:rPr>
          <w:rFonts w:hint="eastAsia"/>
          <w:color w:val="auto"/>
          <w:sz w:val="21"/>
          <w:szCs w:val="21"/>
        </w:rPr>
        <w:t>）竞争性磋商采购文件（含所有补充通知和答疑）</w:t>
      </w:r>
    </w:p>
    <w:p>
      <w:pPr>
        <w:spacing w:line="440" w:lineRule="exact"/>
        <w:ind w:left="1155" w:hanging="1155" w:hangingChars="550"/>
        <w:rPr>
          <w:color w:val="auto"/>
          <w:sz w:val="21"/>
          <w:szCs w:val="21"/>
        </w:rPr>
      </w:pPr>
      <w:r>
        <w:rPr>
          <w:rFonts w:hint="eastAsia"/>
          <w:color w:val="auto"/>
          <w:sz w:val="21"/>
          <w:szCs w:val="21"/>
        </w:rPr>
        <w:t>（</w:t>
      </w:r>
      <w:r>
        <w:rPr>
          <w:color w:val="auto"/>
          <w:sz w:val="21"/>
          <w:szCs w:val="21"/>
        </w:rPr>
        <w:t>9</w:t>
      </w:r>
      <w:r>
        <w:rPr>
          <w:rFonts w:hint="eastAsia"/>
          <w:color w:val="auto"/>
          <w:sz w:val="21"/>
          <w:szCs w:val="21"/>
        </w:rPr>
        <w:t>）工程预算控制价成果文件。</w:t>
      </w:r>
    </w:p>
    <w:p>
      <w:pPr>
        <w:spacing w:line="440" w:lineRule="exact"/>
        <w:rPr>
          <w:color w:val="auto"/>
          <w:sz w:val="21"/>
          <w:szCs w:val="21"/>
        </w:rPr>
      </w:pPr>
      <w:r>
        <w:rPr>
          <w:color w:val="auto"/>
          <w:sz w:val="21"/>
          <w:szCs w:val="21"/>
        </w:rPr>
        <w:t xml:space="preserve">1.1.2 </w:t>
      </w:r>
      <w:r>
        <w:rPr>
          <w:rFonts w:hint="eastAsia"/>
          <w:color w:val="auto"/>
          <w:sz w:val="21"/>
          <w:szCs w:val="21"/>
        </w:rPr>
        <w:t>合同当事人及其他相关方</w:t>
      </w:r>
    </w:p>
    <w:p>
      <w:pPr>
        <w:spacing w:line="440" w:lineRule="exact"/>
        <w:rPr>
          <w:color w:val="auto"/>
          <w:sz w:val="21"/>
          <w:szCs w:val="21"/>
        </w:rPr>
      </w:pPr>
      <w:r>
        <w:rPr>
          <w:color w:val="auto"/>
          <w:sz w:val="21"/>
          <w:szCs w:val="21"/>
        </w:rPr>
        <w:t>1.1.2.4</w:t>
      </w:r>
      <w:r>
        <w:rPr>
          <w:rFonts w:hint="eastAsia"/>
          <w:color w:val="auto"/>
          <w:sz w:val="21"/>
          <w:szCs w:val="21"/>
        </w:rPr>
        <w:t>监理人：</w:t>
      </w:r>
    </w:p>
    <w:p>
      <w:pPr>
        <w:spacing w:line="440" w:lineRule="exact"/>
        <w:ind w:left="1155" w:hanging="1155" w:hangingChars="550"/>
        <w:rPr>
          <w:color w:val="auto"/>
          <w:sz w:val="21"/>
          <w:szCs w:val="21"/>
        </w:rPr>
      </w:pPr>
      <w:r>
        <w:rPr>
          <w:rFonts w:hint="eastAsia"/>
          <w:color w:val="auto"/>
          <w:sz w:val="21"/>
          <w:szCs w:val="21"/>
        </w:rPr>
        <w:t>名</w:t>
      </w:r>
      <w:r>
        <w:rPr>
          <w:color w:val="auto"/>
          <w:sz w:val="21"/>
          <w:szCs w:val="21"/>
        </w:rPr>
        <w:t xml:space="preserve">    </w:t>
      </w:r>
      <w:r>
        <w:rPr>
          <w:rFonts w:hint="eastAsia"/>
          <w:color w:val="auto"/>
          <w:sz w:val="21"/>
          <w:szCs w:val="21"/>
        </w:rPr>
        <w:t>称：</w:t>
      </w:r>
      <w:r>
        <w:rPr>
          <w:rFonts w:hint="eastAsia"/>
          <w:color w:val="auto"/>
          <w:sz w:val="21"/>
          <w:szCs w:val="21"/>
          <w:u w:val="single"/>
        </w:rPr>
        <w:t></w:t>
      </w:r>
      <w:r>
        <w:rPr>
          <w:color w:val="auto"/>
          <w:sz w:val="21"/>
          <w:szCs w:val="21"/>
          <w:u w:val="single"/>
          <w:lang w:val="en-US"/>
        </w:rPr>
        <w:t xml:space="preserve">                                  </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r>
        <w:rPr>
          <w:rFonts w:hint="eastAsia"/>
          <w:color w:val="auto"/>
          <w:sz w:val="21"/>
          <w:szCs w:val="21"/>
        </w:rPr>
        <w:t>；</w:t>
      </w:r>
    </w:p>
    <w:p>
      <w:pPr>
        <w:spacing w:line="440" w:lineRule="exact"/>
        <w:ind w:left="1155" w:hanging="1155" w:hangingChars="550"/>
        <w:rPr>
          <w:color w:val="auto"/>
          <w:sz w:val="21"/>
          <w:szCs w:val="21"/>
        </w:rPr>
      </w:pPr>
      <w:r>
        <w:rPr>
          <w:rFonts w:hint="eastAsia"/>
          <w:color w:val="auto"/>
          <w:sz w:val="21"/>
          <w:szCs w:val="21"/>
        </w:rPr>
        <w:t>资质类别和等级：</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color w:val="auto"/>
          <w:sz w:val="21"/>
          <w:szCs w:val="21"/>
          <w:u w:val="single"/>
          <w:lang w:val="en-US"/>
        </w:rPr>
        <w:t xml:space="preserve">         </w:t>
      </w:r>
      <w:r>
        <w:rPr>
          <w:color w:val="auto"/>
          <w:sz w:val="21"/>
          <w:szCs w:val="21"/>
          <w:u w:val="single"/>
        </w:rPr>
        <w:t xml:space="preserve"> </w:t>
      </w:r>
      <w:r>
        <w:rPr>
          <w:color w:val="auto"/>
          <w:sz w:val="21"/>
          <w:szCs w:val="21"/>
          <w:u w:val="single"/>
          <w:lang w:val="en-US"/>
        </w:rPr>
        <w:t xml:space="preserve"> </w:t>
      </w:r>
      <w:r>
        <w:rPr>
          <w:rFonts w:hint="eastAsia"/>
          <w:color w:val="auto"/>
          <w:sz w:val="21"/>
          <w:szCs w:val="21"/>
          <w:u w:val="single"/>
        </w:rPr>
        <w:t></w:t>
      </w:r>
      <w:r>
        <w:rPr>
          <w:color w:val="auto"/>
          <w:sz w:val="21"/>
          <w:szCs w:val="21"/>
          <w:u w:val="single"/>
          <w:lang w:val="en-US"/>
        </w:rPr>
        <w:t xml:space="preserve"> </w:t>
      </w:r>
      <w:r>
        <w:rPr>
          <w:rFonts w:hint="eastAsia"/>
          <w:color w:val="auto"/>
          <w:sz w:val="21"/>
          <w:szCs w:val="21"/>
          <w:u w:val="single"/>
        </w:rPr>
        <w:t></w:t>
      </w:r>
      <w:r>
        <w:rPr>
          <w:rFonts w:hint="eastAsia"/>
          <w:color w:val="auto"/>
          <w:sz w:val="21"/>
          <w:szCs w:val="21"/>
        </w:rPr>
        <w:t>；</w:t>
      </w:r>
    </w:p>
    <w:p>
      <w:pPr>
        <w:spacing w:line="440" w:lineRule="exact"/>
        <w:ind w:left="1155" w:hanging="1155" w:hangingChars="550"/>
        <w:rPr>
          <w:color w:val="auto"/>
          <w:sz w:val="21"/>
          <w:szCs w:val="21"/>
        </w:rPr>
      </w:pPr>
      <w:r>
        <w:rPr>
          <w:rFonts w:hint="eastAsia"/>
          <w:color w:val="auto"/>
          <w:sz w:val="21"/>
          <w:szCs w:val="21"/>
        </w:rPr>
        <w:t>联系电话：</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r>
        <w:rPr>
          <w:color w:val="auto"/>
          <w:sz w:val="21"/>
          <w:szCs w:val="21"/>
          <w:u w:val="single"/>
          <w:lang w:val="en-US"/>
        </w:rPr>
        <w:t xml:space="preserve"> </w:t>
      </w:r>
      <w:r>
        <w:rPr>
          <w:rFonts w:hint="eastAsia"/>
          <w:color w:val="auto"/>
          <w:sz w:val="21"/>
          <w:szCs w:val="21"/>
          <w:u w:val="single"/>
        </w:rPr>
        <w:t></w:t>
      </w:r>
      <w:r>
        <w:rPr>
          <w:rFonts w:hint="eastAsia"/>
          <w:color w:val="auto"/>
          <w:sz w:val="21"/>
          <w:szCs w:val="21"/>
        </w:rPr>
        <w:t>；</w:t>
      </w:r>
    </w:p>
    <w:p>
      <w:pPr>
        <w:spacing w:line="440" w:lineRule="exact"/>
        <w:ind w:left="1155" w:hanging="1155" w:hangingChars="550"/>
        <w:rPr>
          <w:color w:val="auto"/>
          <w:sz w:val="21"/>
          <w:szCs w:val="21"/>
        </w:rPr>
      </w:pPr>
      <w:r>
        <w:rPr>
          <w:rFonts w:hint="eastAsia"/>
          <w:color w:val="auto"/>
          <w:sz w:val="21"/>
          <w:szCs w:val="21"/>
        </w:rPr>
        <w:t>电子信箱：</w:t>
      </w:r>
      <w:r>
        <w:rPr>
          <w:rFonts w:hint="eastAsia"/>
          <w:color w:val="auto"/>
          <w:sz w:val="21"/>
          <w:szCs w:val="21"/>
          <w:u w:val="single"/>
        </w:rPr>
        <w:t></w:t>
      </w:r>
      <w:r>
        <w:rPr>
          <w:color w:val="auto"/>
          <w:sz w:val="21"/>
          <w:szCs w:val="21"/>
          <w:u w:val="single"/>
        </w:rPr>
        <w:t xml:space="preserve">            </w:t>
      </w:r>
      <w:r>
        <w:rPr>
          <w:rFonts w:hint="eastAsia"/>
          <w:color w:val="auto"/>
          <w:sz w:val="21"/>
          <w:szCs w:val="21"/>
        </w:rPr>
        <w:t>；</w:t>
      </w:r>
    </w:p>
    <w:p>
      <w:pPr>
        <w:spacing w:line="440" w:lineRule="exact"/>
        <w:ind w:left="1155" w:hanging="1155" w:hangingChars="550"/>
        <w:rPr>
          <w:color w:val="auto"/>
          <w:sz w:val="21"/>
          <w:szCs w:val="21"/>
        </w:rPr>
      </w:pPr>
      <w:r>
        <w:rPr>
          <w:rFonts w:hint="eastAsia"/>
          <w:color w:val="auto"/>
          <w:sz w:val="21"/>
          <w:szCs w:val="21"/>
        </w:rPr>
        <w:t>通信地址：</w:t>
      </w:r>
      <w:r>
        <w:rPr>
          <w:rFonts w:hint="eastAsia"/>
          <w:color w:val="auto"/>
          <w:sz w:val="21"/>
          <w:szCs w:val="21"/>
          <w:u w:val="single"/>
        </w:rPr>
        <w:t></w:t>
      </w:r>
      <w:r>
        <w:rPr>
          <w:color w:val="auto"/>
          <w:sz w:val="21"/>
          <w:szCs w:val="21"/>
          <w:u w:val="single"/>
          <w:lang w:val="en-US"/>
        </w:rPr>
        <w:t xml:space="preserve">                                           </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1.1.2.5 </w:t>
      </w:r>
      <w:r>
        <w:rPr>
          <w:rFonts w:hint="eastAsia"/>
          <w:color w:val="auto"/>
          <w:sz w:val="21"/>
          <w:szCs w:val="21"/>
        </w:rPr>
        <w:t>设计人：</w:t>
      </w:r>
    </w:p>
    <w:p>
      <w:pPr>
        <w:spacing w:line="440" w:lineRule="exact"/>
        <w:ind w:firstLine="420" w:firstLineChars="200"/>
        <w:rPr>
          <w:color w:val="auto"/>
          <w:sz w:val="21"/>
          <w:szCs w:val="21"/>
        </w:rPr>
      </w:pPr>
      <w:r>
        <w:rPr>
          <w:rFonts w:hint="eastAsia"/>
          <w:color w:val="auto"/>
          <w:sz w:val="21"/>
          <w:szCs w:val="21"/>
        </w:rPr>
        <w:t>名</w:t>
      </w:r>
      <w:r>
        <w:rPr>
          <w:color w:val="auto"/>
          <w:sz w:val="21"/>
          <w:szCs w:val="21"/>
        </w:rPr>
        <w:t xml:space="preserve">    </w:t>
      </w:r>
      <w:r>
        <w:rPr>
          <w:rFonts w:hint="eastAsia"/>
          <w:color w:val="auto"/>
          <w:sz w:val="21"/>
          <w:szCs w:val="21"/>
        </w:rPr>
        <w:t>称：</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资质类别和等级：</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联系电话：</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电子信箱：</w:t>
      </w:r>
      <w:r>
        <w:rPr>
          <w:rFonts w:hint="eastAsia"/>
          <w:color w:val="auto"/>
          <w:sz w:val="21"/>
          <w:szCs w:val="21"/>
          <w:u w:val="single"/>
        </w:rPr>
        <w:t></w:t>
      </w:r>
      <w:r>
        <w:rPr>
          <w:color w:val="auto"/>
          <w:sz w:val="21"/>
          <w:szCs w:val="21"/>
          <w:u w:val="single"/>
        </w:rPr>
        <w:t xml:space="preserve">   </w:t>
      </w:r>
      <w:r>
        <w:rPr>
          <w:color w:val="auto"/>
          <w:sz w:val="21"/>
          <w:szCs w:val="21"/>
          <w:u w:val="single"/>
          <w:lang w:val="en-US"/>
        </w:rPr>
        <w:t xml:space="preserve">  </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通信地址：</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1.1.3 </w:t>
      </w:r>
      <w:r>
        <w:rPr>
          <w:rFonts w:hint="eastAsia"/>
          <w:color w:val="auto"/>
          <w:sz w:val="21"/>
          <w:szCs w:val="21"/>
        </w:rPr>
        <w:t>工程和设备</w:t>
      </w:r>
    </w:p>
    <w:p>
      <w:pPr>
        <w:spacing w:line="440" w:lineRule="exact"/>
        <w:rPr>
          <w:color w:val="auto"/>
          <w:sz w:val="21"/>
          <w:szCs w:val="21"/>
        </w:rPr>
      </w:pPr>
      <w:r>
        <w:rPr>
          <w:color w:val="auto"/>
          <w:sz w:val="21"/>
          <w:szCs w:val="21"/>
        </w:rPr>
        <w:t xml:space="preserve">1.1.3.7 </w:t>
      </w:r>
      <w:r>
        <w:rPr>
          <w:rFonts w:hint="eastAsia"/>
          <w:color w:val="auto"/>
          <w:sz w:val="21"/>
          <w:szCs w:val="21"/>
        </w:rPr>
        <w:t>作为施工现场组成部分的其他场所包括：</w:t>
      </w:r>
      <w:r>
        <w:rPr>
          <w:color w:val="auto"/>
          <w:sz w:val="21"/>
          <w:szCs w:val="21"/>
        </w:rPr>
        <w:t xml:space="preserve"> </w:t>
      </w:r>
      <w:r>
        <w:rPr>
          <w:rFonts w:hint="eastAsia"/>
          <w:color w:val="auto"/>
          <w:sz w:val="21"/>
          <w:szCs w:val="21"/>
          <w:u w:val="single"/>
        </w:rPr>
        <w:t>发包人提交的本合同工程所涉地块土地红线范围内所包括的场所</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1.1.3.9 </w:t>
      </w:r>
      <w:r>
        <w:rPr>
          <w:rFonts w:hint="eastAsia"/>
          <w:color w:val="auto"/>
          <w:sz w:val="21"/>
          <w:szCs w:val="21"/>
        </w:rPr>
        <w:t>永久占地包括：</w:t>
      </w:r>
      <w:r>
        <w:rPr>
          <w:color w:val="auto"/>
          <w:sz w:val="21"/>
          <w:szCs w:val="21"/>
          <w:u w:val="single"/>
        </w:rPr>
        <w:t xml:space="preserve">           </w:t>
      </w:r>
      <w:r>
        <w:rPr>
          <w:rFonts w:hint="eastAsia"/>
          <w:color w:val="auto"/>
          <w:sz w:val="21"/>
          <w:szCs w:val="21"/>
          <w:u w:val="single"/>
        </w:rPr>
        <w:t></w:t>
      </w:r>
      <w:r>
        <w:rPr>
          <w:color w:val="auto"/>
          <w:sz w:val="21"/>
          <w:szCs w:val="21"/>
          <w:u w:val="single"/>
          <w:lang w:val="en-US"/>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1.1.3.10 </w:t>
      </w:r>
      <w:r>
        <w:rPr>
          <w:rFonts w:hint="eastAsia"/>
          <w:color w:val="auto"/>
          <w:sz w:val="21"/>
          <w:szCs w:val="21"/>
        </w:rPr>
        <w:t>临时占地包括：</w:t>
      </w:r>
      <w:r>
        <w:rPr>
          <w:color w:val="auto"/>
          <w:sz w:val="21"/>
          <w:szCs w:val="21"/>
          <w:u w:val="single"/>
        </w:rPr>
        <w:t xml:space="preserve">           </w:t>
      </w:r>
      <w:r>
        <w:rPr>
          <w:rFonts w:hint="eastAsia"/>
          <w:color w:val="auto"/>
          <w:sz w:val="21"/>
          <w:szCs w:val="21"/>
          <w:u w:val="single"/>
        </w:rPr>
        <w:t></w:t>
      </w:r>
      <w:r>
        <w:rPr>
          <w:color w:val="auto"/>
          <w:sz w:val="21"/>
          <w:szCs w:val="21"/>
          <w:u w:val="single"/>
          <w:lang w:val="en-US"/>
        </w:rPr>
        <w:t>/</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1.3</w:t>
      </w:r>
      <w:r>
        <w:rPr>
          <w:rFonts w:hint="eastAsia"/>
          <w:color w:val="auto"/>
          <w:sz w:val="21"/>
          <w:szCs w:val="21"/>
        </w:rPr>
        <w:t>法律</w:t>
      </w:r>
      <w:r>
        <w:rPr>
          <w:color w:val="auto"/>
          <w:sz w:val="21"/>
          <w:szCs w:val="21"/>
        </w:rPr>
        <w:t xml:space="preserve"> </w:t>
      </w:r>
    </w:p>
    <w:p>
      <w:pPr>
        <w:adjustRightInd w:val="0"/>
        <w:spacing w:line="440" w:lineRule="exact"/>
        <w:rPr>
          <w:color w:val="auto"/>
          <w:sz w:val="21"/>
          <w:szCs w:val="21"/>
        </w:rPr>
      </w:pPr>
      <w:r>
        <w:rPr>
          <w:rFonts w:hint="eastAsia"/>
          <w:color w:val="auto"/>
          <w:sz w:val="21"/>
          <w:szCs w:val="21"/>
        </w:rPr>
        <w:t>适用于合同的其他规范性文件：</w:t>
      </w:r>
      <w:r>
        <w:rPr>
          <w:rFonts w:hint="eastAsia"/>
          <w:color w:val="auto"/>
          <w:sz w:val="21"/>
          <w:szCs w:val="21"/>
          <w:u w:val="single"/>
        </w:rPr>
        <w:t>我国现行法律、行政法规、部门规章，工程所在地地方性法规、地方政府规章、规范性文件</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1.4 </w:t>
      </w:r>
      <w:r>
        <w:rPr>
          <w:rFonts w:hint="eastAsia"/>
          <w:color w:val="auto"/>
          <w:sz w:val="21"/>
          <w:szCs w:val="21"/>
        </w:rPr>
        <w:t>标准和规范</w:t>
      </w:r>
    </w:p>
    <w:p>
      <w:pPr>
        <w:spacing w:line="440" w:lineRule="exact"/>
        <w:rPr>
          <w:color w:val="auto"/>
          <w:sz w:val="21"/>
          <w:szCs w:val="21"/>
        </w:rPr>
      </w:pPr>
      <w:r>
        <w:rPr>
          <w:color w:val="auto"/>
          <w:sz w:val="21"/>
          <w:szCs w:val="21"/>
        </w:rPr>
        <w:t>1.4.1</w:t>
      </w:r>
      <w:r>
        <w:rPr>
          <w:rFonts w:hint="eastAsia"/>
          <w:color w:val="auto"/>
          <w:sz w:val="21"/>
          <w:szCs w:val="21"/>
        </w:rPr>
        <w:t>适用于工程的标准规范包括：</w:t>
      </w:r>
      <w:r>
        <w:rPr>
          <w:rFonts w:hint="eastAsia"/>
          <w:color w:val="auto"/>
          <w:sz w:val="21"/>
          <w:szCs w:val="21"/>
          <w:u w:val="single"/>
        </w:rPr>
        <w:t>本合同签订时现行的国家标准、规范、行业标准、规范等</w:t>
      </w:r>
      <w:r>
        <w:rPr>
          <w:rFonts w:hint="eastAsia"/>
          <w:color w:val="auto"/>
          <w:sz w:val="21"/>
          <w:szCs w:val="21"/>
        </w:rPr>
        <w:t>。</w:t>
      </w:r>
    </w:p>
    <w:p>
      <w:pPr>
        <w:spacing w:line="440" w:lineRule="exact"/>
        <w:ind w:firstLine="420" w:firstLineChars="200"/>
        <w:outlineLvl w:val="0"/>
        <w:rPr>
          <w:color w:val="auto"/>
          <w:sz w:val="21"/>
          <w:szCs w:val="21"/>
          <w:u w:val="single"/>
        </w:rPr>
      </w:pPr>
      <w:bookmarkStart w:id="38" w:name="_Toc12689"/>
      <w:bookmarkStart w:id="39" w:name="_Toc13711"/>
      <w:r>
        <w:rPr>
          <w:color w:val="auto"/>
          <w:sz w:val="21"/>
          <w:szCs w:val="21"/>
        </w:rPr>
        <w:t xml:space="preserve">1.4.2 </w:t>
      </w:r>
      <w:r>
        <w:rPr>
          <w:rFonts w:hint="eastAsia"/>
          <w:color w:val="auto"/>
          <w:sz w:val="21"/>
          <w:szCs w:val="21"/>
        </w:rPr>
        <w:t>发包人提供国外标准、规范的名称：</w:t>
      </w:r>
      <w:r>
        <w:rPr>
          <w:color w:val="auto"/>
          <w:sz w:val="21"/>
          <w:szCs w:val="21"/>
          <w:u w:val="single"/>
        </w:rPr>
        <w:t xml:space="preserve">      </w:t>
      </w:r>
      <w:r>
        <w:rPr>
          <w:rFonts w:hint="eastAsia"/>
          <w:color w:val="auto"/>
          <w:sz w:val="21"/>
          <w:szCs w:val="21"/>
          <w:u w:val="single"/>
        </w:rPr>
        <w:t>无</w:t>
      </w:r>
      <w:bookmarkEnd w:id="38"/>
      <w:bookmarkEnd w:id="39"/>
      <w:r>
        <w:rPr>
          <w:color w:val="auto"/>
          <w:sz w:val="21"/>
          <w:szCs w:val="21"/>
          <w:u w:val="single"/>
        </w:rPr>
        <w:t xml:space="preserve">           </w:t>
      </w:r>
    </w:p>
    <w:p>
      <w:pPr>
        <w:spacing w:line="440" w:lineRule="exact"/>
        <w:ind w:firstLine="420" w:firstLineChars="200"/>
        <w:rPr>
          <w:color w:val="auto"/>
          <w:sz w:val="21"/>
          <w:szCs w:val="21"/>
        </w:rPr>
      </w:pPr>
      <w:r>
        <w:rPr>
          <w:rFonts w:hint="eastAsia"/>
          <w:color w:val="auto"/>
          <w:sz w:val="21"/>
          <w:szCs w:val="21"/>
        </w:rPr>
        <w:t>发包人提供国外标准、规范的份数：</w:t>
      </w:r>
      <w:r>
        <w:rPr>
          <w:color w:val="auto"/>
          <w:sz w:val="21"/>
          <w:szCs w:val="21"/>
          <w:u w:val="single"/>
        </w:rPr>
        <w:t xml:space="preserve">          </w:t>
      </w:r>
      <w:r>
        <w:rPr>
          <w:rFonts w:hint="eastAsia"/>
          <w:color w:val="auto"/>
          <w:sz w:val="21"/>
          <w:szCs w:val="21"/>
          <w:u w:val="single"/>
        </w:rPr>
        <w:t>无</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发包人提供国外标准、规范的名称：</w:t>
      </w:r>
      <w:r>
        <w:rPr>
          <w:color w:val="auto"/>
          <w:sz w:val="21"/>
          <w:szCs w:val="21"/>
          <w:u w:val="single"/>
        </w:rPr>
        <w:t xml:space="preserve">            </w:t>
      </w:r>
      <w:r>
        <w:rPr>
          <w:rFonts w:hint="eastAsia"/>
          <w:color w:val="auto"/>
          <w:sz w:val="21"/>
          <w:szCs w:val="21"/>
          <w:u w:val="single"/>
        </w:rPr>
        <w:t>无</w:t>
      </w:r>
      <w:r>
        <w:rPr>
          <w:color w:val="auto"/>
          <w:sz w:val="21"/>
          <w:szCs w:val="21"/>
          <w:u w:val="single"/>
        </w:rPr>
        <w:t xml:space="preserve">         </w:t>
      </w:r>
      <w:r>
        <w:rPr>
          <w:rFonts w:hint="eastAsia"/>
          <w:color w:val="auto"/>
          <w:sz w:val="21"/>
          <w:szCs w:val="21"/>
        </w:rPr>
        <w:t>。</w:t>
      </w:r>
    </w:p>
    <w:p>
      <w:pPr>
        <w:spacing w:line="440" w:lineRule="exact"/>
        <w:ind w:left="625" w:leftChars="284"/>
        <w:rPr>
          <w:color w:val="auto"/>
          <w:sz w:val="21"/>
          <w:szCs w:val="21"/>
        </w:rPr>
      </w:pPr>
      <w:r>
        <w:rPr>
          <w:color w:val="auto"/>
          <w:sz w:val="21"/>
          <w:szCs w:val="21"/>
        </w:rPr>
        <w:t>1.4.3</w:t>
      </w:r>
      <w:r>
        <w:rPr>
          <w:rFonts w:hint="eastAsia"/>
          <w:color w:val="auto"/>
          <w:sz w:val="21"/>
          <w:szCs w:val="21"/>
        </w:rPr>
        <w:t>发包人对工程的技术标准和功能要求的特殊要求：</w:t>
      </w:r>
    </w:p>
    <w:p>
      <w:pPr>
        <w:spacing w:line="440" w:lineRule="exact"/>
        <w:rPr>
          <w:color w:val="auto"/>
          <w:sz w:val="21"/>
          <w:szCs w:val="21"/>
        </w:rPr>
      </w:pPr>
      <w:r>
        <w:rPr>
          <w:rFonts w:hint="eastAsia"/>
          <w:color w:val="auto"/>
          <w:sz w:val="21"/>
          <w:szCs w:val="21"/>
          <w:u w:val="single"/>
        </w:rPr>
        <w:t>无</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outlineLvl w:val="0"/>
        <w:rPr>
          <w:color w:val="auto"/>
          <w:sz w:val="21"/>
          <w:szCs w:val="21"/>
        </w:rPr>
      </w:pPr>
      <w:bookmarkStart w:id="40" w:name="_Toc9564"/>
      <w:bookmarkStart w:id="41" w:name="_Toc17659"/>
      <w:r>
        <w:rPr>
          <w:color w:val="auto"/>
          <w:sz w:val="21"/>
          <w:szCs w:val="21"/>
        </w:rPr>
        <w:t xml:space="preserve">1.5 </w:t>
      </w:r>
      <w:r>
        <w:rPr>
          <w:rFonts w:hint="eastAsia"/>
          <w:color w:val="auto"/>
          <w:sz w:val="21"/>
          <w:szCs w:val="21"/>
        </w:rPr>
        <w:t>合同文件的优先顺序</w:t>
      </w:r>
      <w:bookmarkEnd w:id="40"/>
      <w:bookmarkEnd w:id="41"/>
    </w:p>
    <w:p>
      <w:pPr>
        <w:spacing w:line="440" w:lineRule="exact"/>
        <w:ind w:firstLine="420" w:firstLineChars="200"/>
        <w:rPr>
          <w:color w:val="auto"/>
          <w:sz w:val="21"/>
          <w:szCs w:val="21"/>
        </w:rPr>
      </w:pPr>
      <w:r>
        <w:rPr>
          <w:rFonts w:hint="eastAsia"/>
          <w:color w:val="auto"/>
          <w:sz w:val="21"/>
          <w:szCs w:val="21"/>
        </w:rPr>
        <w:t>合同文件组成及优先顺序为：</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）合同协议书；</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2</w:t>
      </w:r>
      <w:r>
        <w:rPr>
          <w:rFonts w:hint="eastAsia"/>
          <w:color w:val="auto"/>
          <w:sz w:val="21"/>
          <w:szCs w:val="21"/>
        </w:rPr>
        <w:t>）中标通知书（如果有）；</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3</w:t>
      </w:r>
      <w:r>
        <w:rPr>
          <w:rFonts w:hint="eastAsia"/>
          <w:color w:val="auto"/>
          <w:sz w:val="21"/>
          <w:szCs w:val="21"/>
        </w:rPr>
        <w:t>）磋商函及其附录（如果有）；</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4</w:t>
      </w:r>
      <w:r>
        <w:rPr>
          <w:rFonts w:hint="eastAsia"/>
          <w:color w:val="auto"/>
          <w:sz w:val="21"/>
          <w:szCs w:val="21"/>
        </w:rPr>
        <w:t>）通用合同条款</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5</w:t>
      </w:r>
      <w:r>
        <w:rPr>
          <w:rFonts w:hint="eastAsia"/>
          <w:color w:val="auto"/>
          <w:sz w:val="21"/>
          <w:szCs w:val="21"/>
        </w:rPr>
        <w:t>）专用合同条款及其附件；</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6</w:t>
      </w:r>
      <w:r>
        <w:rPr>
          <w:rFonts w:hint="eastAsia"/>
          <w:color w:val="auto"/>
          <w:sz w:val="21"/>
          <w:szCs w:val="21"/>
        </w:rPr>
        <w:t>）</w:t>
      </w:r>
      <w:r>
        <w:rPr>
          <w:color w:val="auto"/>
          <w:sz w:val="21"/>
          <w:szCs w:val="21"/>
          <w:u w:val="single"/>
        </w:rPr>
        <w:t xml:space="preserve">    </w:t>
      </w:r>
      <w:r>
        <w:rPr>
          <w:rFonts w:hint="eastAsia"/>
          <w:color w:val="auto"/>
          <w:sz w:val="21"/>
          <w:szCs w:val="21"/>
          <w:u w:val="single"/>
        </w:rPr>
        <w:t>技术标准和要求</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7</w:t>
      </w:r>
      <w:r>
        <w:rPr>
          <w:rFonts w:hint="eastAsia"/>
          <w:color w:val="auto"/>
          <w:sz w:val="21"/>
          <w:szCs w:val="21"/>
        </w:rPr>
        <w:t>）</w:t>
      </w:r>
      <w:r>
        <w:rPr>
          <w:color w:val="auto"/>
          <w:sz w:val="21"/>
          <w:szCs w:val="21"/>
          <w:u w:val="single"/>
        </w:rPr>
        <w:t xml:space="preserve">      </w:t>
      </w:r>
      <w:r>
        <w:rPr>
          <w:rFonts w:hint="eastAsia"/>
          <w:color w:val="auto"/>
          <w:sz w:val="21"/>
          <w:szCs w:val="21"/>
          <w:u w:val="single"/>
        </w:rPr>
        <w:t>图纸</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8</w:t>
      </w:r>
      <w:r>
        <w:rPr>
          <w:rFonts w:hint="eastAsia"/>
          <w:color w:val="auto"/>
          <w:sz w:val="21"/>
          <w:szCs w:val="21"/>
        </w:rPr>
        <w:t>）</w:t>
      </w:r>
      <w:r>
        <w:rPr>
          <w:color w:val="auto"/>
          <w:sz w:val="21"/>
          <w:szCs w:val="21"/>
          <w:u w:val="single"/>
        </w:rPr>
        <w:t xml:space="preserve">     </w:t>
      </w:r>
      <w:r>
        <w:rPr>
          <w:rFonts w:hint="eastAsia"/>
          <w:color w:val="auto"/>
          <w:sz w:val="21"/>
          <w:szCs w:val="21"/>
          <w:u w:val="single"/>
        </w:rPr>
        <w:t>已标价工程量清单或预算书</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9</w:t>
      </w:r>
      <w:r>
        <w:rPr>
          <w:rFonts w:hint="eastAsia"/>
          <w:color w:val="auto"/>
          <w:sz w:val="21"/>
          <w:szCs w:val="21"/>
        </w:rPr>
        <w:t>）</w:t>
      </w:r>
      <w:r>
        <w:rPr>
          <w:color w:val="auto"/>
          <w:sz w:val="21"/>
          <w:szCs w:val="21"/>
          <w:u w:val="single"/>
        </w:rPr>
        <w:t xml:space="preserve">    </w:t>
      </w:r>
      <w:r>
        <w:rPr>
          <w:rFonts w:hint="eastAsia"/>
          <w:color w:val="auto"/>
          <w:sz w:val="21"/>
          <w:szCs w:val="21"/>
          <w:u w:val="single"/>
        </w:rPr>
        <w:t>其他合同文件</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10</w:t>
      </w:r>
      <w:r>
        <w:rPr>
          <w:rFonts w:hint="eastAsia"/>
          <w:color w:val="auto"/>
          <w:sz w:val="21"/>
          <w:szCs w:val="21"/>
        </w:rPr>
        <w:t>）《建设工程工程量清单计价规范（</w:t>
      </w:r>
      <w:r>
        <w:rPr>
          <w:color w:val="auto"/>
          <w:sz w:val="21"/>
          <w:szCs w:val="21"/>
        </w:rPr>
        <w:t>GB5050-2013</w:t>
      </w:r>
      <w:r>
        <w:rPr>
          <w:rFonts w:hint="eastAsia"/>
          <w:color w:val="auto"/>
          <w:sz w:val="21"/>
          <w:szCs w:val="21"/>
        </w:rPr>
        <w:t>）》及其广西实施细则及《关于建筑业实施营业税改征增值税后广西壮族自治区建设工程计价依据调整的通知》（桂建标〔</w:t>
      </w:r>
      <w:r>
        <w:rPr>
          <w:color w:val="auto"/>
          <w:sz w:val="21"/>
          <w:szCs w:val="21"/>
        </w:rPr>
        <w:t>2016</w:t>
      </w:r>
      <w:r>
        <w:rPr>
          <w:rFonts w:hint="eastAsia"/>
          <w:color w:val="auto"/>
          <w:sz w:val="21"/>
          <w:szCs w:val="21"/>
        </w:rPr>
        <w:t>〕</w:t>
      </w:r>
      <w:r>
        <w:rPr>
          <w:color w:val="auto"/>
          <w:sz w:val="21"/>
          <w:szCs w:val="21"/>
        </w:rPr>
        <w:t>17</w:t>
      </w:r>
      <w:r>
        <w:rPr>
          <w:rFonts w:hint="eastAsia"/>
          <w:color w:val="auto"/>
          <w:sz w:val="21"/>
          <w:szCs w:val="21"/>
        </w:rPr>
        <w:t>号）、《建设工程工程量清单计算规范（</w:t>
      </w:r>
      <w:r>
        <w:rPr>
          <w:color w:val="auto"/>
          <w:sz w:val="21"/>
          <w:szCs w:val="21"/>
        </w:rPr>
        <w:t>GB5854~50862-2013</w:t>
      </w:r>
      <w:r>
        <w:rPr>
          <w:rFonts w:hint="eastAsia"/>
          <w:color w:val="auto"/>
          <w:sz w:val="21"/>
          <w:szCs w:val="21"/>
        </w:rPr>
        <w:t>）》及其广西实施细则（修订本）。</w:t>
      </w:r>
    </w:p>
    <w:p>
      <w:pPr>
        <w:spacing w:line="440" w:lineRule="exact"/>
        <w:ind w:firstLine="420" w:firstLineChars="200"/>
        <w:outlineLvl w:val="0"/>
        <w:rPr>
          <w:color w:val="auto"/>
          <w:sz w:val="21"/>
          <w:szCs w:val="21"/>
        </w:rPr>
      </w:pPr>
      <w:bookmarkStart w:id="42" w:name="_Toc7829"/>
      <w:bookmarkStart w:id="43" w:name="_Toc28705"/>
      <w:r>
        <w:rPr>
          <w:color w:val="auto"/>
          <w:sz w:val="21"/>
          <w:szCs w:val="21"/>
        </w:rPr>
        <w:t xml:space="preserve">1.6 </w:t>
      </w:r>
      <w:r>
        <w:rPr>
          <w:rFonts w:hint="eastAsia"/>
          <w:color w:val="auto"/>
          <w:sz w:val="21"/>
          <w:szCs w:val="21"/>
        </w:rPr>
        <w:t>图纸和承包人文件</w:t>
      </w:r>
      <w:bookmarkEnd w:id="42"/>
      <w:bookmarkEnd w:id="43"/>
      <w:r>
        <w:rPr>
          <w:color w:val="auto"/>
          <w:sz w:val="21"/>
          <w:szCs w:val="21"/>
        </w:rPr>
        <w:tab/>
      </w:r>
    </w:p>
    <w:p>
      <w:pPr>
        <w:spacing w:line="440" w:lineRule="exact"/>
        <w:ind w:firstLine="420" w:firstLineChars="200"/>
        <w:rPr>
          <w:color w:val="auto"/>
          <w:sz w:val="21"/>
          <w:szCs w:val="21"/>
        </w:rPr>
      </w:pPr>
      <w:r>
        <w:rPr>
          <w:color w:val="auto"/>
          <w:sz w:val="21"/>
          <w:szCs w:val="21"/>
        </w:rPr>
        <w:t xml:space="preserve">1.6.1 </w:t>
      </w:r>
      <w:r>
        <w:rPr>
          <w:rFonts w:hint="eastAsia"/>
          <w:color w:val="auto"/>
          <w:sz w:val="21"/>
          <w:szCs w:val="21"/>
        </w:rPr>
        <w:t>图纸的提供</w:t>
      </w:r>
    </w:p>
    <w:p>
      <w:pPr>
        <w:spacing w:line="440" w:lineRule="exact"/>
        <w:ind w:firstLine="420" w:firstLineChars="200"/>
        <w:rPr>
          <w:color w:val="auto"/>
          <w:sz w:val="21"/>
          <w:szCs w:val="21"/>
        </w:rPr>
      </w:pPr>
      <w:r>
        <w:rPr>
          <w:rFonts w:hint="eastAsia"/>
          <w:color w:val="auto"/>
          <w:sz w:val="21"/>
          <w:szCs w:val="21"/>
        </w:rPr>
        <w:t>发包人向承包人提供图纸的期限：</w:t>
      </w:r>
      <w:r>
        <w:rPr>
          <w:rFonts w:hint="eastAsia"/>
          <w:color w:val="auto"/>
          <w:sz w:val="21"/>
          <w:szCs w:val="21"/>
          <w:u w:val="single"/>
        </w:rPr>
        <w:t>合同生效后</w:t>
      </w:r>
      <w:r>
        <w:rPr>
          <w:color w:val="auto"/>
          <w:sz w:val="21"/>
          <w:szCs w:val="21"/>
          <w:u w:val="single"/>
        </w:rPr>
        <w:t>7</w:t>
      </w:r>
      <w:r>
        <w:rPr>
          <w:rFonts w:hint="eastAsia"/>
          <w:color w:val="auto"/>
          <w:sz w:val="21"/>
          <w:szCs w:val="21"/>
          <w:u w:val="single"/>
        </w:rPr>
        <w:t>天内</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发包人向承包人提供图纸的数量：</w:t>
      </w:r>
      <w:r>
        <w:rPr>
          <w:rFonts w:hint="eastAsia"/>
          <w:color w:val="auto"/>
          <w:sz w:val="21"/>
          <w:szCs w:val="21"/>
          <w:u w:val="single"/>
        </w:rPr>
        <w:t>捌</w:t>
      </w:r>
      <w:r>
        <w:rPr>
          <w:color w:val="auto"/>
          <w:sz w:val="21"/>
          <w:szCs w:val="21"/>
          <w:u w:val="single"/>
          <w:lang w:val="en-US"/>
        </w:rPr>
        <w:t xml:space="preserve"> </w:t>
      </w:r>
      <w:r>
        <w:rPr>
          <w:rFonts w:hint="eastAsia"/>
          <w:color w:val="auto"/>
          <w:sz w:val="21"/>
          <w:szCs w:val="21"/>
          <w:u w:val="single"/>
        </w:rPr>
        <w:t>套，承包人需要增加图纸套数的，发包人应代为复制，复制费用由承包人承担</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发包人向承包人提供图纸的内容：</w:t>
      </w:r>
      <w:r>
        <w:rPr>
          <w:rFonts w:hint="eastAsia"/>
          <w:color w:val="auto"/>
          <w:sz w:val="21"/>
          <w:szCs w:val="21"/>
          <w:u w:val="single"/>
        </w:rPr>
        <w:t>经审图单位盖章备案的全套施工图纸</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1.6.4 </w:t>
      </w:r>
      <w:r>
        <w:rPr>
          <w:rFonts w:hint="eastAsia"/>
          <w:color w:val="auto"/>
          <w:sz w:val="21"/>
          <w:szCs w:val="21"/>
        </w:rPr>
        <w:t>承包人文件</w:t>
      </w:r>
    </w:p>
    <w:p>
      <w:pPr>
        <w:spacing w:line="440" w:lineRule="exact"/>
        <w:ind w:left="625" w:leftChars="284"/>
        <w:rPr>
          <w:color w:val="auto"/>
          <w:sz w:val="21"/>
          <w:szCs w:val="21"/>
        </w:rPr>
      </w:pPr>
      <w:r>
        <w:rPr>
          <w:rFonts w:hint="eastAsia"/>
          <w:color w:val="auto"/>
          <w:sz w:val="21"/>
          <w:szCs w:val="21"/>
        </w:rPr>
        <w:t>需要由承包人提供的文件，包括：</w:t>
      </w:r>
      <w:r>
        <w:rPr>
          <w:rFonts w:hint="eastAsia"/>
          <w:color w:val="auto"/>
          <w:sz w:val="21"/>
          <w:szCs w:val="21"/>
          <w:u w:val="single"/>
        </w:rPr>
        <w:t>必要的加工图、大样图及国家建筑标准设计图集</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承包人提供的文件的期限为：</w:t>
      </w:r>
      <w:r>
        <w:rPr>
          <w:rFonts w:hint="eastAsia"/>
          <w:color w:val="auto"/>
          <w:sz w:val="21"/>
          <w:szCs w:val="21"/>
          <w:u w:val="single"/>
        </w:rPr>
        <w:t>构件开始施工前</w:t>
      </w:r>
      <w:r>
        <w:rPr>
          <w:color w:val="auto"/>
          <w:sz w:val="21"/>
          <w:szCs w:val="21"/>
          <w:u w:val="single"/>
        </w:rPr>
        <w:t>7</w:t>
      </w:r>
      <w:r>
        <w:rPr>
          <w:rFonts w:hint="eastAsia"/>
          <w:color w:val="auto"/>
          <w:sz w:val="21"/>
          <w:szCs w:val="21"/>
          <w:u w:val="single"/>
        </w:rPr>
        <w:t>天内</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承包人提供的文件的数量为：</w:t>
      </w:r>
      <w:r>
        <w:rPr>
          <w:rFonts w:hint="eastAsia"/>
          <w:color w:val="auto"/>
          <w:sz w:val="21"/>
          <w:szCs w:val="21"/>
          <w:u w:val="single"/>
        </w:rPr>
        <w:t>一式四套</w:t>
      </w:r>
      <w:r>
        <w:rPr>
          <w:color w:val="auto"/>
          <w:sz w:val="21"/>
          <w:szCs w:val="21"/>
          <w:u w:val="single"/>
        </w:rPr>
        <w:t xml:space="preserve">            </w:t>
      </w:r>
      <w:r>
        <w:rPr>
          <w:color w:val="auto"/>
          <w:sz w:val="21"/>
          <w:szCs w:val="21"/>
          <w:u w:val="single"/>
          <w:lang w:val="en-US"/>
        </w:rPr>
        <w:t xml:space="preserve"> </w:t>
      </w:r>
      <w:r>
        <w:rPr>
          <w:color w:val="auto"/>
          <w:sz w:val="21"/>
          <w:szCs w:val="21"/>
          <w:u w:val="single"/>
        </w:rPr>
        <w:t xml:space="preserve"> </w:t>
      </w:r>
      <w:r>
        <w:rPr>
          <w:color w:val="auto"/>
          <w:sz w:val="21"/>
          <w:szCs w:val="21"/>
          <w:u w:val="single"/>
          <w:lang w:val="en-US"/>
        </w:rPr>
        <w:t xml:space="preserve"> </w:t>
      </w:r>
      <w:r>
        <w:rPr>
          <w:rFonts w:hint="eastAsia"/>
          <w:color w:val="auto"/>
          <w:sz w:val="21"/>
          <w:szCs w:val="21"/>
          <w:u w:val="single"/>
        </w:rPr>
        <w:t></w:t>
      </w:r>
    </w:p>
    <w:p>
      <w:pPr>
        <w:spacing w:line="440" w:lineRule="exact"/>
        <w:ind w:firstLine="420" w:firstLineChars="200"/>
        <w:rPr>
          <w:color w:val="auto"/>
          <w:sz w:val="21"/>
          <w:szCs w:val="21"/>
        </w:rPr>
      </w:pPr>
      <w:r>
        <w:rPr>
          <w:rFonts w:hint="eastAsia"/>
          <w:color w:val="auto"/>
          <w:sz w:val="21"/>
          <w:szCs w:val="21"/>
        </w:rPr>
        <w:t>承包人提供的文件的形式为：</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书面材料</w:t>
      </w:r>
      <w:r>
        <w:rPr>
          <w:color w:val="auto"/>
          <w:sz w:val="21"/>
          <w:szCs w:val="21"/>
          <w:u w:val="single"/>
        </w:rPr>
        <w:t xml:space="preserve">      </w:t>
      </w:r>
      <w:r>
        <w:rPr>
          <w:color w:val="auto"/>
          <w:sz w:val="21"/>
          <w:szCs w:val="21"/>
          <w:u w:val="single"/>
          <w:lang w:val="en-US"/>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发包人审批承包人文件的期限：</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文件签收后</w:t>
      </w:r>
      <w:r>
        <w:rPr>
          <w:color w:val="auto"/>
          <w:sz w:val="21"/>
          <w:szCs w:val="21"/>
          <w:u w:val="single"/>
        </w:rPr>
        <w:t>7</w:t>
      </w:r>
      <w:r>
        <w:rPr>
          <w:rFonts w:hint="eastAsia"/>
          <w:color w:val="auto"/>
          <w:sz w:val="21"/>
          <w:szCs w:val="21"/>
          <w:u w:val="single"/>
        </w:rPr>
        <w:t>天内</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1.6.5 </w:t>
      </w:r>
      <w:r>
        <w:rPr>
          <w:rFonts w:hint="eastAsia"/>
          <w:color w:val="auto"/>
          <w:sz w:val="21"/>
          <w:szCs w:val="21"/>
        </w:rPr>
        <w:t>现场图纸准备</w:t>
      </w:r>
    </w:p>
    <w:p>
      <w:pPr>
        <w:spacing w:line="440" w:lineRule="exact"/>
        <w:ind w:firstLine="420" w:firstLineChars="200"/>
        <w:rPr>
          <w:color w:val="auto"/>
          <w:sz w:val="21"/>
          <w:szCs w:val="21"/>
        </w:rPr>
      </w:pPr>
      <w:r>
        <w:rPr>
          <w:rFonts w:hint="eastAsia"/>
          <w:color w:val="auto"/>
          <w:sz w:val="21"/>
          <w:szCs w:val="21"/>
        </w:rPr>
        <w:t>关于现场图纸准备的约定：</w:t>
      </w:r>
      <w:r>
        <w:rPr>
          <w:rFonts w:hint="eastAsia"/>
          <w:color w:val="auto"/>
          <w:sz w:val="21"/>
          <w:szCs w:val="21"/>
          <w:u w:val="single"/>
        </w:rPr>
        <w:t>项目开工前</w:t>
      </w:r>
      <w:r>
        <w:rPr>
          <w:color w:val="auto"/>
          <w:sz w:val="21"/>
          <w:szCs w:val="21"/>
          <w:u w:val="single"/>
        </w:rPr>
        <w:t>7</w:t>
      </w:r>
      <w:r>
        <w:rPr>
          <w:rFonts w:hint="eastAsia"/>
          <w:color w:val="auto"/>
          <w:sz w:val="21"/>
          <w:szCs w:val="21"/>
          <w:u w:val="single"/>
        </w:rPr>
        <w:t>天内</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outlineLvl w:val="0"/>
        <w:rPr>
          <w:color w:val="auto"/>
          <w:sz w:val="21"/>
          <w:szCs w:val="21"/>
        </w:rPr>
      </w:pPr>
      <w:bookmarkStart w:id="44" w:name="_Toc15421"/>
      <w:bookmarkStart w:id="45" w:name="_Toc13425"/>
      <w:r>
        <w:rPr>
          <w:color w:val="auto"/>
          <w:sz w:val="21"/>
          <w:szCs w:val="21"/>
        </w:rPr>
        <w:t xml:space="preserve">1.7 </w:t>
      </w:r>
      <w:r>
        <w:rPr>
          <w:rFonts w:hint="eastAsia"/>
          <w:color w:val="auto"/>
          <w:sz w:val="21"/>
          <w:szCs w:val="21"/>
        </w:rPr>
        <w:t>联络</w:t>
      </w:r>
      <w:bookmarkEnd w:id="44"/>
      <w:bookmarkEnd w:id="45"/>
    </w:p>
    <w:p>
      <w:pPr>
        <w:spacing w:line="440" w:lineRule="exact"/>
        <w:ind w:firstLine="420" w:firstLineChars="200"/>
        <w:rPr>
          <w:color w:val="auto"/>
          <w:sz w:val="21"/>
          <w:szCs w:val="21"/>
        </w:rPr>
      </w:pPr>
      <w:r>
        <w:rPr>
          <w:color w:val="auto"/>
          <w:sz w:val="21"/>
          <w:szCs w:val="21"/>
        </w:rPr>
        <w:t>1.7.1</w:t>
      </w:r>
      <w:r>
        <w:rPr>
          <w:rFonts w:hint="eastAsia"/>
          <w:color w:val="auto"/>
          <w:sz w:val="21"/>
          <w:szCs w:val="21"/>
        </w:rPr>
        <w:t>发包人和承包人应当在</w:t>
      </w:r>
      <w:r>
        <w:rPr>
          <w:rFonts w:hint="eastAsia"/>
          <w:color w:val="auto"/>
          <w:sz w:val="21"/>
          <w:szCs w:val="21"/>
          <w:u w:val="single"/>
        </w:rPr>
        <w:t></w:t>
      </w:r>
      <w:r>
        <w:rPr>
          <w:color w:val="auto"/>
          <w:sz w:val="21"/>
          <w:szCs w:val="21"/>
          <w:u w:val="single"/>
        </w:rPr>
        <w:t xml:space="preserve"> </w:t>
      </w:r>
      <w:r>
        <w:rPr>
          <w:color w:val="auto"/>
          <w:sz w:val="21"/>
          <w:szCs w:val="21"/>
          <w:u w:val="single"/>
          <w:lang w:val="en-US"/>
        </w:rPr>
        <w:t>7</w:t>
      </w:r>
      <w:r>
        <w:rPr>
          <w:color w:val="auto"/>
          <w:sz w:val="21"/>
          <w:szCs w:val="21"/>
          <w:u w:val="single"/>
        </w:rPr>
        <w:t xml:space="preserve">   </w:t>
      </w:r>
      <w:r>
        <w:rPr>
          <w:rFonts w:hint="eastAsia"/>
          <w:color w:val="auto"/>
          <w:sz w:val="21"/>
          <w:szCs w:val="21"/>
        </w:rPr>
        <w:t>天内将与合同有关的通知、批准、证明、证书、指示、指令、要求、请求、同意、意见、确定和决定等书面函件送达对方当事人。</w:t>
      </w:r>
    </w:p>
    <w:p>
      <w:pPr>
        <w:spacing w:line="440" w:lineRule="exact"/>
        <w:ind w:firstLine="420" w:firstLineChars="200"/>
        <w:rPr>
          <w:color w:val="auto"/>
          <w:sz w:val="21"/>
          <w:szCs w:val="21"/>
        </w:rPr>
      </w:pPr>
      <w:r>
        <w:rPr>
          <w:color w:val="auto"/>
          <w:sz w:val="21"/>
          <w:szCs w:val="21"/>
        </w:rPr>
        <w:t xml:space="preserve">1.7.2 </w:t>
      </w:r>
      <w:r>
        <w:rPr>
          <w:rFonts w:hint="eastAsia"/>
          <w:color w:val="auto"/>
          <w:sz w:val="21"/>
          <w:szCs w:val="21"/>
        </w:rPr>
        <w:t>发包人接收文件的地点：</w:t>
      </w:r>
      <w:r>
        <w:rPr>
          <w:rFonts w:hint="eastAsia"/>
          <w:color w:val="auto"/>
          <w:sz w:val="21"/>
          <w:szCs w:val="21"/>
          <w:u w:val="single"/>
        </w:rPr>
        <w:t>项目施工项目部</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发包人指定的接收人为：</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建设单位现场代表</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承包人接收文件的地点：</w:t>
      </w:r>
      <w:r>
        <w:rPr>
          <w:rFonts w:hint="eastAsia"/>
          <w:color w:val="auto"/>
          <w:sz w:val="21"/>
          <w:szCs w:val="21"/>
          <w:u w:val="single"/>
        </w:rPr>
        <w:t>承包人施工现场管理机构的办公地点</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承包人指定的接收人为：</w:t>
      </w:r>
      <w:r>
        <w:rPr>
          <w:rFonts w:hint="eastAsia"/>
          <w:color w:val="auto"/>
          <w:sz w:val="21"/>
          <w:szCs w:val="21"/>
          <w:u w:val="single"/>
        </w:rPr>
        <w:t>合同协议书中载明的承包人项目经理本人或者项目经理的授权代表</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监理人接收文件的地点：</w:t>
      </w:r>
      <w:r>
        <w:rPr>
          <w:rFonts w:hint="eastAsia"/>
          <w:color w:val="auto"/>
          <w:sz w:val="21"/>
          <w:szCs w:val="21"/>
          <w:u w:val="single"/>
        </w:rPr>
        <w:t>项目监理部</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监理人指定的接收人为：</w:t>
      </w:r>
      <w:r>
        <w:rPr>
          <w:rFonts w:hint="eastAsia"/>
          <w:color w:val="auto"/>
          <w:sz w:val="21"/>
          <w:szCs w:val="21"/>
          <w:u w:val="single"/>
        </w:rPr>
        <w:t>现场监理工程师</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outlineLvl w:val="0"/>
        <w:rPr>
          <w:color w:val="auto"/>
          <w:sz w:val="21"/>
          <w:szCs w:val="21"/>
        </w:rPr>
      </w:pPr>
      <w:bookmarkStart w:id="46" w:name="_Toc23998"/>
      <w:bookmarkStart w:id="47" w:name="_Toc29804"/>
      <w:r>
        <w:rPr>
          <w:color w:val="auto"/>
          <w:sz w:val="21"/>
          <w:szCs w:val="21"/>
        </w:rPr>
        <w:t xml:space="preserve">1.10 </w:t>
      </w:r>
      <w:r>
        <w:rPr>
          <w:rFonts w:hint="eastAsia"/>
          <w:color w:val="auto"/>
          <w:sz w:val="21"/>
          <w:szCs w:val="21"/>
        </w:rPr>
        <w:t>交通运输</w:t>
      </w:r>
      <w:bookmarkEnd w:id="46"/>
      <w:bookmarkEnd w:id="47"/>
    </w:p>
    <w:p>
      <w:pPr>
        <w:spacing w:line="440" w:lineRule="exact"/>
        <w:ind w:firstLine="420" w:firstLineChars="200"/>
        <w:outlineLvl w:val="0"/>
        <w:rPr>
          <w:color w:val="auto"/>
          <w:sz w:val="21"/>
          <w:szCs w:val="21"/>
        </w:rPr>
      </w:pPr>
      <w:bookmarkStart w:id="48" w:name="_Toc1668"/>
      <w:bookmarkStart w:id="49" w:name="_Toc13097"/>
      <w:r>
        <w:rPr>
          <w:color w:val="auto"/>
          <w:sz w:val="21"/>
          <w:szCs w:val="21"/>
        </w:rPr>
        <w:t>1</w:t>
      </w:r>
      <w:bookmarkStart w:id="50" w:name="_Toc318581155"/>
      <w:bookmarkStart w:id="51" w:name="_Toc303539100"/>
      <w:bookmarkStart w:id="52" w:name="_Toc312677986"/>
      <w:bookmarkStart w:id="53" w:name="_Toc304295521"/>
      <w:bookmarkStart w:id="54" w:name="_Toc300934943"/>
      <w:r>
        <w:rPr>
          <w:color w:val="auto"/>
          <w:sz w:val="21"/>
          <w:szCs w:val="21"/>
        </w:rPr>
        <w:t xml:space="preserve">.10.1 </w:t>
      </w:r>
      <w:r>
        <w:rPr>
          <w:rFonts w:hint="eastAsia"/>
          <w:color w:val="auto"/>
          <w:sz w:val="21"/>
          <w:szCs w:val="21"/>
        </w:rPr>
        <w:t>出入现场的权利</w:t>
      </w:r>
      <w:bookmarkEnd w:id="48"/>
      <w:bookmarkEnd w:id="49"/>
    </w:p>
    <w:p>
      <w:pPr>
        <w:spacing w:line="440" w:lineRule="exact"/>
        <w:rPr>
          <w:color w:val="auto"/>
          <w:sz w:val="21"/>
          <w:szCs w:val="21"/>
        </w:rPr>
      </w:pPr>
      <w:r>
        <w:rPr>
          <w:rFonts w:hint="eastAsia"/>
          <w:color w:val="auto"/>
          <w:sz w:val="21"/>
          <w:szCs w:val="21"/>
        </w:rPr>
        <w:t>关于出入现场的权利的约定：</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按通用条款</w:t>
      </w:r>
      <w:r>
        <w:rPr>
          <w:color w:val="auto"/>
          <w:sz w:val="21"/>
          <w:szCs w:val="21"/>
          <w:u w:val="single"/>
        </w:rPr>
        <w:t>1.10.1</w:t>
      </w:r>
      <w:r>
        <w:rPr>
          <w:rFonts w:hint="eastAsia"/>
          <w:color w:val="auto"/>
          <w:sz w:val="21"/>
          <w:szCs w:val="21"/>
          <w:u w:val="single"/>
        </w:rPr>
        <w:t>执行</w:t>
      </w:r>
      <w:r>
        <w:rPr>
          <w:rFonts w:hint="eastAsia"/>
          <w:color w:val="auto"/>
          <w:sz w:val="21"/>
          <w:szCs w:val="21"/>
        </w:rPr>
        <w:t>。</w:t>
      </w:r>
    </w:p>
    <w:bookmarkEnd w:id="50"/>
    <w:bookmarkEnd w:id="51"/>
    <w:bookmarkEnd w:id="52"/>
    <w:bookmarkEnd w:id="53"/>
    <w:bookmarkEnd w:id="54"/>
    <w:p>
      <w:pPr>
        <w:spacing w:line="440" w:lineRule="exact"/>
        <w:ind w:firstLine="420" w:firstLineChars="200"/>
        <w:outlineLvl w:val="0"/>
        <w:rPr>
          <w:color w:val="auto"/>
          <w:sz w:val="21"/>
          <w:szCs w:val="21"/>
        </w:rPr>
      </w:pPr>
      <w:bookmarkStart w:id="55" w:name="_Toc19090"/>
      <w:bookmarkStart w:id="56" w:name="_Toc11842"/>
      <w:r>
        <w:rPr>
          <w:color w:val="auto"/>
          <w:sz w:val="21"/>
          <w:szCs w:val="21"/>
        </w:rPr>
        <w:t>1</w:t>
      </w:r>
      <w:bookmarkStart w:id="57" w:name="_Toc300934944"/>
      <w:bookmarkStart w:id="58" w:name="_Toc318581156"/>
      <w:bookmarkStart w:id="59" w:name="_Toc312677987"/>
      <w:bookmarkStart w:id="60" w:name="_Toc303539101"/>
      <w:bookmarkStart w:id="61" w:name="_Toc304295522"/>
      <w:r>
        <w:rPr>
          <w:color w:val="auto"/>
          <w:sz w:val="21"/>
          <w:szCs w:val="21"/>
        </w:rPr>
        <w:t xml:space="preserve">.10.3 </w:t>
      </w:r>
      <w:r>
        <w:rPr>
          <w:rFonts w:hint="eastAsia"/>
          <w:color w:val="auto"/>
          <w:sz w:val="21"/>
          <w:szCs w:val="21"/>
        </w:rPr>
        <w:t>场内交通</w:t>
      </w:r>
      <w:bookmarkEnd w:id="55"/>
      <w:bookmarkEnd w:id="56"/>
    </w:p>
    <w:p>
      <w:pPr>
        <w:spacing w:line="440" w:lineRule="exact"/>
        <w:ind w:firstLine="420" w:firstLineChars="200"/>
        <w:rPr>
          <w:color w:val="auto"/>
          <w:sz w:val="21"/>
          <w:szCs w:val="21"/>
        </w:rPr>
      </w:pPr>
      <w:r>
        <w:rPr>
          <w:rFonts w:hint="eastAsia"/>
          <w:color w:val="auto"/>
          <w:sz w:val="21"/>
          <w:szCs w:val="21"/>
        </w:rPr>
        <w:t>关于场外交通和场内交通的边界的约定：</w:t>
      </w:r>
      <w:r>
        <w:rPr>
          <w:rFonts w:hint="eastAsia"/>
          <w:color w:val="auto"/>
          <w:sz w:val="21"/>
          <w:szCs w:val="21"/>
          <w:u w:val="single"/>
        </w:rPr>
        <w:t></w:t>
      </w:r>
      <w:r>
        <w:rPr>
          <w:color w:val="auto"/>
          <w:sz w:val="21"/>
          <w:szCs w:val="21"/>
          <w:u w:val="single"/>
          <w:lang w:val="en-US"/>
        </w:rPr>
        <w:t>/</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关于发包人向承包人免费提供满足工程施工需要的场内道路和交通设施的约定：</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lang w:val="en-US"/>
        </w:rPr>
        <w:t>/</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rPr>
        <w:t>。</w:t>
      </w:r>
      <w:bookmarkEnd w:id="57"/>
      <w:bookmarkEnd w:id="58"/>
      <w:bookmarkEnd w:id="59"/>
      <w:bookmarkEnd w:id="60"/>
      <w:bookmarkEnd w:id="61"/>
      <w:r>
        <w:rPr>
          <w:color w:val="auto"/>
          <w:sz w:val="21"/>
          <w:szCs w:val="21"/>
        </w:rPr>
        <w:t xml:space="preserve">  </w:t>
      </w:r>
      <w:bookmarkStart w:id="62" w:name="_Toc318581157"/>
    </w:p>
    <w:p>
      <w:pPr>
        <w:spacing w:line="440" w:lineRule="exact"/>
        <w:ind w:firstLine="420" w:firstLineChars="200"/>
        <w:rPr>
          <w:color w:val="auto"/>
          <w:sz w:val="21"/>
          <w:szCs w:val="21"/>
        </w:rPr>
      </w:pPr>
      <w:r>
        <w:rPr>
          <w:color w:val="auto"/>
          <w:sz w:val="21"/>
          <w:szCs w:val="21"/>
        </w:rPr>
        <w:t>1.10.4</w:t>
      </w:r>
      <w:r>
        <w:rPr>
          <w:rFonts w:hint="eastAsia"/>
          <w:color w:val="auto"/>
          <w:sz w:val="21"/>
          <w:szCs w:val="21"/>
        </w:rPr>
        <w:t>超大件和超重件的运输</w:t>
      </w:r>
    </w:p>
    <w:p>
      <w:pPr>
        <w:spacing w:line="440" w:lineRule="exact"/>
        <w:ind w:firstLine="420" w:firstLineChars="200"/>
        <w:rPr>
          <w:color w:val="auto"/>
          <w:sz w:val="21"/>
          <w:szCs w:val="21"/>
          <w:u w:val="single"/>
        </w:rPr>
      </w:pPr>
      <w:r>
        <w:rPr>
          <w:rFonts w:hint="eastAsia"/>
          <w:color w:val="auto"/>
          <w:sz w:val="21"/>
          <w:szCs w:val="21"/>
        </w:rPr>
        <w:t>运输超大件或超重件所需的道路和桥梁临时加固改造费用和其他有关费用由</w:t>
      </w:r>
      <w:r>
        <w:rPr>
          <w:color w:val="auto"/>
          <w:sz w:val="21"/>
          <w:szCs w:val="21"/>
          <w:u w:val="single"/>
        </w:rPr>
        <w:t xml:space="preserve"> </w:t>
      </w:r>
      <w:r>
        <w:rPr>
          <w:rFonts w:hint="eastAsia"/>
          <w:color w:val="auto"/>
          <w:sz w:val="21"/>
          <w:szCs w:val="21"/>
          <w:u w:val="single"/>
        </w:rPr>
        <w:t>未计价，由发包人承担；已计价，由承包人承担</w:t>
      </w:r>
      <w:r>
        <w:rPr>
          <w:rFonts w:hint="eastAsia"/>
          <w:color w:val="auto"/>
          <w:sz w:val="21"/>
          <w:szCs w:val="21"/>
        </w:rPr>
        <w:t>。</w:t>
      </w:r>
    </w:p>
    <w:bookmarkEnd w:id="62"/>
    <w:p>
      <w:pPr>
        <w:spacing w:line="440" w:lineRule="exact"/>
        <w:ind w:firstLine="420" w:firstLineChars="200"/>
        <w:outlineLvl w:val="0"/>
        <w:rPr>
          <w:color w:val="auto"/>
          <w:sz w:val="21"/>
          <w:szCs w:val="21"/>
        </w:rPr>
      </w:pPr>
      <w:bookmarkStart w:id="63" w:name="_Toc23146"/>
      <w:bookmarkStart w:id="64" w:name="_Toc13056"/>
      <w:r>
        <w:rPr>
          <w:color w:val="auto"/>
          <w:sz w:val="21"/>
          <w:szCs w:val="21"/>
        </w:rPr>
        <w:t xml:space="preserve">1.11 </w:t>
      </w:r>
      <w:r>
        <w:rPr>
          <w:rFonts w:hint="eastAsia"/>
          <w:color w:val="auto"/>
          <w:sz w:val="21"/>
          <w:szCs w:val="21"/>
        </w:rPr>
        <w:t>知识产权</w:t>
      </w:r>
      <w:bookmarkEnd w:id="63"/>
      <w:bookmarkEnd w:id="64"/>
    </w:p>
    <w:p>
      <w:pPr>
        <w:spacing w:line="440" w:lineRule="exact"/>
        <w:rPr>
          <w:color w:val="auto"/>
          <w:sz w:val="21"/>
          <w:szCs w:val="21"/>
        </w:rPr>
      </w:pPr>
      <w:r>
        <w:rPr>
          <w:color w:val="auto"/>
          <w:sz w:val="21"/>
          <w:szCs w:val="21"/>
        </w:rPr>
        <w:t>1.11.1</w:t>
      </w:r>
      <w:r>
        <w:rPr>
          <w:rFonts w:hint="eastAsia"/>
          <w:color w:val="auto"/>
          <w:sz w:val="21"/>
          <w:szCs w:val="21"/>
        </w:rPr>
        <w:t>关于发包人提供给承包人的图纸、发包人为实施工程自行编制或委托编制的技术规范以及反映发包人关于合同要求或其他类似性质的文件的著作权的归属：</w:t>
      </w:r>
      <w:r>
        <w:rPr>
          <w:rFonts w:hint="eastAsia"/>
          <w:color w:val="auto"/>
          <w:sz w:val="21"/>
          <w:szCs w:val="21"/>
          <w:u w:val="single"/>
        </w:rPr>
        <w:t>发包人</w:t>
      </w:r>
      <w:r>
        <w:rPr>
          <w:color w:val="auto"/>
          <w:sz w:val="21"/>
          <w:szCs w:val="21"/>
          <w:u w:val="single"/>
        </w:rPr>
        <w:t xml:space="preserve"> </w:t>
      </w:r>
      <w:r>
        <w:rPr>
          <w:rFonts w:hint="eastAsia"/>
          <w:color w:val="auto"/>
          <w:sz w:val="21"/>
          <w:szCs w:val="21"/>
        </w:rPr>
        <w:t>。</w:t>
      </w:r>
    </w:p>
    <w:p>
      <w:pPr>
        <w:spacing w:line="440" w:lineRule="exact"/>
        <w:rPr>
          <w:color w:val="auto"/>
          <w:sz w:val="21"/>
          <w:szCs w:val="21"/>
        </w:rPr>
      </w:pPr>
      <w:r>
        <w:rPr>
          <w:rFonts w:hint="eastAsia"/>
          <w:color w:val="auto"/>
          <w:sz w:val="21"/>
          <w:szCs w:val="21"/>
        </w:rPr>
        <w:t>关于发包人提供的上述文件的使用限制的要求：</w:t>
      </w:r>
      <w:r>
        <w:rPr>
          <w:rFonts w:hint="eastAsia"/>
          <w:color w:val="auto"/>
          <w:sz w:val="21"/>
          <w:szCs w:val="21"/>
          <w:u w:val="single"/>
        </w:rPr>
        <w:t>承包人可以为实现合同目的而复制、使用此类文件，但不能用于与本合同无关的其他事项，未经发包人书面同意，承包人不得为了本合同以外的目的而复制、使用上述文件或将之提供给任何第三方</w:t>
      </w:r>
      <w:r>
        <w:rPr>
          <w:color w:val="auto"/>
          <w:sz w:val="21"/>
          <w:szCs w:val="21"/>
          <w:u w:val="single"/>
        </w:rPr>
        <w:t xml:space="preserve">  </w:t>
      </w:r>
      <w:r>
        <w:rPr>
          <w:rFonts w:hint="eastAsia"/>
          <w:color w:val="auto"/>
          <w:sz w:val="21"/>
          <w:szCs w:val="21"/>
        </w:rPr>
        <w:t>。</w:t>
      </w:r>
    </w:p>
    <w:p>
      <w:pPr>
        <w:spacing w:line="440" w:lineRule="exact"/>
        <w:rPr>
          <w:color w:val="auto"/>
          <w:sz w:val="21"/>
          <w:szCs w:val="21"/>
        </w:rPr>
      </w:pPr>
      <w:r>
        <w:rPr>
          <w:color w:val="auto"/>
          <w:sz w:val="21"/>
          <w:szCs w:val="21"/>
        </w:rPr>
        <w:t xml:space="preserve">1.11.2 </w:t>
      </w:r>
      <w:r>
        <w:rPr>
          <w:rFonts w:hint="eastAsia"/>
          <w:color w:val="auto"/>
          <w:sz w:val="21"/>
          <w:szCs w:val="21"/>
        </w:rPr>
        <w:t>关于承包人为实施工程所编制文件的著作权的归属：</w:t>
      </w:r>
      <w:r>
        <w:rPr>
          <w:color w:val="auto"/>
          <w:sz w:val="21"/>
          <w:szCs w:val="21"/>
          <w:u w:val="single"/>
        </w:rPr>
        <w:t xml:space="preserve"> </w:t>
      </w:r>
      <w:r>
        <w:rPr>
          <w:rFonts w:hint="eastAsia"/>
          <w:color w:val="auto"/>
          <w:sz w:val="21"/>
          <w:szCs w:val="21"/>
          <w:u w:val="single"/>
        </w:rPr>
        <w:t>承包人</w:t>
      </w:r>
      <w:r>
        <w:rPr>
          <w:color w:val="auto"/>
          <w:sz w:val="21"/>
          <w:szCs w:val="21"/>
          <w:u w:val="single"/>
        </w:rPr>
        <w:t xml:space="preserve">  </w:t>
      </w:r>
      <w:r>
        <w:rPr>
          <w:rFonts w:hint="eastAsia"/>
          <w:color w:val="auto"/>
          <w:sz w:val="21"/>
          <w:szCs w:val="21"/>
        </w:rPr>
        <w:t>。</w:t>
      </w:r>
    </w:p>
    <w:p>
      <w:pPr>
        <w:spacing w:line="440" w:lineRule="exact"/>
        <w:rPr>
          <w:color w:val="auto"/>
          <w:sz w:val="21"/>
          <w:szCs w:val="21"/>
        </w:rPr>
      </w:pPr>
      <w:r>
        <w:rPr>
          <w:rFonts w:hint="eastAsia"/>
          <w:color w:val="auto"/>
          <w:sz w:val="21"/>
          <w:szCs w:val="21"/>
        </w:rPr>
        <w:t>关于承包人提供的上述文件的使用限制的要求：</w:t>
      </w:r>
      <w:r>
        <w:rPr>
          <w:rFonts w:hint="eastAsia"/>
          <w:color w:val="auto"/>
          <w:sz w:val="21"/>
          <w:szCs w:val="21"/>
          <w:u w:val="single"/>
        </w:rPr>
        <w:t>承包人可因施工工程的运行、调试、维修、改造等目的而复制、使用此类文件，但不能用于与合同无关的其他事项。未经发包人书面同意，承包人不能为了合同以外的目的而复制、使用上述文件或将之提供给任何第三方</w:t>
      </w:r>
      <w:r>
        <w:rPr>
          <w:rFonts w:hint="eastAsia"/>
          <w:color w:val="auto"/>
          <w:sz w:val="21"/>
          <w:szCs w:val="21"/>
        </w:rPr>
        <w:t>。</w:t>
      </w:r>
    </w:p>
    <w:p>
      <w:pPr>
        <w:spacing w:line="440" w:lineRule="exact"/>
        <w:ind w:firstLine="420" w:firstLineChars="200"/>
        <w:outlineLvl w:val="0"/>
        <w:rPr>
          <w:color w:val="auto"/>
          <w:sz w:val="21"/>
          <w:szCs w:val="21"/>
        </w:rPr>
      </w:pPr>
      <w:bookmarkStart w:id="65" w:name="_Toc19024"/>
      <w:bookmarkStart w:id="66" w:name="_Toc30172"/>
      <w:r>
        <w:rPr>
          <w:color w:val="auto"/>
          <w:sz w:val="21"/>
          <w:szCs w:val="21"/>
        </w:rPr>
        <w:t xml:space="preserve">1.11.4 </w:t>
      </w:r>
      <w:r>
        <w:rPr>
          <w:rFonts w:hint="eastAsia"/>
          <w:color w:val="auto"/>
          <w:sz w:val="21"/>
          <w:szCs w:val="21"/>
        </w:rPr>
        <w:t>承包人在施工过程中所采用的专利、专有技术、技术秘密的使用费的承担方式：</w:t>
      </w:r>
      <w:r>
        <w:rPr>
          <w:color w:val="auto"/>
          <w:sz w:val="21"/>
          <w:szCs w:val="21"/>
          <w:u w:val="single"/>
        </w:rPr>
        <w:t xml:space="preserve"> </w:t>
      </w:r>
      <w:r>
        <w:rPr>
          <w:rFonts w:hint="eastAsia"/>
          <w:color w:val="auto"/>
          <w:sz w:val="21"/>
          <w:szCs w:val="21"/>
          <w:u w:val="single"/>
        </w:rPr>
        <w:t>按通用条款</w:t>
      </w:r>
      <w:r>
        <w:rPr>
          <w:color w:val="auto"/>
          <w:sz w:val="21"/>
          <w:szCs w:val="21"/>
          <w:u w:val="single"/>
        </w:rPr>
        <w:t>1.11.4</w:t>
      </w:r>
      <w:r>
        <w:rPr>
          <w:rFonts w:hint="eastAsia"/>
          <w:color w:val="auto"/>
          <w:sz w:val="21"/>
          <w:szCs w:val="21"/>
          <w:u w:val="single"/>
        </w:rPr>
        <w:t>执行</w:t>
      </w:r>
      <w:r>
        <w:rPr>
          <w:color w:val="auto"/>
          <w:sz w:val="21"/>
          <w:szCs w:val="21"/>
          <w:u w:val="single"/>
        </w:rPr>
        <w:t xml:space="preserve">  </w:t>
      </w:r>
      <w:r>
        <w:rPr>
          <w:rFonts w:hint="eastAsia"/>
          <w:color w:val="auto"/>
          <w:sz w:val="21"/>
          <w:szCs w:val="21"/>
        </w:rPr>
        <w:t>。</w:t>
      </w:r>
      <w:bookmarkEnd w:id="65"/>
      <w:bookmarkEnd w:id="66"/>
    </w:p>
    <w:p>
      <w:pPr>
        <w:spacing w:line="440" w:lineRule="exact"/>
        <w:ind w:firstLine="420" w:firstLineChars="200"/>
        <w:rPr>
          <w:color w:val="auto"/>
          <w:sz w:val="21"/>
          <w:szCs w:val="21"/>
        </w:rPr>
      </w:pPr>
      <w:r>
        <w:rPr>
          <w:color w:val="auto"/>
          <w:sz w:val="21"/>
          <w:szCs w:val="21"/>
        </w:rPr>
        <w:t>1.13</w:t>
      </w:r>
      <w:r>
        <w:rPr>
          <w:rFonts w:hint="eastAsia"/>
          <w:color w:val="auto"/>
          <w:sz w:val="21"/>
          <w:szCs w:val="21"/>
        </w:rPr>
        <w:t>工程量清单错误的修正</w:t>
      </w:r>
    </w:p>
    <w:p>
      <w:pPr>
        <w:spacing w:line="440" w:lineRule="exact"/>
        <w:ind w:firstLine="420" w:firstLineChars="200"/>
        <w:rPr>
          <w:color w:val="auto"/>
          <w:sz w:val="21"/>
          <w:szCs w:val="21"/>
        </w:rPr>
      </w:pPr>
      <w:r>
        <w:rPr>
          <w:rFonts w:hint="eastAsia"/>
          <w:color w:val="auto"/>
          <w:sz w:val="21"/>
          <w:szCs w:val="21"/>
        </w:rPr>
        <w:t>出现工程量清单错误时，是否调整合同价格：</w:t>
      </w:r>
      <w:r>
        <w:rPr>
          <w:color w:val="auto"/>
          <w:sz w:val="21"/>
          <w:szCs w:val="21"/>
          <w:u w:val="single"/>
        </w:rPr>
        <w:t xml:space="preserve">  </w:t>
      </w:r>
      <w:r>
        <w:rPr>
          <w:rFonts w:hint="eastAsia"/>
          <w:color w:val="auto"/>
          <w:sz w:val="21"/>
          <w:szCs w:val="21"/>
          <w:u w:val="single"/>
          <w:lang w:val="en-US"/>
        </w:rPr>
        <w:t>是</w:t>
      </w:r>
      <w:r>
        <w:rPr>
          <w:color w:val="auto"/>
          <w:sz w:val="21"/>
          <w:szCs w:val="21"/>
          <w:u w:val="single"/>
        </w:rPr>
        <w:t xml:space="preserve">  </w:t>
      </w:r>
      <w:r>
        <w:rPr>
          <w:rFonts w:hint="eastAsia"/>
          <w:color w:val="auto"/>
          <w:sz w:val="21"/>
          <w:szCs w:val="21"/>
        </w:rPr>
        <w:t>。</w:t>
      </w:r>
    </w:p>
    <w:p>
      <w:pPr>
        <w:spacing w:line="440" w:lineRule="exact"/>
        <w:rPr>
          <w:color w:val="auto"/>
          <w:sz w:val="21"/>
          <w:szCs w:val="21"/>
        </w:rPr>
      </w:pPr>
      <w:r>
        <w:rPr>
          <w:rFonts w:hint="eastAsia"/>
          <w:color w:val="auto"/>
          <w:sz w:val="21"/>
          <w:szCs w:val="21"/>
        </w:rPr>
        <w:t>允许调整合同价格的工程量偏差范围：</w:t>
      </w:r>
      <w:r>
        <w:rPr>
          <w:rFonts w:hint="eastAsia"/>
          <w:color w:val="auto"/>
          <w:sz w:val="21"/>
          <w:szCs w:val="21"/>
          <w:u w:val="single"/>
          <w:lang w:val="en-US"/>
        </w:rPr>
        <w:t>风险系数范围外</w:t>
      </w:r>
      <w:r>
        <w:rPr>
          <w:color w:val="auto"/>
          <w:sz w:val="21"/>
          <w:szCs w:val="21"/>
          <w:u w:val="single"/>
        </w:rPr>
        <w:t xml:space="preserve"> </w:t>
      </w:r>
      <w:r>
        <w:rPr>
          <w:rFonts w:hint="eastAsia"/>
          <w:color w:val="auto"/>
          <w:sz w:val="21"/>
          <w:szCs w:val="21"/>
        </w:rPr>
        <w:t>。</w:t>
      </w:r>
    </w:p>
    <w:p>
      <w:pPr>
        <w:pStyle w:val="2"/>
        <w:spacing w:line="440" w:lineRule="exact"/>
        <w:rPr>
          <w:b w:val="0"/>
          <w:color w:val="auto"/>
        </w:rPr>
      </w:pPr>
      <w:bookmarkStart w:id="67" w:name="_Toc351203634"/>
      <w:r>
        <w:rPr>
          <w:b w:val="0"/>
          <w:color w:val="auto"/>
        </w:rPr>
        <w:t>2</w:t>
      </w:r>
      <w:bookmarkStart w:id="68" w:name="_Toc296346658"/>
      <w:bookmarkStart w:id="69" w:name="_Toc296944496"/>
      <w:bookmarkStart w:id="70" w:name="_Toc296890985"/>
      <w:bookmarkStart w:id="71" w:name="_Toc296503157"/>
      <w:bookmarkStart w:id="72" w:name="_Toc297048343"/>
      <w:bookmarkStart w:id="73" w:name="_Toc292559362"/>
      <w:bookmarkStart w:id="74" w:name="_Toc296347156"/>
      <w:bookmarkStart w:id="75" w:name="_Toc297120457"/>
      <w:bookmarkStart w:id="76" w:name="_Toc296891197"/>
      <w:bookmarkStart w:id="77" w:name="_Toc292559867"/>
      <w:r>
        <w:rPr>
          <w:b w:val="0"/>
          <w:color w:val="auto"/>
        </w:rPr>
        <w:t xml:space="preserve">. </w:t>
      </w:r>
      <w:r>
        <w:rPr>
          <w:rFonts w:hint="eastAsia"/>
          <w:b w:val="0"/>
          <w:color w:val="auto"/>
        </w:rPr>
        <w:t>发包人</w:t>
      </w:r>
      <w:bookmarkEnd w:id="67"/>
    </w:p>
    <w:bookmarkEnd w:id="68"/>
    <w:bookmarkEnd w:id="69"/>
    <w:bookmarkEnd w:id="70"/>
    <w:bookmarkEnd w:id="71"/>
    <w:bookmarkEnd w:id="72"/>
    <w:bookmarkEnd w:id="73"/>
    <w:bookmarkEnd w:id="74"/>
    <w:bookmarkEnd w:id="75"/>
    <w:bookmarkEnd w:id="76"/>
    <w:bookmarkEnd w:id="77"/>
    <w:p>
      <w:pPr>
        <w:spacing w:line="440" w:lineRule="exact"/>
        <w:ind w:firstLine="420" w:firstLineChars="200"/>
        <w:outlineLvl w:val="0"/>
        <w:rPr>
          <w:color w:val="auto"/>
          <w:sz w:val="21"/>
          <w:szCs w:val="21"/>
        </w:rPr>
      </w:pPr>
      <w:bookmarkStart w:id="78" w:name="_Toc1908"/>
      <w:bookmarkStart w:id="79" w:name="_Toc6916"/>
      <w:r>
        <w:rPr>
          <w:color w:val="auto"/>
          <w:sz w:val="21"/>
          <w:szCs w:val="21"/>
        </w:rPr>
        <w:t xml:space="preserve">2.2 </w:t>
      </w:r>
      <w:r>
        <w:rPr>
          <w:rFonts w:hint="eastAsia"/>
          <w:color w:val="auto"/>
          <w:sz w:val="21"/>
          <w:szCs w:val="21"/>
        </w:rPr>
        <w:t>发包人代表</w:t>
      </w:r>
      <w:bookmarkEnd w:id="78"/>
      <w:bookmarkEnd w:id="79"/>
    </w:p>
    <w:p>
      <w:pPr>
        <w:spacing w:line="440" w:lineRule="exact"/>
        <w:ind w:firstLine="420" w:firstLineChars="200"/>
        <w:rPr>
          <w:color w:val="auto"/>
          <w:sz w:val="21"/>
          <w:szCs w:val="21"/>
        </w:rPr>
      </w:pPr>
      <w:r>
        <w:rPr>
          <w:rFonts w:hint="eastAsia"/>
          <w:color w:val="auto"/>
          <w:sz w:val="21"/>
          <w:szCs w:val="21"/>
        </w:rPr>
        <w:t>发包人代表：</w:t>
      </w:r>
    </w:p>
    <w:p>
      <w:pPr>
        <w:spacing w:line="440" w:lineRule="exact"/>
        <w:ind w:firstLine="420" w:firstLineChars="200"/>
        <w:rPr>
          <w:color w:val="auto"/>
          <w:sz w:val="21"/>
          <w:szCs w:val="21"/>
        </w:rPr>
      </w:pPr>
      <w:r>
        <w:rPr>
          <w:rFonts w:hint="eastAsia"/>
          <w:color w:val="auto"/>
          <w:sz w:val="21"/>
          <w:szCs w:val="21"/>
        </w:rPr>
        <w:t>发包人代表：</w:t>
      </w:r>
    </w:p>
    <w:p>
      <w:pPr>
        <w:spacing w:line="440" w:lineRule="exact"/>
        <w:ind w:firstLine="420" w:firstLineChars="200"/>
        <w:rPr>
          <w:color w:val="auto"/>
          <w:sz w:val="21"/>
          <w:szCs w:val="21"/>
        </w:rPr>
      </w:pPr>
      <w:r>
        <w:rPr>
          <w:rFonts w:hint="eastAsia"/>
          <w:color w:val="auto"/>
          <w:sz w:val="21"/>
          <w:szCs w:val="21"/>
        </w:rPr>
        <w:t>姓</w:t>
      </w:r>
      <w:r>
        <w:rPr>
          <w:color w:val="auto"/>
          <w:sz w:val="21"/>
          <w:szCs w:val="21"/>
        </w:rPr>
        <w:t xml:space="preserve">    </w:t>
      </w:r>
      <w:r>
        <w:rPr>
          <w:rFonts w:hint="eastAsia"/>
          <w:color w:val="auto"/>
          <w:sz w:val="21"/>
          <w:szCs w:val="21"/>
        </w:rPr>
        <w:t>名：</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职</w:t>
      </w:r>
      <w:r>
        <w:rPr>
          <w:color w:val="auto"/>
          <w:sz w:val="21"/>
          <w:szCs w:val="21"/>
        </w:rPr>
        <w:t xml:space="preserve">    </w:t>
      </w:r>
      <w:r>
        <w:rPr>
          <w:rFonts w:hint="eastAsia"/>
          <w:color w:val="auto"/>
          <w:sz w:val="21"/>
          <w:szCs w:val="21"/>
        </w:rPr>
        <w:t>务：</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lang w:val="en-US"/>
        </w:rPr>
        <w:t xml:space="preserve"> </w:t>
      </w:r>
      <w:r>
        <w:rPr>
          <w:rFonts w:hint="eastAsia"/>
          <w:color w:val="auto"/>
          <w:sz w:val="21"/>
          <w:szCs w:val="21"/>
          <w:u w:val="single"/>
        </w:rPr>
        <w:t></w:t>
      </w:r>
      <w:r>
        <w:rPr>
          <w:color w:val="auto"/>
          <w:sz w:val="21"/>
          <w:szCs w:val="21"/>
          <w:u w:val="single"/>
          <w:lang w:val="en-US"/>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联系电话：</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lang w:val="en-US"/>
        </w:rPr>
        <w:t xml:space="preserve">             </w:t>
      </w:r>
      <w:r>
        <w:rPr>
          <w:rFonts w:hint="eastAsia"/>
          <w:color w:val="auto"/>
          <w:sz w:val="21"/>
          <w:szCs w:val="21"/>
          <w:u w:val="single"/>
        </w:rPr>
        <w:t></w:t>
      </w:r>
      <w:r>
        <w:rPr>
          <w:color w:val="auto"/>
          <w:sz w:val="21"/>
          <w:szCs w:val="21"/>
          <w:u w:val="single"/>
          <w:lang w:val="en-US"/>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通信地址：</w:t>
      </w:r>
      <w:r>
        <w:rPr>
          <w:rFonts w:hint="eastAsia"/>
          <w:color w:val="auto"/>
          <w:sz w:val="21"/>
          <w:szCs w:val="21"/>
          <w:u w:val="single"/>
        </w:rPr>
        <w:t>广西河池市宜州区庆远镇金宜大道</w:t>
      </w:r>
      <w:r>
        <w:rPr>
          <w:color w:val="auto"/>
          <w:sz w:val="21"/>
          <w:szCs w:val="21"/>
          <w:u w:val="single"/>
        </w:rPr>
        <w:t>688</w:t>
      </w:r>
      <w:r>
        <w:rPr>
          <w:rFonts w:hint="eastAsia"/>
          <w:color w:val="auto"/>
          <w:sz w:val="21"/>
          <w:szCs w:val="21"/>
          <w:u w:val="single"/>
        </w:rPr>
        <w:t>号宜州区工人医院</w:t>
      </w:r>
      <w:r>
        <w:rPr>
          <w:rFonts w:hint="eastAsia"/>
          <w:color w:val="auto"/>
          <w:sz w:val="21"/>
          <w:szCs w:val="21"/>
        </w:rPr>
        <w:t>。</w:t>
      </w:r>
    </w:p>
    <w:p>
      <w:pPr>
        <w:spacing w:line="440" w:lineRule="exact"/>
        <w:ind w:firstLine="420" w:firstLineChars="200"/>
        <w:rPr>
          <w:color w:val="auto"/>
          <w:sz w:val="21"/>
          <w:szCs w:val="21"/>
          <w:u w:val="single"/>
        </w:rPr>
      </w:pPr>
      <w:r>
        <w:rPr>
          <w:rFonts w:hint="eastAsia"/>
          <w:color w:val="auto"/>
          <w:sz w:val="21"/>
          <w:szCs w:val="21"/>
        </w:rPr>
        <w:t>发包人对发包人代表的授权范围如下：</w:t>
      </w:r>
      <w:r>
        <w:rPr>
          <w:rFonts w:hint="eastAsia"/>
          <w:color w:val="auto"/>
          <w:sz w:val="21"/>
          <w:szCs w:val="21"/>
          <w:u w:val="single"/>
        </w:rPr>
        <w:t>发包人代表在授权范围内的行为由发包人承担法律责任。发包人更换发包人代表的，应提前</w:t>
      </w:r>
      <w:r>
        <w:rPr>
          <w:color w:val="auto"/>
          <w:sz w:val="21"/>
          <w:szCs w:val="21"/>
          <w:u w:val="single"/>
        </w:rPr>
        <w:t>7</w:t>
      </w:r>
      <w:r>
        <w:rPr>
          <w:rFonts w:hint="eastAsia"/>
          <w:color w:val="auto"/>
          <w:sz w:val="21"/>
          <w:szCs w:val="21"/>
          <w:u w:val="single"/>
        </w:rPr>
        <w:t>天书面通知承包人。发包人代表不能按照合同约定履行其职责及义务，并导致合同无法继续正常履行的，承包人可以要求发包人撤换发包人代表。发包人代表享有委托给监理工程师的一切职权且其发出的指令优先于监理工程师，行使发包人的部分权力，代表发包人参加与工程相关的会议及验收，签发设计变更等。</w:t>
      </w:r>
    </w:p>
    <w:p>
      <w:pPr>
        <w:spacing w:line="440" w:lineRule="exact"/>
        <w:ind w:firstLine="420" w:firstLineChars="200"/>
        <w:outlineLvl w:val="0"/>
        <w:rPr>
          <w:color w:val="auto"/>
          <w:sz w:val="21"/>
          <w:szCs w:val="21"/>
        </w:rPr>
      </w:pPr>
      <w:bookmarkStart w:id="80" w:name="_Toc31683"/>
      <w:bookmarkStart w:id="81" w:name="_Toc11196"/>
      <w:r>
        <w:rPr>
          <w:color w:val="auto"/>
          <w:sz w:val="21"/>
          <w:szCs w:val="21"/>
        </w:rPr>
        <w:t xml:space="preserve">2.4 </w:t>
      </w:r>
      <w:r>
        <w:rPr>
          <w:rFonts w:hint="eastAsia"/>
          <w:color w:val="auto"/>
          <w:sz w:val="21"/>
          <w:szCs w:val="21"/>
        </w:rPr>
        <w:t>施工现场、施工条件和基础资料的提供</w:t>
      </w:r>
      <w:bookmarkEnd w:id="80"/>
      <w:bookmarkEnd w:id="81"/>
    </w:p>
    <w:p>
      <w:pPr>
        <w:spacing w:line="440" w:lineRule="exact"/>
        <w:ind w:firstLine="420" w:firstLineChars="200"/>
        <w:rPr>
          <w:color w:val="auto"/>
          <w:sz w:val="21"/>
          <w:szCs w:val="21"/>
        </w:rPr>
      </w:pPr>
      <w:r>
        <w:rPr>
          <w:color w:val="auto"/>
          <w:sz w:val="21"/>
          <w:szCs w:val="21"/>
        </w:rPr>
        <w:t xml:space="preserve">2.4.1 </w:t>
      </w:r>
      <w:r>
        <w:rPr>
          <w:rFonts w:hint="eastAsia"/>
          <w:color w:val="auto"/>
          <w:sz w:val="21"/>
          <w:szCs w:val="21"/>
        </w:rPr>
        <w:t>提供施工现场</w:t>
      </w:r>
    </w:p>
    <w:p>
      <w:pPr>
        <w:spacing w:line="440" w:lineRule="exact"/>
        <w:ind w:firstLine="420" w:firstLineChars="200"/>
        <w:rPr>
          <w:color w:val="auto"/>
          <w:sz w:val="21"/>
          <w:szCs w:val="21"/>
        </w:rPr>
      </w:pPr>
      <w:r>
        <w:rPr>
          <w:rFonts w:hint="eastAsia"/>
          <w:color w:val="auto"/>
          <w:sz w:val="21"/>
          <w:szCs w:val="21"/>
        </w:rPr>
        <w:t>关于发包人移交施工现场的期限要求：</w:t>
      </w:r>
      <w:r>
        <w:rPr>
          <w:rFonts w:hint="eastAsia"/>
          <w:color w:val="auto"/>
          <w:sz w:val="21"/>
          <w:szCs w:val="21"/>
          <w:u w:val="single"/>
        </w:rPr>
        <w:t>于开工前</w:t>
      </w:r>
      <w:r>
        <w:rPr>
          <w:color w:val="auto"/>
          <w:sz w:val="21"/>
          <w:szCs w:val="21"/>
          <w:u w:val="single"/>
        </w:rPr>
        <w:t>7</w:t>
      </w:r>
      <w:r>
        <w:rPr>
          <w:rFonts w:hint="eastAsia"/>
          <w:color w:val="auto"/>
          <w:sz w:val="21"/>
          <w:szCs w:val="21"/>
          <w:u w:val="single"/>
        </w:rPr>
        <w:t>天，使施工场地具备施工条件</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2.4.2 </w:t>
      </w:r>
      <w:r>
        <w:rPr>
          <w:rFonts w:hint="eastAsia"/>
          <w:color w:val="auto"/>
          <w:sz w:val="21"/>
          <w:szCs w:val="21"/>
        </w:rPr>
        <w:t>提供施工条件</w:t>
      </w:r>
    </w:p>
    <w:p>
      <w:pPr>
        <w:spacing w:line="440" w:lineRule="exact"/>
        <w:ind w:firstLine="420" w:firstLineChars="200"/>
        <w:rPr>
          <w:color w:val="auto"/>
          <w:sz w:val="21"/>
          <w:szCs w:val="21"/>
        </w:rPr>
      </w:pPr>
      <w:r>
        <w:rPr>
          <w:rFonts w:hint="eastAsia"/>
          <w:color w:val="auto"/>
          <w:sz w:val="21"/>
          <w:szCs w:val="21"/>
        </w:rPr>
        <w:t>关于发包人应负责提供施工所需要的条件，包括：</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）将施工所需用的水、电接至施工场地的要求：</w:t>
      </w:r>
      <w:r>
        <w:rPr>
          <w:rFonts w:hint="eastAsia"/>
          <w:color w:val="auto"/>
          <w:sz w:val="21"/>
          <w:szCs w:val="21"/>
          <w:u w:val="single"/>
        </w:rPr>
        <w:t>开工前七天发包人将施工所需用的水、电接至施工现场，保证水电供应满足施工期间的需要，承包人配合水、电引接相关工作，水、电引接的费用由发包人承担。施工水电的使用费用由承包人承担</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2</w:t>
      </w:r>
      <w:r>
        <w:rPr>
          <w:rFonts w:hint="eastAsia"/>
          <w:color w:val="auto"/>
          <w:sz w:val="21"/>
          <w:szCs w:val="21"/>
        </w:rPr>
        <w:t>）施工场地与公共道路的通道开通时间和要求：</w:t>
      </w:r>
      <w:r>
        <w:rPr>
          <w:rFonts w:hint="eastAsia"/>
          <w:color w:val="auto"/>
          <w:sz w:val="21"/>
          <w:szCs w:val="21"/>
          <w:u w:val="single"/>
        </w:rPr>
        <w:t>工程开工前</w:t>
      </w:r>
      <w:r>
        <w:rPr>
          <w:color w:val="auto"/>
          <w:sz w:val="21"/>
          <w:szCs w:val="21"/>
          <w:u w:val="single"/>
        </w:rPr>
        <w:t>7</w:t>
      </w:r>
      <w:r>
        <w:rPr>
          <w:rFonts w:hint="eastAsia"/>
          <w:color w:val="auto"/>
          <w:sz w:val="21"/>
          <w:szCs w:val="21"/>
          <w:u w:val="single"/>
        </w:rPr>
        <w:t>天开通，施工中出现非承包方原因的阻障，由承包方告知发包方，由发包方负责协调解决，满足施工运输的需要，保证施工期间的畅通</w:t>
      </w:r>
      <w:r>
        <w:rPr>
          <w:rFonts w:hint="eastAsia"/>
          <w:color w:val="auto"/>
          <w:sz w:val="21"/>
          <w:szCs w:val="21"/>
        </w:rPr>
        <w:t>。</w:t>
      </w:r>
    </w:p>
    <w:p>
      <w:pPr>
        <w:spacing w:line="440" w:lineRule="exact"/>
        <w:rPr>
          <w:color w:val="auto"/>
          <w:sz w:val="21"/>
          <w:szCs w:val="21"/>
        </w:rPr>
      </w:pPr>
      <w:r>
        <w:rPr>
          <w:rFonts w:hint="eastAsia"/>
          <w:color w:val="auto"/>
          <w:sz w:val="21"/>
          <w:szCs w:val="21"/>
        </w:rPr>
        <w:t>（</w:t>
      </w:r>
      <w:r>
        <w:rPr>
          <w:color w:val="auto"/>
          <w:sz w:val="21"/>
          <w:szCs w:val="21"/>
        </w:rPr>
        <w:t>3</w:t>
      </w:r>
      <w:r>
        <w:rPr>
          <w:rFonts w:hint="eastAsia"/>
          <w:color w:val="auto"/>
          <w:sz w:val="21"/>
          <w:szCs w:val="21"/>
        </w:rPr>
        <w:t>）工程地质和地下管线资料的提供时间：</w:t>
      </w:r>
      <w:r>
        <w:rPr>
          <w:rFonts w:hint="eastAsia"/>
          <w:color w:val="auto"/>
          <w:sz w:val="21"/>
          <w:szCs w:val="21"/>
          <w:u w:val="single"/>
        </w:rPr>
        <w:t>开工前</w:t>
      </w:r>
      <w:r>
        <w:rPr>
          <w:color w:val="auto"/>
          <w:sz w:val="21"/>
          <w:szCs w:val="21"/>
          <w:u w:val="single"/>
        </w:rPr>
        <w:t>7</w:t>
      </w:r>
      <w:r>
        <w:rPr>
          <w:rFonts w:hint="eastAsia"/>
          <w:color w:val="auto"/>
          <w:sz w:val="21"/>
          <w:szCs w:val="21"/>
          <w:u w:val="single"/>
        </w:rPr>
        <w:t>天</w:t>
      </w:r>
      <w:r>
        <w:rPr>
          <w:rFonts w:hint="eastAsia"/>
          <w:color w:val="auto"/>
          <w:sz w:val="21"/>
          <w:szCs w:val="21"/>
        </w:rPr>
        <w:t>。</w:t>
      </w:r>
    </w:p>
    <w:p>
      <w:pPr>
        <w:spacing w:line="440" w:lineRule="exact"/>
        <w:rPr>
          <w:color w:val="auto"/>
          <w:sz w:val="21"/>
          <w:szCs w:val="21"/>
        </w:rPr>
      </w:pPr>
      <w:r>
        <w:rPr>
          <w:rFonts w:hint="eastAsia"/>
          <w:color w:val="auto"/>
          <w:sz w:val="21"/>
          <w:szCs w:val="21"/>
        </w:rPr>
        <w:t>（</w:t>
      </w:r>
      <w:r>
        <w:rPr>
          <w:color w:val="auto"/>
          <w:sz w:val="21"/>
          <w:szCs w:val="21"/>
        </w:rPr>
        <w:t>4</w:t>
      </w:r>
      <w:r>
        <w:rPr>
          <w:rFonts w:hint="eastAsia"/>
          <w:color w:val="auto"/>
          <w:sz w:val="21"/>
          <w:szCs w:val="21"/>
        </w:rPr>
        <w:t>）由发包人办理的施工所需证件、批件的名称和完成时间：</w:t>
      </w:r>
      <w:r>
        <w:rPr>
          <w:rFonts w:hint="eastAsia"/>
          <w:color w:val="auto"/>
          <w:sz w:val="21"/>
          <w:szCs w:val="21"/>
          <w:u w:val="single"/>
        </w:rPr>
        <w:t>开工前</w:t>
      </w:r>
      <w:r>
        <w:rPr>
          <w:color w:val="auto"/>
          <w:sz w:val="21"/>
          <w:szCs w:val="21"/>
          <w:u w:val="single"/>
        </w:rPr>
        <w:t>7</w:t>
      </w:r>
      <w:r>
        <w:rPr>
          <w:rFonts w:hint="eastAsia"/>
          <w:color w:val="auto"/>
          <w:sz w:val="21"/>
          <w:szCs w:val="21"/>
          <w:u w:val="single"/>
        </w:rPr>
        <w:t>天办好施工许可证及环保、消防等其它施工所需证件、批件</w:t>
      </w:r>
      <w:r>
        <w:rPr>
          <w:rFonts w:hint="eastAsia"/>
          <w:color w:val="auto"/>
          <w:sz w:val="21"/>
          <w:szCs w:val="21"/>
        </w:rPr>
        <w:t>。</w:t>
      </w:r>
    </w:p>
    <w:p>
      <w:pPr>
        <w:spacing w:line="440" w:lineRule="exact"/>
        <w:rPr>
          <w:color w:val="auto"/>
          <w:sz w:val="21"/>
          <w:szCs w:val="21"/>
        </w:rPr>
      </w:pPr>
      <w:r>
        <w:rPr>
          <w:rFonts w:hint="eastAsia"/>
          <w:color w:val="auto"/>
          <w:sz w:val="21"/>
          <w:szCs w:val="21"/>
        </w:rPr>
        <w:t>（</w:t>
      </w:r>
      <w:r>
        <w:rPr>
          <w:color w:val="auto"/>
          <w:sz w:val="21"/>
          <w:szCs w:val="21"/>
        </w:rPr>
        <w:t>5</w:t>
      </w:r>
      <w:r>
        <w:rPr>
          <w:rFonts w:hint="eastAsia"/>
          <w:color w:val="auto"/>
          <w:sz w:val="21"/>
          <w:szCs w:val="21"/>
        </w:rPr>
        <w:t>）水准点与坐标控制点交验要求：</w:t>
      </w:r>
      <w:r>
        <w:rPr>
          <w:rFonts w:hint="eastAsia"/>
          <w:color w:val="auto"/>
          <w:sz w:val="21"/>
          <w:szCs w:val="21"/>
          <w:u w:val="single"/>
        </w:rPr>
        <w:t>开工前</w:t>
      </w:r>
      <w:r>
        <w:rPr>
          <w:color w:val="auto"/>
          <w:sz w:val="21"/>
          <w:szCs w:val="21"/>
          <w:u w:val="single"/>
        </w:rPr>
        <w:t>7</w:t>
      </w:r>
      <w:r>
        <w:rPr>
          <w:rFonts w:hint="eastAsia"/>
          <w:color w:val="auto"/>
          <w:sz w:val="21"/>
          <w:szCs w:val="21"/>
          <w:u w:val="single"/>
        </w:rPr>
        <w:t>天，双方在现场进行交验，同时做好交验记录</w:t>
      </w:r>
      <w:r>
        <w:rPr>
          <w:rFonts w:hint="eastAsia"/>
          <w:color w:val="auto"/>
          <w:sz w:val="21"/>
          <w:szCs w:val="21"/>
        </w:rPr>
        <w:t>。</w:t>
      </w:r>
    </w:p>
    <w:p>
      <w:pPr>
        <w:spacing w:line="440" w:lineRule="exact"/>
        <w:rPr>
          <w:color w:val="auto"/>
          <w:sz w:val="21"/>
          <w:szCs w:val="21"/>
        </w:rPr>
      </w:pPr>
      <w:r>
        <w:rPr>
          <w:rFonts w:hint="eastAsia"/>
          <w:color w:val="auto"/>
          <w:sz w:val="21"/>
          <w:szCs w:val="21"/>
        </w:rPr>
        <w:t>（</w:t>
      </w:r>
      <w:r>
        <w:rPr>
          <w:color w:val="auto"/>
          <w:sz w:val="21"/>
          <w:szCs w:val="21"/>
        </w:rPr>
        <w:t>6</w:t>
      </w:r>
      <w:r>
        <w:rPr>
          <w:rFonts w:hint="eastAsia"/>
          <w:color w:val="auto"/>
          <w:sz w:val="21"/>
          <w:szCs w:val="21"/>
        </w:rPr>
        <w:t>）图纸会审和设计交底时间：</w:t>
      </w:r>
      <w:r>
        <w:rPr>
          <w:rFonts w:hint="eastAsia"/>
          <w:color w:val="auto"/>
          <w:sz w:val="21"/>
          <w:szCs w:val="21"/>
          <w:u w:val="single"/>
        </w:rPr>
        <w:t>开工前</w:t>
      </w:r>
      <w:r>
        <w:rPr>
          <w:color w:val="auto"/>
          <w:sz w:val="21"/>
          <w:szCs w:val="21"/>
          <w:u w:val="single"/>
        </w:rPr>
        <w:t>7</w:t>
      </w:r>
      <w:r>
        <w:rPr>
          <w:rFonts w:hint="eastAsia"/>
          <w:color w:val="auto"/>
          <w:sz w:val="21"/>
          <w:szCs w:val="21"/>
          <w:u w:val="single"/>
        </w:rPr>
        <w:t>天，由发包人组织承包人和设计单位进行图纸会审和设计交底</w:t>
      </w:r>
      <w:r>
        <w:rPr>
          <w:rFonts w:hint="eastAsia"/>
          <w:color w:val="auto"/>
          <w:sz w:val="21"/>
          <w:szCs w:val="21"/>
        </w:rPr>
        <w:t>。</w:t>
      </w:r>
    </w:p>
    <w:p>
      <w:pPr>
        <w:spacing w:line="440" w:lineRule="exact"/>
        <w:rPr>
          <w:color w:val="auto"/>
          <w:sz w:val="21"/>
          <w:szCs w:val="21"/>
        </w:rPr>
      </w:pPr>
      <w:r>
        <w:rPr>
          <w:rFonts w:hint="eastAsia"/>
          <w:color w:val="auto"/>
          <w:sz w:val="21"/>
          <w:szCs w:val="21"/>
        </w:rPr>
        <w:t>（</w:t>
      </w:r>
      <w:r>
        <w:rPr>
          <w:color w:val="auto"/>
          <w:sz w:val="21"/>
          <w:szCs w:val="21"/>
        </w:rPr>
        <w:t>7</w:t>
      </w:r>
      <w:r>
        <w:rPr>
          <w:rFonts w:hint="eastAsia"/>
          <w:color w:val="auto"/>
          <w:sz w:val="21"/>
          <w:szCs w:val="21"/>
        </w:rPr>
        <w:t>）协调处理施工场地周围地下管线和邻近建筑物、构筑物（含文物保护建筑）、古树名木的保护工作：</w:t>
      </w:r>
      <w:r>
        <w:rPr>
          <w:rFonts w:hint="eastAsia"/>
          <w:color w:val="auto"/>
          <w:sz w:val="21"/>
          <w:szCs w:val="21"/>
          <w:u w:val="single"/>
        </w:rPr>
        <w:t>由发包人根据现场实际情况协调处理，相关费用由责任方承担</w:t>
      </w:r>
      <w:r>
        <w:rPr>
          <w:rFonts w:hint="eastAsia"/>
          <w:color w:val="auto"/>
          <w:sz w:val="21"/>
          <w:szCs w:val="21"/>
        </w:rPr>
        <w:t>。</w:t>
      </w:r>
    </w:p>
    <w:p>
      <w:pPr>
        <w:spacing w:line="440" w:lineRule="exact"/>
        <w:rPr>
          <w:color w:val="auto"/>
          <w:sz w:val="21"/>
          <w:szCs w:val="21"/>
        </w:rPr>
      </w:pPr>
      <w:r>
        <w:rPr>
          <w:rFonts w:hint="eastAsia"/>
          <w:color w:val="auto"/>
          <w:sz w:val="21"/>
          <w:szCs w:val="21"/>
        </w:rPr>
        <w:t>（</w:t>
      </w:r>
      <w:r>
        <w:rPr>
          <w:color w:val="auto"/>
          <w:sz w:val="21"/>
          <w:szCs w:val="21"/>
        </w:rPr>
        <w:t>8</w:t>
      </w:r>
      <w:r>
        <w:rPr>
          <w:rFonts w:hint="eastAsia"/>
          <w:color w:val="auto"/>
          <w:sz w:val="21"/>
          <w:szCs w:val="21"/>
        </w:rPr>
        <w:t>）双方约定发包人应做的其他工作：</w:t>
      </w:r>
      <w:r>
        <w:rPr>
          <w:rFonts w:hint="eastAsia"/>
          <w:color w:val="auto"/>
          <w:sz w:val="21"/>
          <w:szCs w:val="21"/>
          <w:u w:val="single"/>
        </w:rPr>
        <w:t>在施工期间，负责理顺施工现场周围单位和个人之间的土地纠纷、财产纠纷等关系</w:t>
      </w:r>
      <w:r>
        <w:rPr>
          <w:rFonts w:hint="eastAsia"/>
          <w:color w:val="auto"/>
          <w:sz w:val="21"/>
          <w:szCs w:val="21"/>
        </w:rPr>
        <w:t>。</w:t>
      </w:r>
    </w:p>
    <w:p>
      <w:pPr>
        <w:spacing w:line="440" w:lineRule="exact"/>
        <w:rPr>
          <w:color w:val="auto"/>
          <w:sz w:val="21"/>
          <w:szCs w:val="21"/>
        </w:rPr>
      </w:pPr>
      <w:r>
        <w:rPr>
          <w:rFonts w:hint="eastAsia"/>
          <w:color w:val="auto"/>
          <w:sz w:val="21"/>
          <w:szCs w:val="21"/>
        </w:rPr>
        <w:t>（</w:t>
      </w:r>
      <w:r>
        <w:rPr>
          <w:color w:val="auto"/>
          <w:sz w:val="21"/>
          <w:szCs w:val="21"/>
        </w:rPr>
        <w:t>9</w:t>
      </w:r>
      <w:r>
        <w:rPr>
          <w:rFonts w:hint="eastAsia"/>
          <w:color w:val="auto"/>
          <w:sz w:val="21"/>
          <w:szCs w:val="21"/>
        </w:rPr>
        <w:t>）发包人委托承包人办理的工作：</w:t>
      </w:r>
      <w:r>
        <w:rPr>
          <w:rFonts w:hint="eastAsia"/>
          <w:color w:val="auto"/>
          <w:sz w:val="21"/>
          <w:szCs w:val="21"/>
          <w:u w:val="single"/>
        </w:rPr>
        <w:t>配合、协助办理项目施工所需相关手续，各付相关费用</w:t>
      </w:r>
      <w:r>
        <w:rPr>
          <w:rFonts w:hint="eastAsia"/>
          <w:color w:val="auto"/>
          <w:sz w:val="21"/>
          <w:szCs w:val="21"/>
        </w:rPr>
        <w:t>。</w:t>
      </w:r>
    </w:p>
    <w:p>
      <w:pPr>
        <w:spacing w:line="440" w:lineRule="exact"/>
        <w:ind w:firstLine="420" w:firstLineChars="200"/>
        <w:outlineLvl w:val="0"/>
        <w:rPr>
          <w:color w:val="auto"/>
          <w:sz w:val="21"/>
          <w:szCs w:val="21"/>
        </w:rPr>
      </w:pPr>
      <w:bookmarkStart w:id="82" w:name="_Toc1235"/>
      <w:bookmarkStart w:id="83" w:name="_Toc15611"/>
      <w:r>
        <w:rPr>
          <w:color w:val="auto"/>
          <w:sz w:val="21"/>
          <w:szCs w:val="21"/>
        </w:rPr>
        <w:t xml:space="preserve">2.5 </w:t>
      </w:r>
      <w:r>
        <w:rPr>
          <w:rFonts w:hint="eastAsia"/>
          <w:color w:val="auto"/>
          <w:sz w:val="21"/>
          <w:szCs w:val="21"/>
        </w:rPr>
        <w:t>资金来源证明及支付担保</w:t>
      </w:r>
      <w:bookmarkEnd w:id="82"/>
      <w:bookmarkEnd w:id="83"/>
    </w:p>
    <w:p>
      <w:pPr>
        <w:spacing w:line="440" w:lineRule="exact"/>
        <w:ind w:firstLine="420" w:firstLineChars="200"/>
        <w:rPr>
          <w:color w:val="auto"/>
          <w:sz w:val="21"/>
          <w:szCs w:val="21"/>
        </w:rPr>
      </w:pPr>
      <w:r>
        <w:rPr>
          <w:rFonts w:hint="eastAsia"/>
          <w:color w:val="auto"/>
          <w:sz w:val="21"/>
          <w:szCs w:val="21"/>
        </w:rPr>
        <w:t>发包人提供资金来源证明的期限要求：</w:t>
      </w:r>
      <w:r>
        <w:rPr>
          <w:rFonts w:hint="eastAsia"/>
          <w:color w:val="auto"/>
          <w:sz w:val="21"/>
          <w:szCs w:val="21"/>
          <w:u w:val="single"/>
        </w:rPr>
        <w:t></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发包人是否提供支付担保：</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无</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发包人提供支付担保的形式：</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无</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u w:val="single"/>
        </w:rPr>
      </w:pPr>
      <w:r>
        <w:rPr>
          <w:rFonts w:hint="eastAsia"/>
          <w:color w:val="auto"/>
          <w:sz w:val="21"/>
          <w:szCs w:val="21"/>
        </w:rPr>
        <w:t>发包人提供的支付担保格式见合同附件</w:t>
      </w:r>
      <w:r>
        <w:rPr>
          <w:color w:val="auto"/>
          <w:sz w:val="21"/>
          <w:szCs w:val="21"/>
          <w:lang w:val="en-US"/>
        </w:rPr>
        <w:t>10</w:t>
      </w:r>
      <w:r>
        <w:rPr>
          <w:rFonts w:hint="eastAsia"/>
          <w:color w:val="auto"/>
          <w:sz w:val="21"/>
          <w:szCs w:val="21"/>
          <w:lang w:val="en-US"/>
        </w:rPr>
        <w:t>。</w:t>
      </w:r>
    </w:p>
    <w:p>
      <w:pPr>
        <w:pStyle w:val="2"/>
        <w:spacing w:line="440" w:lineRule="exact"/>
        <w:rPr>
          <w:b w:val="0"/>
          <w:color w:val="auto"/>
        </w:rPr>
      </w:pPr>
      <w:bookmarkStart w:id="84" w:name="_Toc351203635"/>
      <w:r>
        <w:rPr>
          <w:b w:val="0"/>
          <w:color w:val="auto"/>
        </w:rPr>
        <w:t>3</w:t>
      </w:r>
      <w:bookmarkStart w:id="85" w:name="_Toc296944497"/>
      <w:bookmarkStart w:id="86" w:name="_Toc296891198"/>
      <w:bookmarkStart w:id="87" w:name="_Toc296890986"/>
      <w:bookmarkStart w:id="88" w:name="_Toc296347157"/>
      <w:bookmarkStart w:id="89" w:name="_Toc296346659"/>
      <w:bookmarkStart w:id="90" w:name="_Toc297120458"/>
      <w:bookmarkStart w:id="91" w:name="_Toc292559868"/>
      <w:bookmarkStart w:id="92" w:name="_Toc297048344"/>
      <w:bookmarkStart w:id="93" w:name="_Toc292559363"/>
      <w:bookmarkStart w:id="94" w:name="_Toc296503158"/>
      <w:r>
        <w:rPr>
          <w:b w:val="0"/>
          <w:color w:val="auto"/>
        </w:rPr>
        <w:t xml:space="preserve">. </w:t>
      </w:r>
      <w:r>
        <w:rPr>
          <w:rFonts w:hint="eastAsia"/>
          <w:b w:val="0"/>
          <w:color w:val="auto"/>
        </w:rPr>
        <w:t>承包人</w:t>
      </w:r>
      <w:bookmarkEnd w:id="84"/>
    </w:p>
    <w:bookmarkEnd w:id="85"/>
    <w:bookmarkEnd w:id="86"/>
    <w:bookmarkEnd w:id="87"/>
    <w:bookmarkEnd w:id="88"/>
    <w:bookmarkEnd w:id="89"/>
    <w:bookmarkEnd w:id="90"/>
    <w:bookmarkEnd w:id="91"/>
    <w:bookmarkEnd w:id="92"/>
    <w:bookmarkEnd w:id="93"/>
    <w:bookmarkEnd w:id="94"/>
    <w:p>
      <w:pPr>
        <w:spacing w:line="440" w:lineRule="exact"/>
        <w:ind w:firstLine="420" w:firstLineChars="200"/>
        <w:rPr>
          <w:color w:val="auto"/>
          <w:sz w:val="21"/>
          <w:szCs w:val="21"/>
        </w:rPr>
      </w:pPr>
      <w:r>
        <w:rPr>
          <w:color w:val="auto"/>
          <w:sz w:val="21"/>
          <w:szCs w:val="21"/>
        </w:rPr>
        <w:t xml:space="preserve">3.1 </w:t>
      </w:r>
      <w:r>
        <w:rPr>
          <w:rFonts w:hint="eastAsia"/>
          <w:color w:val="auto"/>
          <w:sz w:val="21"/>
          <w:szCs w:val="21"/>
        </w:rPr>
        <w:t>承包人的一般义务</w:t>
      </w:r>
    </w:p>
    <w:p>
      <w:pPr>
        <w:spacing w:line="440" w:lineRule="exact"/>
        <w:rPr>
          <w:color w:val="auto"/>
          <w:sz w:val="21"/>
          <w:szCs w:val="21"/>
        </w:rPr>
      </w:pPr>
      <w:r>
        <w:rPr>
          <w:rFonts w:hint="eastAsia"/>
          <w:color w:val="auto"/>
          <w:sz w:val="21"/>
          <w:szCs w:val="21"/>
        </w:rPr>
        <w:t>（</w:t>
      </w:r>
      <w:r>
        <w:rPr>
          <w:color w:val="auto"/>
          <w:sz w:val="21"/>
          <w:szCs w:val="21"/>
        </w:rPr>
        <w:t>9</w:t>
      </w:r>
      <w:r>
        <w:rPr>
          <w:rFonts w:hint="eastAsia"/>
          <w:color w:val="auto"/>
          <w:sz w:val="21"/>
          <w:szCs w:val="21"/>
        </w:rPr>
        <w:t>）承包人提交的竣工资料的内容：</w:t>
      </w:r>
      <w:r>
        <w:rPr>
          <w:rFonts w:hint="eastAsia"/>
          <w:color w:val="auto"/>
          <w:sz w:val="21"/>
          <w:szCs w:val="21"/>
          <w:u w:val="single"/>
        </w:rPr>
        <w:t>所提交的竣工验收资料应当符合建设工程竣工验收规范的规定和满足城市建设档案管理机构有关施工资料的要求</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承包人需要提交的竣工资料套数：</w:t>
      </w:r>
      <w:r>
        <w:rPr>
          <w:color w:val="auto"/>
          <w:sz w:val="21"/>
          <w:szCs w:val="21"/>
          <w:u w:val="single"/>
        </w:rPr>
        <w:t xml:space="preserve"> </w:t>
      </w:r>
      <w:r>
        <w:rPr>
          <w:rFonts w:hint="eastAsia"/>
          <w:color w:val="auto"/>
          <w:sz w:val="21"/>
          <w:szCs w:val="21"/>
          <w:u w:val="single"/>
        </w:rPr>
        <w:t>陆套</w:t>
      </w:r>
      <w:r>
        <w:rPr>
          <w:color w:val="auto"/>
          <w:sz w:val="21"/>
          <w:szCs w:val="21"/>
          <w:u w:val="single"/>
        </w:rPr>
        <w:t xml:space="preserve"> </w:t>
      </w:r>
      <w:r>
        <w:rPr>
          <w:rFonts w:hint="eastAsia"/>
          <w:color w:val="auto"/>
          <w:sz w:val="21"/>
          <w:szCs w:val="21"/>
        </w:rPr>
        <w:t>。</w:t>
      </w:r>
    </w:p>
    <w:p>
      <w:pPr>
        <w:spacing w:line="440" w:lineRule="exact"/>
        <w:ind w:left="669" w:leftChars="304"/>
        <w:rPr>
          <w:color w:val="auto"/>
          <w:sz w:val="21"/>
          <w:szCs w:val="21"/>
        </w:rPr>
      </w:pPr>
      <w:r>
        <w:rPr>
          <w:rFonts w:hint="eastAsia"/>
          <w:color w:val="auto"/>
          <w:sz w:val="21"/>
          <w:szCs w:val="21"/>
        </w:rPr>
        <w:t>承包人提交的竣工资料的费用承担：</w:t>
      </w:r>
      <w:r>
        <w:rPr>
          <w:color w:val="auto"/>
          <w:sz w:val="21"/>
          <w:szCs w:val="21"/>
          <w:u w:val="single"/>
        </w:rPr>
        <w:t xml:space="preserve">  </w:t>
      </w:r>
      <w:r>
        <w:rPr>
          <w:rFonts w:hint="eastAsia"/>
          <w:color w:val="auto"/>
          <w:sz w:val="21"/>
          <w:szCs w:val="21"/>
          <w:u w:val="single"/>
        </w:rPr>
        <w:t>由承包人负责</w:t>
      </w:r>
      <w:r>
        <w:rPr>
          <w:color w:val="auto"/>
          <w:sz w:val="21"/>
          <w:szCs w:val="21"/>
          <w:u w:val="single"/>
        </w:rPr>
        <w:t xml:space="preserve"> </w:t>
      </w:r>
      <w:r>
        <w:rPr>
          <w:rFonts w:hint="eastAsia"/>
          <w:color w:val="auto"/>
          <w:sz w:val="21"/>
          <w:szCs w:val="21"/>
        </w:rPr>
        <w:t>。</w:t>
      </w:r>
    </w:p>
    <w:p>
      <w:pPr>
        <w:spacing w:line="440" w:lineRule="exact"/>
        <w:ind w:left="669" w:leftChars="304"/>
        <w:rPr>
          <w:color w:val="auto"/>
          <w:sz w:val="21"/>
          <w:szCs w:val="21"/>
        </w:rPr>
      </w:pPr>
      <w:r>
        <w:rPr>
          <w:rFonts w:hint="eastAsia"/>
          <w:color w:val="auto"/>
          <w:sz w:val="21"/>
          <w:szCs w:val="21"/>
        </w:rPr>
        <w:t>承包人提交的竣工资料移交时间：</w:t>
      </w:r>
      <w:r>
        <w:rPr>
          <w:color w:val="auto"/>
          <w:sz w:val="21"/>
          <w:szCs w:val="21"/>
          <w:u w:val="single"/>
        </w:rPr>
        <w:t xml:space="preserve">  </w:t>
      </w:r>
      <w:r>
        <w:rPr>
          <w:rFonts w:hint="eastAsia"/>
          <w:color w:val="auto"/>
          <w:sz w:val="21"/>
          <w:szCs w:val="21"/>
          <w:u w:val="single"/>
        </w:rPr>
        <w:t>竣工预验收整改后</w:t>
      </w:r>
      <w:r>
        <w:rPr>
          <w:color w:val="auto"/>
          <w:sz w:val="21"/>
          <w:szCs w:val="21"/>
          <w:u w:val="single"/>
        </w:rPr>
        <w:t>5</w:t>
      </w:r>
      <w:r>
        <w:rPr>
          <w:rFonts w:hint="eastAsia"/>
          <w:color w:val="auto"/>
          <w:sz w:val="21"/>
          <w:szCs w:val="21"/>
          <w:u w:val="single"/>
        </w:rPr>
        <w:t>天</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承包人提交的竣工资料形式要求：</w:t>
      </w:r>
      <w:r>
        <w:rPr>
          <w:rFonts w:hint="eastAsia"/>
          <w:color w:val="auto"/>
          <w:sz w:val="21"/>
          <w:szCs w:val="21"/>
          <w:u w:val="single"/>
        </w:rPr>
        <w:t>书面材料</w:t>
      </w:r>
      <w:r>
        <w:rPr>
          <w:color w:val="auto"/>
          <w:sz w:val="21"/>
          <w:szCs w:val="21"/>
          <w:u w:val="single"/>
        </w:rPr>
        <w:t xml:space="preserve">   </w:t>
      </w:r>
      <w:r>
        <w:rPr>
          <w:rFonts w:hint="eastAsia"/>
          <w:color w:val="auto"/>
          <w:sz w:val="21"/>
          <w:szCs w:val="21"/>
        </w:rPr>
        <w:t>。</w:t>
      </w:r>
    </w:p>
    <w:p>
      <w:pPr>
        <w:numPr>
          <w:ilvl w:val="0"/>
          <w:numId w:val="3"/>
        </w:numPr>
        <w:spacing w:line="440" w:lineRule="exact"/>
        <w:ind w:firstLine="420" w:firstLineChars="200"/>
        <w:rPr>
          <w:b/>
          <w:color w:val="auto"/>
          <w:sz w:val="21"/>
          <w:szCs w:val="21"/>
          <w:u w:val="single"/>
        </w:rPr>
      </w:pPr>
      <w:r>
        <w:rPr>
          <w:rFonts w:hint="eastAsia"/>
          <w:color w:val="auto"/>
          <w:sz w:val="21"/>
          <w:szCs w:val="21"/>
        </w:rPr>
        <w:t>承包人应履行的其他义务：</w:t>
      </w:r>
    </w:p>
    <w:p>
      <w:pPr>
        <w:spacing w:line="440" w:lineRule="exact"/>
        <w:ind w:firstLine="632" w:firstLineChars="300"/>
        <w:rPr>
          <w:b/>
          <w:color w:val="auto"/>
          <w:sz w:val="21"/>
          <w:szCs w:val="21"/>
          <w:u w:val="single"/>
        </w:rPr>
      </w:pPr>
      <w:r>
        <w:rPr>
          <w:rFonts w:hint="eastAsia"/>
          <w:b/>
          <w:color w:val="auto"/>
          <w:sz w:val="21"/>
          <w:szCs w:val="21"/>
        </w:rPr>
        <w:t>①施工场地周围地下管线和邻近建筑物、构筑物（含文物保护建筑）、古树名木的保护要求及费用承担：</w:t>
      </w:r>
      <w:r>
        <w:rPr>
          <w:rFonts w:hint="eastAsia"/>
          <w:b/>
          <w:color w:val="auto"/>
          <w:sz w:val="21"/>
          <w:szCs w:val="21"/>
          <w:u w:val="single"/>
        </w:rPr>
        <w:t>承包人施工时应探明并负责保护且标物，施工时如损坏地下管线、邻近建筑物、构筑物，所发生费用由承包人承担。</w:t>
      </w:r>
    </w:p>
    <w:p>
      <w:pPr>
        <w:spacing w:line="440" w:lineRule="exact"/>
        <w:ind w:firstLine="632" w:firstLineChars="300"/>
        <w:rPr>
          <w:b/>
          <w:color w:val="auto"/>
          <w:sz w:val="21"/>
          <w:szCs w:val="21"/>
        </w:rPr>
      </w:pPr>
      <w:r>
        <w:rPr>
          <w:rFonts w:hint="eastAsia"/>
          <w:b/>
          <w:color w:val="auto"/>
          <w:sz w:val="21"/>
          <w:szCs w:val="21"/>
        </w:rPr>
        <w:t>②</w:t>
      </w:r>
      <w:r>
        <w:rPr>
          <w:rFonts w:hint="eastAsia"/>
          <w:b/>
          <w:color w:val="auto"/>
          <w:sz w:val="21"/>
          <w:szCs w:val="21"/>
          <w:u w:val="single"/>
        </w:rPr>
        <w:t>取土场及弃土场由承包人自行解决，但不得违反相关管理规定，并承担相关费用</w:t>
      </w:r>
      <w:r>
        <w:rPr>
          <w:rFonts w:hint="eastAsia"/>
          <w:b/>
          <w:color w:val="auto"/>
          <w:sz w:val="21"/>
          <w:szCs w:val="21"/>
        </w:rPr>
        <w:t>。</w:t>
      </w:r>
    </w:p>
    <w:p>
      <w:pPr>
        <w:spacing w:line="440" w:lineRule="exact"/>
        <w:ind w:firstLine="630" w:firstLineChars="300"/>
        <w:rPr>
          <w:snapToGrid w:val="0"/>
          <w:color w:val="auto"/>
          <w:sz w:val="21"/>
          <w:szCs w:val="21"/>
          <w:u w:val="single"/>
        </w:rPr>
      </w:pPr>
      <w:r>
        <w:rPr>
          <w:rFonts w:hint="eastAsia"/>
          <w:snapToGrid w:val="0"/>
          <w:color w:val="auto"/>
          <w:sz w:val="21"/>
          <w:szCs w:val="21"/>
          <w:u w:val="single"/>
        </w:rPr>
        <w:t>③需承包人办理的有关报监、报审、备案等手续</w:t>
      </w:r>
      <w:r>
        <w:rPr>
          <w:snapToGrid w:val="0"/>
          <w:color w:val="auto"/>
          <w:sz w:val="21"/>
          <w:szCs w:val="21"/>
          <w:u w:val="single"/>
        </w:rPr>
        <w:t xml:space="preserve">  </w:t>
      </w:r>
      <w:r>
        <w:rPr>
          <w:rFonts w:hint="eastAsia"/>
          <w:color w:val="auto"/>
          <w:sz w:val="21"/>
          <w:szCs w:val="21"/>
        </w:rPr>
        <w:t>。</w:t>
      </w:r>
    </w:p>
    <w:p>
      <w:pPr>
        <w:pStyle w:val="5"/>
        <w:spacing w:line="440" w:lineRule="exact"/>
        <w:rPr>
          <w:color w:val="auto"/>
          <w:sz w:val="21"/>
          <w:szCs w:val="21"/>
        </w:rPr>
      </w:pPr>
      <w:bookmarkStart w:id="95" w:name="_Toc21482"/>
      <w:r>
        <w:rPr>
          <w:rFonts w:hint="eastAsia"/>
          <w:color w:val="auto"/>
          <w:sz w:val="21"/>
          <w:szCs w:val="21"/>
          <w:u w:val="single"/>
        </w:rPr>
        <w:t>承包人应负责提供完成合同工作所需的劳务、材料、施工设备、工程设备和其他物品，并按合同约定负责临时设施的设计、建造、运行、维护、管理和拆除</w:t>
      </w:r>
      <w:r>
        <w:rPr>
          <w:rFonts w:hint="eastAsia"/>
          <w:color w:val="auto"/>
          <w:sz w:val="21"/>
          <w:szCs w:val="21"/>
        </w:rPr>
        <w:t>。</w:t>
      </w:r>
      <w:bookmarkEnd w:id="95"/>
    </w:p>
    <w:p>
      <w:pPr>
        <w:spacing w:line="440" w:lineRule="exact"/>
        <w:ind w:firstLine="420" w:firstLineChars="200"/>
        <w:rPr>
          <w:color w:val="auto"/>
          <w:sz w:val="21"/>
          <w:szCs w:val="21"/>
        </w:rPr>
      </w:pPr>
      <w:r>
        <w:rPr>
          <w:color w:val="auto"/>
          <w:sz w:val="21"/>
          <w:szCs w:val="21"/>
        </w:rPr>
        <w:t xml:space="preserve">3.2 </w:t>
      </w:r>
      <w:r>
        <w:rPr>
          <w:rFonts w:hint="eastAsia"/>
          <w:color w:val="auto"/>
          <w:sz w:val="21"/>
          <w:szCs w:val="21"/>
        </w:rPr>
        <w:t>项目经理</w:t>
      </w:r>
    </w:p>
    <w:p>
      <w:pPr>
        <w:spacing w:line="440" w:lineRule="exact"/>
        <w:ind w:firstLine="420" w:firstLineChars="200"/>
        <w:rPr>
          <w:color w:val="auto"/>
          <w:sz w:val="21"/>
          <w:szCs w:val="21"/>
        </w:rPr>
      </w:pPr>
      <w:r>
        <w:rPr>
          <w:color w:val="auto"/>
          <w:sz w:val="21"/>
          <w:szCs w:val="21"/>
        </w:rPr>
        <w:t xml:space="preserve">3.2.1 </w:t>
      </w:r>
      <w:r>
        <w:rPr>
          <w:rFonts w:hint="eastAsia"/>
          <w:color w:val="auto"/>
          <w:sz w:val="21"/>
          <w:szCs w:val="21"/>
        </w:rPr>
        <w:t>项目经理：</w:t>
      </w:r>
    </w:p>
    <w:p>
      <w:pPr>
        <w:spacing w:line="440" w:lineRule="exact"/>
        <w:ind w:firstLine="420" w:firstLineChars="200"/>
        <w:rPr>
          <w:color w:val="auto"/>
          <w:sz w:val="21"/>
          <w:szCs w:val="21"/>
        </w:rPr>
      </w:pPr>
      <w:r>
        <w:rPr>
          <w:rFonts w:hint="eastAsia"/>
          <w:color w:val="auto"/>
          <w:sz w:val="21"/>
          <w:szCs w:val="21"/>
        </w:rPr>
        <w:t>姓</w:t>
      </w:r>
      <w:r>
        <w:rPr>
          <w:color w:val="auto"/>
          <w:sz w:val="21"/>
          <w:szCs w:val="21"/>
        </w:rPr>
        <w:t xml:space="preserve">    </w:t>
      </w:r>
      <w:r>
        <w:rPr>
          <w:rFonts w:hint="eastAsia"/>
          <w:color w:val="auto"/>
          <w:sz w:val="21"/>
          <w:szCs w:val="21"/>
        </w:rPr>
        <w:t>名：</w:t>
      </w:r>
      <w:r>
        <w:rPr>
          <w:color w:val="auto"/>
          <w:sz w:val="21"/>
          <w:szCs w:val="21"/>
          <w:u w:val="single"/>
          <w:lang w:val="en-US"/>
        </w:rPr>
        <w:t xml:space="preserve">              </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身份证号：</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建造师执业资格等级：</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建造师注册证书号：</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建造师执业印章号：</w:t>
      </w:r>
      <w:r>
        <w:rPr>
          <w:rFonts w:hint="eastAsia"/>
          <w:color w:val="auto"/>
          <w:sz w:val="21"/>
          <w:szCs w:val="21"/>
          <w:u w:val="single"/>
        </w:rPr>
        <w:t></w:t>
      </w:r>
      <w:r>
        <w:rPr>
          <w:color w:val="auto"/>
          <w:sz w:val="21"/>
          <w:szCs w:val="21"/>
          <w:u w:val="single"/>
          <w:lang w:val="en-US"/>
        </w:rPr>
        <w:t>/</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安全生产考核合格证书号：</w:t>
      </w:r>
      <w:r>
        <w:rPr>
          <w:rFonts w:hint="eastAsia"/>
          <w:color w:val="auto"/>
          <w:sz w:val="21"/>
          <w:szCs w:val="21"/>
          <w:u w:val="single"/>
        </w:rPr>
        <w:t></w:t>
      </w:r>
      <w:r>
        <w:rPr>
          <w:color w:val="auto"/>
          <w:sz w:val="21"/>
          <w:szCs w:val="21"/>
          <w:u w:val="single"/>
          <w:lang w:val="en-US"/>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联系电话：</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color w:val="auto"/>
          <w:sz w:val="21"/>
          <w:szCs w:val="21"/>
          <w:u w:val="single"/>
          <w:lang w:val="en-US"/>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电子信箱：</w:t>
      </w:r>
      <w:r>
        <w:rPr>
          <w:rFonts w:hint="eastAsia"/>
          <w:color w:val="auto"/>
          <w:sz w:val="21"/>
          <w:szCs w:val="21"/>
          <w:u w:val="single"/>
        </w:rPr>
        <w:t></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通信地址：</w:t>
      </w:r>
      <w:r>
        <w:rPr>
          <w:rFonts w:hint="eastAsia"/>
          <w:color w:val="auto"/>
          <w:sz w:val="21"/>
          <w:szCs w:val="21"/>
          <w:u w:val="single"/>
        </w:rPr>
        <w:t></w:t>
      </w:r>
      <w:r>
        <w:rPr>
          <w:color w:val="auto"/>
          <w:sz w:val="21"/>
          <w:szCs w:val="21"/>
          <w:u w:val="single"/>
          <w:lang w:val="en-US"/>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承包人对项目经理的授权范围如下：</w:t>
      </w:r>
      <w:r>
        <w:rPr>
          <w:color w:val="auto"/>
          <w:sz w:val="21"/>
          <w:szCs w:val="21"/>
        </w:rPr>
        <w:t xml:space="preserve"> </w:t>
      </w:r>
      <w:r>
        <w:rPr>
          <w:rFonts w:hint="eastAsia"/>
          <w:color w:val="auto"/>
          <w:sz w:val="21"/>
          <w:szCs w:val="21"/>
          <w:u w:val="single"/>
        </w:rPr>
        <w:t>实行项目经理责任制，负责项目的施工组织与管理。并由承包人授权后代表承包人负责履行合同。</w:t>
      </w:r>
    </w:p>
    <w:p>
      <w:pPr>
        <w:spacing w:line="440" w:lineRule="exact"/>
        <w:ind w:firstLine="420" w:firstLineChars="200"/>
        <w:rPr>
          <w:color w:val="auto"/>
          <w:sz w:val="21"/>
          <w:szCs w:val="21"/>
        </w:rPr>
      </w:pPr>
      <w:r>
        <w:rPr>
          <w:rFonts w:hint="eastAsia"/>
          <w:color w:val="auto"/>
          <w:sz w:val="21"/>
          <w:szCs w:val="21"/>
        </w:rPr>
        <w:t>关于项目经理每月在施工现场的时间要求：</w:t>
      </w:r>
      <w:r>
        <w:rPr>
          <w:rFonts w:hint="eastAsia"/>
          <w:color w:val="auto"/>
          <w:sz w:val="21"/>
          <w:szCs w:val="21"/>
          <w:u w:val="single"/>
        </w:rPr>
        <w:t>从工程开工到竣工验收期间在施工现场的带班天数不少于施工天数的</w:t>
      </w:r>
      <w:r>
        <w:rPr>
          <w:color w:val="auto"/>
          <w:sz w:val="21"/>
          <w:szCs w:val="21"/>
          <w:u w:val="single"/>
        </w:rPr>
        <w:t>80%</w:t>
      </w:r>
      <w:r>
        <w:rPr>
          <w:rFonts w:hint="eastAsia"/>
          <w:color w:val="auto"/>
          <w:sz w:val="21"/>
          <w:szCs w:val="21"/>
          <w:u w:val="single"/>
        </w:rPr>
        <w:t>，否则视为违约。</w:t>
      </w:r>
    </w:p>
    <w:p>
      <w:pPr>
        <w:spacing w:line="440" w:lineRule="exact"/>
        <w:ind w:firstLine="420" w:firstLineChars="200"/>
        <w:rPr>
          <w:color w:val="auto"/>
          <w:sz w:val="21"/>
          <w:szCs w:val="21"/>
          <w:u w:val="single"/>
        </w:rPr>
      </w:pPr>
      <w:r>
        <w:rPr>
          <w:rFonts w:hint="eastAsia"/>
          <w:color w:val="auto"/>
          <w:sz w:val="21"/>
          <w:szCs w:val="21"/>
        </w:rPr>
        <w:t>承包人未提交劳动合同，以及没有为项目经理缴纳社会保险证明的违约责任：</w:t>
      </w:r>
    </w:p>
    <w:p>
      <w:pPr>
        <w:spacing w:line="440" w:lineRule="exact"/>
        <w:rPr>
          <w:color w:val="auto"/>
          <w:sz w:val="21"/>
          <w:szCs w:val="21"/>
        </w:rPr>
      </w:pPr>
      <w:r>
        <w:rPr>
          <w:rFonts w:hint="eastAsia"/>
          <w:color w:val="auto"/>
          <w:sz w:val="21"/>
          <w:szCs w:val="21"/>
          <w:u w:val="single"/>
        </w:rPr>
        <w:t>未经发包人同意或正当理由，项目经理擅自离岗的，视为承包人违约，发包人有权处违约金</w:t>
      </w:r>
      <w:r>
        <w:rPr>
          <w:color w:val="auto"/>
          <w:sz w:val="21"/>
          <w:szCs w:val="21"/>
          <w:u w:val="single"/>
        </w:rPr>
        <w:t xml:space="preserve"> 1000.00</w:t>
      </w:r>
      <w:r>
        <w:rPr>
          <w:rFonts w:hint="eastAsia"/>
          <w:color w:val="auto"/>
          <w:sz w:val="21"/>
          <w:szCs w:val="21"/>
          <w:u w:val="single"/>
        </w:rPr>
        <w:t>元</w:t>
      </w:r>
      <w:r>
        <w:rPr>
          <w:color w:val="auto"/>
          <w:sz w:val="21"/>
          <w:szCs w:val="21"/>
          <w:u w:val="single"/>
        </w:rPr>
        <w:t>/</w:t>
      </w:r>
      <w:r>
        <w:rPr>
          <w:rFonts w:hint="eastAsia"/>
          <w:color w:val="auto"/>
          <w:sz w:val="21"/>
          <w:szCs w:val="21"/>
          <w:u w:val="single"/>
        </w:rPr>
        <w:t>人</w:t>
      </w:r>
      <w:r>
        <w:rPr>
          <w:color w:val="auto"/>
          <w:sz w:val="21"/>
          <w:szCs w:val="21"/>
          <w:u w:val="single"/>
        </w:rPr>
        <w:t>•</w:t>
      </w:r>
      <w:r>
        <w:rPr>
          <w:rFonts w:hint="eastAsia"/>
          <w:color w:val="auto"/>
          <w:sz w:val="21"/>
          <w:szCs w:val="21"/>
          <w:u w:val="single"/>
        </w:rPr>
        <w:t>次</w:t>
      </w:r>
      <w:r>
        <w:rPr>
          <w:color w:val="auto"/>
          <w:sz w:val="21"/>
          <w:szCs w:val="21"/>
          <w:u w:val="single"/>
        </w:rPr>
        <w:t>(</w:t>
      </w:r>
      <w:r>
        <w:rPr>
          <w:rFonts w:hint="eastAsia"/>
          <w:color w:val="auto"/>
          <w:sz w:val="21"/>
          <w:szCs w:val="21"/>
          <w:u w:val="single"/>
        </w:rPr>
        <w:t>人民币</w:t>
      </w:r>
      <w:r>
        <w:rPr>
          <w:color w:val="auto"/>
          <w:sz w:val="21"/>
          <w:szCs w:val="21"/>
          <w:u w:val="single"/>
        </w:rPr>
        <w:t>)</w:t>
      </w:r>
      <w:r>
        <w:rPr>
          <w:rFonts w:hint="eastAsia"/>
          <w:color w:val="auto"/>
          <w:sz w:val="21"/>
          <w:szCs w:val="21"/>
          <w:u w:val="single"/>
        </w:rPr>
        <w:t>。</w:t>
      </w:r>
    </w:p>
    <w:p>
      <w:pPr>
        <w:spacing w:line="440" w:lineRule="exact"/>
        <w:ind w:firstLine="420" w:firstLineChars="200"/>
        <w:rPr>
          <w:color w:val="auto"/>
          <w:sz w:val="21"/>
          <w:szCs w:val="21"/>
          <w:u w:val="single"/>
        </w:rPr>
      </w:pPr>
      <w:r>
        <w:rPr>
          <w:rFonts w:hint="eastAsia"/>
          <w:color w:val="auto"/>
          <w:sz w:val="21"/>
          <w:szCs w:val="21"/>
        </w:rPr>
        <w:t>项目经理未经批准，擅自离开施工现场的违约责任：</w:t>
      </w:r>
      <w:r>
        <w:rPr>
          <w:rFonts w:hint="eastAsia"/>
          <w:color w:val="auto"/>
          <w:sz w:val="21"/>
          <w:szCs w:val="21"/>
          <w:u w:val="single"/>
        </w:rPr>
        <w:t>项目经理每月在岗带班时间不得少于当月施工时间的</w:t>
      </w:r>
      <w:r>
        <w:rPr>
          <w:color w:val="auto"/>
          <w:sz w:val="21"/>
          <w:szCs w:val="21"/>
          <w:u w:val="single"/>
        </w:rPr>
        <w:t>80%</w:t>
      </w:r>
      <w:r>
        <w:rPr>
          <w:rFonts w:hint="eastAsia"/>
          <w:color w:val="auto"/>
          <w:sz w:val="21"/>
          <w:szCs w:val="21"/>
          <w:u w:val="single"/>
        </w:rPr>
        <w:t>。未经发包人同意或正当理由，项目经理每月在岗带班时间少于当月施工时间</w:t>
      </w:r>
      <w:r>
        <w:rPr>
          <w:color w:val="auto"/>
          <w:sz w:val="21"/>
          <w:szCs w:val="21"/>
          <w:u w:val="single"/>
        </w:rPr>
        <w:t>80%</w:t>
      </w:r>
      <w:r>
        <w:rPr>
          <w:rFonts w:hint="eastAsia"/>
          <w:color w:val="auto"/>
          <w:sz w:val="21"/>
          <w:szCs w:val="21"/>
          <w:u w:val="single"/>
        </w:rPr>
        <w:t>的，少在岗带班一天，发包人有权处违约金</w:t>
      </w:r>
      <w:r>
        <w:rPr>
          <w:color w:val="auto"/>
          <w:sz w:val="21"/>
          <w:szCs w:val="21"/>
          <w:u w:val="single"/>
          <w:lang w:val="en-US"/>
        </w:rPr>
        <w:t>2000</w:t>
      </w:r>
      <w:r>
        <w:rPr>
          <w:rFonts w:hint="eastAsia"/>
          <w:color w:val="auto"/>
          <w:sz w:val="21"/>
          <w:szCs w:val="21"/>
          <w:u w:val="single"/>
        </w:rPr>
        <w:t>元</w:t>
      </w:r>
      <w:r>
        <w:rPr>
          <w:color w:val="auto"/>
          <w:sz w:val="21"/>
          <w:szCs w:val="21"/>
          <w:u w:val="single"/>
        </w:rPr>
        <w:t>/</w:t>
      </w:r>
      <w:r>
        <w:rPr>
          <w:rFonts w:hint="eastAsia"/>
          <w:color w:val="auto"/>
          <w:sz w:val="21"/>
          <w:szCs w:val="21"/>
          <w:u w:val="single"/>
        </w:rPr>
        <w:t>日（人民币）</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3.2.3 </w:t>
      </w:r>
      <w:r>
        <w:rPr>
          <w:rFonts w:hint="eastAsia"/>
          <w:color w:val="auto"/>
          <w:sz w:val="21"/>
          <w:szCs w:val="21"/>
        </w:rPr>
        <w:t>承包人擅自更换项目经理的违约责任：</w:t>
      </w:r>
      <w:r>
        <w:rPr>
          <w:rFonts w:hint="eastAsia"/>
          <w:color w:val="auto"/>
          <w:sz w:val="21"/>
          <w:szCs w:val="21"/>
          <w:u w:val="single"/>
        </w:rPr>
        <w:t>承包人项目经理必须与承包人投标时所承诺的人员一致，并在</w:t>
      </w:r>
      <w:r>
        <w:rPr>
          <w:color w:val="auto"/>
          <w:sz w:val="21"/>
          <w:szCs w:val="21"/>
          <w:u w:val="single"/>
        </w:rPr>
        <w:t xml:space="preserve">  </w:t>
      </w:r>
      <w:r>
        <w:rPr>
          <w:rFonts w:hint="eastAsia"/>
          <w:color w:val="auto"/>
          <w:sz w:val="21"/>
          <w:szCs w:val="21"/>
          <w:u w:val="single"/>
        </w:rPr>
        <w:t>（开工日期）</w:t>
      </w:r>
      <w:r>
        <w:rPr>
          <w:color w:val="auto"/>
          <w:sz w:val="21"/>
          <w:szCs w:val="21"/>
          <w:u w:val="single"/>
        </w:rPr>
        <w:t xml:space="preserve">  </w:t>
      </w:r>
      <w:r>
        <w:rPr>
          <w:rFonts w:hint="eastAsia"/>
          <w:color w:val="auto"/>
          <w:sz w:val="21"/>
          <w:szCs w:val="21"/>
          <w:u w:val="single"/>
        </w:rPr>
        <w:t>前到任。在监理人向承包人颁发</w:t>
      </w:r>
      <w:r>
        <w:rPr>
          <w:color w:val="auto"/>
          <w:sz w:val="21"/>
          <w:szCs w:val="21"/>
          <w:u w:val="single"/>
        </w:rPr>
        <w:t xml:space="preserve">    </w:t>
      </w:r>
      <w:r>
        <w:rPr>
          <w:rFonts w:hint="eastAsia"/>
          <w:color w:val="auto"/>
          <w:sz w:val="21"/>
          <w:szCs w:val="21"/>
          <w:u w:val="single"/>
        </w:rPr>
        <w:t>（竣工证明材料名称）</w:t>
      </w:r>
      <w:r>
        <w:rPr>
          <w:color w:val="auto"/>
          <w:sz w:val="21"/>
          <w:szCs w:val="21"/>
          <w:u w:val="single"/>
        </w:rPr>
        <w:t xml:space="preserve">    </w:t>
      </w:r>
      <w:r>
        <w:rPr>
          <w:rFonts w:hint="eastAsia"/>
          <w:color w:val="auto"/>
          <w:sz w:val="21"/>
          <w:szCs w:val="21"/>
          <w:u w:val="single"/>
        </w:rPr>
        <w:t>前，项目经理不得同时兼任其他任何项目的项目经理（符合桂建管﹝</w:t>
      </w:r>
      <w:r>
        <w:rPr>
          <w:color w:val="auto"/>
          <w:sz w:val="21"/>
          <w:szCs w:val="21"/>
          <w:u w:val="single"/>
        </w:rPr>
        <w:t>2013</w:t>
      </w:r>
      <w:r>
        <w:rPr>
          <w:rFonts w:hint="eastAsia"/>
          <w:color w:val="auto"/>
          <w:sz w:val="21"/>
          <w:szCs w:val="21"/>
          <w:u w:val="single"/>
        </w:rPr>
        <w:t>﹞</w:t>
      </w:r>
      <w:r>
        <w:rPr>
          <w:color w:val="auto"/>
          <w:sz w:val="21"/>
          <w:szCs w:val="21"/>
          <w:u w:val="single"/>
        </w:rPr>
        <w:t>17</w:t>
      </w:r>
      <w:r>
        <w:rPr>
          <w:rFonts w:hint="eastAsia"/>
          <w:color w:val="auto"/>
          <w:sz w:val="21"/>
          <w:szCs w:val="21"/>
          <w:u w:val="single"/>
        </w:rPr>
        <w:t>号和桂建管﹝</w:t>
      </w:r>
      <w:r>
        <w:rPr>
          <w:color w:val="auto"/>
          <w:sz w:val="21"/>
          <w:szCs w:val="21"/>
          <w:u w:val="single"/>
        </w:rPr>
        <w:t>2014</w:t>
      </w:r>
      <w:r>
        <w:rPr>
          <w:rFonts w:hint="eastAsia"/>
          <w:color w:val="auto"/>
          <w:sz w:val="21"/>
          <w:szCs w:val="21"/>
          <w:u w:val="single"/>
        </w:rPr>
        <w:t>﹞</w:t>
      </w:r>
      <w:r>
        <w:rPr>
          <w:color w:val="auto"/>
          <w:sz w:val="21"/>
          <w:szCs w:val="21"/>
          <w:u w:val="single"/>
        </w:rPr>
        <w:t>25</w:t>
      </w:r>
      <w:r>
        <w:rPr>
          <w:rFonts w:hint="eastAsia"/>
          <w:color w:val="auto"/>
          <w:sz w:val="21"/>
          <w:szCs w:val="21"/>
          <w:u w:val="single"/>
        </w:rPr>
        <w:t>号文除外）。未经发包人书面同意，承包人擅自更换项目经理的视为违约，违约金处</w:t>
      </w:r>
      <w:r>
        <w:rPr>
          <w:color w:val="auto"/>
          <w:sz w:val="21"/>
          <w:szCs w:val="21"/>
          <w:u w:val="single"/>
          <w:lang w:val="en-US"/>
        </w:rPr>
        <w:t>20000</w:t>
      </w:r>
      <w:r>
        <w:rPr>
          <w:rFonts w:hint="eastAsia"/>
          <w:color w:val="auto"/>
          <w:sz w:val="21"/>
          <w:szCs w:val="21"/>
          <w:u w:val="single"/>
        </w:rPr>
        <w:t>元</w:t>
      </w:r>
      <w:r>
        <w:rPr>
          <w:color w:val="auto"/>
          <w:sz w:val="21"/>
          <w:szCs w:val="21"/>
          <w:u w:val="single"/>
        </w:rPr>
        <w:t>/</w:t>
      </w:r>
      <w:r>
        <w:rPr>
          <w:rFonts w:hint="eastAsia"/>
          <w:color w:val="auto"/>
          <w:sz w:val="21"/>
          <w:szCs w:val="21"/>
          <w:u w:val="single"/>
        </w:rPr>
        <w:t>人</w:t>
      </w:r>
      <w:r>
        <w:rPr>
          <w:color w:val="auto"/>
          <w:sz w:val="21"/>
          <w:szCs w:val="21"/>
          <w:u w:val="single"/>
        </w:rPr>
        <w:t>•</w:t>
      </w:r>
      <w:r>
        <w:rPr>
          <w:rFonts w:hint="eastAsia"/>
          <w:color w:val="auto"/>
          <w:sz w:val="21"/>
          <w:szCs w:val="21"/>
          <w:u w:val="single"/>
        </w:rPr>
        <w:t>次（人民币）</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3.2.4 </w:t>
      </w:r>
      <w:r>
        <w:rPr>
          <w:rFonts w:hint="eastAsia"/>
          <w:color w:val="auto"/>
          <w:sz w:val="21"/>
          <w:szCs w:val="21"/>
        </w:rPr>
        <w:t>承包人无正当理由拒绝更换项目经理的违约责任：</w:t>
      </w:r>
      <w:r>
        <w:rPr>
          <w:rFonts w:hint="eastAsia"/>
          <w:color w:val="auto"/>
          <w:sz w:val="21"/>
          <w:szCs w:val="21"/>
          <w:u w:val="single"/>
        </w:rPr>
        <w:t>因承包人项目经理不称职，发包人要求调换而未及时调换的，视为承包人违约，必须向发包人交纳处罚金</w:t>
      </w:r>
      <w:r>
        <w:rPr>
          <w:color w:val="auto"/>
          <w:sz w:val="21"/>
          <w:szCs w:val="21"/>
          <w:u w:val="single"/>
          <w:lang w:val="en-US"/>
        </w:rPr>
        <w:t>20000</w:t>
      </w:r>
      <w:r>
        <w:rPr>
          <w:rFonts w:hint="eastAsia"/>
          <w:color w:val="auto"/>
          <w:sz w:val="21"/>
          <w:szCs w:val="21"/>
          <w:u w:val="single"/>
        </w:rPr>
        <w:t>元</w:t>
      </w:r>
      <w:r>
        <w:rPr>
          <w:color w:val="auto"/>
          <w:sz w:val="21"/>
          <w:szCs w:val="21"/>
          <w:u w:val="single"/>
        </w:rPr>
        <w:t>/</w:t>
      </w:r>
      <w:r>
        <w:rPr>
          <w:rFonts w:hint="eastAsia"/>
          <w:color w:val="auto"/>
          <w:sz w:val="21"/>
          <w:szCs w:val="21"/>
          <w:u w:val="single"/>
        </w:rPr>
        <w:t>人</w:t>
      </w:r>
      <w:r>
        <w:rPr>
          <w:color w:val="auto"/>
          <w:sz w:val="21"/>
          <w:szCs w:val="21"/>
          <w:u w:val="single"/>
        </w:rPr>
        <w:t>•</w:t>
      </w:r>
      <w:r>
        <w:rPr>
          <w:rFonts w:hint="eastAsia"/>
          <w:color w:val="auto"/>
          <w:sz w:val="21"/>
          <w:szCs w:val="21"/>
          <w:u w:val="single"/>
        </w:rPr>
        <w:t>次（人民币）</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3.3 </w:t>
      </w:r>
      <w:r>
        <w:rPr>
          <w:rFonts w:hint="eastAsia"/>
          <w:color w:val="auto"/>
          <w:sz w:val="21"/>
          <w:szCs w:val="21"/>
        </w:rPr>
        <w:t>承包人人员</w:t>
      </w:r>
    </w:p>
    <w:p>
      <w:pPr>
        <w:pStyle w:val="5"/>
        <w:spacing w:line="440" w:lineRule="exact"/>
        <w:rPr>
          <w:color w:val="auto"/>
          <w:sz w:val="21"/>
          <w:szCs w:val="21"/>
        </w:rPr>
      </w:pPr>
      <w:bookmarkStart w:id="96" w:name="_Toc389065275"/>
      <w:bookmarkStart w:id="97" w:name="_Toc465114870"/>
      <w:bookmarkStart w:id="98" w:name="_Toc9021"/>
      <w:bookmarkStart w:id="99" w:name="_Toc373478356"/>
      <w:bookmarkStart w:id="100" w:name="_Toc373227709"/>
      <w:r>
        <w:rPr>
          <w:color w:val="auto"/>
          <w:sz w:val="21"/>
          <w:szCs w:val="21"/>
        </w:rPr>
        <w:t xml:space="preserve">3.3 </w:t>
      </w:r>
      <w:r>
        <w:rPr>
          <w:rFonts w:hint="eastAsia"/>
          <w:color w:val="auto"/>
          <w:sz w:val="21"/>
          <w:szCs w:val="21"/>
        </w:rPr>
        <w:t>承包人人员</w:t>
      </w:r>
      <w:bookmarkEnd w:id="96"/>
      <w:bookmarkEnd w:id="97"/>
      <w:bookmarkEnd w:id="98"/>
      <w:bookmarkEnd w:id="99"/>
      <w:bookmarkEnd w:id="100"/>
    </w:p>
    <w:p>
      <w:pPr>
        <w:spacing w:line="440" w:lineRule="exact"/>
        <w:ind w:firstLine="420" w:firstLineChars="200"/>
        <w:rPr>
          <w:color w:val="auto"/>
          <w:sz w:val="21"/>
          <w:szCs w:val="21"/>
        </w:rPr>
      </w:pPr>
      <w:r>
        <w:rPr>
          <w:color w:val="auto"/>
          <w:sz w:val="21"/>
          <w:szCs w:val="21"/>
        </w:rPr>
        <w:t xml:space="preserve">3.3.1 </w:t>
      </w:r>
      <w:r>
        <w:rPr>
          <w:rFonts w:hint="eastAsia"/>
          <w:color w:val="auto"/>
          <w:sz w:val="21"/>
          <w:szCs w:val="21"/>
        </w:rPr>
        <w:t>承包人提交项目管理机构及施工现场管理人员安排报告（格式见合同附件</w:t>
      </w:r>
      <w:r>
        <w:rPr>
          <w:color w:val="auto"/>
          <w:sz w:val="21"/>
          <w:szCs w:val="21"/>
        </w:rPr>
        <w:t>3</w:t>
      </w:r>
      <w:r>
        <w:rPr>
          <w:rFonts w:hint="eastAsia"/>
          <w:color w:val="auto"/>
          <w:sz w:val="21"/>
          <w:szCs w:val="21"/>
        </w:rPr>
        <w:t>）的期限：</w:t>
      </w:r>
    </w:p>
    <w:p>
      <w:pPr>
        <w:spacing w:line="440" w:lineRule="exact"/>
        <w:rPr>
          <w:color w:val="auto"/>
          <w:sz w:val="21"/>
          <w:szCs w:val="21"/>
        </w:rPr>
      </w:pPr>
      <w:r>
        <w:rPr>
          <w:rFonts w:hint="eastAsia"/>
          <w:color w:val="auto"/>
          <w:sz w:val="21"/>
          <w:szCs w:val="21"/>
          <w:u w:val="single"/>
        </w:rPr>
        <w:t>开工后</w:t>
      </w:r>
      <w:r>
        <w:rPr>
          <w:color w:val="auto"/>
          <w:sz w:val="21"/>
          <w:szCs w:val="21"/>
          <w:u w:val="single"/>
        </w:rPr>
        <w:t>7</w:t>
      </w:r>
      <w:r>
        <w:rPr>
          <w:rFonts w:hint="eastAsia"/>
          <w:color w:val="auto"/>
          <w:sz w:val="21"/>
          <w:szCs w:val="21"/>
          <w:u w:val="single"/>
        </w:rPr>
        <w:t>日内。</w:t>
      </w:r>
    </w:p>
    <w:p>
      <w:pPr>
        <w:spacing w:line="440" w:lineRule="exact"/>
        <w:ind w:firstLine="420" w:firstLineChars="200"/>
        <w:rPr>
          <w:color w:val="auto"/>
          <w:sz w:val="21"/>
          <w:szCs w:val="21"/>
        </w:rPr>
      </w:pPr>
      <w:r>
        <w:rPr>
          <w:color w:val="auto"/>
          <w:sz w:val="21"/>
          <w:szCs w:val="21"/>
        </w:rPr>
        <w:t xml:space="preserve">3.3.3 </w:t>
      </w:r>
      <w:r>
        <w:rPr>
          <w:rFonts w:hint="eastAsia"/>
          <w:color w:val="auto"/>
          <w:sz w:val="21"/>
          <w:szCs w:val="21"/>
        </w:rPr>
        <w:t>承包人无正当理由拒绝撤换主要施工管理人员的违约责任：</w:t>
      </w:r>
      <w:r>
        <w:rPr>
          <w:rFonts w:hint="eastAsia"/>
          <w:color w:val="auto"/>
          <w:sz w:val="21"/>
          <w:szCs w:val="21"/>
          <w:u w:val="single"/>
        </w:rPr>
        <w:t>因承包人主要施工管理人员不称职，发包人要求调换而无正当理由拒绝撤换或未及时调换的，视为承包人违约，必须向发包人交纳处罚金，处罚标准：技术负责人</w:t>
      </w:r>
      <w:r>
        <w:rPr>
          <w:color w:val="auto"/>
          <w:sz w:val="21"/>
          <w:szCs w:val="21"/>
          <w:u w:val="single"/>
          <w:lang w:val="en-US"/>
        </w:rPr>
        <w:t>1000</w:t>
      </w:r>
      <w:r>
        <w:rPr>
          <w:rFonts w:hint="eastAsia"/>
          <w:color w:val="auto"/>
          <w:sz w:val="21"/>
          <w:szCs w:val="21"/>
          <w:u w:val="single"/>
        </w:rPr>
        <w:t>元</w:t>
      </w:r>
      <w:r>
        <w:rPr>
          <w:color w:val="auto"/>
          <w:sz w:val="21"/>
          <w:szCs w:val="21"/>
          <w:u w:val="single"/>
        </w:rPr>
        <w:t>/</w:t>
      </w:r>
      <w:r>
        <w:rPr>
          <w:rFonts w:hint="eastAsia"/>
          <w:color w:val="auto"/>
          <w:sz w:val="21"/>
          <w:szCs w:val="21"/>
          <w:u w:val="single"/>
        </w:rPr>
        <w:t>人</w:t>
      </w:r>
      <w:r>
        <w:rPr>
          <w:color w:val="auto"/>
          <w:sz w:val="21"/>
          <w:szCs w:val="21"/>
          <w:u w:val="single"/>
        </w:rPr>
        <w:t>•</w:t>
      </w:r>
      <w:r>
        <w:rPr>
          <w:rFonts w:hint="eastAsia"/>
          <w:color w:val="auto"/>
          <w:sz w:val="21"/>
          <w:szCs w:val="21"/>
          <w:u w:val="single"/>
        </w:rPr>
        <w:t>次（人民币）；专业工程师</w:t>
      </w:r>
      <w:r>
        <w:rPr>
          <w:color w:val="auto"/>
          <w:sz w:val="21"/>
          <w:szCs w:val="21"/>
          <w:u w:val="single"/>
          <w:lang w:val="en-US"/>
        </w:rPr>
        <w:t>500</w:t>
      </w:r>
      <w:r>
        <w:rPr>
          <w:rFonts w:hint="eastAsia"/>
          <w:color w:val="auto"/>
          <w:sz w:val="21"/>
          <w:szCs w:val="21"/>
          <w:u w:val="single"/>
        </w:rPr>
        <w:t>元</w:t>
      </w:r>
      <w:r>
        <w:rPr>
          <w:color w:val="auto"/>
          <w:sz w:val="21"/>
          <w:szCs w:val="21"/>
          <w:u w:val="single"/>
        </w:rPr>
        <w:t>/</w:t>
      </w:r>
      <w:r>
        <w:rPr>
          <w:rFonts w:hint="eastAsia"/>
          <w:color w:val="auto"/>
          <w:sz w:val="21"/>
          <w:szCs w:val="21"/>
          <w:u w:val="single"/>
        </w:rPr>
        <w:t>人</w:t>
      </w:r>
      <w:r>
        <w:rPr>
          <w:color w:val="auto"/>
          <w:sz w:val="21"/>
          <w:szCs w:val="21"/>
          <w:u w:val="single"/>
        </w:rPr>
        <w:t>•</w:t>
      </w:r>
      <w:r>
        <w:rPr>
          <w:rFonts w:hint="eastAsia"/>
          <w:color w:val="auto"/>
          <w:sz w:val="21"/>
          <w:szCs w:val="21"/>
          <w:u w:val="single"/>
        </w:rPr>
        <w:t>次（人民币）</w:t>
      </w:r>
      <w:r>
        <w:rPr>
          <w:rFonts w:hint="eastAsia"/>
          <w:color w:val="auto"/>
          <w:sz w:val="21"/>
          <w:szCs w:val="21"/>
        </w:rPr>
        <w:t>。</w:t>
      </w:r>
    </w:p>
    <w:p>
      <w:pPr>
        <w:spacing w:line="440" w:lineRule="exact"/>
        <w:ind w:firstLine="420" w:firstLineChars="200"/>
        <w:rPr>
          <w:color w:val="auto"/>
          <w:sz w:val="21"/>
          <w:szCs w:val="21"/>
          <w:u w:val="single"/>
        </w:rPr>
      </w:pPr>
      <w:r>
        <w:rPr>
          <w:color w:val="auto"/>
          <w:sz w:val="21"/>
          <w:szCs w:val="21"/>
        </w:rPr>
        <w:t xml:space="preserve">3.3.4 </w:t>
      </w:r>
      <w:r>
        <w:rPr>
          <w:rFonts w:hint="eastAsia"/>
          <w:color w:val="auto"/>
          <w:sz w:val="21"/>
          <w:szCs w:val="21"/>
        </w:rPr>
        <w:t>承包人主要施工管理人员离开施工现场的批准要求：</w:t>
      </w:r>
      <w:r>
        <w:rPr>
          <w:color w:val="auto"/>
          <w:sz w:val="21"/>
          <w:szCs w:val="21"/>
          <w:u w:val="single"/>
        </w:rPr>
        <w:t>1</w:t>
      </w:r>
      <w:r>
        <w:rPr>
          <w:rFonts w:hint="eastAsia"/>
          <w:color w:val="auto"/>
          <w:sz w:val="21"/>
          <w:szCs w:val="21"/>
          <w:u w:val="single"/>
        </w:rPr>
        <w:t>天以内需监理人书面同意并报备发包人，</w:t>
      </w:r>
      <w:r>
        <w:rPr>
          <w:color w:val="auto"/>
          <w:sz w:val="21"/>
          <w:szCs w:val="21"/>
          <w:u w:val="single"/>
        </w:rPr>
        <w:t>1</w:t>
      </w:r>
      <w:r>
        <w:rPr>
          <w:rFonts w:hint="eastAsia"/>
          <w:color w:val="auto"/>
          <w:sz w:val="21"/>
          <w:szCs w:val="21"/>
          <w:u w:val="single"/>
        </w:rPr>
        <w:t>天以上须得到发包人的书面同意，并且在离开期间应将其工作内容及职责书面交接给具备相应能力的管理人员，并按规定时间回到施工现场。</w:t>
      </w:r>
    </w:p>
    <w:p>
      <w:pPr>
        <w:spacing w:line="440" w:lineRule="exact"/>
        <w:ind w:firstLine="420" w:firstLineChars="200"/>
        <w:rPr>
          <w:color w:val="auto"/>
          <w:sz w:val="21"/>
          <w:szCs w:val="21"/>
        </w:rPr>
      </w:pPr>
      <w:r>
        <w:rPr>
          <w:color w:val="auto"/>
          <w:sz w:val="21"/>
          <w:szCs w:val="21"/>
        </w:rPr>
        <w:t xml:space="preserve">3.3.5 </w:t>
      </w:r>
      <w:r>
        <w:rPr>
          <w:rFonts w:hint="eastAsia"/>
          <w:color w:val="auto"/>
          <w:sz w:val="21"/>
          <w:szCs w:val="21"/>
        </w:rPr>
        <w:t>承包人擅自更换主要施工管理人员的违约责任：</w:t>
      </w:r>
      <w:r>
        <w:rPr>
          <w:rFonts w:hint="eastAsia"/>
          <w:color w:val="auto"/>
          <w:sz w:val="21"/>
          <w:szCs w:val="21"/>
          <w:u w:val="single"/>
        </w:rPr>
        <w:t>项目技术负责人、专职安全员及其承诺的其它在场管理人员未经发包人书面同意不准擅自更换，擅自更换项目技术负责人处</w:t>
      </w:r>
      <w:r>
        <w:rPr>
          <w:color w:val="auto"/>
          <w:sz w:val="21"/>
          <w:szCs w:val="21"/>
          <w:u w:val="single"/>
          <w:lang w:val="en-US"/>
        </w:rPr>
        <w:t>20000</w:t>
      </w:r>
      <w:r>
        <w:rPr>
          <w:rFonts w:hint="eastAsia"/>
          <w:color w:val="auto"/>
          <w:sz w:val="21"/>
          <w:szCs w:val="21"/>
          <w:u w:val="single"/>
        </w:rPr>
        <w:t>元</w:t>
      </w:r>
      <w:r>
        <w:rPr>
          <w:color w:val="auto"/>
          <w:sz w:val="21"/>
          <w:szCs w:val="21"/>
          <w:u w:val="single"/>
        </w:rPr>
        <w:t>/</w:t>
      </w:r>
      <w:r>
        <w:rPr>
          <w:rFonts w:hint="eastAsia"/>
          <w:color w:val="auto"/>
          <w:sz w:val="21"/>
          <w:szCs w:val="21"/>
          <w:u w:val="single"/>
        </w:rPr>
        <w:t>人</w:t>
      </w:r>
      <w:r>
        <w:rPr>
          <w:color w:val="auto"/>
          <w:sz w:val="21"/>
          <w:szCs w:val="21"/>
          <w:u w:val="single"/>
        </w:rPr>
        <w:t>•</w:t>
      </w:r>
      <w:r>
        <w:rPr>
          <w:rFonts w:hint="eastAsia"/>
          <w:color w:val="auto"/>
          <w:sz w:val="21"/>
          <w:szCs w:val="21"/>
          <w:u w:val="single"/>
        </w:rPr>
        <w:t>次（人民币）违约金；擅自更换专职安全员处</w:t>
      </w:r>
      <w:r>
        <w:rPr>
          <w:color w:val="auto"/>
          <w:sz w:val="21"/>
          <w:szCs w:val="21"/>
          <w:u w:val="single"/>
          <w:lang w:val="en-US"/>
        </w:rPr>
        <w:t>10000</w:t>
      </w:r>
      <w:r>
        <w:rPr>
          <w:rFonts w:hint="eastAsia"/>
          <w:color w:val="auto"/>
          <w:sz w:val="21"/>
          <w:szCs w:val="21"/>
          <w:u w:val="single"/>
        </w:rPr>
        <w:t>元</w:t>
      </w:r>
      <w:r>
        <w:rPr>
          <w:color w:val="auto"/>
          <w:sz w:val="21"/>
          <w:szCs w:val="21"/>
          <w:u w:val="single"/>
        </w:rPr>
        <w:t>/</w:t>
      </w:r>
      <w:r>
        <w:rPr>
          <w:rFonts w:hint="eastAsia"/>
          <w:color w:val="auto"/>
          <w:sz w:val="21"/>
          <w:szCs w:val="21"/>
          <w:u w:val="single"/>
        </w:rPr>
        <w:t>人</w:t>
      </w:r>
      <w:r>
        <w:rPr>
          <w:color w:val="auto"/>
          <w:sz w:val="21"/>
          <w:szCs w:val="21"/>
          <w:u w:val="single"/>
        </w:rPr>
        <w:t>•</w:t>
      </w:r>
      <w:r>
        <w:rPr>
          <w:rFonts w:hint="eastAsia"/>
          <w:color w:val="auto"/>
          <w:sz w:val="21"/>
          <w:szCs w:val="21"/>
          <w:u w:val="single"/>
        </w:rPr>
        <w:t>次（人民币）违约金；擅自更换其它在场管理人员处</w:t>
      </w:r>
      <w:r>
        <w:rPr>
          <w:color w:val="auto"/>
          <w:sz w:val="21"/>
          <w:szCs w:val="21"/>
          <w:u w:val="single"/>
          <w:lang w:val="en-US"/>
        </w:rPr>
        <w:t>5000</w:t>
      </w:r>
      <w:r>
        <w:rPr>
          <w:rFonts w:hint="eastAsia"/>
          <w:color w:val="auto"/>
          <w:sz w:val="21"/>
          <w:szCs w:val="21"/>
          <w:u w:val="single"/>
        </w:rPr>
        <w:t>元</w:t>
      </w:r>
      <w:r>
        <w:rPr>
          <w:color w:val="auto"/>
          <w:sz w:val="21"/>
          <w:szCs w:val="21"/>
          <w:u w:val="single"/>
        </w:rPr>
        <w:t>/</w:t>
      </w:r>
      <w:r>
        <w:rPr>
          <w:rFonts w:hint="eastAsia"/>
          <w:color w:val="auto"/>
          <w:sz w:val="21"/>
          <w:szCs w:val="21"/>
          <w:u w:val="single"/>
        </w:rPr>
        <w:t>人</w:t>
      </w:r>
      <w:r>
        <w:rPr>
          <w:color w:val="auto"/>
          <w:sz w:val="21"/>
          <w:szCs w:val="21"/>
          <w:u w:val="single"/>
        </w:rPr>
        <w:t>•</w:t>
      </w:r>
      <w:r>
        <w:rPr>
          <w:rFonts w:hint="eastAsia"/>
          <w:color w:val="auto"/>
          <w:sz w:val="21"/>
          <w:szCs w:val="21"/>
          <w:u w:val="single"/>
        </w:rPr>
        <w:t>次（人民币）违约金</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承包人主要施工管理人员擅自离开施工现场的违约责任：</w:t>
      </w:r>
      <w:r>
        <w:rPr>
          <w:rFonts w:hint="eastAsia"/>
          <w:color w:val="auto"/>
          <w:sz w:val="21"/>
          <w:szCs w:val="21"/>
          <w:u w:val="single"/>
        </w:rPr>
        <w:t>未经发包人同意，项目技术负责人擅自离岗的，视为承包人违约，发包人有权处违约金</w:t>
      </w:r>
      <w:r>
        <w:rPr>
          <w:color w:val="auto"/>
          <w:sz w:val="21"/>
          <w:szCs w:val="21"/>
          <w:u w:val="single"/>
          <w:lang w:val="en-US"/>
        </w:rPr>
        <w:t>3000</w:t>
      </w:r>
      <w:r>
        <w:rPr>
          <w:rFonts w:hint="eastAsia"/>
          <w:color w:val="auto"/>
          <w:sz w:val="21"/>
          <w:szCs w:val="21"/>
          <w:u w:val="single"/>
        </w:rPr>
        <w:t>元</w:t>
      </w:r>
      <w:r>
        <w:rPr>
          <w:color w:val="auto"/>
          <w:sz w:val="21"/>
          <w:szCs w:val="21"/>
          <w:u w:val="single"/>
        </w:rPr>
        <w:t>/</w:t>
      </w:r>
      <w:r>
        <w:rPr>
          <w:rFonts w:hint="eastAsia"/>
          <w:color w:val="auto"/>
          <w:sz w:val="21"/>
          <w:szCs w:val="21"/>
          <w:u w:val="single"/>
        </w:rPr>
        <w:t>人</w:t>
      </w:r>
      <w:r>
        <w:rPr>
          <w:color w:val="auto"/>
          <w:sz w:val="21"/>
          <w:szCs w:val="21"/>
          <w:u w:val="single"/>
        </w:rPr>
        <w:t>•</w:t>
      </w:r>
      <w:r>
        <w:rPr>
          <w:rFonts w:hint="eastAsia"/>
          <w:color w:val="auto"/>
          <w:sz w:val="21"/>
          <w:szCs w:val="21"/>
          <w:u w:val="single"/>
        </w:rPr>
        <w:t>次（人民币）；未经发包人同意，专职安全员擅自离岗的，视为承包人违约，发包人有权处违约金</w:t>
      </w:r>
      <w:r>
        <w:rPr>
          <w:color w:val="auto"/>
          <w:sz w:val="21"/>
          <w:szCs w:val="21"/>
          <w:u w:val="single"/>
          <w:lang w:val="en-US"/>
        </w:rPr>
        <w:t>2000</w:t>
      </w:r>
      <w:r>
        <w:rPr>
          <w:rFonts w:hint="eastAsia"/>
          <w:color w:val="auto"/>
          <w:sz w:val="21"/>
          <w:szCs w:val="21"/>
          <w:u w:val="single"/>
        </w:rPr>
        <w:t>元</w:t>
      </w:r>
      <w:r>
        <w:rPr>
          <w:color w:val="auto"/>
          <w:sz w:val="21"/>
          <w:szCs w:val="21"/>
          <w:u w:val="single"/>
        </w:rPr>
        <w:t>/</w:t>
      </w:r>
      <w:r>
        <w:rPr>
          <w:rFonts w:hint="eastAsia"/>
          <w:color w:val="auto"/>
          <w:sz w:val="21"/>
          <w:szCs w:val="21"/>
          <w:u w:val="single"/>
        </w:rPr>
        <w:t>人</w:t>
      </w:r>
      <w:r>
        <w:rPr>
          <w:color w:val="auto"/>
          <w:sz w:val="21"/>
          <w:szCs w:val="21"/>
          <w:u w:val="single"/>
        </w:rPr>
        <w:t>•</w:t>
      </w:r>
      <w:r>
        <w:rPr>
          <w:rFonts w:hint="eastAsia"/>
          <w:color w:val="auto"/>
          <w:sz w:val="21"/>
          <w:szCs w:val="21"/>
          <w:u w:val="single"/>
        </w:rPr>
        <w:t>次（人民币）；其它在场管理人员擅自离岗的，视为承包人违约，发包人有权处违约金</w:t>
      </w:r>
      <w:r>
        <w:rPr>
          <w:color w:val="auto"/>
          <w:sz w:val="21"/>
          <w:szCs w:val="21"/>
          <w:u w:val="single"/>
          <w:lang w:val="en-US"/>
        </w:rPr>
        <w:t>1000</w:t>
      </w:r>
      <w:r>
        <w:rPr>
          <w:rFonts w:hint="eastAsia"/>
          <w:color w:val="auto"/>
          <w:sz w:val="21"/>
          <w:szCs w:val="21"/>
          <w:u w:val="single"/>
        </w:rPr>
        <w:t>元</w:t>
      </w:r>
      <w:r>
        <w:rPr>
          <w:color w:val="auto"/>
          <w:sz w:val="21"/>
          <w:szCs w:val="21"/>
          <w:u w:val="single"/>
        </w:rPr>
        <w:t>/</w:t>
      </w:r>
      <w:r>
        <w:rPr>
          <w:rFonts w:hint="eastAsia"/>
          <w:color w:val="auto"/>
          <w:sz w:val="21"/>
          <w:szCs w:val="21"/>
          <w:u w:val="single"/>
        </w:rPr>
        <w:t>人</w:t>
      </w:r>
      <w:r>
        <w:rPr>
          <w:color w:val="auto"/>
          <w:sz w:val="21"/>
          <w:szCs w:val="21"/>
          <w:u w:val="single"/>
        </w:rPr>
        <w:t>•</w:t>
      </w:r>
      <w:r>
        <w:rPr>
          <w:rFonts w:hint="eastAsia"/>
          <w:color w:val="auto"/>
          <w:sz w:val="21"/>
          <w:szCs w:val="21"/>
          <w:u w:val="single"/>
        </w:rPr>
        <w:t>次（人民币）</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3</w:t>
      </w:r>
      <w:bookmarkStart w:id="101" w:name="_Toc292559364"/>
      <w:bookmarkStart w:id="102" w:name="_Toc297123492"/>
      <w:bookmarkStart w:id="103" w:name="_Toc292559869"/>
      <w:bookmarkStart w:id="104" w:name="_Toc297048345"/>
      <w:bookmarkStart w:id="105" w:name="_Toc297216151"/>
      <w:bookmarkStart w:id="106" w:name="_Toc296347158"/>
      <w:bookmarkStart w:id="107" w:name="_Toc296891199"/>
      <w:bookmarkStart w:id="108" w:name="_Toc303539102"/>
      <w:bookmarkStart w:id="109" w:name="_Toc300934945"/>
      <w:bookmarkStart w:id="110" w:name="_Toc296346660"/>
      <w:bookmarkStart w:id="111" w:name="_Toc297120459"/>
      <w:bookmarkStart w:id="112" w:name="_Toc304295523"/>
      <w:bookmarkStart w:id="113" w:name="_Toc296944498"/>
      <w:bookmarkStart w:id="114" w:name="_Toc296890987"/>
      <w:bookmarkStart w:id="115" w:name="_Toc296503159"/>
      <w:bookmarkStart w:id="116" w:name="_Toc312677988"/>
      <w:r>
        <w:rPr>
          <w:color w:val="auto"/>
          <w:sz w:val="21"/>
          <w:szCs w:val="21"/>
        </w:rPr>
        <w:t xml:space="preserve">.5 </w:t>
      </w:r>
      <w:r>
        <w:rPr>
          <w:rFonts w:hint="eastAsia"/>
          <w:color w:val="auto"/>
          <w:sz w:val="21"/>
          <w:szCs w:val="21"/>
        </w:rPr>
        <w:t>分包</w:t>
      </w:r>
    </w:p>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p>
      <w:pPr>
        <w:spacing w:line="440" w:lineRule="exact"/>
        <w:ind w:firstLine="420" w:firstLineChars="200"/>
        <w:rPr>
          <w:color w:val="auto"/>
          <w:sz w:val="21"/>
          <w:szCs w:val="21"/>
        </w:rPr>
      </w:pPr>
      <w:r>
        <w:rPr>
          <w:color w:val="auto"/>
          <w:sz w:val="21"/>
          <w:szCs w:val="21"/>
        </w:rPr>
        <w:t>3</w:t>
      </w:r>
      <w:bookmarkStart w:id="117" w:name="_Toc296890988"/>
      <w:bookmarkStart w:id="118" w:name="_Toc300934946"/>
      <w:bookmarkStart w:id="119" w:name="_Toc296347159"/>
      <w:bookmarkStart w:id="120" w:name="_Toc304295524"/>
      <w:bookmarkStart w:id="121" w:name="_Toc318581158"/>
      <w:bookmarkStart w:id="122" w:name="_Toc303539103"/>
      <w:bookmarkStart w:id="123" w:name="_Toc292559870"/>
      <w:bookmarkStart w:id="124" w:name="_Toc296503160"/>
      <w:bookmarkStart w:id="125" w:name="_Toc312677989"/>
      <w:bookmarkStart w:id="126" w:name="_Toc297216152"/>
      <w:bookmarkStart w:id="127" w:name="_Toc297123493"/>
      <w:bookmarkStart w:id="128" w:name="_Toc297048346"/>
      <w:bookmarkStart w:id="129" w:name="_Toc296944499"/>
      <w:bookmarkStart w:id="130" w:name="_Toc297120460"/>
      <w:bookmarkStart w:id="131" w:name="_Toc292559365"/>
      <w:bookmarkStart w:id="132" w:name="_Toc296891200"/>
      <w:bookmarkStart w:id="133" w:name="_Toc296346661"/>
      <w:r>
        <w:rPr>
          <w:color w:val="auto"/>
          <w:sz w:val="21"/>
          <w:szCs w:val="21"/>
        </w:rPr>
        <w:t xml:space="preserve">.5.1 </w:t>
      </w:r>
      <w:r>
        <w:rPr>
          <w:rFonts w:hint="eastAsia"/>
          <w:color w:val="auto"/>
          <w:sz w:val="21"/>
          <w:szCs w:val="21"/>
        </w:rPr>
        <w:t>分包的一般约定</w:t>
      </w:r>
    </w:p>
    <w:p>
      <w:pPr>
        <w:spacing w:line="440" w:lineRule="exact"/>
        <w:ind w:firstLine="420" w:firstLineChars="200"/>
        <w:rPr>
          <w:color w:val="auto"/>
          <w:sz w:val="21"/>
          <w:szCs w:val="21"/>
        </w:rPr>
      </w:pPr>
      <w:r>
        <w:rPr>
          <w:rFonts w:hint="eastAsia"/>
          <w:color w:val="auto"/>
          <w:sz w:val="21"/>
          <w:szCs w:val="21"/>
        </w:rPr>
        <w:t>禁止分包的工程包括：</w:t>
      </w:r>
      <w:r>
        <w:rPr>
          <w:rFonts w:hint="eastAsia"/>
          <w:color w:val="auto"/>
          <w:sz w:val="21"/>
          <w:szCs w:val="21"/>
          <w:u w:val="single"/>
        </w:rPr>
        <w:t>主体结构、关键性工作</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u w:val="single"/>
        </w:rPr>
      </w:pPr>
      <w:r>
        <w:rPr>
          <w:rFonts w:hint="eastAsia"/>
          <w:color w:val="auto"/>
          <w:sz w:val="21"/>
          <w:szCs w:val="21"/>
        </w:rPr>
        <w:t>主体结构、关键性工作的范围：</w:t>
      </w:r>
      <w:r>
        <w:rPr>
          <w:rFonts w:hint="eastAsia"/>
          <w:color w:val="auto"/>
          <w:sz w:val="21"/>
          <w:szCs w:val="21"/>
          <w:u w:val="single"/>
        </w:rPr>
        <w:t>建筑的骨骼、结构工程</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p>
      <w:pPr>
        <w:spacing w:line="440" w:lineRule="exact"/>
        <w:ind w:firstLine="420" w:firstLineChars="200"/>
        <w:rPr>
          <w:color w:val="auto"/>
          <w:sz w:val="21"/>
          <w:szCs w:val="21"/>
        </w:rPr>
      </w:pPr>
      <w:r>
        <w:rPr>
          <w:color w:val="auto"/>
          <w:sz w:val="21"/>
          <w:szCs w:val="21"/>
        </w:rPr>
        <w:t>3</w:t>
      </w:r>
      <w:bookmarkStart w:id="134" w:name="_Toc318581159"/>
      <w:bookmarkStart w:id="135" w:name="_Toc312677990"/>
      <w:r>
        <w:rPr>
          <w:color w:val="auto"/>
          <w:sz w:val="21"/>
          <w:szCs w:val="21"/>
        </w:rPr>
        <w:t>.5.2</w:t>
      </w:r>
      <w:r>
        <w:rPr>
          <w:rFonts w:hint="eastAsia"/>
          <w:color w:val="auto"/>
          <w:sz w:val="21"/>
          <w:szCs w:val="21"/>
        </w:rPr>
        <w:t>分包的确定</w:t>
      </w:r>
    </w:p>
    <w:p>
      <w:pPr>
        <w:spacing w:line="440" w:lineRule="exact"/>
        <w:ind w:left="312" w:leftChars="142" w:firstLine="210" w:firstLineChars="100"/>
        <w:rPr>
          <w:color w:val="auto"/>
          <w:sz w:val="21"/>
          <w:szCs w:val="21"/>
          <w:u w:val="single"/>
        </w:rPr>
      </w:pPr>
      <w:r>
        <w:rPr>
          <w:rFonts w:hint="eastAsia"/>
          <w:color w:val="auto"/>
          <w:sz w:val="21"/>
          <w:szCs w:val="21"/>
        </w:rPr>
        <w:t>允许分包的专业工程包括：</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r>
        <w:rPr>
          <w:rFonts w:hint="eastAsia"/>
          <w:color w:val="auto"/>
          <w:sz w:val="21"/>
          <w:szCs w:val="21"/>
        </w:rPr>
        <w:t>。</w:t>
      </w:r>
    </w:p>
    <w:p>
      <w:pPr>
        <w:spacing w:line="440" w:lineRule="exact"/>
        <w:rPr>
          <w:color w:val="auto"/>
          <w:sz w:val="21"/>
          <w:szCs w:val="21"/>
        </w:rPr>
      </w:pPr>
      <w:r>
        <w:rPr>
          <w:rFonts w:hint="eastAsia"/>
          <w:color w:val="auto"/>
          <w:sz w:val="21"/>
          <w:szCs w:val="21"/>
        </w:rPr>
        <w:t>其他关于分包的约定：</w:t>
      </w:r>
    </w:p>
    <w:p>
      <w:pPr>
        <w:spacing w:line="440" w:lineRule="exact"/>
        <w:ind w:firstLine="447" w:firstLineChars="213"/>
        <w:rPr>
          <w:color w:val="auto"/>
          <w:sz w:val="21"/>
          <w:szCs w:val="21"/>
        </w:rPr>
      </w:pPr>
      <w:r>
        <w:rPr>
          <w:color w:val="auto"/>
          <w:sz w:val="21"/>
          <w:szCs w:val="21"/>
          <w:lang w:val="en-US"/>
        </w:rPr>
        <w:t>3.5.2.1</w:t>
      </w:r>
      <w:r>
        <w:rPr>
          <w:rFonts w:hint="eastAsia"/>
          <w:color w:val="auto"/>
          <w:sz w:val="21"/>
          <w:szCs w:val="21"/>
        </w:rPr>
        <w:t>施工单位不允许将工程分包给个人；</w:t>
      </w:r>
      <w:r>
        <w:rPr>
          <w:color w:val="auto"/>
          <w:sz w:val="21"/>
          <w:szCs w:val="21"/>
        </w:rPr>
        <w:t xml:space="preserve">    </w:t>
      </w:r>
    </w:p>
    <w:p>
      <w:pPr>
        <w:spacing w:line="440" w:lineRule="exact"/>
        <w:ind w:firstLine="447" w:firstLineChars="213"/>
        <w:rPr>
          <w:color w:val="auto"/>
          <w:sz w:val="21"/>
          <w:szCs w:val="21"/>
        </w:rPr>
      </w:pPr>
      <w:r>
        <w:rPr>
          <w:color w:val="auto"/>
          <w:sz w:val="21"/>
          <w:szCs w:val="21"/>
          <w:lang w:val="en-US"/>
        </w:rPr>
        <w:t>3.5.2.2</w:t>
      </w:r>
      <w:r>
        <w:rPr>
          <w:rFonts w:hint="eastAsia"/>
          <w:color w:val="auto"/>
          <w:sz w:val="21"/>
          <w:szCs w:val="21"/>
        </w:rPr>
        <w:t>施工单位不允许将工程分包给不具备相应资质或安全生产许可的单位；</w:t>
      </w:r>
      <w:r>
        <w:rPr>
          <w:color w:val="auto"/>
          <w:sz w:val="21"/>
          <w:szCs w:val="21"/>
        </w:rPr>
        <w:t xml:space="preserve">    </w:t>
      </w:r>
    </w:p>
    <w:p>
      <w:pPr>
        <w:spacing w:line="440" w:lineRule="exact"/>
        <w:ind w:firstLine="447" w:firstLineChars="213"/>
        <w:rPr>
          <w:color w:val="auto"/>
          <w:sz w:val="21"/>
          <w:szCs w:val="21"/>
        </w:rPr>
      </w:pPr>
      <w:r>
        <w:rPr>
          <w:color w:val="auto"/>
          <w:sz w:val="21"/>
          <w:szCs w:val="21"/>
          <w:lang w:val="en-US"/>
        </w:rPr>
        <w:t>3.5.2.3</w:t>
      </w:r>
      <w:r>
        <w:rPr>
          <w:rFonts w:hint="eastAsia"/>
          <w:color w:val="auto"/>
          <w:sz w:val="21"/>
          <w:szCs w:val="21"/>
        </w:rPr>
        <w:t>施工合同中没有约定，又未经建设单位认可，施工单位不允许将其承包的部分工程交由其他单位施工。</w:t>
      </w:r>
    </w:p>
    <w:p>
      <w:pPr>
        <w:spacing w:line="440" w:lineRule="exact"/>
        <w:ind w:firstLine="420" w:firstLineChars="200"/>
        <w:rPr>
          <w:color w:val="auto"/>
          <w:sz w:val="21"/>
          <w:szCs w:val="21"/>
        </w:rPr>
      </w:pPr>
      <w:r>
        <w:rPr>
          <w:color w:val="auto"/>
          <w:sz w:val="21"/>
          <w:szCs w:val="21"/>
        </w:rPr>
        <w:t xml:space="preserve">3.5.4 </w:t>
      </w:r>
      <w:r>
        <w:rPr>
          <w:rFonts w:hint="eastAsia"/>
          <w:color w:val="auto"/>
          <w:sz w:val="21"/>
          <w:szCs w:val="21"/>
        </w:rPr>
        <w:t>分包合同价款</w:t>
      </w:r>
    </w:p>
    <w:p>
      <w:pPr>
        <w:spacing w:line="440" w:lineRule="exact"/>
        <w:ind w:firstLine="420" w:firstLineChars="200"/>
        <w:rPr>
          <w:color w:val="auto"/>
          <w:sz w:val="21"/>
          <w:szCs w:val="21"/>
        </w:rPr>
      </w:pPr>
      <w:r>
        <w:rPr>
          <w:rFonts w:hint="eastAsia"/>
          <w:color w:val="auto"/>
          <w:sz w:val="21"/>
          <w:szCs w:val="21"/>
        </w:rPr>
        <w:t>关于分包合同价款支付的约定：</w:t>
      </w:r>
      <w:r>
        <w:rPr>
          <w:rFonts w:hint="eastAsia"/>
          <w:color w:val="auto"/>
          <w:sz w:val="21"/>
          <w:szCs w:val="21"/>
          <w:u w:val="single"/>
        </w:rPr>
        <w:t>按分包合同约定支付</w:t>
      </w:r>
      <w:r>
        <w:rPr>
          <w:color w:val="auto"/>
          <w:sz w:val="21"/>
          <w:szCs w:val="21"/>
          <w:u w:val="single"/>
        </w:rPr>
        <w:t xml:space="preserve">   </w:t>
      </w:r>
      <w:r>
        <w:rPr>
          <w:rFonts w:hint="eastAsia"/>
          <w:color w:val="auto"/>
          <w:sz w:val="21"/>
          <w:szCs w:val="21"/>
        </w:rPr>
        <w:t>。</w:t>
      </w:r>
    </w:p>
    <w:bookmarkEnd w:id="134"/>
    <w:bookmarkEnd w:id="135"/>
    <w:p>
      <w:pPr>
        <w:spacing w:line="440" w:lineRule="exact"/>
        <w:ind w:firstLine="420" w:firstLineChars="200"/>
        <w:rPr>
          <w:color w:val="auto"/>
          <w:sz w:val="21"/>
          <w:szCs w:val="21"/>
        </w:rPr>
      </w:pPr>
      <w:r>
        <w:rPr>
          <w:color w:val="auto"/>
          <w:sz w:val="21"/>
          <w:szCs w:val="21"/>
        </w:rPr>
        <w:t xml:space="preserve">3.6 </w:t>
      </w:r>
      <w:r>
        <w:rPr>
          <w:rFonts w:hint="eastAsia"/>
          <w:color w:val="auto"/>
          <w:sz w:val="21"/>
          <w:szCs w:val="21"/>
        </w:rPr>
        <w:t>工程照管与成品、半成品保护</w:t>
      </w:r>
    </w:p>
    <w:p>
      <w:pPr>
        <w:spacing w:line="440" w:lineRule="exact"/>
        <w:ind w:firstLine="420" w:firstLineChars="200"/>
        <w:rPr>
          <w:color w:val="auto"/>
          <w:sz w:val="21"/>
          <w:szCs w:val="21"/>
          <w:u w:val="single"/>
        </w:rPr>
      </w:pPr>
      <w:r>
        <w:rPr>
          <w:rFonts w:hint="eastAsia"/>
          <w:color w:val="auto"/>
          <w:sz w:val="21"/>
          <w:szCs w:val="21"/>
        </w:rPr>
        <w:t>承包人负责照管工程及工程相关的材料、工程设备的起始时间：</w:t>
      </w:r>
      <w:r>
        <w:rPr>
          <w:rFonts w:hint="eastAsia"/>
          <w:color w:val="auto"/>
          <w:sz w:val="21"/>
          <w:szCs w:val="21"/>
          <w:u w:val="single"/>
        </w:rPr>
        <w:t>发包人向承包人移交施工现场之日起，至本合同约定项目通过竣工验收后承包人向发包人移交之日止。</w:t>
      </w:r>
    </w:p>
    <w:p>
      <w:pPr>
        <w:spacing w:line="440" w:lineRule="exact"/>
        <w:ind w:firstLine="420" w:firstLineChars="200"/>
        <w:rPr>
          <w:color w:val="auto"/>
          <w:sz w:val="21"/>
          <w:szCs w:val="21"/>
        </w:rPr>
      </w:pPr>
      <w:r>
        <w:rPr>
          <w:color w:val="auto"/>
          <w:sz w:val="21"/>
          <w:szCs w:val="21"/>
        </w:rPr>
        <w:t xml:space="preserve">3.7 </w:t>
      </w:r>
      <w:r>
        <w:rPr>
          <w:rFonts w:hint="eastAsia"/>
          <w:color w:val="auto"/>
          <w:sz w:val="21"/>
          <w:szCs w:val="21"/>
        </w:rPr>
        <w:t>履约担保</w:t>
      </w:r>
    </w:p>
    <w:p>
      <w:pPr>
        <w:spacing w:line="440" w:lineRule="exact"/>
        <w:ind w:firstLine="420" w:firstLineChars="200"/>
        <w:rPr>
          <w:color w:val="auto"/>
          <w:sz w:val="21"/>
          <w:szCs w:val="21"/>
        </w:rPr>
      </w:pPr>
      <w:r>
        <w:rPr>
          <w:rFonts w:hint="eastAsia"/>
          <w:color w:val="auto"/>
          <w:sz w:val="21"/>
          <w:szCs w:val="21"/>
        </w:rPr>
        <w:t>承包人是否提供履约担保：</w:t>
      </w:r>
      <w:r>
        <w:rPr>
          <w:color w:val="auto"/>
          <w:sz w:val="21"/>
          <w:szCs w:val="21"/>
          <w:u w:val="single"/>
        </w:rPr>
        <w:t xml:space="preserve">       </w:t>
      </w:r>
      <w:r>
        <w:rPr>
          <w:rFonts w:hint="eastAsia"/>
          <w:color w:val="auto"/>
          <w:sz w:val="21"/>
          <w:szCs w:val="21"/>
          <w:u w:val="single"/>
          <w:lang w:val="en-US"/>
        </w:rPr>
        <w:t>无</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u w:val="single"/>
          <w:lang w:val="en-US"/>
        </w:rPr>
      </w:pPr>
      <w:bookmarkStart w:id="136" w:name="_Toc351203636"/>
      <w:r>
        <w:rPr>
          <w:rFonts w:hint="eastAsia"/>
          <w:color w:val="auto"/>
          <w:sz w:val="21"/>
          <w:szCs w:val="21"/>
        </w:rPr>
        <w:t>承包人提供履约担保的形式、金额及期限的：</w:t>
      </w:r>
      <w:r>
        <w:rPr>
          <w:color w:val="auto"/>
          <w:sz w:val="21"/>
          <w:szCs w:val="21"/>
          <w:u w:val="single"/>
          <w:lang w:val="en-US"/>
        </w:rPr>
        <w:t>/</w:t>
      </w:r>
    </w:p>
    <w:p>
      <w:pPr>
        <w:pStyle w:val="2"/>
        <w:spacing w:line="440" w:lineRule="exact"/>
        <w:rPr>
          <w:b w:val="0"/>
          <w:color w:val="auto"/>
        </w:rPr>
      </w:pPr>
      <w:r>
        <w:rPr>
          <w:b w:val="0"/>
          <w:color w:val="auto"/>
        </w:rPr>
        <w:t>4</w:t>
      </w:r>
      <w:bookmarkStart w:id="137" w:name="_Toc296347161"/>
      <w:bookmarkStart w:id="138" w:name="_Toc296944501"/>
      <w:bookmarkStart w:id="139" w:name="_Toc297048348"/>
      <w:bookmarkStart w:id="140" w:name="_Toc296890990"/>
      <w:bookmarkStart w:id="141" w:name="_Toc296891202"/>
      <w:bookmarkStart w:id="142" w:name="_Toc292559366"/>
      <w:bookmarkStart w:id="143" w:name="_Toc292559871"/>
      <w:bookmarkStart w:id="144" w:name="_Toc296346663"/>
      <w:bookmarkStart w:id="145" w:name="_Toc267251413"/>
      <w:bookmarkStart w:id="146" w:name="_Toc296503162"/>
      <w:bookmarkStart w:id="147" w:name="_Toc297120462"/>
      <w:r>
        <w:rPr>
          <w:b w:val="0"/>
          <w:color w:val="auto"/>
        </w:rPr>
        <w:t xml:space="preserve">. </w:t>
      </w:r>
      <w:r>
        <w:rPr>
          <w:rFonts w:hint="eastAsia"/>
          <w:b w:val="0"/>
          <w:color w:val="auto"/>
        </w:rPr>
        <w:t>监</w:t>
      </w:r>
      <w:bookmarkEnd w:id="137"/>
      <w:bookmarkEnd w:id="138"/>
      <w:bookmarkEnd w:id="139"/>
      <w:bookmarkEnd w:id="140"/>
      <w:bookmarkEnd w:id="141"/>
      <w:bookmarkEnd w:id="142"/>
      <w:bookmarkEnd w:id="143"/>
      <w:bookmarkEnd w:id="144"/>
      <w:bookmarkEnd w:id="145"/>
      <w:bookmarkEnd w:id="146"/>
      <w:bookmarkEnd w:id="147"/>
      <w:r>
        <w:rPr>
          <w:rFonts w:hint="eastAsia"/>
          <w:b w:val="0"/>
          <w:color w:val="auto"/>
        </w:rPr>
        <w:t>理人</w:t>
      </w:r>
      <w:bookmarkEnd w:id="136"/>
    </w:p>
    <w:p>
      <w:pPr>
        <w:spacing w:line="440" w:lineRule="exact"/>
        <w:ind w:firstLine="420" w:firstLineChars="200"/>
        <w:rPr>
          <w:color w:val="auto"/>
          <w:sz w:val="21"/>
          <w:szCs w:val="21"/>
        </w:rPr>
      </w:pPr>
      <w:r>
        <w:rPr>
          <w:color w:val="auto"/>
          <w:sz w:val="21"/>
          <w:szCs w:val="21"/>
        </w:rPr>
        <w:t>4.1</w:t>
      </w:r>
      <w:r>
        <w:rPr>
          <w:rFonts w:hint="eastAsia"/>
          <w:color w:val="auto"/>
          <w:sz w:val="21"/>
          <w:szCs w:val="21"/>
        </w:rPr>
        <w:t>监理人的一般规定</w:t>
      </w:r>
    </w:p>
    <w:p>
      <w:pPr>
        <w:spacing w:line="440" w:lineRule="exact"/>
        <w:ind w:firstLine="420" w:firstLineChars="200"/>
        <w:rPr>
          <w:color w:val="auto"/>
          <w:sz w:val="21"/>
          <w:szCs w:val="21"/>
        </w:rPr>
      </w:pPr>
      <w:r>
        <w:rPr>
          <w:rFonts w:hint="eastAsia"/>
          <w:color w:val="auto"/>
          <w:sz w:val="21"/>
          <w:szCs w:val="21"/>
        </w:rPr>
        <w:t>关于监理人的监理内容：</w:t>
      </w:r>
      <w:r>
        <w:rPr>
          <w:rFonts w:hint="eastAsia"/>
          <w:color w:val="auto"/>
          <w:sz w:val="21"/>
          <w:szCs w:val="21"/>
          <w:u w:val="single"/>
        </w:rPr>
        <w:t>按监理合同约定。</w:t>
      </w:r>
    </w:p>
    <w:p>
      <w:pPr>
        <w:spacing w:line="440" w:lineRule="exact"/>
        <w:ind w:firstLine="420" w:firstLineChars="200"/>
        <w:rPr>
          <w:color w:val="auto"/>
          <w:sz w:val="21"/>
          <w:szCs w:val="21"/>
        </w:rPr>
      </w:pPr>
      <w:r>
        <w:rPr>
          <w:rFonts w:hint="eastAsia"/>
          <w:color w:val="auto"/>
          <w:sz w:val="21"/>
          <w:szCs w:val="21"/>
        </w:rPr>
        <w:t>关于监理人的监理权限：</w:t>
      </w:r>
      <w:r>
        <w:rPr>
          <w:rFonts w:hint="eastAsia"/>
          <w:color w:val="auto"/>
          <w:sz w:val="21"/>
          <w:szCs w:val="21"/>
          <w:u w:val="single"/>
        </w:rPr>
        <w:t>按监理合同约定。</w:t>
      </w:r>
      <w:r>
        <w:rPr>
          <w:color w:val="auto"/>
          <w:sz w:val="21"/>
          <w:szCs w:val="21"/>
        </w:rPr>
        <w:t xml:space="preserve"> </w:t>
      </w:r>
    </w:p>
    <w:p>
      <w:pPr>
        <w:spacing w:line="440" w:lineRule="exact"/>
        <w:rPr>
          <w:color w:val="auto"/>
          <w:sz w:val="21"/>
          <w:szCs w:val="21"/>
        </w:rPr>
      </w:pPr>
      <w:r>
        <w:rPr>
          <w:rFonts w:hint="eastAsia"/>
          <w:color w:val="auto"/>
          <w:sz w:val="21"/>
          <w:szCs w:val="21"/>
        </w:rPr>
        <w:t>关于监理人在施工现场的办公场所、生活场所的提供和费用承担的约定：</w:t>
      </w:r>
      <w:r>
        <w:rPr>
          <w:rFonts w:hint="eastAsia"/>
          <w:color w:val="auto"/>
          <w:sz w:val="21"/>
          <w:szCs w:val="21"/>
          <w:u w:val="single"/>
        </w:rPr>
        <w:t>由承包人</w:t>
      </w:r>
      <w:r>
        <w:rPr>
          <w:rFonts w:hint="eastAsia"/>
          <w:snapToGrid w:val="0"/>
          <w:color w:val="auto"/>
          <w:sz w:val="21"/>
          <w:szCs w:val="21"/>
          <w:u w:val="single"/>
        </w:rPr>
        <w:t>免费</w:t>
      </w:r>
      <w:r>
        <w:rPr>
          <w:rFonts w:hint="eastAsia"/>
          <w:color w:val="auto"/>
          <w:sz w:val="21"/>
          <w:szCs w:val="21"/>
          <w:u w:val="single"/>
        </w:rPr>
        <w:t>给发包人提供一间办公室及二间休息室并配备空调，办公室配置三套标准办公桌椅，并在办公区域配备传真机、复印机各一套以及宽带网络接口，在</w:t>
      </w:r>
      <w:r>
        <w:rPr>
          <w:rFonts w:hint="eastAsia"/>
          <w:snapToGrid w:val="0"/>
          <w:color w:val="auto"/>
          <w:sz w:val="21"/>
          <w:szCs w:val="21"/>
          <w:u w:val="single"/>
        </w:rPr>
        <w:t>监理签署开工令之日后三天完成</w:t>
      </w:r>
      <w:r>
        <w:rPr>
          <w:rFonts w:hint="eastAsia"/>
          <w:color w:val="auto"/>
          <w:sz w:val="21"/>
          <w:szCs w:val="21"/>
        </w:rPr>
        <w:t>。</w:t>
      </w:r>
    </w:p>
    <w:p>
      <w:pPr>
        <w:spacing w:line="440" w:lineRule="exact"/>
        <w:ind w:firstLine="422" w:firstLineChars="200"/>
        <w:rPr>
          <w:b/>
          <w:bCs/>
          <w:color w:val="auto"/>
          <w:sz w:val="21"/>
          <w:szCs w:val="21"/>
        </w:rPr>
      </w:pPr>
      <w:r>
        <w:rPr>
          <w:b/>
          <w:bCs/>
          <w:color w:val="auto"/>
          <w:sz w:val="21"/>
          <w:szCs w:val="21"/>
        </w:rPr>
        <w:t xml:space="preserve">4.2 </w:t>
      </w:r>
      <w:r>
        <w:rPr>
          <w:rFonts w:hint="eastAsia"/>
          <w:b/>
          <w:bCs/>
          <w:color w:val="auto"/>
          <w:sz w:val="21"/>
          <w:szCs w:val="21"/>
        </w:rPr>
        <w:t>监理人员</w:t>
      </w:r>
    </w:p>
    <w:p>
      <w:pPr>
        <w:spacing w:line="440" w:lineRule="exact"/>
        <w:ind w:firstLine="420" w:firstLineChars="200"/>
        <w:rPr>
          <w:color w:val="auto"/>
          <w:sz w:val="21"/>
          <w:szCs w:val="21"/>
        </w:rPr>
      </w:pPr>
      <w:r>
        <w:rPr>
          <w:rFonts w:hint="eastAsia"/>
          <w:color w:val="auto"/>
          <w:sz w:val="21"/>
          <w:szCs w:val="21"/>
        </w:rPr>
        <w:t>总监理工程师：</w:t>
      </w:r>
    </w:p>
    <w:p>
      <w:pPr>
        <w:spacing w:line="440" w:lineRule="exact"/>
        <w:ind w:firstLine="420" w:firstLineChars="200"/>
        <w:rPr>
          <w:color w:val="auto"/>
          <w:sz w:val="21"/>
          <w:szCs w:val="21"/>
        </w:rPr>
      </w:pPr>
      <w:r>
        <w:rPr>
          <w:rFonts w:hint="eastAsia"/>
          <w:color w:val="auto"/>
          <w:sz w:val="21"/>
          <w:szCs w:val="21"/>
        </w:rPr>
        <w:t>姓</w:t>
      </w:r>
      <w:r>
        <w:rPr>
          <w:color w:val="auto"/>
          <w:sz w:val="21"/>
          <w:szCs w:val="21"/>
        </w:rPr>
        <w:t xml:space="preserve">    </w:t>
      </w:r>
      <w:r>
        <w:rPr>
          <w:rFonts w:hint="eastAsia"/>
          <w:color w:val="auto"/>
          <w:sz w:val="21"/>
          <w:szCs w:val="21"/>
        </w:rPr>
        <w:t>名：</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职</w:t>
      </w:r>
      <w:r>
        <w:rPr>
          <w:color w:val="auto"/>
          <w:sz w:val="21"/>
          <w:szCs w:val="21"/>
        </w:rPr>
        <w:t xml:space="preserve">    </w:t>
      </w:r>
      <w:r>
        <w:rPr>
          <w:rFonts w:hint="eastAsia"/>
          <w:color w:val="auto"/>
          <w:sz w:val="21"/>
          <w:szCs w:val="21"/>
        </w:rPr>
        <w:t>务：</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监理工程师执业资格证书号：</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联系电话：</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电子信箱：</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通信地址：</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关于监理人的其他约定：</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4.4 </w:t>
      </w:r>
      <w:r>
        <w:rPr>
          <w:rFonts w:hint="eastAsia"/>
          <w:color w:val="auto"/>
          <w:sz w:val="21"/>
          <w:szCs w:val="21"/>
        </w:rPr>
        <w:t>商定或确定</w:t>
      </w:r>
    </w:p>
    <w:p>
      <w:pPr>
        <w:spacing w:line="440" w:lineRule="exact"/>
        <w:ind w:firstLine="420" w:firstLineChars="200"/>
        <w:rPr>
          <w:color w:val="auto"/>
          <w:sz w:val="21"/>
          <w:szCs w:val="21"/>
        </w:rPr>
      </w:pPr>
      <w:bookmarkStart w:id="148" w:name="_Toc267251418"/>
      <w:r>
        <w:rPr>
          <w:rFonts w:hint="eastAsia"/>
          <w:color w:val="auto"/>
          <w:sz w:val="21"/>
          <w:szCs w:val="21"/>
        </w:rPr>
        <w:t>在发包人和承包人不能通过协商达成一致意见时，发包人授权监理人对以下事项进行确定：</w:t>
      </w:r>
    </w:p>
    <w:p>
      <w:pPr>
        <w:spacing w:line="440" w:lineRule="exact"/>
        <w:ind w:firstLine="420" w:firstLineChars="200"/>
        <w:rPr>
          <w:color w:val="auto"/>
          <w:sz w:val="21"/>
          <w:szCs w:val="21"/>
        </w:rPr>
      </w:pPr>
      <w:bookmarkStart w:id="149" w:name="_Toc351203637"/>
      <w:r>
        <w:rPr>
          <w:rFonts w:hint="eastAsia"/>
          <w:color w:val="auto"/>
          <w:sz w:val="21"/>
          <w:szCs w:val="21"/>
        </w:rPr>
        <w:t>（</w:t>
      </w:r>
      <w:r>
        <w:rPr>
          <w:color w:val="auto"/>
          <w:sz w:val="21"/>
          <w:szCs w:val="21"/>
        </w:rPr>
        <w:t>1</w:t>
      </w:r>
      <w:r>
        <w:rPr>
          <w:rFonts w:hint="eastAsia"/>
          <w:color w:val="auto"/>
          <w:sz w:val="21"/>
          <w:szCs w:val="21"/>
        </w:rPr>
        <w:t>）</w:t>
      </w:r>
      <w:r>
        <w:rPr>
          <w:color w:val="auto"/>
          <w:sz w:val="21"/>
          <w:szCs w:val="21"/>
        </w:rPr>
        <w:t xml:space="preserve"> </w:t>
      </w:r>
      <w:r>
        <w:rPr>
          <w:rFonts w:hint="eastAsia"/>
          <w:color w:val="auto"/>
          <w:sz w:val="21"/>
          <w:szCs w:val="21"/>
        </w:rPr>
        <w:t>由总监理工程师对双方异议按照合同约定审定做出公正的确定；</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2</w:t>
      </w:r>
      <w:r>
        <w:rPr>
          <w:rFonts w:hint="eastAsia"/>
          <w:color w:val="auto"/>
          <w:sz w:val="21"/>
          <w:szCs w:val="21"/>
        </w:rPr>
        <w:t>）总监理工程师应将确定以书面形式通知发包人和承包人，并附详细依据；</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3</w:t>
      </w:r>
      <w:r>
        <w:rPr>
          <w:rFonts w:hint="eastAsia"/>
          <w:color w:val="auto"/>
          <w:sz w:val="21"/>
          <w:szCs w:val="21"/>
        </w:rPr>
        <w:t>）合同当事人对总监理工程师的确定没有异议的，按照总监理工程师的确定执行</w:t>
      </w:r>
      <w:r>
        <w:rPr>
          <w:color w:val="auto"/>
          <w:sz w:val="21"/>
          <w:szCs w:val="21"/>
        </w:rPr>
        <w:t xml:space="preserve"> </w:t>
      </w:r>
      <w:r>
        <w:rPr>
          <w:rFonts w:hint="eastAsia"/>
          <w:color w:val="auto"/>
          <w:sz w:val="21"/>
          <w:szCs w:val="21"/>
        </w:rPr>
        <w:t>。</w:t>
      </w:r>
    </w:p>
    <w:p>
      <w:pPr>
        <w:pStyle w:val="2"/>
        <w:spacing w:line="440" w:lineRule="exact"/>
        <w:rPr>
          <w:b w:val="0"/>
          <w:color w:val="auto"/>
        </w:rPr>
      </w:pPr>
      <w:r>
        <w:rPr>
          <w:b w:val="0"/>
          <w:color w:val="auto"/>
        </w:rPr>
        <w:t>5</w:t>
      </w:r>
      <w:bookmarkEnd w:id="148"/>
      <w:bookmarkStart w:id="150" w:name="_Toc296346664"/>
      <w:bookmarkStart w:id="151" w:name="_Toc296347162"/>
      <w:bookmarkStart w:id="152" w:name="_Toc297120463"/>
      <w:bookmarkStart w:id="153" w:name="_Toc292559367"/>
      <w:bookmarkStart w:id="154" w:name="_Toc296503163"/>
      <w:bookmarkStart w:id="155" w:name="_Toc292559872"/>
      <w:bookmarkStart w:id="156" w:name="_Toc297048349"/>
      <w:bookmarkStart w:id="157" w:name="_Toc296944502"/>
      <w:bookmarkStart w:id="158" w:name="_Toc296891203"/>
      <w:bookmarkStart w:id="159" w:name="_Toc296890991"/>
      <w:r>
        <w:rPr>
          <w:b w:val="0"/>
          <w:color w:val="auto"/>
        </w:rPr>
        <w:t xml:space="preserve">. </w:t>
      </w:r>
      <w:r>
        <w:rPr>
          <w:rFonts w:hint="eastAsia"/>
          <w:b w:val="0"/>
          <w:color w:val="auto"/>
        </w:rPr>
        <w:t>工程质量</w:t>
      </w:r>
      <w:bookmarkEnd w:id="149"/>
    </w:p>
    <w:p>
      <w:pPr>
        <w:spacing w:line="440" w:lineRule="exact"/>
        <w:ind w:firstLine="420" w:firstLineChars="200"/>
        <w:outlineLvl w:val="0"/>
        <w:rPr>
          <w:color w:val="auto"/>
          <w:sz w:val="21"/>
          <w:szCs w:val="21"/>
        </w:rPr>
      </w:pPr>
      <w:bookmarkStart w:id="160" w:name="_Toc19758"/>
      <w:bookmarkStart w:id="161" w:name="_Toc7014"/>
      <w:r>
        <w:rPr>
          <w:color w:val="auto"/>
          <w:sz w:val="21"/>
          <w:szCs w:val="21"/>
        </w:rPr>
        <w:t xml:space="preserve">5.1 </w:t>
      </w:r>
      <w:r>
        <w:rPr>
          <w:rFonts w:hint="eastAsia"/>
          <w:color w:val="auto"/>
          <w:sz w:val="21"/>
          <w:szCs w:val="21"/>
        </w:rPr>
        <w:t>质量要求</w:t>
      </w:r>
      <w:bookmarkEnd w:id="160"/>
      <w:bookmarkEnd w:id="161"/>
    </w:p>
    <w:p>
      <w:pPr>
        <w:spacing w:line="440" w:lineRule="exact"/>
        <w:ind w:firstLine="420" w:firstLineChars="200"/>
        <w:rPr>
          <w:color w:val="auto"/>
          <w:sz w:val="21"/>
          <w:szCs w:val="21"/>
          <w:u w:val="single"/>
        </w:rPr>
      </w:pPr>
      <w:r>
        <w:rPr>
          <w:color w:val="auto"/>
          <w:sz w:val="21"/>
          <w:szCs w:val="21"/>
        </w:rPr>
        <w:t>5</w:t>
      </w:r>
      <w:bookmarkStart w:id="162" w:name="_Toc318581164"/>
      <w:bookmarkStart w:id="163" w:name="_Toc297216155"/>
      <w:bookmarkStart w:id="164" w:name="_Toc303539106"/>
      <w:bookmarkStart w:id="165" w:name="_Toc300934949"/>
      <w:bookmarkStart w:id="166" w:name="_Toc312677997"/>
      <w:bookmarkStart w:id="167" w:name="_Toc297123496"/>
      <w:bookmarkStart w:id="168" w:name="_Toc304295527"/>
      <w:r>
        <w:rPr>
          <w:color w:val="auto"/>
          <w:sz w:val="21"/>
          <w:szCs w:val="21"/>
        </w:rPr>
        <w:t xml:space="preserve">.1.1 </w:t>
      </w:r>
      <w:r>
        <w:rPr>
          <w:rFonts w:hint="eastAsia"/>
          <w:color w:val="auto"/>
          <w:sz w:val="21"/>
          <w:szCs w:val="21"/>
        </w:rPr>
        <w:t>特殊质量标准和要求：</w:t>
      </w:r>
      <w:r>
        <w:rPr>
          <w:color w:val="auto"/>
          <w:sz w:val="21"/>
          <w:szCs w:val="21"/>
          <w:u w:val="single"/>
        </w:rPr>
        <w:t xml:space="preserve">        </w:t>
      </w:r>
      <w:r>
        <w:rPr>
          <w:rFonts w:hint="eastAsia"/>
          <w:color w:val="auto"/>
          <w:sz w:val="21"/>
          <w:szCs w:val="21"/>
          <w:u w:val="single"/>
        </w:rPr>
        <w:t>无</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关于工程奖项的约定：</w:t>
      </w:r>
      <w:r>
        <w:rPr>
          <w:color w:val="auto"/>
          <w:sz w:val="21"/>
          <w:szCs w:val="21"/>
          <w:u w:val="single"/>
        </w:rPr>
        <w:t xml:space="preserve">          </w:t>
      </w:r>
      <w:r>
        <w:rPr>
          <w:rFonts w:hint="eastAsia"/>
          <w:color w:val="auto"/>
          <w:sz w:val="21"/>
          <w:szCs w:val="21"/>
          <w:u w:val="single"/>
        </w:rPr>
        <w:t>无</w:t>
      </w:r>
      <w:r>
        <w:rPr>
          <w:color w:val="auto"/>
          <w:sz w:val="21"/>
          <w:szCs w:val="21"/>
          <w:u w:val="single"/>
        </w:rPr>
        <w:t xml:space="preserve">                   </w:t>
      </w:r>
      <w:r>
        <w:rPr>
          <w:rFonts w:hint="eastAsia"/>
          <w:color w:val="auto"/>
          <w:sz w:val="21"/>
          <w:szCs w:val="21"/>
        </w:rPr>
        <w:t>。</w:t>
      </w:r>
    </w:p>
    <w:p>
      <w:pPr>
        <w:spacing w:line="440" w:lineRule="exact"/>
        <w:ind w:firstLine="420" w:firstLineChars="200"/>
        <w:outlineLvl w:val="0"/>
        <w:rPr>
          <w:color w:val="auto"/>
          <w:sz w:val="21"/>
          <w:szCs w:val="21"/>
        </w:rPr>
      </w:pPr>
      <w:bookmarkStart w:id="169" w:name="_Toc25696"/>
      <w:bookmarkStart w:id="170" w:name="_Toc24207"/>
      <w:r>
        <w:rPr>
          <w:color w:val="auto"/>
          <w:sz w:val="21"/>
          <w:szCs w:val="21"/>
        </w:rPr>
        <w:t xml:space="preserve">5.3 </w:t>
      </w:r>
      <w:r>
        <w:rPr>
          <w:rFonts w:hint="eastAsia"/>
          <w:color w:val="auto"/>
          <w:sz w:val="21"/>
          <w:szCs w:val="21"/>
        </w:rPr>
        <w:t>隐蔽工程检查</w:t>
      </w:r>
      <w:bookmarkEnd w:id="169"/>
      <w:bookmarkEnd w:id="170"/>
    </w:p>
    <w:p>
      <w:pPr>
        <w:spacing w:line="440" w:lineRule="exact"/>
        <w:ind w:firstLine="420" w:firstLineChars="200"/>
        <w:rPr>
          <w:color w:val="auto"/>
          <w:sz w:val="21"/>
          <w:szCs w:val="21"/>
          <w:u w:val="single"/>
        </w:rPr>
      </w:pPr>
      <w:r>
        <w:rPr>
          <w:color w:val="auto"/>
          <w:sz w:val="21"/>
          <w:szCs w:val="21"/>
        </w:rPr>
        <w:t>5.3.2</w:t>
      </w:r>
      <w:r>
        <w:rPr>
          <w:rFonts w:hint="eastAsia"/>
          <w:color w:val="auto"/>
          <w:sz w:val="21"/>
          <w:szCs w:val="21"/>
        </w:rPr>
        <w:t>承包人提前通知监理人隐蔽工程检查的期限的约定</w:t>
      </w:r>
      <w:r>
        <w:rPr>
          <w:rFonts w:hint="eastAsia"/>
          <w:color w:val="auto"/>
          <w:sz w:val="21"/>
          <w:szCs w:val="21"/>
          <w:u w:val="single"/>
        </w:rPr>
        <w:t>：</w:t>
      </w:r>
      <w:r>
        <w:rPr>
          <w:rFonts w:hint="eastAsia"/>
          <w:bCs/>
          <w:color w:val="auto"/>
          <w:sz w:val="21"/>
          <w:szCs w:val="21"/>
          <w:u w:val="single"/>
        </w:rPr>
        <w:t>工程隐蔽或中间验收前</w:t>
      </w:r>
      <w:r>
        <w:rPr>
          <w:bCs/>
          <w:color w:val="auto"/>
          <w:sz w:val="21"/>
          <w:szCs w:val="21"/>
          <w:u w:val="single"/>
        </w:rPr>
        <w:t>12</w:t>
      </w:r>
      <w:r>
        <w:rPr>
          <w:rFonts w:hint="eastAsia"/>
          <w:bCs/>
          <w:color w:val="auto"/>
          <w:sz w:val="21"/>
          <w:szCs w:val="21"/>
          <w:u w:val="single"/>
        </w:rPr>
        <w:t>小时以书面形式通知发包人和监理工程师验收的内容、时间、地点，承包人准备验收记录单（最好是印制的表格）由双方签证。验收合格，承包人可进行隐蔽和继续施工；验收不合格，双方商订时限内修改后按上述循序重新验收。</w:t>
      </w:r>
    </w:p>
    <w:p>
      <w:pPr>
        <w:spacing w:line="440" w:lineRule="exact"/>
        <w:ind w:firstLine="420" w:firstLineChars="200"/>
        <w:rPr>
          <w:color w:val="auto"/>
          <w:sz w:val="21"/>
          <w:szCs w:val="21"/>
        </w:rPr>
      </w:pPr>
      <w:r>
        <w:rPr>
          <w:rFonts w:hint="eastAsia"/>
          <w:color w:val="auto"/>
          <w:sz w:val="21"/>
          <w:szCs w:val="21"/>
        </w:rPr>
        <w:t>监理人不能按时进行检查时，应提前</w:t>
      </w:r>
      <w:r>
        <w:rPr>
          <w:color w:val="auto"/>
          <w:sz w:val="21"/>
          <w:szCs w:val="21"/>
          <w:u w:val="single"/>
        </w:rPr>
        <w:t xml:space="preserve">    </w:t>
      </w:r>
      <w:r>
        <w:rPr>
          <w:color w:val="auto"/>
          <w:sz w:val="21"/>
          <w:szCs w:val="21"/>
          <w:u w:val="single"/>
          <w:lang w:val="en-US"/>
        </w:rPr>
        <w:t>6</w:t>
      </w:r>
      <w:r>
        <w:rPr>
          <w:color w:val="auto"/>
          <w:sz w:val="21"/>
          <w:szCs w:val="21"/>
          <w:u w:val="single"/>
        </w:rPr>
        <w:t xml:space="preserve">   </w:t>
      </w:r>
      <w:r>
        <w:rPr>
          <w:rFonts w:hint="eastAsia"/>
          <w:color w:val="auto"/>
          <w:sz w:val="21"/>
          <w:szCs w:val="21"/>
        </w:rPr>
        <w:t>小时提交书面延期要求。</w:t>
      </w:r>
    </w:p>
    <w:p>
      <w:pPr>
        <w:spacing w:line="440" w:lineRule="exact"/>
        <w:ind w:firstLine="420" w:firstLineChars="200"/>
        <w:rPr>
          <w:color w:val="auto"/>
          <w:sz w:val="21"/>
          <w:szCs w:val="21"/>
        </w:rPr>
      </w:pPr>
      <w:r>
        <w:rPr>
          <w:rFonts w:hint="eastAsia"/>
          <w:color w:val="auto"/>
          <w:sz w:val="21"/>
          <w:szCs w:val="21"/>
        </w:rPr>
        <w:t>关于延期最长不得超过：</w:t>
      </w:r>
      <w:r>
        <w:rPr>
          <w:color w:val="auto"/>
          <w:sz w:val="21"/>
          <w:szCs w:val="21"/>
          <w:u w:val="single"/>
        </w:rPr>
        <w:t xml:space="preserve">    </w:t>
      </w:r>
      <w:r>
        <w:rPr>
          <w:color w:val="auto"/>
          <w:sz w:val="21"/>
          <w:szCs w:val="21"/>
          <w:u w:val="single"/>
          <w:lang w:val="en-US"/>
        </w:rPr>
        <w:t>24</w:t>
      </w:r>
      <w:r>
        <w:rPr>
          <w:color w:val="auto"/>
          <w:sz w:val="21"/>
          <w:szCs w:val="21"/>
          <w:u w:val="single"/>
        </w:rPr>
        <w:t xml:space="preserve">     </w:t>
      </w:r>
      <w:r>
        <w:rPr>
          <w:rFonts w:hint="eastAsia"/>
          <w:color w:val="auto"/>
          <w:sz w:val="21"/>
          <w:szCs w:val="21"/>
        </w:rPr>
        <w:t>小时。</w:t>
      </w:r>
    </w:p>
    <w:p>
      <w:pPr>
        <w:pStyle w:val="2"/>
        <w:spacing w:line="440" w:lineRule="exact"/>
        <w:rPr>
          <w:b w:val="0"/>
          <w:color w:val="auto"/>
        </w:rPr>
      </w:pPr>
      <w:bookmarkStart w:id="171" w:name="_Toc351203638"/>
      <w:r>
        <w:rPr>
          <w:b w:val="0"/>
          <w:color w:val="auto"/>
        </w:rPr>
        <w:t xml:space="preserve">6. </w:t>
      </w:r>
      <w:r>
        <w:rPr>
          <w:rFonts w:hint="eastAsia"/>
          <w:b w:val="0"/>
          <w:color w:val="auto"/>
        </w:rPr>
        <w:t>安全文明施工与环境保护</w:t>
      </w:r>
      <w:bookmarkEnd w:id="171"/>
    </w:p>
    <w:p>
      <w:pPr>
        <w:spacing w:line="440" w:lineRule="exact"/>
        <w:ind w:firstLine="420" w:firstLineChars="200"/>
        <w:rPr>
          <w:color w:val="auto"/>
          <w:sz w:val="21"/>
          <w:szCs w:val="21"/>
        </w:rPr>
      </w:pPr>
      <w:r>
        <w:rPr>
          <w:color w:val="auto"/>
          <w:sz w:val="21"/>
          <w:szCs w:val="21"/>
        </w:rPr>
        <w:t>6.1</w:t>
      </w:r>
      <w:r>
        <w:rPr>
          <w:rFonts w:hint="eastAsia"/>
          <w:color w:val="auto"/>
          <w:sz w:val="21"/>
          <w:szCs w:val="21"/>
        </w:rPr>
        <w:t>安全文明施工</w:t>
      </w:r>
    </w:p>
    <w:bookmarkEnd w:id="162"/>
    <w:bookmarkEnd w:id="163"/>
    <w:bookmarkEnd w:id="164"/>
    <w:bookmarkEnd w:id="165"/>
    <w:bookmarkEnd w:id="166"/>
    <w:bookmarkEnd w:id="167"/>
    <w:bookmarkEnd w:id="168"/>
    <w:p>
      <w:pPr>
        <w:pStyle w:val="5"/>
        <w:spacing w:line="440" w:lineRule="exact"/>
        <w:rPr>
          <w:color w:val="auto"/>
          <w:sz w:val="21"/>
          <w:szCs w:val="21"/>
        </w:rPr>
      </w:pPr>
      <w:bookmarkStart w:id="172" w:name="_Toc389065286"/>
      <w:bookmarkStart w:id="173" w:name="_Toc14333"/>
      <w:bookmarkStart w:id="174" w:name="_Toc465114881"/>
      <w:bookmarkStart w:id="175" w:name="_Toc373478367"/>
      <w:bookmarkStart w:id="176" w:name="_Toc373227720"/>
      <w:bookmarkStart w:id="177" w:name="_Toc351203639"/>
      <w:r>
        <w:rPr>
          <w:color w:val="auto"/>
          <w:sz w:val="21"/>
          <w:szCs w:val="21"/>
        </w:rPr>
        <w:t xml:space="preserve">6.1 </w:t>
      </w:r>
      <w:r>
        <w:rPr>
          <w:rFonts w:hint="eastAsia"/>
          <w:color w:val="auto"/>
          <w:sz w:val="21"/>
          <w:szCs w:val="21"/>
        </w:rPr>
        <w:t>安全文明施工</w:t>
      </w:r>
      <w:bookmarkEnd w:id="172"/>
      <w:bookmarkEnd w:id="173"/>
      <w:bookmarkEnd w:id="174"/>
      <w:bookmarkEnd w:id="175"/>
      <w:bookmarkEnd w:id="176"/>
    </w:p>
    <w:p>
      <w:pPr>
        <w:spacing w:line="440" w:lineRule="exact"/>
        <w:ind w:firstLine="420" w:firstLineChars="200"/>
        <w:rPr>
          <w:color w:val="auto"/>
          <w:sz w:val="21"/>
          <w:szCs w:val="21"/>
        </w:rPr>
      </w:pPr>
      <w:r>
        <w:rPr>
          <w:color w:val="auto"/>
          <w:sz w:val="21"/>
          <w:szCs w:val="21"/>
        </w:rPr>
        <w:t xml:space="preserve">6.1.1 </w:t>
      </w:r>
      <w:r>
        <w:rPr>
          <w:rFonts w:hint="eastAsia"/>
          <w:color w:val="auto"/>
          <w:sz w:val="21"/>
          <w:szCs w:val="21"/>
        </w:rPr>
        <w:t>项目安全生产的达标目标及相应事项的约定：</w:t>
      </w:r>
      <w:r>
        <w:rPr>
          <w:rFonts w:hint="eastAsia"/>
          <w:color w:val="auto"/>
          <w:sz w:val="21"/>
          <w:szCs w:val="21"/>
          <w:u w:val="single"/>
        </w:rPr>
        <w:t>承包人严格执行国家和广西区及河池市、</w:t>
      </w:r>
      <w:r>
        <w:rPr>
          <w:rFonts w:hint="eastAsia"/>
          <w:color w:val="auto"/>
          <w:sz w:val="21"/>
          <w:szCs w:val="21"/>
          <w:u w:val="single"/>
          <w:lang w:val="en-US"/>
        </w:rPr>
        <w:t>宜州区</w:t>
      </w:r>
      <w:r>
        <w:rPr>
          <w:rFonts w:hint="eastAsia"/>
          <w:color w:val="auto"/>
          <w:sz w:val="21"/>
          <w:szCs w:val="21"/>
          <w:u w:val="single"/>
        </w:rPr>
        <w:t>等有关部门的安全文明施工规定，服从发包人、监理人及政府安全监督部门的检查与监督</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关于安全文明施工奖项的约定：</w:t>
      </w:r>
      <w:r>
        <w:rPr>
          <w:color w:val="auto"/>
          <w:sz w:val="21"/>
          <w:szCs w:val="21"/>
          <w:u w:val="single"/>
        </w:rPr>
        <w:t xml:space="preserve">      /               </w:t>
      </w:r>
      <w:r>
        <w:rPr>
          <w:rFonts w:hint="eastAsia"/>
          <w:color w:val="auto"/>
          <w:sz w:val="21"/>
          <w:szCs w:val="21"/>
        </w:rPr>
        <w:t>。</w:t>
      </w:r>
    </w:p>
    <w:p>
      <w:pPr>
        <w:spacing w:line="440" w:lineRule="exact"/>
        <w:ind w:firstLine="420" w:firstLineChars="200"/>
        <w:rPr>
          <w:color w:val="auto"/>
          <w:sz w:val="21"/>
          <w:szCs w:val="21"/>
          <w:u w:val="single"/>
        </w:rPr>
      </w:pPr>
      <w:r>
        <w:rPr>
          <w:color w:val="auto"/>
          <w:sz w:val="21"/>
          <w:szCs w:val="21"/>
        </w:rPr>
        <w:t xml:space="preserve">6.1.4 </w:t>
      </w:r>
      <w:r>
        <w:rPr>
          <w:rFonts w:hint="eastAsia"/>
          <w:color w:val="auto"/>
          <w:sz w:val="21"/>
          <w:szCs w:val="21"/>
        </w:rPr>
        <w:t>关于治安保卫的特别约定：</w:t>
      </w:r>
      <w:r>
        <w:rPr>
          <w:rFonts w:hint="eastAsia"/>
          <w:color w:val="auto"/>
          <w:sz w:val="21"/>
          <w:szCs w:val="21"/>
          <w:u w:val="single"/>
        </w:rPr>
        <w:t>承包人应承担施工安全保卫工作及非夜间施工照明的责任，承包人应采取一切合理的预防措施，防止人员伤亡、财产损失事故，费用由承包人承担。承包人生活设施及施工场应自费配备消防设备，防止火灾发生。</w:t>
      </w:r>
    </w:p>
    <w:p>
      <w:pPr>
        <w:spacing w:line="440" w:lineRule="exact"/>
        <w:ind w:firstLine="420" w:firstLineChars="200"/>
        <w:rPr>
          <w:color w:val="auto"/>
          <w:sz w:val="21"/>
          <w:szCs w:val="21"/>
          <w:u w:val="single"/>
        </w:rPr>
      </w:pPr>
      <w:r>
        <w:rPr>
          <w:rFonts w:hint="eastAsia"/>
          <w:color w:val="auto"/>
          <w:sz w:val="21"/>
          <w:szCs w:val="21"/>
        </w:rPr>
        <w:t>关于编制施工场地治安管理计划的约定：</w:t>
      </w:r>
      <w:r>
        <w:rPr>
          <w:rFonts w:hint="eastAsia"/>
          <w:color w:val="auto"/>
          <w:sz w:val="21"/>
          <w:szCs w:val="21"/>
          <w:u w:val="single"/>
        </w:rPr>
        <w:t>承包人应承担施工安全保卫工作及非夜间施工照明的责任，承包人应采取一切合理的预防措施，防止人员伤亡、财产损失事故，费用由承包人承担。承包人生活设施及施工场应自费配备消防设备，防止火灾发生。</w:t>
      </w:r>
    </w:p>
    <w:p>
      <w:pPr>
        <w:spacing w:line="440" w:lineRule="exact"/>
        <w:ind w:firstLine="420" w:firstLineChars="200"/>
        <w:rPr>
          <w:color w:val="auto"/>
          <w:sz w:val="21"/>
          <w:szCs w:val="21"/>
        </w:rPr>
      </w:pPr>
      <w:r>
        <w:rPr>
          <w:rFonts w:hint="eastAsia"/>
          <w:color w:val="auto"/>
          <w:sz w:val="21"/>
          <w:szCs w:val="21"/>
        </w:rPr>
        <w:t>关于编制施工场地治安管理计划的约定：</w:t>
      </w:r>
      <w:r>
        <w:rPr>
          <w:rFonts w:hint="eastAsia"/>
          <w:color w:val="auto"/>
          <w:sz w:val="21"/>
          <w:szCs w:val="21"/>
          <w:u w:val="single"/>
        </w:rPr>
        <w:t>承包人应在工程开工后</w:t>
      </w:r>
      <w:r>
        <w:rPr>
          <w:color w:val="auto"/>
          <w:sz w:val="21"/>
          <w:szCs w:val="21"/>
          <w:u w:val="single"/>
        </w:rPr>
        <w:t>7</w:t>
      </w:r>
      <w:r>
        <w:rPr>
          <w:rFonts w:hint="eastAsia"/>
          <w:color w:val="auto"/>
          <w:sz w:val="21"/>
          <w:szCs w:val="21"/>
          <w:u w:val="single"/>
        </w:rPr>
        <w:t>天内编制施工场地治安管理计划，并制定应对突发治安事件的紧急预案。</w:t>
      </w:r>
      <w:r>
        <w:rPr>
          <w:rFonts w:hint="eastAsia"/>
          <w:color w:val="auto"/>
          <w:spacing w:val="-4"/>
          <w:sz w:val="21"/>
          <w:szCs w:val="21"/>
          <w:u w:val="single"/>
        </w:rPr>
        <w:t>所产生的一切费用均由承包人承担。</w:t>
      </w:r>
      <w:r>
        <w:rPr>
          <w:rFonts w:hint="eastAsia"/>
          <w:color w:val="auto"/>
          <w:sz w:val="21"/>
          <w:szCs w:val="21"/>
          <w:u w:val="single"/>
        </w:rPr>
        <w:t>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6.1.5 </w:t>
      </w:r>
      <w:r>
        <w:rPr>
          <w:rFonts w:hint="eastAsia"/>
          <w:color w:val="auto"/>
          <w:sz w:val="21"/>
          <w:szCs w:val="21"/>
        </w:rPr>
        <w:t>文明施工</w:t>
      </w:r>
    </w:p>
    <w:p>
      <w:pPr>
        <w:spacing w:line="440" w:lineRule="exact"/>
        <w:rPr>
          <w:color w:val="auto"/>
          <w:sz w:val="21"/>
          <w:szCs w:val="21"/>
        </w:rPr>
      </w:pPr>
      <w:r>
        <w:rPr>
          <w:rFonts w:hint="eastAsia"/>
          <w:color w:val="auto"/>
          <w:sz w:val="21"/>
          <w:szCs w:val="21"/>
        </w:rPr>
        <w:t>合同当事人对文明施工的要求：</w:t>
      </w:r>
      <w:r>
        <w:rPr>
          <w:rFonts w:hint="eastAsia"/>
          <w:color w:val="auto"/>
          <w:sz w:val="21"/>
          <w:szCs w:val="21"/>
          <w:u w:val="single"/>
        </w:rPr>
        <w:t>按专用条款</w:t>
      </w:r>
      <w:r>
        <w:rPr>
          <w:color w:val="auto"/>
          <w:sz w:val="21"/>
          <w:szCs w:val="21"/>
          <w:u w:val="single"/>
        </w:rPr>
        <w:t>6.1.1</w:t>
      </w:r>
      <w:r>
        <w:rPr>
          <w:rFonts w:hint="eastAsia"/>
          <w:color w:val="auto"/>
          <w:sz w:val="21"/>
          <w:szCs w:val="21"/>
          <w:u w:val="single"/>
        </w:rPr>
        <w:t>条执行，未尽事宜按《通用合同条款》</w:t>
      </w:r>
      <w:r>
        <w:rPr>
          <w:color w:val="auto"/>
          <w:sz w:val="21"/>
          <w:szCs w:val="21"/>
          <w:u w:val="single"/>
        </w:rPr>
        <w:t>6.1.5</w:t>
      </w:r>
      <w:r>
        <w:rPr>
          <w:rFonts w:hint="eastAsia"/>
          <w:color w:val="auto"/>
          <w:sz w:val="21"/>
          <w:szCs w:val="21"/>
          <w:u w:val="single"/>
        </w:rPr>
        <w:t>条执行</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6.1.6 </w:t>
      </w:r>
      <w:r>
        <w:rPr>
          <w:rFonts w:hint="eastAsia"/>
          <w:color w:val="auto"/>
          <w:sz w:val="21"/>
          <w:szCs w:val="21"/>
        </w:rPr>
        <w:t>关于安全文明施工费支付比例和支付期限的约定：</w:t>
      </w:r>
    </w:p>
    <w:p>
      <w:pPr>
        <w:adjustRightInd w:val="0"/>
        <w:spacing w:line="440" w:lineRule="exact"/>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）本合同价款已包含安全文明施工费</w:t>
      </w:r>
      <w:r>
        <w:rPr>
          <w:color w:val="auto"/>
          <w:sz w:val="21"/>
          <w:szCs w:val="21"/>
          <w:u w:val="single"/>
          <w:lang w:val="en-US"/>
        </w:rPr>
        <w:t xml:space="preserve">            </w:t>
      </w:r>
      <w:r>
        <w:rPr>
          <w:rFonts w:hint="eastAsia"/>
          <w:b/>
          <w:bCs/>
          <w:color w:val="auto"/>
          <w:sz w:val="21"/>
          <w:szCs w:val="21"/>
          <w:u w:val="single"/>
          <w:lang w:val="en-US"/>
        </w:rPr>
        <w:t>元</w:t>
      </w:r>
      <w:r>
        <w:rPr>
          <w:rFonts w:hint="eastAsia"/>
          <w:color w:val="auto"/>
          <w:sz w:val="21"/>
          <w:szCs w:val="21"/>
        </w:rPr>
        <w:t>。</w:t>
      </w:r>
    </w:p>
    <w:p>
      <w:pPr>
        <w:adjustRightInd w:val="0"/>
        <w:spacing w:line="440" w:lineRule="exact"/>
        <w:ind w:firstLine="420" w:firstLineChars="200"/>
        <w:rPr>
          <w:color w:val="auto"/>
          <w:sz w:val="21"/>
          <w:szCs w:val="21"/>
        </w:rPr>
      </w:pPr>
      <w:r>
        <w:rPr>
          <w:rFonts w:hint="eastAsia"/>
          <w:color w:val="auto"/>
          <w:sz w:val="21"/>
          <w:szCs w:val="21"/>
        </w:rPr>
        <w:t>（</w:t>
      </w:r>
      <w:r>
        <w:rPr>
          <w:color w:val="auto"/>
          <w:sz w:val="21"/>
          <w:szCs w:val="21"/>
        </w:rPr>
        <w:t>2</w:t>
      </w:r>
      <w:r>
        <w:rPr>
          <w:rFonts w:hint="eastAsia"/>
          <w:color w:val="auto"/>
          <w:sz w:val="21"/>
          <w:szCs w:val="21"/>
        </w:rPr>
        <w:t>）使用要求：专款专用。具体按</w:t>
      </w:r>
      <w:r>
        <w:rPr>
          <w:rFonts w:hint="eastAsia"/>
          <w:color w:val="auto"/>
          <w:sz w:val="21"/>
          <w:szCs w:val="21"/>
          <w:u w:val="single"/>
        </w:rPr>
        <w:t>《广西壮族自治区建设工程安全文明施工费使用管理细则》（桂建质〔</w:t>
      </w:r>
      <w:r>
        <w:rPr>
          <w:color w:val="auto"/>
          <w:sz w:val="21"/>
          <w:szCs w:val="21"/>
          <w:u w:val="single"/>
        </w:rPr>
        <w:t>2015</w:t>
      </w:r>
      <w:r>
        <w:rPr>
          <w:rFonts w:hint="eastAsia"/>
          <w:color w:val="auto"/>
          <w:sz w:val="21"/>
          <w:szCs w:val="21"/>
          <w:u w:val="single"/>
        </w:rPr>
        <w:t>〕</w:t>
      </w:r>
      <w:r>
        <w:rPr>
          <w:color w:val="auto"/>
          <w:sz w:val="21"/>
          <w:szCs w:val="21"/>
          <w:u w:val="single"/>
        </w:rPr>
        <w:t>16</w:t>
      </w:r>
      <w:r>
        <w:rPr>
          <w:rFonts w:hint="eastAsia"/>
          <w:color w:val="auto"/>
          <w:sz w:val="21"/>
          <w:szCs w:val="21"/>
          <w:u w:val="single"/>
        </w:rPr>
        <w:t>号）</w:t>
      </w:r>
      <w:r>
        <w:rPr>
          <w:rFonts w:hint="eastAsia"/>
          <w:color w:val="auto"/>
          <w:sz w:val="21"/>
          <w:szCs w:val="21"/>
        </w:rPr>
        <w:t>和</w:t>
      </w:r>
      <w:r>
        <w:rPr>
          <w:color w:val="auto"/>
          <w:sz w:val="21"/>
          <w:szCs w:val="21"/>
          <w:u w:val="single"/>
        </w:rPr>
        <w:t xml:space="preserve"> </w:t>
      </w:r>
      <w:r>
        <w:rPr>
          <w:rFonts w:hint="eastAsia"/>
          <w:color w:val="auto"/>
          <w:sz w:val="21"/>
          <w:szCs w:val="21"/>
          <w:u w:val="single"/>
          <w:lang w:val="en-US"/>
        </w:rPr>
        <w:t>河池市</w:t>
      </w:r>
      <w:r>
        <w:rPr>
          <w:color w:val="auto"/>
          <w:sz w:val="21"/>
          <w:szCs w:val="21"/>
          <w:u w:val="single"/>
        </w:rPr>
        <w:t xml:space="preserve"> </w:t>
      </w:r>
      <w:r>
        <w:rPr>
          <w:rFonts w:hint="eastAsia"/>
          <w:color w:val="auto"/>
          <w:sz w:val="21"/>
          <w:szCs w:val="21"/>
        </w:rPr>
        <w:t>市相关规定执行。</w:t>
      </w:r>
    </w:p>
    <w:p>
      <w:pPr>
        <w:pStyle w:val="35"/>
        <w:snapToGrid w:val="0"/>
        <w:spacing w:line="440" w:lineRule="exact"/>
        <w:ind w:firstLine="420" w:firstLineChars="200"/>
        <w:rPr>
          <w:rFonts w:ascii="宋体" w:cs="宋体"/>
          <w:b/>
          <w:bCs/>
          <w:color w:val="auto"/>
          <w:szCs w:val="21"/>
        </w:rPr>
      </w:pPr>
      <w:r>
        <w:rPr>
          <w:rFonts w:hint="eastAsia" w:ascii="宋体" w:hAnsi="宋体" w:cs="宋体"/>
          <w:color w:val="auto"/>
          <w:kern w:val="0"/>
          <w:szCs w:val="21"/>
        </w:rPr>
        <w:t>（</w:t>
      </w:r>
      <w:r>
        <w:rPr>
          <w:rFonts w:ascii="宋体" w:hAnsi="宋体" w:cs="宋体"/>
          <w:color w:val="auto"/>
          <w:kern w:val="0"/>
          <w:szCs w:val="21"/>
        </w:rPr>
        <w:t>3</w:t>
      </w:r>
      <w:r>
        <w:rPr>
          <w:rFonts w:hint="eastAsia" w:ascii="宋体" w:hAnsi="宋体" w:cs="宋体"/>
          <w:color w:val="auto"/>
          <w:kern w:val="0"/>
          <w:szCs w:val="21"/>
        </w:rPr>
        <w:t>）支付约定：具体按《广西壮族自治区建筑工程安全防护、文明施工措施费及管理细则》（桂建质〔</w:t>
      </w:r>
      <w:r>
        <w:rPr>
          <w:rFonts w:ascii="宋体" w:hAnsi="宋体" w:cs="宋体"/>
          <w:color w:val="auto"/>
          <w:kern w:val="0"/>
          <w:szCs w:val="21"/>
        </w:rPr>
        <w:t>2006</w:t>
      </w:r>
      <w:r>
        <w:rPr>
          <w:rFonts w:hint="eastAsia" w:ascii="宋体" w:hAnsi="宋体" w:cs="宋体"/>
          <w:color w:val="auto"/>
          <w:kern w:val="0"/>
          <w:szCs w:val="21"/>
        </w:rPr>
        <w:t>〕</w:t>
      </w:r>
      <w:r>
        <w:rPr>
          <w:rFonts w:ascii="宋体" w:hAnsi="宋体" w:cs="宋体"/>
          <w:color w:val="auto"/>
          <w:kern w:val="0"/>
          <w:szCs w:val="21"/>
        </w:rPr>
        <w:t>22</w:t>
      </w:r>
      <w:r>
        <w:rPr>
          <w:rFonts w:hint="eastAsia" w:ascii="宋体" w:hAnsi="宋体" w:cs="宋体"/>
          <w:color w:val="auto"/>
          <w:kern w:val="0"/>
          <w:szCs w:val="21"/>
        </w:rPr>
        <w:t>号）和</w:t>
      </w:r>
      <w:r>
        <w:rPr>
          <w:rFonts w:ascii="宋体" w:hAnsi="宋体" w:cs="宋体"/>
          <w:color w:val="auto"/>
          <w:kern w:val="0"/>
          <w:szCs w:val="21"/>
          <w:u w:val="single"/>
        </w:rPr>
        <w:t xml:space="preserve">  </w:t>
      </w:r>
      <w:r>
        <w:rPr>
          <w:rFonts w:hint="eastAsia" w:ascii="宋体" w:hAnsi="宋体" w:cs="宋体"/>
          <w:color w:val="auto"/>
          <w:kern w:val="0"/>
          <w:szCs w:val="21"/>
          <w:u w:val="single"/>
        </w:rPr>
        <w:t>河池市</w:t>
      </w:r>
      <w:r>
        <w:rPr>
          <w:rFonts w:ascii="宋体" w:hAnsi="宋体" w:cs="宋体"/>
          <w:color w:val="auto"/>
          <w:kern w:val="0"/>
          <w:szCs w:val="21"/>
          <w:u w:val="single"/>
        </w:rPr>
        <w:t xml:space="preserve"> </w:t>
      </w:r>
      <w:r>
        <w:rPr>
          <w:rFonts w:hint="eastAsia" w:ascii="宋体" w:hAnsi="宋体" w:cs="宋体"/>
          <w:color w:val="auto"/>
          <w:kern w:val="0"/>
          <w:szCs w:val="21"/>
        </w:rPr>
        <w:t>市相关规定支付，即文明施工措施</w:t>
      </w:r>
      <w:r>
        <w:rPr>
          <w:rFonts w:hint="eastAsia" w:ascii="宋体" w:hAnsi="宋体" w:cs="宋体"/>
          <w:color w:val="auto"/>
          <w:kern w:val="0"/>
          <w:szCs w:val="21"/>
          <w:u w:val="single"/>
        </w:rPr>
        <w:t>费</w:t>
      </w:r>
      <w:r>
        <w:rPr>
          <w:rFonts w:ascii="宋体" w:hAnsi="宋体" w:cs="宋体"/>
          <w:color w:val="auto"/>
          <w:kern w:val="0"/>
          <w:szCs w:val="21"/>
          <w:u w:val="single"/>
        </w:rPr>
        <w:t xml:space="preserve">          </w:t>
      </w:r>
      <w:r>
        <w:rPr>
          <w:rFonts w:hint="eastAsia" w:ascii="宋体" w:hAnsi="宋体" w:cs="宋体"/>
          <w:b/>
          <w:bCs/>
          <w:color w:val="auto"/>
          <w:szCs w:val="21"/>
        </w:rPr>
        <w:t>元。</w:t>
      </w:r>
    </w:p>
    <w:p>
      <w:pPr>
        <w:adjustRightInd w:val="0"/>
        <w:spacing w:line="440" w:lineRule="exact"/>
        <w:ind w:firstLine="420" w:firstLineChars="200"/>
        <w:outlineLvl w:val="0"/>
        <w:rPr>
          <w:color w:val="auto"/>
          <w:sz w:val="21"/>
          <w:szCs w:val="21"/>
        </w:rPr>
      </w:pPr>
      <w:bookmarkStart w:id="178" w:name="_Toc373478368"/>
      <w:bookmarkStart w:id="179" w:name="_Toc389065287"/>
      <w:bookmarkStart w:id="180" w:name="_Toc19632"/>
      <w:bookmarkStart w:id="181" w:name="_Toc4465"/>
      <w:bookmarkStart w:id="182" w:name="_Toc373227721"/>
      <w:r>
        <w:rPr>
          <w:color w:val="auto"/>
          <w:sz w:val="21"/>
          <w:szCs w:val="21"/>
        </w:rPr>
        <w:t xml:space="preserve">6.3 </w:t>
      </w:r>
      <w:r>
        <w:rPr>
          <w:rFonts w:hint="eastAsia"/>
          <w:color w:val="auto"/>
          <w:sz w:val="21"/>
          <w:szCs w:val="21"/>
        </w:rPr>
        <w:t>环境保护</w:t>
      </w:r>
      <w:bookmarkEnd w:id="178"/>
      <w:bookmarkEnd w:id="179"/>
      <w:bookmarkEnd w:id="180"/>
      <w:bookmarkEnd w:id="181"/>
      <w:bookmarkEnd w:id="182"/>
    </w:p>
    <w:p>
      <w:pPr>
        <w:spacing w:line="440" w:lineRule="exact"/>
        <w:ind w:firstLine="420" w:firstLineChars="200"/>
        <w:rPr>
          <w:color w:val="auto"/>
          <w:sz w:val="21"/>
          <w:szCs w:val="21"/>
          <w:u w:val="single"/>
        </w:rPr>
      </w:pPr>
      <w:r>
        <w:rPr>
          <w:rFonts w:hint="eastAsia"/>
          <w:color w:val="auto"/>
          <w:sz w:val="21"/>
          <w:szCs w:val="21"/>
          <w:u w:val="single"/>
        </w:rPr>
        <w:t>因施工需要，经发包人批准，由承包人办理有关施工场地交通、环卫和施工噪音管理等手续，费用由承包人负责。</w:t>
      </w:r>
    </w:p>
    <w:p>
      <w:pPr>
        <w:spacing w:line="440" w:lineRule="exact"/>
        <w:ind w:firstLine="420" w:firstLineChars="200"/>
        <w:rPr>
          <w:color w:val="auto"/>
          <w:sz w:val="21"/>
          <w:szCs w:val="21"/>
          <w:u w:val="single"/>
        </w:rPr>
      </w:pPr>
      <w:r>
        <w:rPr>
          <w:rFonts w:hint="eastAsia"/>
          <w:color w:val="auto"/>
          <w:sz w:val="21"/>
          <w:szCs w:val="21"/>
          <w:u w:val="single"/>
        </w:rPr>
        <w:t>经过城市道路的施工车辆，必须按交警、城管、运输等部门相关规定执行。由于施工车辆造成的道路、环境等污染，其责任和费用均由承包人承担。</w:t>
      </w:r>
    </w:p>
    <w:p>
      <w:pPr>
        <w:pStyle w:val="2"/>
        <w:spacing w:line="440" w:lineRule="exact"/>
        <w:rPr>
          <w:b w:val="0"/>
          <w:color w:val="auto"/>
        </w:rPr>
      </w:pPr>
      <w:r>
        <w:rPr>
          <w:b w:val="0"/>
          <w:color w:val="auto"/>
        </w:rPr>
        <w:t xml:space="preserve">7. </w:t>
      </w:r>
      <w:r>
        <w:rPr>
          <w:rFonts w:hint="eastAsia"/>
          <w:b w:val="0"/>
          <w:color w:val="auto"/>
        </w:rPr>
        <w:t>工期和进度</w:t>
      </w:r>
      <w:bookmarkEnd w:id="177"/>
    </w:p>
    <w:p>
      <w:pPr>
        <w:adjustRightInd w:val="0"/>
        <w:spacing w:line="440" w:lineRule="exact"/>
        <w:ind w:firstLine="420" w:firstLineChars="200"/>
        <w:rPr>
          <w:color w:val="auto"/>
          <w:sz w:val="21"/>
          <w:szCs w:val="21"/>
          <w:u w:val="single"/>
        </w:rPr>
      </w:pPr>
      <w:r>
        <w:rPr>
          <w:color w:val="auto"/>
          <w:sz w:val="21"/>
          <w:szCs w:val="21"/>
        </w:rPr>
        <w:t xml:space="preserve">7.1.1 </w:t>
      </w:r>
      <w:r>
        <w:rPr>
          <w:rFonts w:hint="eastAsia"/>
          <w:color w:val="auto"/>
          <w:sz w:val="21"/>
          <w:szCs w:val="21"/>
        </w:rPr>
        <w:t>合同当事人约定的施工组织设计应包括的其他内容：</w:t>
      </w:r>
      <w:r>
        <w:rPr>
          <w:rFonts w:hint="eastAsia"/>
          <w:color w:val="auto"/>
          <w:sz w:val="21"/>
          <w:szCs w:val="21"/>
          <w:u w:val="single"/>
        </w:rPr>
        <w:t>月进度计划、周进度计划、专项施工方案。</w:t>
      </w:r>
    </w:p>
    <w:p>
      <w:pPr>
        <w:adjustRightInd w:val="0"/>
        <w:spacing w:line="440" w:lineRule="exact"/>
        <w:ind w:firstLine="420" w:firstLineChars="200"/>
        <w:rPr>
          <w:color w:val="auto"/>
          <w:sz w:val="21"/>
          <w:szCs w:val="21"/>
        </w:rPr>
      </w:pPr>
      <w:r>
        <w:rPr>
          <w:color w:val="auto"/>
          <w:sz w:val="21"/>
          <w:szCs w:val="21"/>
        </w:rPr>
        <w:t xml:space="preserve">7.1.2 </w:t>
      </w:r>
      <w:r>
        <w:rPr>
          <w:rFonts w:hint="eastAsia"/>
          <w:color w:val="auto"/>
          <w:sz w:val="21"/>
          <w:szCs w:val="21"/>
        </w:rPr>
        <w:t>施工组织设计的提交和修改</w:t>
      </w:r>
    </w:p>
    <w:p>
      <w:pPr>
        <w:adjustRightInd w:val="0"/>
        <w:spacing w:line="440" w:lineRule="exact"/>
        <w:ind w:firstLine="420" w:firstLineChars="200"/>
        <w:rPr>
          <w:color w:val="auto"/>
          <w:sz w:val="21"/>
          <w:szCs w:val="21"/>
          <w:u w:val="single"/>
        </w:rPr>
      </w:pPr>
      <w:r>
        <w:rPr>
          <w:rFonts w:hint="eastAsia"/>
          <w:color w:val="auto"/>
          <w:sz w:val="21"/>
          <w:szCs w:val="21"/>
        </w:rPr>
        <w:t>承包人提交详细施工组织设计的期限的约定：</w:t>
      </w:r>
      <w:r>
        <w:rPr>
          <w:rFonts w:hint="eastAsia"/>
          <w:color w:val="auto"/>
          <w:sz w:val="21"/>
          <w:szCs w:val="21"/>
          <w:u w:val="single"/>
        </w:rPr>
        <w:t>承包人应在合同签订后</w:t>
      </w:r>
      <w:r>
        <w:rPr>
          <w:color w:val="auto"/>
          <w:sz w:val="21"/>
          <w:szCs w:val="21"/>
          <w:u w:val="single"/>
        </w:rPr>
        <w:t>14</w:t>
      </w:r>
      <w:r>
        <w:rPr>
          <w:rFonts w:hint="eastAsia"/>
          <w:color w:val="auto"/>
          <w:sz w:val="21"/>
          <w:szCs w:val="21"/>
          <w:u w:val="single"/>
        </w:rPr>
        <w:t>天内。</w:t>
      </w:r>
    </w:p>
    <w:p>
      <w:pPr>
        <w:spacing w:line="440" w:lineRule="exact"/>
        <w:ind w:firstLine="420" w:firstLineChars="200"/>
        <w:rPr>
          <w:color w:val="auto"/>
          <w:sz w:val="21"/>
          <w:szCs w:val="21"/>
        </w:rPr>
      </w:pPr>
      <w:r>
        <w:rPr>
          <w:rFonts w:hint="eastAsia"/>
          <w:color w:val="auto"/>
          <w:sz w:val="21"/>
          <w:szCs w:val="21"/>
        </w:rPr>
        <w:t>发包人和监理人在收到详细的施工组织设计后确认或提出修改意见的期限：</w:t>
      </w:r>
      <w:r>
        <w:rPr>
          <w:rFonts w:hint="eastAsia"/>
          <w:color w:val="auto"/>
          <w:sz w:val="21"/>
          <w:szCs w:val="21"/>
          <w:u w:val="single"/>
        </w:rPr>
        <w:t>收到施工组织设计后</w:t>
      </w:r>
      <w:r>
        <w:rPr>
          <w:color w:val="auto"/>
          <w:sz w:val="21"/>
          <w:szCs w:val="21"/>
          <w:u w:val="single"/>
        </w:rPr>
        <w:t>7</w:t>
      </w:r>
      <w:r>
        <w:rPr>
          <w:rFonts w:hint="eastAsia"/>
          <w:color w:val="auto"/>
          <w:sz w:val="21"/>
          <w:szCs w:val="21"/>
          <w:u w:val="single"/>
        </w:rPr>
        <w:t>天内确认或提出修改意见。</w:t>
      </w:r>
    </w:p>
    <w:p>
      <w:pPr>
        <w:spacing w:line="440" w:lineRule="exact"/>
        <w:ind w:firstLine="420" w:firstLineChars="200"/>
        <w:rPr>
          <w:color w:val="auto"/>
          <w:sz w:val="21"/>
          <w:szCs w:val="21"/>
        </w:rPr>
      </w:pPr>
      <w:r>
        <w:rPr>
          <w:color w:val="auto"/>
          <w:sz w:val="21"/>
          <w:szCs w:val="21"/>
        </w:rPr>
        <w:t>7</w:t>
      </w:r>
      <w:bookmarkStart w:id="183" w:name="_Toc312677479"/>
      <w:bookmarkStart w:id="184" w:name="_Toc304295541"/>
      <w:bookmarkStart w:id="185" w:name="_Toc297123514"/>
      <w:bookmarkStart w:id="186" w:name="_Toc300934966"/>
      <w:bookmarkStart w:id="187" w:name="_Toc303539123"/>
      <w:bookmarkStart w:id="188" w:name="_Toc312678005"/>
      <w:bookmarkStart w:id="189" w:name="_Toc297216173"/>
      <w:r>
        <w:rPr>
          <w:color w:val="auto"/>
          <w:sz w:val="21"/>
          <w:szCs w:val="21"/>
        </w:rPr>
        <w:t xml:space="preserve">.2 </w:t>
      </w:r>
      <w:r>
        <w:rPr>
          <w:rFonts w:hint="eastAsia"/>
          <w:color w:val="auto"/>
          <w:sz w:val="21"/>
          <w:szCs w:val="21"/>
        </w:rPr>
        <w:t>施工进度计划</w:t>
      </w:r>
    </w:p>
    <w:p>
      <w:pPr>
        <w:spacing w:line="440" w:lineRule="exact"/>
        <w:ind w:firstLine="420" w:firstLineChars="200"/>
        <w:rPr>
          <w:color w:val="auto"/>
          <w:sz w:val="21"/>
          <w:szCs w:val="21"/>
        </w:rPr>
      </w:pPr>
      <w:r>
        <w:rPr>
          <w:color w:val="auto"/>
          <w:sz w:val="21"/>
          <w:szCs w:val="21"/>
        </w:rPr>
        <w:t xml:space="preserve">7.2.2 </w:t>
      </w:r>
      <w:r>
        <w:rPr>
          <w:rFonts w:hint="eastAsia"/>
          <w:color w:val="auto"/>
          <w:sz w:val="21"/>
          <w:szCs w:val="21"/>
        </w:rPr>
        <w:t>施工进度计划的修订</w:t>
      </w:r>
    </w:p>
    <w:p>
      <w:pPr>
        <w:spacing w:line="440" w:lineRule="exact"/>
        <w:ind w:firstLine="420" w:firstLineChars="200"/>
        <w:rPr>
          <w:color w:val="auto"/>
          <w:sz w:val="21"/>
          <w:szCs w:val="21"/>
        </w:rPr>
      </w:pPr>
      <w:r>
        <w:rPr>
          <w:rFonts w:hint="eastAsia"/>
          <w:color w:val="auto"/>
          <w:sz w:val="21"/>
          <w:szCs w:val="21"/>
        </w:rPr>
        <w:t>发包人和监理人在收到修订的施工进度计划后确认或提出修改意见的期限：</w:t>
      </w:r>
      <w:r>
        <w:rPr>
          <w:rFonts w:hint="eastAsia"/>
          <w:color w:val="auto"/>
          <w:sz w:val="21"/>
          <w:szCs w:val="21"/>
          <w:u w:val="single"/>
        </w:rPr>
        <w:t>收到修订的施工进度计划后</w:t>
      </w:r>
      <w:r>
        <w:rPr>
          <w:color w:val="auto"/>
          <w:sz w:val="21"/>
          <w:szCs w:val="21"/>
          <w:u w:val="single"/>
        </w:rPr>
        <w:t>7</w:t>
      </w:r>
      <w:r>
        <w:rPr>
          <w:rFonts w:hint="eastAsia"/>
          <w:color w:val="auto"/>
          <w:sz w:val="21"/>
          <w:szCs w:val="21"/>
          <w:u w:val="single"/>
        </w:rPr>
        <w:t>天内确认或提出修改意见</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7.3 </w:t>
      </w:r>
      <w:r>
        <w:rPr>
          <w:rFonts w:hint="eastAsia"/>
          <w:color w:val="auto"/>
          <w:sz w:val="21"/>
          <w:szCs w:val="21"/>
        </w:rPr>
        <w:t>开工</w:t>
      </w:r>
    </w:p>
    <w:p>
      <w:pPr>
        <w:spacing w:line="440" w:lineRule="exact"/>
        <w:ind w:firstLine="420" w:firstLineChars="200"/>
        <w:rPr>
          <w:color w:val="auto"/>
          <w:sz w:val="21"/>
          <w:szCs w:val="21"/>
        </w:rPr>
      </w:pPr>
      <w:r>
        <w:rPr>
          <w:color w:val="auto"/>
          <w:sz w:val="21"/>
          <w:szCs w:val="21"/>
        </w:rPr>
        <w:t xml:space="preserve">7.3.1 </w:t>
      </w:r>
      <w:r>
        <w:rPr>
          <w:rFonts w:hint="eastAsia"/>
          <w:color w:val="auto"/>
          <w:sz w:val="21"/>
          <w:szCs w:val="21"/>
        </w:rPr>
        <w:t>开工准备</w:t>
      </w:r>
    </w:p>
    <w:p>
      <w:pPr>
        <w:spacing w:line="440" w:lineRule="exact"/>
        <w:ind w:firstLine="645"/>
        <w:rPr>
          <w:color w:val="auto"/>
          <w:sz w:val="21"/>
          <w:szCs w:val="21"/>
          <w:u w:val="single"/>
        </w:rPr>
      </w:pPr>
      <w:r>
        <w:rPr>
          <w:rFonts w:hint="eastAsia"/>
          <w:color w:val="auto"/>
          <w:sz w:val="21"/>
          <w:szCs w:val="21"/>
        </w:rPr>
        <w:t>关于承包人提交工程开工报审表的期限：</w:t>
      </w:r>
      <w:r>
        <w:rPr>
          <w:color w:val="auto"/>
          <w:sz w:val="21"/>
          <w:szCs w:val="21"/>
          <w:u w:val="single"/>
        </w:rPr>
        <w:t xml:space="preserve"> </w:t>
      </w:r>
      <w:r>
        <w:rPr>
          <w:rFonts w:hint="eastAsia"/>
          <w:color w:val="auto"/>
          <w:sz w:val="21"/>
          <w:szCs w:val="21"/>
          <w:u w:val="single"/>
        </w:rPr>
        <w:t>开工日期前</w:t>
      </w:r>
      <w:r>
        <w:rPr>
          <w:color w:val="auto"/>
          <w:sz w:val="21"/>
          <w:szCs w:val="21"/>
          <w:u w:val="single"/>
        </w:rPr>
        <w:t>7</w:t>
      </w:r>
      <w:r>
        <w:rPr>
          <w:rFonts w:hint="eastAsia"/>
          <w:color w:val="auto"/>
          <w:sz w:val="21"/>
          <w:szCs w:val="21"/>
          <w:u w:val="single"/>
        </w:rPr>
        <w:t>天</w:t>
      </w:r>
      <w:r>
        <w:rPr>
          <w:color w:val="auto"/>
          <w:sz w:val="21"/>
          <w:szCs w:val="21"/>
          <w:u w:val="single"/>
        </w:rPr>
        <w:t xml:space="preserve"> </w:t>
      </w:r>
      <w:r>
        <w:rPr>
          <w:rFonts w:hint="eastAsia"/>
          <w:color w:val="auto"/>
          <w:sz w:val="21"/>
          <w:szCs w:val="21"/>
        </w:rPr>
        <w:t>。</w:t>
      </w:r>
    </w:p>
    <w:p>
      <w:pPr>
        <w:spacing w:line="440" w:lineRule="exact"/>
        <w:rPr>
          <w:color w:val="auto"/>
          <w:sz w:val="21"/>
          <w:szCs w:val="21"/>
        </w:rPr>
      </w:pPr>
      <w:r>
        <w:rPr>
          <w:rFonts w:hint="eastAsia"/>
          <w:color w:val="auto"/>
          <w:sz w:val="21"/>
          <w:szCs w:val="21"/>
        </w:rPr>
        <w:t>关于发包人应完成的其他开工准备工作及期限：</w:t>
      </w:r>
      <w:r>
        <w:rPr>
          <w:color w:val="auto"/>
          <w:sz w:val="21"/>
          <w:szCs w:val="21"/>
          <w:u w:val="single"/>
        </w:rPr>
        <w:t xml:space="preserve"> </w:t>
      </w:r>
      <w:r>
        <w:rPr>
          <w:rFonts w:hint="eastAsia"/>
          <w:color w:val="auto"/>
          <w:sz w:val="21"/>
          <w:szCs w:val="21"/>
          <w:u w:val="single"/>
        </w:rPr>
        <w:t>按通用条款</w:t>
      </w:r>
      <w:r>
        <w:rPr>
          <w:color w:val="auto"/>
          <w:sz w:val="21"/>
          <w:szCs w:val="21"/>
          <w:u w:val="single"/>
        </w:rPr>
        <w:t>7.3.1</w:t>
      </w:r>
      <w:r>
        <w:rPr>
          <w:rFonts w:hint="eastAsia"/>
          <w:color w:val="auto"/>
          <w:sz w:val="21"/>
          <w:szCs w:val="21"/>
          <w:u w:val="single"/>
        </w:rPr>
        <w:t>执行</w:t>
      </w:r>
      <w:r>
        <w:rPr>
          <w:rFonts w:hint="eastAsia"/>
          <w:color w:val="auto"/>
          <w:sz w:val="21"/>
          <w:szCs w:val="21"/>
        </w:rPr>
        <w:t>。</w:t>
      </w:r>
    </w:p>
    <w:p>
      <w:pPr>
        <w:spacing w:line="440" w:lineRule="exact"/>
        <w:rPr>
          <w:color w:val="auto"/>
          <w:sz w:val="21"/>
          <w:szCs w:val="21"/>
        </w:rPr>
      </w:pPr>
      <w:r>
        <w:rPr>
          <w:rFonts w:hint="eastAsia"/>
          <w:color w:val="auto"/>
          <w:sz w:val="21"/>
          <w:szCs w:val="21"/>
        </w:rPr>
        <w:t>关于承包人应完成的其他开工准备工作及期限：</w:t>
      </w:r>
      <w:r>
        <w:rPr>
          <w:rFonts w:hint="eastAsia"/>
          <w:color w:val="auto"/>
          <w:sz w:val="21"/>
          <w:szCs w:val="21"/>
          <w:u w:val="single"/>
        </w:rPr>
        <w:t>开工日期前</w:t>
      </w:r>
      <w:r>
        <w:rPr>
          <w:color w:val="auto"/>
          <w:sz w:val="21"/>
          <w:szCs w:val="21"/>
          <w:u w:val="single"/>
        </w:rPr>
        <w:t>7</w:t>
      </w:r>
      <w:r>
        <w:rPr>
          <w:rFonts w:hint="eastAsia"/>
          <w:color w:val="auto"/>
          <w:sz w:val="21"/>
          <w:szCs w:val="21"/>
          <w:u w:val="single"/>
        </w:rPr>
        <w:t>天</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7.3.2</w:t>
      </w:r>
      <w:r>
        <w:rPr>
          <w:rFonts w:hint="eastAsia"/>
          <w:color w:val="auto"/>
          <w:sz w:val="21"/>
          <w:szCs w:val="21"/>
        </w:rPr>
        <w:t>开工通知</w:t>
      </w:r>
    </w:p>
    <w:p>
      <w:pPr>
        <w:spacing w:line="440" w:lineRule="exact"/>
        <w:ind w:firstLine="420" w:firstLineChars="200"/>
        <w:rPr>
          <w:color w:val="auto"/>
          <w:sz w:val="21"/>
          <w:szCs w:val="21"/>
        </w:rPr>
      </w:pPr>
      <w:r>
        <w:rPr>
          <w:rFonts w:hint="eastAsia"/>
          <w:color w:val="auto"/>
          <w:sz w:val="21"/>
          <w:szCs w:val="21"/>
        </w:rPr>
        <w:t>因发包人原因造成监理人未能在计划开工日期之日起</w:t>
      </w:r>
      <w:r>
        <w:rPr>
          <w:color w:val="auto"/>
          <w:sz w:val="21"/>
          <w:szCs w:val="21"/>
          <w:u w:val="single"/>
        </w:rPr>
        <w:t xml:space="preserve">  </w:t>
      </w:r>
      <w:r>
        <w:rPr>
          <w:color w:val="auto"/>
          <w:sz w:val="21"/>
          <w:szCs w:val="21"/>
          <w:u w:val="single"/>
          <w:lang w:val="en-US"/>
        </w:rPr>
        <w:t>7</w:t>
      </w:r>
      <w:r>
        <w:rPr>
          <w:color w:val="auto"/>
          <w:sz w:val="21"/>
          <w:szCs w:val="21"/>
          <w:u w:val="single"/>
        </w:rPr>
        <w:t xml:space="preserve"> </w:t>
      </w:r>
      <w:r>
        <w:rPr>
          <w:rFonts w:hint="eastAsia"/>
          <w:color w:val="auto"/>
          <w:sz w:val="21"/>
          <w:szCs w:val="21"/>
        </w:rPr>
        <w:t>天内发出开工通知的，承包人有权提出价格调整要求，或者解除合同。</w:t>
      </w:r>
    </w:p>
    <w:bookmarkEnd w:id="183"/>
    <w:bookmarkEnd w:id="184"/>
    <w:bookmarkEnd w:id="185"/>
    <w:bookmarkEnd w:id="186"/>
    <w:bookmarkEnd w:id="187"/>
    <w:bookmarkEnd w:id="188"/>
    <w:bookmarkEnd w:id="189"/>
    <w:p>
      <w:pPr>
        <w:spacing w:line="440" w:lineRule="exact"/>
        <w:ind w:firstLine="420" w:firstLineChars="200"/>
        <w:rPr>
          <w:color w:val="auto"/>
          <w:sz w:val="21"/>
          <w:szCs w:val="21"/>
        </w:rPr>
      </w:pPr>
      <w:r>
        <w:rPr>
          <w:color w:val="auto"/>
          <w:sz w:val="21"/>
          <w:szCs w:val="21"/>
        </w:rPr>
        <w:t xml:space="preserve">7.4 </w:t>
      </w:r>
      <w:r>
        <w:rPr>
          <w:rFonts w:hint="eastAsia"/>
          <w:color w:val="auto"/>
          <w:sz w:val="21"/>
          <w:szCs w:val="21"/>
        </w:rPr>
        <w:t>测量放线</w:t>
      </w:r>
    </w:p>
    <w:p>
      <w:pPr>
        <w:spacing w:line="440" w:lineRule="exact"/>
        <w:ind w:firstLine="420" w:firstLineChars="200"/>
        <w:rPr>
          <w:color w:val="auto"/>
          <w:sz w:val="21"/>
          <w:szCs w:val="21"/>
          <w:u w:val="single"/>
        </w:rPr>
      </w:pPr>
      <w:r>
        <w:rPr>
          <w:color w:val="auto"/>
          <w:sz w:val="21"/>
          <w:szCs w:val="21"/>
        </w:rPr>
        <w:t>7.4.1</w:t>
      </w:r>
      <w:r>
        <w:rPr>
          <w:rFonts w:hint="eastAsia"/>
          <w:color w:val="auto"/>
          <w:sz w:val="21"/>
          <w:szCs w:val="21"/>
        </w:rPr>
        <w:t>发包人通过监理人向承包人提供测量基准点、基准线和水准点及其书面资料的期限：</w:t>
      </w:r>
      <w:r>
        <w:rPr>
          <w:color w:val="auto"/>
          <w:sz w:val="21"/>
          <w:szCs w:val="21"/>
          <w:u w:val="single"/>
        </w:rPr>
        <w:t xml:space="preserve"> </w:t>
      </w:r>
      <w:r>
        <w:rPr>
          <w:rFonts w:hint="eastAsia"/>
          <w:color w:val="auto"/>
          <w:sz w:val="21"/>
          <w:szCs w:val="21"/>
          <w:u w:val="single"/>
        </w:rPr>
        <w:t>开工日期前</w:t>
      </w:r>
      <w:r>
        <w:rPr>
          <w:color w:val="auto"/>
          <w:sz w:val="21"/>
          <w:szCs w:val="21"/>
          <w:u w:val="single"/>
        </w:rPr>
        <w:t>7</w:t>
      </w:r>
      <w:r>
        <w:rPr>
          <w:rFonts w:hint="eastAsia"/>
          <w:color w:val="auto"/>
          <w:sz w:val="21"/>
          <w:szCs w:val="21"/>
          <w:u w:val="single"/>
        </w:rPr>
        <w:t>天</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7</w:t>
      </w:r>
      <w:bookmarkStart w:id="190" w:name="_Toc297123516"/>
      <w:bookmarkStart w:id="191" w:name="_Toc297216175"/>
      <w:bookmarkStart w:id="192" w:name="_Toc300934968"/>
      <w:bookmarkStart w:id="193" w:name="_Toc312677484"/>
      <w:bookmarkStart w:id="194" w:name="_Toc304295546"/>
      <w:bookmarkStart w:id="195" w:name="_Toc303539125"/>
      <w:bookmarkStart w:id="196" w:name="_Toc312678010"/>
      <w:r>
        <w:rPr>
          <w:color w:val="auto"/>
          <w:sz w:val="21"/>
          <w:szCs w:val="21"/>
        </w:rPr>
        <w:t xml:space="preserve">.5 </w:t>
      </w:r>
      <w:r>
        <w:rPr>
          <w:rFonts w:hint="eastAsia"/>
          <w:color w:val="auto"/>
          <w:sz w:val="21"/>
          <w:szCs w:val="21"/>
        </w:rPr>
        <w:t>工期延误</w:t>
      </w:r>
    </w:p>
    <w:bookmarkEnd w:id="190"/>
    <w:bookmarkEnd w:id="191"/>
    <w:bookmarkEnd w:id="192"/>
    <w:bookmarkEnd w:id="193"/>
    <w:bookmarkEnd w:id="194"/>
    <w:bookmarkEnd w:id="195"/>
    <w:bookmarkEnd w:id="196"/>
    <w:p>
      <w:pPr>
        <w:spacing w:line="440" w:lineRule="exact"/>
        <w:ind w:firstLine="420" w:firstLineChars="200"/>
        <w:rPr>
          <w:color w:val="auto"/>
          <w:sz w:val="21"/>
          <w:szCs w:val="21"/>
        </w:rPr>
      </w:pPr>
      <w:r>
        <w:rPr>
          <w:color w:val="auto"/>
          <w:sz w:val="21"/>
          <w:szCs w:val="21"/>
        </w:rPr>
        <w:t xml:space="preserve">7.5.1 </w:t>
      </w:r>
      <w:r>
        <w:rPr>
          <w:rFonts w:hint="eastAsia"/>
          <w:color w:val="auto"/>
          <w:sz w:val="21"/>
          <w:szCs w:val="21"/>
        </w:rPr>
        <w:t>因发包人原因导致工期延误</w:t>
      </w:r>
    </w:p>
    <w:p>
      <w:pPr>
        <w:spacing w:line="440" w:lineRule="exact"/>
        <w:rPr>
          <w:color w:val="auto"/>
          <w:sz w:val="21"/>
          <w:szCs w:val="21"/>
        </w:rPr>
      </w:pPr>
      <w:r>
        <w:rPr>
          <w:rFonts w:hint="eastAsia"/>
          <w:color w:val="auto"/>
          <w:sz w:val="21"/>
          <w:szCs w:val="21"/>
        </w:rPr>
        <w:t>（</w:t>
      </w:r>
      <w:r>
        <w:rPr>
          <w:color w:val="auto"/>
          <w:sz w:val="21"/>
          <w:szCs w:val="21"/>
        </w:rPr>
        <w:t>7</w:t>
      </w:r>
      <w:r>
        <w:rPr>
          <w:rFonts w:hint="eastAsia"/>
          <w:color w:val="auto"/>
          <w:sz w:val="21"/>
          <w:szCs w:val="21"/>
        </w:rPr>
        <w:t>）因发包人原因导致工期延误的其他情形：</w:t>
      </w:r>
      <w:r>
        <w:rPr>
          <w:color w:val="auto"/>
          <w:sz w:val="21"/>
          <w:szCs w:val="21"/>
          <w:u w:val="single"/>
        </w:rPr>
        <w:t xml:space="preserve"> </w:t>
      </w:r>
      <w:r>
        <w:rPr>
          <w:rFonts w:hint="eastAsia"/>
          <w:color w:val="auto"/>
          <w:sz w:val="21"/>
          <w:szCs w:val="21"/>
          <w:u w:val="single"/>
        </w:rPr>
        <w:t>①重大图纸变更影响关健线路工序施工；②施工期间如因停电、停水连续</w:t>
      </w:r>
      <w:r>
        <w:rPr>
          <w:color w:val="auto"/>
          <w:sz w:val="21"/>
          <w:szCs w:val="21"/>
          <w:u w:val="single"/>
        </w:rPr>
        <w:t>8</w:t>
      </w:r>
      <w:r>
        <w:rPr>
          <w:rFonts w:hint="eastAsia"/>
          <w:color w:val="auto"/>
          <w:sz w:val="21"/>
          <w:szCs w:val="21"/>
          <w:u w:val="single"/>
        </w:rPr>
        <w:t>小时以上或一周内间歇性停水、停电累计</w:t>
      </w:r>
      <w:r>
        <w:rPr>
          <w:color w:val="auto"/>
          <w:sz w:val="21"/>
          <w:szCs w:val="21"/>
          <w:u w:val="single"/>
        </w:rPr>
        <w:t>8</w:t>
      </w:r>
      <w:r>
        <w:rPr>
          <w:rFonts w:hint="eastAsia"/>
          <w:color w:val="auto"/>
          <w:sz w:val="21"/>
          <w:szCs w:val="21"/>
          <w:u w:val="single"/>
        </w:rPr>
        <w:t>小时（含</w:t>
      </w:r>
      <w:r>
        <w:rPr>
          <w:color w:val="auto"/>
          <w:sz w:val="21"/>
          <w:szCs w:val="21"/>
          <w:u w:val="single"/>
        </w:rPr>
        <w:t>8</w:t>
      </w:r>
      <w:r>
        <w:rPr>
          <w:rFonts w:hint="eastAsia"/>
          <w:color w:val="auto"/>
          <w:sz w:val="21"/>
          <w:szCs w:val="21"/>
          <w:u w:val="single"/>
        </w:rPr>
        <w:t>小时）影响正常施工的。③政府指令性停工。④在施工过程中遇到地下障碍物、溶洞、岩石、文物或地下管线的。⑤因发包人未能及时确认变更价格或甲供材料提供延误的。⑥非承包人的责任造成的工期延误其他情形。</w:t>
      </w:r>
    </w:p>
    <w:p>
      <w:pPr>
        <w:spacing w:line="440" w:lineRule="exact"/>
        <w:ind w:firstLine="420" w:firstLineChars="200"/>
        <w:rPr>
          <w:color w:val="auto"/>
          <w:sz w:val="21"/>
          <w:szCs w:val="21"/>
        </w:rPr>
      </w:pPr>
      <w:r>
        <w:rPr>
          <w:color w:val="auto"/>
          <w:sz w:val="21"/>
          <w:szCs w:val="21"/>
        </w:rPr>
        <w:t>7</w:t>
      </w:r>
      <w:bookmarkStart w:id="197" w:name="_Toc312678012"/>
      <w:bookmarkStart w:id="198" w:name="_Toc312677486"/>
      <w:bookmarkStart w:id="199" w:name="_Toc318581169"/>
      <w:bookmarkStart w:id="200" w:name="_Toc303539127"/>
      <w:bookmarkStart w:id="201" w:name="_Toc297216177"/>
      <w:bookmarkStart w:id="202" w:name="_Toc297123518"/>
      <w:bookmarkStart w:id="203" w:name="_Toc304295548"/>
      <w:bookmarkStart w:id="204" w:name="_Toc300934970"/>
      <w:r>
        <w:rPr>
          <w:color w:val="auto"/>
          <w:sz w:val="21"/>
          <w:szCs w:val="21"/>
        </w:rPr>
        <w:t xml:space="preserve">.5.2 </w:t>
      </w:r>
      <w:r>
        <w:rPr>
          <w:rFonts w:hint="eastAsia"/>
          <w:color w:val="auto"/>
          <w:sz w:val="21"/>
          <w:szCs w:val="21"/>
        </w:rPr>
        <w:t>因承包人原因导致工期延误</w:t>
      </w:r>
    </w:p>
    <w:bookmarkEnd w:id="197"/>
    <w:bookmarkEnd w:id="198"/>
    <w:bookmarkEnd w:id="199"/>
    <w:p>
      <w:pPr>
        <w:spacing w:line="440" w:lineRule="exact"/>
        <w:ind w:firstLine="420" w:firstLineChars="200"/>
        <w:rPr>
          <w:color w:val="auto"/>
          <w:sz w:val="21"/>
          <w:szCs w:val="21"/>
        </w:rPr>
      </w:pPr>
      <w:r>
        <w:rPr>
          <w:rFonts w:hint="eastAsia"/>
          <w:color w:val="auto"/>
          <w:sz w:val="21"/>
          <w:szCs w:val="21"/>
        </w:rPr>
        <w:t>因</w:t>
      </w:r>
      <w:bookmarkStart w:id="205" w:name="_Toc312677487"/>
      <w:bookmarkStart w:id="206" w:name="_Toc312678013"/>
      <w:bookmarkStart w:id="207" w:name="_Toc318581170"/>
      <w:r>
        <w:rPr>
          <w:rFonts w:hint="eastAsia"/>
          <w:color w:val="auto"/>
          <w:sz w:val="21"/>
          <w:szCs w:val="21"/>
        </w:rPr>
        <w:t>承包人原因造成工期延误，逾期竣工违约金的计算方法为：</w:t>
      </w:r>
      <w:r>
        <w:rPr>
          <w:rFonts w:hint="eastAsia"/>
          <w:color w:val="auto"/>
          <w:sz w:val="21"/>
          <w:szCs w:val="21"/>
          <w:u w:val="single"/>
        </w:rPr>
        <w:t>按《通用合同条款》条执行</w:t>
      </w:r>
      <w:r>
        <w:rPr>
          <w:rFonts w:hint="eastAsia"/>
          <w:color w:val="auto"/>
          <w:sz w:val="21"/>
          <w:szCs w:val="21"/>
        </w:rPr>
        <w:t>。</w:t>
      </w:r>
      <w:bookmarkEnd w:id="200"/>
      <w:bookmarkEnd w:id="201"/>
      <w:bookmarkEnd w:id="202"/>
      <w:bookmarkEnd w:id="203"/>
      <w:bookmarkEnd w:id="204"/>
      <w:bookmarkEnd w:id="205"/>
      <w:bookmarkEnd w:id="206"/>
    </w:p>
    <w:bookmarkEnd w:id="207"/>
    <w:p>
      <w:pPr>
        <w:spacing w:line="440" w:lineRule="exact"/>
        <w:ind w:firstLine="420" w:firstLineChars="200"/>
        <w:rPr>
          <w:color w:val="auto"/>
          <w:sz w:val="21"/>
          <w:szCs w:val="21"/>
          <w:u w:val="single"/>
        </w:rPr>
      </w:pPr>
      <w:r>
        <w:rPr>
          <w:rFonts w:hint="eastAsia"/>
          <w:color w:val="auto"/>
          <w:sz w:val="21"/>
          <w:szCs w:val="21"/>
          <w:u w:val="single"/>
        </w:rPr>
        <w:t>非上述原因，承包人不能按合同约定的时间竣工，承包人应承担违约责任。应向发包人支付误期赔偿费（每天赔偿金额为</w:t>
      </w:r>
      <w:r>
        <w:rPr>
          <w:rFonts w:hint="eastAsia"/>
          <w:color w:val="auto"/>
          <w:sz w:val="21"/>
          <w:szCs w:val="21"/>
          <w:u w:val="single"/>
          <w:lang w:val="en-US"/>
        </w:rPr>
        <w:t>工程结算</w:t>
      </w:r>
      <w:r>
        <w:rPr>
          <w:rFonts w:hint="eastAsia"/>
          <w:color w:val="auto"/>
          <w:sz w:val="21"/>
          <w:szCs w:val="21"/>
          <w:u w:val="single"/>
        </w:rPr>
        <w:t>价款扣除建安劳保费、发包人材料价款、暂估专业工程、暂列金额后的的万分之四</w:t>
      </w:r>
      <w:r>
        <w:rPr>
          <w:color w:val="auto"/>
          <w:sz w:val="21"/>
          <w:szCs w:val="21"/>
          <w:u w:val="single"/>
        </w:rPr>
        <w:t>,</w:t>
      </w:r>
      <w:r>
        <w:rPr>
          <w:rFonts w:hint="eastAsia"/>
          <w:color w:val="auto"/>
          <w:sz w:val="21"/>
          <w:szCs w:val="21"/>
          <w:u w:val="single"/>
        </w:rPr>
        <w:t>罚款直接从结算款中扣除。），误期时间从规定竣工日期起直到相应工程竣工验收各方签章日期之间的天数（扣除发包人批准顺延的工期）。发包人可从应向承包人支付的任何金额中扣除此项赔款费或其他方式收回此款，此赔偿款的支付并不能解除承包人应完成工程的责任或合同规定的其他责任。</w:t>
      </w:r>
      <w:r>
        <w:rPr>
          <w:color w:val="auto"/>
          <w:sz w:val="21"/>
          <w:szCs w:val="21"/>
          <w:u w:val="single"/>
        </w:rPr>
        <w:t xml:space="preserve"> </w:t>
      </w:r>
    </w:p>
    <w:p>
      <w:pPr>
        <w:spacing w:line="440" w:lineRule="exact"/>
        <w:ind w:firstLine="420" w:firstLineChars="200"/>
        <w:rPr>
          <w:color w:val="auto"/>
          <w:sz w:val="21"/>
          <w:szCs w:val="21"/>
        </w:rPr>
      </w:pPr>
      <w:r>
        <w:rPr>
          <w:rFonts w:hint="eastAsia"/>
          <w:color w:val="auto"/>
          <w:sz w:val="21"/>
          <w:szCs w:val="21"/>
        </w:rPr>
        <w:t>因承包人原因造成工期延误，逾</w:t>
      </w:r>
      <w:bookmarkStart w:id="208" w:name="_Toc318581171"/>
      <w:bookmarkStart w:id="209" w:name="_Toc312678014"/>
      <w:r>
        <w:rPr>
          <w:rFonts w:hint="eastAsia"/>
          <w:color w:val="auto"/>
          <w:sz w:val="21"/>
          <w:szCs w:val="21"/>
        </w:rPr>
        <w:t>期竣工违约金的上限：</w:t>
      </w:r>
      <w:r>
        <w:rPr>
          <w:rFonts w:hint="eastAsia"/>
          <w:color w:val="auto"/>
          <w:sz w:val="21"/>
          <w:szCs w:val="21"/>
          <w:u w:val="single"/>
          <w:lang w:val="en-US"/>
        </w:rPr>
        <w:t>按</w:t>
      </w:r>
      <w:r>
        <w:rPr>
          <w:rFonts w:hint="eastAsia"/>
          <w:color w:val="auto"/>
          <w:sz w:val="21"/>
          <w:szCs w:val="21"/>
          <w:u w:val="single"/>
        </w:rPr>
        <w:t>结算</w:t>
      </w:r>
      <w:r>
        <w:rPr>
          <w:rFonts w:hint="eastAsia"/>
          <w:color w:val="auto"/>
          <w:sz w:val="21"/>
          <w:szCs w:val="21"/>
          <w:u w:val="single"/>
          <w:lang w:val="en-US"/>
        </w:rPr>
        <w:t>价款</w:t>
      </w:r>
      <w:r>
        <w:rPr>
          <w:rFonts w:hint="eastAsia"/>
          <w:color w:val="auto"/>
          <w:sz w:val="21"/>
          <w:szCs w:val="21"/>
          <w:u w:val="single"/>
        </w:rPr>
        <w:t>扣除建安劳保费、发包人材料价款、暂估专业工程、暂列金额后的</w:t>
      </w:r>
      <w:r>
        <w:rPr>
          <w:color w:val="auto"/>
          <w:sz w:val="21"/>
          <w:szCs w:val="21"/>
          <w:u w:val="single"/>
          <w:lang w:val="en-US"/>
        </w:rPr>
        <w:t>3</w:t>
      </w:r>
      <w:r>
        <w:rPr>
          <w:color w:val="auto"/>
          <w:sz w:val="21"/>
          <w:szCs w:val="21"/>
          <w:u w:val="single"/>
        </w:rPr>
        <w:t>%</w:t>
      </w:r>
      <w:r>
        <w:rPr>
          <w:rFonts w:hint="eastAsia"/>
          <w:color w:val="auto"/>
          <w:sz w:val="21"/>
          <w:szCs w:val="21"/>
        </w:rPr>
        <w:t>。</w:t>
      </w:r>
    </w:p>
    <w:bookmarkEnd w:id="208"/>
    <w:bookmarkEnd w:id="209"/>
    <w:p>
      <w:pPr>
        <w:spacing w:line="440" w:lineRule="exact"/>
        <w:ind w:firstLine="420" w:firstLineChars="200"/>
        <w:rPr>
          <w:color w:val="auto"/>
          <w:sz w:val="21"/>
          <w:szCs w:val="21"/>
        </w:rPr>
      </w:pPr>
      <w:r>
        <w:rPr>
          <w:color w:val="auto"/>
          <w:sz w:val="21"/>
          <w:szCs w:val="21"/>
        </w:rPr>
        <w:t>7</w:t>
      </w:r>
      <w:bookmarkStart w:id="210" w:name="_Toc300934971"/>
      <w:bookmarkStart w:id="211" w:name="_Toc297123519"/>
      <w:bookmarkStart w:id="212" w:name="_Toc312678015"/>
      <w:bookmarkStart w:id="213" w:name="_Toc304295549"/>
      <w:bookmarkStart w:id="214" w:name="_Toc297216178"/>
      <w:bookmarkStart w:id="215" w:name="_Toc303539128"/>
      <w:r>
        <w:rPr>
          <w:color w:val="auto"/>
          <w:sz w:val="21"/>
          <w:szCs w:val="21"/>
        </w:rPr>
        <w:t xml:space="preserve">.6 </w:t>
      </w:r>
      <w:r>
        <w:rPr>
          <w:rFonts w:hint="eastAsia"/>
          <w:color w:val="auto"/>
          <w:sz w:val="21"/>
          <w:szCs w:val="21"/>
        </w:rPr>
        <w:t>不</w:t>
      </w:r>
      <w:bookmarkEnd w:id="210"/>
      <w:bookmarkEnd w:id="211"/>
      <w:bookmarkEnd w:id="212"/>
      <w:bookmarkEnd w:id="213"/>
      <w:bookmarkEnd w:id="214"/>
      <w:bookmarkEnd w:id="215"/>
      <w:r>
        <w:rPr>
          <w:rFonts w:hint="eastAsia"/>
          <w:color w:val="auto"/>
          <w:sz w:val="21"/>
          <w:szCs w:val="21"/>
        </w:rPr>
        <w:t>利物质条件</w:t>
      </w:r>
    </w:p>
    <w:p>
      <w:pPr>
        <w:spacing w:line="440" w:lineRule="exact"/>
        <w:rPr>
          <w:color w:val="auto"/>
          <w:sz w:val="21"/>
          <w:szCs w:val="21"/>
        </w:rPr>
      </w:pPr>
      <w:bookmarkStart w:id="216" w:name="_Toc312678016"/>
      <w:bookmarkStart w:id="217" w:name="_Toc297216179"/>
      <w:bookmarkStart w:id="218" w:name="_Toc300934972"/>
      <w:bookmarkStart w:id="219" w:name="_Toc304295550"/>
      <w:bookmarkStart w:id="220" w:name="_Toc303539129"/>
      <w:bookmarkStart w:id="221" w:name="_Toc318581172"/>
      <w:bookmarkStart w:id="222" w:name="_Toc297123520"/>
      <w:r>
        <w:rPr>
          <w:rFonts w:hint="eastAsia"/>
          <w:color w:val="auto"/>
          <w:sz w:val="21"/>
          <w:szCs w:val="21"/>
        </w:rPr>
        <w:t>不利物质条件的其他情形和有关约定：</w:t>
      </w:r>
      <w:r>
        <w:rPr>
          <w:color w:val="auto"/>
          <w:sz w:val="21"/>
          <w:szCs w:val="21"/>
          <w:u w:val="single"/>
        </w:rPr>
        <w:t xml:space="preserve"> </w:t>
      </w:r>
      <w:r>
        <w:rPr>
          <w:rFonts w:hint="eastAsia"/>
          <w:color w:val="auto"/>
          <w:sz w:val="21"/>
          <w:szCs w:val="21"/>
          <w:u w:val="single"/>
        </w:rPr>
        <w:t>按通用条款</w:t>
      </w:r>
      <w:r>
        <w:rPr>
          <w:color w:val="auto"/>
          <w:sz w:val="21"/>
          <w:szCs w:val="21"/>
          <w:u w:val="single"/>
        </w:rPr>
        <w:t>7.6</w:t>
      </w:r>
      <w:r>
        <w:rPr>
          <w:rFonts w:hint="eastAsia"/>
          <w:color w:val="auto"/>
          <w:sz w:val="21"/>
          <w:szCs w:val="21"/>
          <w:u w:val="single"/>
        </w:rPr>
        <w:t>执行</w:t>
      </w:r>
      <w:r>
        <w:rPr>
          <w:color w:val="auto"/>
          <w:sz w:val="21"/>
          <w:szCs w:val="21"/>
          <w:u w:val="single"/>
        </w:rPr>
        <w:t xml:space="preserve">   </w:t>
      </w:r>
      <w:r>
        <w:rPr>
          <w:rFonts w:hint="eastAsia"/>
          <w:color w:val="auto"/>
          <w:sz w:val="21"/>
          <w:szCs w:val="21"/>
        </w:rPr>
        <w:t>。</w:t>
      </w:r>
    </w:p>
    <w:bookmarkEnd w:id="216"/>
    <w:bookmarkEnd w:id="217"/>
    <w:bookmarkEnd w:id="218"/>
    <w:bookmarkEnd w:id="219"/>
    <w:bookmarkEnd w:id="220"/>
    <w:bookmarkEnd w:id="221"/>
    <w:bookmarkEnd w:id="222"/>
    <w:p>
      <w:pPr>
        <w:spacing w:line="440" w:lineRule="exact"/>
        <w:ind w:firstLine="420" w:firstLineChars="200"/>
        <w:rPr>
          <w:color w:val="auto"/>
          <w:sz w:val="21"/>
          <w:szCs w:val="21"/>
        </w:rPr>
      </w:pPr>
      <w:r>
        <w:rPr>
          <w:color w:val="auto"/>
          <w:sz w:val="21"/>
          <w:szCs w:val="21"/>
        </w:rPr>
        <w:t>7</w:t>
      </w:r>
      <w:bookmarkStart w:id="223" w:name="_Toc312678017"/>
      <w:bookmarkStart w:id="224" w:name="_Toc304295551"/>
      <w:bookmarkStart w:id="225" w:name="_Toc300934973"/>
      <w:bookmarkStart w:id="226" w:name="_Toc297123521"/>
      <w:bookmarkStart w:id="227" w:name="_Toc303539130"/>
      <w:bookmarkStart w:id="228" w:name="_Toc297216180"/>
      <w:r>
        <w:rPr>
          <w:color w:val="auto"/>
          <w:sz w:val="21"/>
          <w:szCs w:val="21"/>
        </w:rPr>
        <w:t>.7</w:t>
      </w:r>
      <w:r>
        <w:rPr>
          <w:rFonts w:hint="eastAsia"/>
          <w:color w:val="auto"/>
          <w:sz w:val="21"/>
          <w:szCs w:val="21"/>
        </w:rPr>
        <w:t>异常恶劣的气候条件</w:t>
      </w:r>
    </w:p>
    <w:bookmarkEnd w:id="223"/>
    <w:bookmarkEnd w:id="224"/>
    <w:bookmarkEnd w:id="225"/>
    <w:bookmarkEnd w:id="226"/>
    <w:bookmarkEnd w:id="227"/>
    <w:bookmarkEnd w:id="228"/>
    <w:p>
      <w:pPr>
        <w:spacing w:line="440" w:lineRule="exact"/>
        <w:ind w:firstLine="420" w:firstLineChars="200"/>
        <w:rPr>
          <w:color w:val="auto"/>
          <w:sz w:val="21"/>
          <w:szCs w:val="21"/>
        </w:rPr>
      </w:pPr>
      <w:r>
        <w:rPr>
          <w:rFonts w:hint="eastAsia"/>
          <w:color w:val="auto"/>
          <w:sz w:val="21"/>
          <w:szCs w:val="21"/>
        </w:rPr>
        <w:t>发包人和承包人同意以下情形视为异常恶劣的气候条件：</w:t>
      </w:r>
    </w:p>
    <w:p>
      <w:pPr>
        <w:spacing w:line="440" w:lineRule="exact"/>
        <w:ind w:firstLine="447" w:firstLineChars="213"/>
        <w:rPr>
          <w:color w:val="auto"/>
          <w:sz w:val="21"/>
          <w:szCs w:val="21"/>
          <w:u w:val="single"/>
        </w:rPr>
      </w:pPr>
      <w:r>
        <w:rPr>
          <w:rFonts w:hint="eastAsia"/>
          <w:color w:val="auto"/>
          <w:sz w:val="21"/>
          <w:szCs w:val="21"/>
        </w:rPr>
        <w:t>（</w:t>
      </w:r>
      <w:r>
        <w:rPr>
          <w:color w:val="auto"/>
          <w:sz w:val="21"/>
          <w:szCs w:val="21"/>
        </w:rPr>
        <w:t>1</w:t>
      </w:r>
      <w:r>
        <w:rPr>
          <w:rFonts w:hint="eastAsia"/>
          <w:color w:val="auto"/>
          <w:sz w:val="21"/>
          <w:szCs w:val="21"/>
        </w:rPr>
        <w:t>）</w:t>
      </w:r>
      <w:r>
        <w:rPr>
          <w:rFonts w:hint="eastAsia"/>
          <w:color w:val="auto"/>
          <w:sz w:val="21"/>
          <w:szCs w:val="21"/>
          <w:u w:val="single"/>
        </w:rPr>
        <w:t>日降雨量大于</w:t>
      </w:r>
      <w:r>
        <w:rPr>
          <w:color w:val="auto"/>
          <w:sz w:val="21"/>
          <w:szCs w:val="21"/>
          <w:u w:val="single"/>
        </w:rPr>
        <w:t>200</w:t>
      </w:r>
      <w:r>
        <w:rPr>
          <w:rFonts w:hint="eastAsia"/>
          <w:color w:val="auto"/>
          <w:sz w:val="21"/>
          <w:szCs w:val="21"/>
          <w:u w:val="single"/>
        </w:rPr>
        <w:t>㎜的雨日超过</w:t>
      </w:r>
      <w:r>
        <w:rPr>
          <w:color w:val="auto"/>
          <w:sz w:val="21"/>
          <w:szCs w:val="21"/>
          <w:u w:val="single"/>
        </w:rPr>
        <w:t xml:space="preserve"> 1 </w:t>
      </w:r>
      <w:r>
        <w:rPr>
          <w:rFonts w:hint="eastAsia"/>
          <w:color w:val="auto"/>
          <w:sz w:val="21"/>
          <w:szCs w:val="21"/>
          <w:u w:val="single"/>
        </w:rPr>
        <w:t>天；</w:t>
      </w:r>
    </w:p>
    <w:p>
      <w:pPr>
        <w:spacing w:line="440" w:lineRule="exact"/>
        <w:ind w:firstLine="447" w:firstLineChars="213"/>
        <w:rPr>
          <w:color w:val="auto"/>
          <w:sz w:val="21"/>
          <w:szCs w:val="21"/>
          <w:u w:val="single"/>
        </w:rPr>
      </w:pPr>
      <w:r>
        <w:rPr>
          <w:rFonts w:hint="eastAsia"/>
          <w:color w:val="auto"/>
          <w:sz w:val="21"/>
          <w:szCs w:val="21"/>
        </w:rPr>
        <w:t>（</w:t>
      </w:r>
      <w:r>
        <w:rPr>
          <w:color w:val="auto"/>
          <w:sz w:val="21"/>
          <w:szCs w:val="21"/>
        </w:rPr>
        <w:t>2</w:t>
      </w:r>
      <w:r>
        <w:rPr>
          <w:rFonts w:hint="eastAsia"/>
          <w:color w:val="auto"/>
          <w:sz w:val="21"/>
          <w:szCs w:val="21"/>
        </w:rPr>
        <w:t>）</w:t>
      </w:r>
      <w:r>
        <w:rPr>
          <w:color w:val="auto"/>
          <w:sz w:val="21"/>
          <w:szCs w:val="21"/>
          <w:u w:val="single"/>
        </w:rPr>
        <w:t xml:space="preserve">10 </w:t>
      </w:r>
      <w:r>
        <w:rPr>
          <w:rFonts w:hint="eastAsia"/>
          <w:color w:val="auto"/>
          <w:sz w:val="21"/>
          <w:szCs w:val="21"/>
          <w:u w:val="single"/>
        </w:rPr>
        <w:t>级以上的持续</w:t>
      </w:r>
      <w:r>
        <w:rPr>
          <w:color w:val="auto"/>
          <w:sz w:val="21"/>
          <w:szCs w:val="21"/>
          <w:u w:val="single"/>
        </w:rPr>
        <w:t xml:space="preserve"> 1 </w:t>
      </w:r>
      <w:r>
        <w:rPr>
          <w:rFonts w:hint="eastAsia"/>
          <w:color w:val="auto"/>
          <w:sz w:val="21"/>
          <w:szCs w:val="21"/>
          <w:u w:val="single"/>
        </w:rPr>
        <w:t>日的大风（以气象部门鉴定为准）；</w:t>
      </w:r>
    </w:p>
    <w:p>
      <w:pPr>
        <w:spacing w:line="440" w:lineRule="exact"/>
        <w:ind w:firstLine="447" w:firstLineChars="213"/>
        <w:rPr>
          <w:color w:val="auto"/>
          <w:sz w:val="21"/>
          <w:szCs w:val="21"/>
          <w:u w:val="single"/>
        </w:rPr>
      </w:pPr>
      <w:r>
        <w:rPr>
          <w:rFonts w:hint="eastAsia"/>
          <w:color w:val="auto"/>
          <w:sz w:val="21"/>
          <w:szCs w:val="21"/>
        </w:rPr>
        <w:t>（</w:t>
      </w:r>
      <w:r>
        <w:rPr>
          <w:color w:val="auto"/>
          <w:sz w:val="21"/>
          <w:szCs w:val="21"/>
        </w:rPr>
        <w:t>3</w:t>
      </w:r>
      <w:r>
        <w:rPr>
          <w:rFonts w:hint="eastAsia"/>
          <w:color w:val="auto"/>
          <w:sz w:val="21"/>
          <w:szCs w:val="21"/>
        </w:rPr>
        <w:t>）</w:t>
      </w:r>
      <w:r>
        <w:rPr>
          <w:rFonts w:hint="eastAsia"/>
          <w:color w:val="auto"/>
          <w:sz w:val="21"/>
          <w:szCs w:val="21"/>
          <w:u w:val="single"/>
        </w:rPr>
        <w:t>日气温超过</w:t>
      </w:r>
      <w:r>
        <w:rPr>
          <w:color w:val="auto"/>
          <w:sz w:val="21"/>
          <w:szCs w:val="21"/>
          <w:u w:val="single"/>
        </w:rPr>
        <w:t xml:space="preserve"> 40 </w:t>
      </w:r>
      <w:r>
        <w:rPr>
          <w:rFonts w:hint="eastAsia"/>
          <w:color w:val="auto"/>
          <w:sz w:val="21"/>
          <w:szCs w:val="21"/>
          <w:u w:val="single"/>
        </w:rPr>
        <w:t>℃的高温大于</w:t>
      </w:r>
      <w:r>
        <w:rPr>
          <w:color w:val="auto"/>
          <w:sz w:val="21"/>
          <w:szCs w:val="21"/>
          <w:u w:val="single"/>
        </w:rPr>
        <w:t xml:space="preserve"> 2 </w:t>
      </w:r>
      <w:r>
        <w:rPr>
          <w:rFonts w:hint="eastAsia"/>
          <w:color w:val="auto"/>
          <w:sz w:val="21"/>
          <w:szCs w:val="21"/>
          <w:u w:val="single"/>
        </w:rPr>
        <w:t>天；</w:t>
      </w:r>
    </w:p>
    <w:p>
      <w:pPr>
        <w:spacing w:line="440" w:lineRule="exact"/>
        <w:ind w:firstLine="447" w:firstLineChars="213"/>
        <w:rPr>
          <w:color w:val="auto"/>
          <w:sz w:val="21"/>
          <w:szCs w:val="21"/>
          <w:u w:val="single"/>
        </w:rPr>
      </w:pPr>
      <w:r>
        <w:rPr>
          <w:rFonts w:hint="eastAsia"/>
          <w:color w:val="auto"/>
          <w:sz w:val="21"/>
          <w:szCs w:val="21"/>
        </w:rPr>
        <w:t>（</w:t>
      </w:r>
      <w:r>
        <w:rPr>
          <w:color w:val="auto"/>
          <w:sz w:val="21"/>
          <w:szCs w:val="21"/>
        </w:rPr>
        <w:t>4</w:t>
      </w:r>
      <w:r>
        <w:rPr>
          <w:rFonts w:hint="eastAsia"/>
          <w:color w:val="auto"/>
          <w:sz w:val="21"/>
          <w:szCs w:val="21"/>
        </w:rPr>
        <w:t>）</w:t>
      </w:r>
      <w:r>
        <w:rPr>
          <w:rFonts w:hint="eastAsia"/>
          <w:color w:val="auto"/>
          <w:sz w:val="21"/>
          <w:szCs w:val="21"/>
          <w:u w:val="single"/>
        </w:rPr>
        <w:t>日气温低于</w:t>
      </w:r>
      <w:r>
        <w:rPr>
          <w:color w:val="auto"/>
          <w:sz w:val="21"/>
          <w:szCs w:val="21"/>
          <w:u w:val="single"/>
        </w:rPr>
        <w:t xml:space="preserve"> -10</w:t>
      </w:r>
      <w:r>
        <w:rPr>
          <w:rFonts w:hint="eastAsia"/>
          <w:color w:val="auto"/>
          <w:sz w:val="21"/>
          <w:szCs w:val="21"/>
          <w:u w:val="single"/>
        </w:rPr>
        <w:t>℃的严寒大于</w:t>
      </w:r>
      <w:r>
        <w:rPr>
          <w:color w:val="auto"/>
          <w:sz w:val="21"/>
          <w:szCs w:val="21"/>
          <w:u w:val="single"/>
        </w:rPr>
        <w:t xml:space="preserve"> 2 </w:t>
      </w:r>
      <w:r>
        <w:rPr>
          <w:rFonts w:hint="eastAsia"/>
          <w:color w:val="auto"/>
          <w:sz w:val="21"/>
          <w:szCs w:val="21"/>
          <w:u w:val="single"/>
        </w:rPr>
        <w:t>天；</w:t>
      </w:r>
    </w:p>
    <w:p>
      <w:pPr>
        <w:spacing w:line="440" w:lineRule="exact"/>
        <w:ind w:firstLine="447" w:firstLineChars="213"/>
        <w:rPr>
          <w:color w:val="auto"/>
          <w:sz w:val="21"/>
          <w:szCs w:val="21"/>
          <w:u w:val="single"/>
        </w:rPr>
      </w:pPr>
      <w:r>
        <w:rPr>
          <w:rFonts w:hint="eastAsia"/>
          <w:color w:val="auto"/>
          <w:sz w:val="21"/>
          <w:szCs w:val="21"/>
        </w:rPr>
        <w:t>（</w:t>
      </w:r>
      <w:r>
        <w:rPr>
          <w:color w:val="auto"/>
          <w:sz w:val="21"/>
          <w:szCs w:val="21"/>
        </w:rPr>
        <w:t>5</w:t>
      </w:r>
      <w:r>
        <w:rPr>
          <w:rFonts w:hint="eastAsia"/>
          <w:color w:val="auto"/>
          <w:sz w:val="21"/>
          <w:szCs w:val="21"/>
        </w:rPr>
        <w:t>）</w:t>
      </w:r>
      <w:r>
        <w:rPr>
          <w:rFonts w:hint="eastAsia"/>
          <w:color w:val="auto"/>
          <w:sz w:val="21"/>
          <w:szCs w:val="21"/>
          <w:u w:val="single"/>
        </w:rPr>
        <w:t>造成工程损坏的冰雹和大雪灾害；</w:t>
      </w:r>
    </w:p>
    <w:p>
      <w:pPr>
        <w:spacing w:line="440" w:lineRule="exact"/>
        <w:ind w:firstLine="447" w:firstLineChars="213"/>
        <w:rPr>
          <w:color w:val="auto"/>
          <w:sz w:val="21"/>
          <w:szCs w:val="21"/>
          <w:u w:val="single"/>
        </w:rPr>
      </w:pPr>
      <w:r>
        <w:rPr>
          <w:rFonts w:hint="eastAsia"/>
          <w:color w:val="auto"/>
          <w:sz w:val="21"/>
          <w:szCs w:val="21"/>
        </w:rPr>
        <w:t>（</w:t>
      </w:r>
      <w:r>
        <w:rPr>
          <w:color w:val="auto"/>
          <w:sz w:val="21"/>
          <w:szCs w:val="21"/>
        </w:rPr>
        <w:t>6</w:t>
      </w:r>
      <w:r>
        <w:rPr>
          <w:rFonts w:hint="eastAsia"/>
          <w:color w:val="auto"/>
          <w:sz w:val="21"/>
          <w:szCs w:val="21"/>
        </w:rPr>
        <w:t>）</w:t>
      </w:r>
      <w:r>
        <w:rPr>
          <w:color w:val="auto"/>
          <w:sz w:val="21"/>
          <w:szCs w:val="21"/>
          <w:u w:val="single"/>
        </w:rPr>
        <w:t xml:space="preserve">6 </w:t>
      </w:r>
      <w:r>
        <w:rPr>
          <w:rFonts w:hint="eastAsia"/>
          <w:color w:val="auto"/>
          <w:sz w:val="21"/>
          <w:szCs w:val="21"/>
          <w:u w:val="single"/>
        </w:rPr>
        <w:t>级以上的地震；</w:t>
      </w:r>
    </w:p>
    <w:p>
      <w:pPr>
        <w:spacing w:line="440" w:lineRule="exact"/>
        <w:ind w:firstLine="447" w:firstLineChars="213"/>
        <w:rPr>
          <w:color w:val="auto"/>
          <w:sz w:val="21"/>
          <w:szCs w:val="21"/>
          <w:u w:val="single"/>
        </w:rPr>
      </w:pPr>
      <w:r>
        <w:rPr>
          <w:rFonts w:hint="eastAsia"/>
          <w:color w:val="auto"/>
          <w:sz w:val="21"/>
          <w:szCs w:val="21"/>
        </w:rPr>
        <w:t>（</w:t>
      </w:r>
      <w:r>
        <w:rPr>
          <w:color w:val="auto"/>
          <w:sz w:val="21"/>
          <w:szCs w:val="21"/>
        </w:rPr>
        <w:t>7</w:t>
      </w:r>
      <w:r>
        <w:rPr>
          <w:rFonts w:hint="eastAsia"/>
          <w:color w:val="auto"/>
          <w:sz w:val="21"/>
          <w:szCs w:val="21"/>
        </w:rPr>
        <w:t>）</w:t>
      </w:r>
      <w:r>
        <w:rPr>
          <w:color w:val="auto"/>
          <w:sz w:val="21"/>
          <w:szCs w:val="21"/>
          <w:u w:val="single"/>
        </w:rPr>
        <w:t xml:space="preserve">50 </w:t>
      </w:r>
      <w:r>
        <w:rPr>
          <w:rFonts w:hint="eastAsia"/>
          <w:color w:val="auto"/>
          <w:sz w:val="21"/>
          <w:szCs w:val="21"/>
          <w:u w:val="single"/>
        </w:rPr>
        <w:t>年一遇及以上的洪水；</w:t>
      </w:r>
    </w:p>
    <w:p>
      <w:pPr>
        <w:spacing w:line="440" w:lineRule="exact"/>
        <w:ind w:firstLine="447" w:firstLineChars="213"/>
        <w:rPr>
          <w:color w:val="auto"/>
          <w:sz w:val="21"/>
          <w:szCs w:val="21"/>
        </w:rPr>
      </w:pPr>
      <w:r>
        <w:rPr>
          <w:rFonts w:hint="eastAsia"/>
          <w:color w:val="auto"/>
          <w:sz w:val="21"/>
          <w:szCs w:val="21"/>
        </w:rPr>
        <w:t>（</w:t>
      </w:r>
      <w:r>
        <w:rPr>
          <w:color w:val="auto"/>
          <w:sz w:val="21"/>
          <w:szCs w:val="21"/>
        </w:rPr>
        <w:t>8</w:t>
      </w:r>
      <w:r>
        <w:rPr>
          <w:rFonts w:hint="eastAsia"/>
          <w:color w:val="auto"/>
          <w:sz w:val="21"/>
          <w:szCs w:val="21"/>
        </w:rPr>
        <w:t>）</w:t>
      </w:r>
      <w:r>
        <w:rPr>
          <w:rFonts w:hint="eastAsia"/>
          <w:color w:val="auto"/>
          <w:sz w:val="21"/>
          <w:szCs w:val="21"/>
          <w:u w:val="single"/>
        </w:rPr>
        <w:t>其他异常恶劣气候灾害。</w:t>
      </w:r>
    </w:p>
    <w:p>
      <w:pPr>
        <w:spacing w:line="440" w:lineRule="exact"/>
        <w:ind w:firstLine="420" w:firstLineChars="200"/>
        <w:outlineLvl w:val="0"/>
        <w:rPr>
          <w:color w:val="auto"/>
          <w:sz w:val="21"/>
          <w:szCs w:val="21"/>
        </w:rPr>
      </w:pPr>
      <w:bookmarkStart w:id="229" w:name="_Toc26763"/>
      <w:bookmarkStart w:id="230" w:name="_Toc14902"/>
      <w:r>
        <w:rPr>
          <w:color w:val="auto"/>
          <w:sz w:val="21"/>
          <w:szCs w:val="21"/>
        </w:rPr>
        <w:t xml:space="preserve">7.9 </w:t>
      </w:r>
      <w:r>
        <w:rPr>
          <w:rFonts w:hint="eastAsia"/>
          <w:color w:val="auto"/>
          <w:sz w:val="21"/>
          <w:szCs w:val="21"/>
        </w:rPr>
        <w:t>提前竣工的奖励</w:t>
      </w:r>
      <w:bookmarkEnd w:id="229"/>
      <w:bookmarkEnd w:id="230"/>
    </w:p>
    <w:p>
      <w:pPr>
        <w:spacing w:line="440" w:lineRule="exact"/>
        <w:ind w:firstLine="420" w:firstLineChars="200"/>
        <w:rPr>
          <w:color w:val="auto"/>
          <w:sz w:val="21"/>
          <w:szCs w:val="21"/>
        </w:rPr>
      </w:pPr>
      <w:r>
        <w:rPr>
          <w:color w:val="auto"/>
          <w:sz w:val="21"/>
          <w:szCs w:val="21"/>
        </w:rPr>
        <w:t>7.9.2</w:t>
      </w:r>
      <w:r>
        <w:rPr>
          <w:rFonts w:hint="eastAsia"/>
          <w:color w:val="auto"/>
          <w:sz w:val="21"/>
          <w:szCs w:val="21"/>
        </w:rPr>
        <w:t>提前竣工的奖励：</w:t>
      </w:r>
      <w:r>
        <w:rPr>
          <w:color w:val="auto"/>
          <w:sz w:val="21"/>
          <w:szCs w:val="21"/>
          <w:u w:val="single"/>
        </w:rPr>
        <w:t xml:space="preserve">                                </w:t>
      </w:r>
      <w:r>
        <w:rPr>
          <w:rFonts w:hint="eastAsia"/>
          <w:color w:val="auto"/>
          <w:sz w:val="21"/>
          <w:szCs w:val="21"/>
        </w:rPr>
        <w:t>。</w:t>
      </w:r>
    </w:p>
    <w:p>
      <w:pPr>
        <w:pStyle w:val="2"/>
        <w:spacing w:line="440" w:lineRule="exact"/>
        <w:rPr>
          <w:b w:val="0"/>
          <w:color w:val="auto"/>
        </w:rPr>
      </w:pPr>
      <w:bookmarkStart w:id="231" w:name="_Toc351203640"/>
      <w:r>
        <w:rPr>
          <w:b w:val="0"/>
          <w:color w:val="auto"/>
        </w:rPr>
        <w:t xml:space="preserve">8. </w:t>
      </w:r>
      <w:r>
        <w:rPr>
          <w:rFonts w:hint="eastAsia"/>
          <w:b w:val="0"/>
          <w:color w:val="auto"/>
        </w:rPr>
        <w:t>材料与设备</w:t>
      </w:r>
      <w:bookmarkEnd w:id="231"/>
    </w:p>
    <w:bookmarkEnd w:id="150"/>
    <w:bookmarkEnd w:id="151"/>
    <w:bookmarkEnd w:id="152"/>
    <w:bookmarkEnd w:id="153"/>
    <w:bookmarkEnd w:id="154"/>
    <w:bookmarkEnd w:id="155"/>
    <w:bookmarkEnd w:id="156"/>
    <w:bookmarkEnd w:id="157"/>
    <w:bookmarkEnd w:id="158"/>
    <w:bookmarkEnd w:id="159"/>
    <w:p>
      <w:pPr>
        <w:spacing w:line="440" w:lineRule="exact"/>
        <w:ind w:firstLine="420" w:firstLineChars="200"/>
        <w:rPr>
          <w:color w:val="auto"/>
          <w:sz w:val="21"/>
          <w:szCs w:val="21"/>
        </w:rPr>
      </w:pPr>
      <w:r>
        <w:rPr>
          <w:color w:val="auto"/>
          <w:sz w:val="21"/>
          <w:szCs w:val="21"/>
        </w:rPr>
        <w:t>8</w:t>
      </w:r>
      <w:bookmarkStart w:id="232" w:name="_Toc296890995"/>
      <w:bookmarkStart w:id="233" w:name="_Toc296891207"/>
      <w:bookmarkStart w:id="234" w:name="_Toc297120467"/>
      <w:bookmarkStart w:id="235" w:name="_Toc296346668"/>
      <w:bookmarkStart w:id="236" w:name="_Toc297123527"/>
      <w:bookmarkStart w:id="237" w:name="_Toc312678019"/>
      <w:bookmarkStart w:id="238" w:name="_Toc297216186"/>
      <w:bookmarkStart w:id="239" w:name="_Toc312677493"/>
      <w:bookmarkStart w:id="240" w:name="_Toc303539136"/>
      <w:bookmarkStart w:id="241" w:name="_Toc292559372"/>
      <w:bookmarkStart w:id="242" w:name="_Toc296503167"/>
      <w:bookmarkStart w:id="243" w:name="_Toc304295556"/>
      <w:bookmarkStart w:id="244" w:name="_Toc297048353"/>
      <w:bookmarkStart w:id="245" w:name="_Toc292559877"/>
      <w:bookmarkStart w:id="246" w:name="_Toc280868654"/>
      <w:bookmarkStart w:id="247" w:name="_Toc296944506"/>
      <w:bookmarkStart w:id="248" w:name="_Toc300934979"/>
      <w:bookmarkStart w:id="249" w:name="_Toc296347166"/>
      <w:bookmarkStart w:id="250" w:name="_Toc280868655"/>
      <w:bookmarkStart w:id="251" w:name="_Toc267251424"/>
      <w:bookmarkStart w:id="252" w:name="_Toc280868656"/>
      <w:r>
        <w:rPr>
          <w:color w:val="auto"/>
          <w:sz w:val="21"/>
          <w:szCs w:val="21"/>
        </w:rPr>
        <w:t>.4</w:t>
      </w:r>
      <w:r>
        <w:rPr>
          <w:rFonts w:hint="eastAsia"/>
          <w:color w:val="auto"/>
          <w:sz w:val="21"/>
          <w:szCs w:val="21"/>
        </w:rPr>
        <w:t>材料与工程设备的保管与使用</w:t>
      </w:r>
    </w:p>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p>
      <w:pPr>
        <w:spacing w:line="440" w:lineRule="exact"/>
        <w:ind w:firstLine="420" w:firstLineChars="200"/>
        <w:rPr>
          <w:color w:val="auto"/>
          <w:sz w:val="21"/>
          <w:szCs w:val="21"/>
        </w:rPr>
      </w:pPr>
      <w:r>
        <w:rPr>
          <w:color w:val="auto"/>
          <w:sz w:val="21"/>
          <w:szCs w:val="21"/>
        </w:rPr>
        <w:t>8</w:t>
      </w:r>
      <w:bookmarkStart w:id="253" w:name="_Toc292559878"/>
      <w:bookmarkStart w:id="254" w:name="_Toc292559373"/>
      <w:bookmarkStart w:id="255" w:name="_Toc312678020"/>
      <w:bookmarkStart w:id="256" w:name="_Toc318581173"/>
      <w:bookmarkStart w:id="257" w:name="_Toc296944507"/>
      <w:bookmarkStart w:id="258" w:name="_Toc297120468"/>
      <w:bookmarkStart w:id="259" w:name="_Toc296503168"/>
      <w:bookmarkStart w:id="260" w:name="_Toc300934980"/>
      <w:bookmarkStart w:id="261" w:name="_Toc304295557"/>
      <w:bookmarkStart w:id="262" w:name="_Toc297123528"/>
      <w:bookmarkStart w:id="263" w:name="_Toc296346669"/>
      <w:bookmarkStart w:id="264" w:name="_Toc296891208"/>
      <w:bookmarkStart w:id="265" w:name="_Toc297048354"/>
      <w:bookmarkStart w:id="266" w:name="_Toc296890996"/>
      <w:bookmarkStart w:id="267" w:name="_Toc303539137"/>
      <w:bookmarkStart w:id="268" w:name="_Toc312677494"/>
      <w:bookmarkStart w:id="269" w:name="_Toc296347167"/>
      <w:bookmarkStart w:id="270" w:name="_Toc297216187"/>
      <w:r>
        <w:rPr>
          <w:color w:val="auto"/>
          <w:sz w:val="21"/>
          <w:szCs w:val="21"/>
        </w:rPr>
        <w:t>.4.1</w:t>
      </w:r>
      <w:r>
        <w:rPr>
          <w:rFonts w:hint="eastAsia"/>
          <w:color w:val="auto"/>
          <w:sz w:val="21"/>
          <w:szCs w:val="21"/>
        </w:rPr>
        <w:t>发包人供应的材料设备的保管费用的承担：</w:t>
      </w:r>
      <w:r>
        <w:rPr>
          <w:rFonts w:hint="eastAsia"/>
          <w:color w:val="auto"/>
          <w:sz w:val="21"/>
          <w:szCs w:val="21"/>
          <w:u w:val="single"/>
        </w:rPr>
        <w:t>由承包人在报价中考虑并承担相应费用</w:t>
      </w:r>
      <w:r>
        <w:rPr>
          <w:rFonts w:hint="eastAsia"/>
          <w:color w:val="auto"/>
          <w:sz w:val="21"/>
          <w:szCs w:val="21"/>
        </w:rPr>
        <w:t>。</w:t>
      </w:r>
      <w:bookmarkEnd w:id="253"/>
      <w:bookmarkEnd w:id="254"/>
    </w:p>
    <w:p>
      <w:pPr>
        <w:spacing w:line="440" w:lineRule="exact"/>
        <w:ind w:firstLine="420" w:firstLineChars="200"/>
        <w:outlineLvl w:val="0"/>
        <w:rPr>
          <w:color w:val="auto"/>
          <w:sz w:val="21"/>
          <w:szCs w:val="21"/>
        </w:rPr>
      </w:pPr>
      <w:bookmarkStart w:id="271" w:name="_Toc15047"/>
      <w:bookmarkStart w:id="272" w:name="_Toc28083"/>
      <w:r>
        <w:rPr>
          <w:color w:val="auto"/>
          <w:sz w:val="21"/>
          <w:szCs w:val="21"/>
        </w:rPr>
        <w:t xml:space="preserve">8.6 </w:t>
      </w:r>
      <w:r>
        <w:rPr>
          <w:rFonts w:hint="eastAsia"/>
          <w:color w:val="auto"/>
          <w:sz w:val="21"/>
          <w:szCs w:val="21"/>
        </w:rPr>
        <w:t>样品</w:t>
      </w:r>
      <w:bookmarkEnd w:id="271"/>
      <w:bookmarkEnd w:id="272"/>
    </w:p>
    <w:p>
      <w:pPr>
        <w:adjustRightInd w:val="0"/>
        <w:spacing w:line="440" w:lineRule="exact"/>
        <w:ind w:firstLine="420" w:firstLineChars="200"/>
        <w:rPr>
          <w:color w:val="auto"/>
          <w:sz w:val="21"/>
          <w:szCs w:val="21"/>
        </w:rPr>
      </w:pPr>
      <w:r>
        <w:rPr>
          <w:color w:val="auto"/>
          <w:sz w:val="21"/>
          <w:szCs w:val="21"/>
        </w:rPr>
        <w:t>8.6.1</w:t>
      </w:r>
      <w:r>
        <w:rPr>
          <w:color w:val="auto"/>
          <w:sz w:val="21"/>
          <w:szCs w:val="21"/>
        </w:rPr>
        <w:tab/>
      </w:r>
      <w:r>
        <w:rPr>
          <w:rFonts w:hint="eastAsia"/>
          <w:color w:val="auto"/>
          <w:sz w:val="21"/>
          <w:szCs w:val="21"/>
        </w:rPr>
        <w:t>样品的报送与封存</w:t>
      </w:r>
    </w:p>
    <w:p>
      <w:pPr>
        <w:adjustRightInd w:val="0"/>
        <w:spacing w:line="440" w:lineRule="exact"/>
        <w:rPr>
          <w:color w:val="auto"/>
          <w:sz w:val="21"/>
          <w:szCs w:val="21"/>
        </w:rPr>
      </w:pPr>
      <w:r>
        <w:rPr>
          <w:rFonts w:hint="eastAsia"/>
          <w:color w:val="auto"/>
          <w:sz w:val="21"/>
          <w:szCs w:val="21"/>
        </w:rPr>
        <w:t>需要承包人报送样品的材料或工程设备，样品的种类、名称、规格、数量要求：</w:t>
      </w:r>
      <w:r>
        <w:rPr>
          <w:rFonts w:hint="eastAsia"/>
          <w:color w:val="auto"/>
          <w:sz w:val="21"/>
          <w:szCs w:val="21"/>
          <w:u w:val="single"/>
        </w:rPr>
        <w:t>主要材料涉及品种、款式、颜色等方面内容的，承包人应提交准备合格的材料样品送发包人选定</w:t>
      </w:r>
      <w:r>
        <w:rPr>
          <w:rFonts w:hint="eastAsia"/>
          <w:color w:val="auto"/>
          <w:sz w:val="21"/>
          <w:szCs w:val="21"/>
        </w:rPr>
        <w:t>。</w:t>
      </w:r>
    </w:p>
    <w:p>
      <w:pPr>
        <w:spacing w:line="440" w:lineRule="exact"/>
        <w:ind w:firstLine="420" w:firstLineChars="200"/>
        <w:outlineLvl w:val="0"/>
        <w:rPr>
          <w:color w:val="auto"/>
          <w:sz w:val="21"/>
          <w:szCs w:val="21"/>
        </w:rPr>
      </w:pPr>
      <w:bookmarkStart w:id="273" w:name="_Toc30634"/>
      <w:bookmarkStart w:id="274" w:name="_Toc20666"/>
      <w:r>
        <w:rPr>
          <w:color w:val="auto"/>
          <w:sz w:val="21"/>
          <w:szCs w:val="21"/>
        </w:rPr>
        <w:t xml:space="preserve">8.8 </w:t>
      </w:r>
      <w:r>
        <w:rPr>
          <w:rFonts w:hint="eastAsia"/>
          <w:color w:val="auto"/>
          <w:sz w:val="21"/>
          <w:szCs w:val="21"/>
        </w:rPr>
        <w:t>施工设备和临时设施</w:t>
      </w:r>
      <w:bookmarkEnd w:id="273"/>
      <w:bookmarkEnd w:id="274"/>
    </w:p>
    <w:p>
      <w:pPr>
        <w:adjustRightInd w:val="0"/>
        <w:spacing w:line="440" w:lineRule="exact"/>
        <w:ind w:firstLine="420" w:firstLineChars="200"/>
        <w:rPr>
          <w:color w:val="auto"/>
          <w:sz w:val="21"/>
          <w:szCs w:val="21"/>
        </w:rPr>
      </w:pPr>
      <w:r>
        <w:rPr>
          <w:color w:val="auto"/>
          <w:sz w:val="21"/>
          <w:szCs w:val="21"/>
        </w:rPr>
        <w:t xml:space="preserve">8.8.1 </w:t>
      </w:r>
      <w:r>
        <w:rPr>
          <w:rFonts w:hint="eastAsia"/>
          <w:color w:val="auto"/>
          <w:sz w:val="21"/>
          <w:szCs w:val="21"/>
        </w:rPr>
        <w:t>承包人提供的施工设备和临时设施</w:t>
      </w:r>
    </w:p>
    <w:p>
      <w:pPr>
        <w:adjustRightInd w:val="0"/>
        <w:spacing w:line="440" w:lineRule="exact"/>
        <w:ind w:firstLine="420" w:firstLineChars="200"/>
        <w:rPr>
          <w:color w:val="auto"/>
          <w:sz w:val="21"/>
          <w:szCs w:val="21"/>
        </w:rPr>
      </w:pPr>
      <w:r>
        <w:rPr>
          <w:rFonts w:hint="eastAsia"/>
          <w:color w:val="auto"/>
          <w:sz w:val="21"/>
          <w:szCs w:val="21"/>
        </w:rPr>
        <w:t>关于修建临时设施费用承担的约定：</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p>
      <w:pPr>
        <w:pStyle w:val="2"/>
        <w:spacing w:line="440" w:lineRule="exact"/>
        <w:rPr>
          <w:b w:val="0"/>
          <w:color w:val="auto"/>
        </w:rPr>
      </w:pPr>
      <w:bookmarkStart w:id="275" w:name="_Toc351203641"/>
      <w:r>
        <w:rPr>
          <w:b w:val="0"/>
          <w:color w:val="auto"/>
        </w:rPr>
        <w:t>9</w:t>
      </w:r>
      <w:bookmarkEnd w:id="250"/>
      <w:bookmarkEnd w:id="251"/>
      <w:bookmarkEnd w:id="252"/>
      <w:bookmarkStart w:id="276" w:name="_Toc312677495"/>
      <w:bookmarkStart w:id="277" w:name="_Toc304295559"/>
      <w:bookmarkStart w:id="278" w:name="_Toc300934982"/>
      <w:bookmarkStart w:id="279" w:name="_Toc297216192"/>
      <w:bookmarkStart w:id="280" w:name="_Toc303539139"/>
      <w:bookmarkStart w:id="281" w:name="_Toc297123533"/>
      <w:bookmarkStart w:id="282" w:name="_Toc312678021"/>
      <w:bookmarkStart w:id="283" w:name="_Toc297048359"/>
      <w:bookmarkStart w:id="284" w:name="_Toc267251427"/>
      <w:bookmarkStart w:id="285" w:name="_Toc296944512"/>
      <w:bookmarkStart w:id="286" w:name="_Toc296503173"/>
      <w:bookmarkStart w:id="287" w:name="_Toc297120473"/>
      <w:bookmarkStart w:id="288" w:name="_Toc296891001"/>
      <w:bookmarkStart w:id="289" w:name="_Toc292559883"/>
      <w:bookmarkStart w:id="290" w:name="_Toc292559378"/>
      <w:bookmarkStart w:id="291" w:name="_Toc267251428"/>
      <w:bookmarkStart w:id="292" w:name="_Toc296346674"/>
      <w:bookmarkStart w:id="293" w:name="_Toc296891213"/>
      <w:bookmarkStart w:id="294" w:name="_Toc296347172"/>
      <w:r>
        <w:rPr>
          <w:b w:val="0"/>
          <w:color w:val="auto"/>
        </w:rPr>
        <w:t xml:space="preserve">. </w:t>
      </w:r>
      <w:r>
        <w:rPr>
          <w:rFonts w:hint="eastAsia"/>
          <w:b w:val="0"/>
          <w:color w:val="auto"/>
        </w:rPr>
        <w:t>试验与检验</w:t>
      </w:r>
      <w:bookmarkEnd w:id="275"/>
    </w:p>
    <w:bookmarkEnd w:id="276"/>
    <w:bookmarkEnd w:id="277"/>
    <w:bookmarkEnd w:id="278"/>
    <w:bookmarkEnd w:id="279"/>
    <w:bookmarkEnd w:id="280"/>
    <w:bookmarkEnd w:id="281"/>
    <w:bookmarkEnd w:id="282"/>
    <w:p>
      <w:pPr>
        <w:spacing w:line="440" w:lineRule="exact"/>
        <w:ind w:firstLine="420" w:firstLineChars="200"/>
        <w:rPr>
          <w:color w:val="auto"/>
          <w:sz w:val="21"/>
          <w:szCs w:val="21"/>
        </w:rPr>
      </w:pPr>
      <w:r>
        <w:rPr>
          <w:color w:val="auto"/>
          <w:sz w:val="21"/>
          <w:szCs w:val="21"/>
        </w:rPr>
        <w:t>9</w:t>
      </w:r>
      <w:bookmarkStart w:id="295" w:name="_Toc300934983"/>
      <w:bookmarkStart w:id="296" w:name="_Toc303539140"/>
      <w:bookmarkStart w:id="297" w:name="_Toc304295560"/>
      <w:bookmarkStart w:id="298" w:name="_Toc297123534"/>
      <w:bookmarkStart w:id="299" w:name="_Toc312677496"/>
      <w:bookmarkStart w:id="300" w:name="_Toc297216193"/>
      <w:bookmarkStart w:id="301" w:name="_Toc312678022"/>
      <w:r>
        <w:rPr>
          <w:color w:val="auto"/>
          <w:sz w:val="21"/>
          <w:szCs w:val="21"/>
        </w:rPr>
        <w:t>.1</w:t>
      </w:r>
      <w:r>
        <w:rPr>
          <w:rFonts w:hint="eastAsia"/>
          <w:color w:val="auto"/>
          <w:sz w:val="21"/>
          <w:szCs w:val="21"/>
        </w:rPr>
        <w:t>试验设备与试验人员</w:t>
      </w:r>
    </w:p>
    <w:bookmarkEnd w:id="295"/>
    <w:bookmarkEnd w:id="296"/>
    <w:bookmarkEnd w:id="297"/>
    <w:bookmarkEnd w:id="298"/>
    <w:bookmarkEnd w:id="299"/>
    <w:bookmarkEnd w:id="300"/>
    <w:bookmarkEnd w:id="301"/>
    <w:p>
      <w:pPr>
        <w:spacing w:line="440" w:lineRule="exact"/>
        <w:ind w:firstLine="420" w:firstLineChars="200"/>
        <w:rPr>
          <w:color w:val="auto"/>
          <w:sz w:val="21"/>
          <w:szCs w:val="21"/>
        </w:rPr>
      </w:pPr>
      <w:r>
        <w:rPr>
          <w:color w:val="auto"/>
          <w:sz w:val="21"/>
          <w:szCs w:val="21"/>
        </w:rPr>
        <w:t>9</w:t>
      </w:r>
      <w:bookmarkStart w:id="302" w:name="_Toc304295561"/>
      <w:bookmarkStart w:id="303" w:name="_Toc312677497"/>
      <w:bookmarkStart w:id="304" w:name="_Toc300934984"/>
      <w:bookmarkStart w:id="305" w:name="_Toc312678023"/>
      <w:bookmarkStart w:id="306" w:name="_Toc303539141"/>
      <w:bookmarkStart w:id="307" w:name="_Toc297123535"/>
      <w:bookmarkStart w:id="308" w:name="_Toc297216194"/>
      <w:bookmarkStart w:id="309" w:name="_Toc318581174"/>
      <w:r>
        <w:rPr>
          <w:color w:val="auto"/>
          <w:sz w:val="21"/>
          <w:szCs w:val="21"/>
        </w:rPr>
        <w:t xml:space="preserve">.1.2 </w:t>
      </w:r>
      <w:r>
        <w:rPr>
          <w:rFonts w:hint="eastAsia"/>
          <w:color w:val="auto"/>
          <w:sz w:val="21"/>
          <w:szCs w:val="21"/>
        </w:rPr>
        <w:t>试验设备</w:t>
      </w:r>
    </w:p>
    <w:p>
      <w:pPr>
        <w:spacing w:line="440" w:lineRule="exact"/>
        <w:rPr>
          <w:color w:val="auto"/>
          <w:sz w:val="21"/>
          <w:szCs w:val="21"/>
        </w:rPr>
      </w:pPr>
      <w:r>
        <w:rPr>
          <w:rFonts w:hint="eastAsia"/>
          <w:color w:val="auto"/>
          <w:sz w:val="21"/>
          <w:szCs w:val="21"/>
        </w:rPr>
        <w:t>施工现场需要配置的试验场所：</w:t>
      </w:r>
      <w:bookmarkEnd w:id="302"/>
      <w:bookmarkEnd w:id="303"/>
      <w:bookmarkEnd w:id="304"/>
      <w:bookmarkEnd w:id="305"/>
      <w:bookmarkEnd w:id="306"/>
      <w:bookmarkEnd w:id="307"/>
      <w:bookmarkEnd w:id="308"/>
      <w:bookmarkStart w:id="310" w:name="_Toc312677498"/>
      <w:bookmarkStart w:id="311" w:name="_Toc300934985"/>
      <w:bookmarkStart w:id="312" w:name="_Toc304295562"/>
      <w:bookmarkStart w:id="313" w:name="_Toc297123536"/>
      <w:bookmarkStart w:id="314" w:name="_Toc297216195"/>
      <w:bookmarkStart w:id="315" w:name="_Toc312678024"/>
      <w:bookmarkStart w:id="316" w:name="_Toc303539142"/>
      <w:r>
        <w:rPr>
          <w:rFonts w:hint="eastAsia"/>
          <w:color w:val="auto"/>
          <w:sz w:val="21"/>
          <w:szCs w:val="21"/>
          <w:u w:val="single"/>
        </w:rPr>
        <w:t>按《通用合同条款》条执行，</w:t>
      </w:r>
      <w:r>
        <w:rPr>
          <w:color w:val="auto"/>
          <w:sz w:val="21"/>
          <w:szCs w:val="21"/>
          <w:u w:val="single"/>
        </w:rPr>
        <w:t xml:space="preserve">  </w:t>
      </w:r>
      <w:r>
        <w:rPr>
          <w:rFonts w:hint="eastAsia"/>
          <w:color w:val="auto"/>
          <w:sz w:val="21"/>
          <w:szCs w:val="21"/>
          <w:u w:val="single"/>
        </w:rPr>
        <w:t>由承包人提供</w:t>
      </w:r>
      <w:r>
        <w:rPr>
          <w:rFonts w:hint="eastAsia"/>
          <w:color w:val="auto"/>
          <w:sz w:val="21"/>
          <w:szCs w:val="21"/>
        </w:rPr>
        <w:t>。。</w:t>
      </w:r>
      <w:r>
        <w:rPr>
          <w:color w:val="auto"/>
          <w:sz w:val="21"/>
          <w:szCs w:val="21"/>
        </w:rPr>
        <w:t xml:space="preserve"> </w:t>
      </w:r>
    </w:p>
    <w:p>
      <w:pPr>
        <w:spacing w:line="440" w:lineRule="exact"/>
        <w:rPr>
          <w:color w:val="auto"/>
          <w:sz w:val="21"/>
          <w:szCs w:val="21"/>
        </w:rPr>
      </w:pPr>
      <w:r>
        <w:rPr>
          <w:rFonts w:hint="eastAsia"/>
          <w:color w:val="auto"/>
          <w:sz w:val="21"/>
          <w:szCs w:val="21"/>
        </w:rPr>
        <w:t>施工现场需要配备的试验设备：</w:t>
      </w:r>
      <w:r>
        <w:rPr>
          <w:rFonts w:hint="eastAsia"/>
          <w:color w:val="auto"/>
          <w:sz w:val="21"/>
          <w:szCs w:val="21"/>
          <w:u w:val="single"/>
        </w:rPr>
        <w:t>按《通用合同条款》条执行，</w:t>
      </w:r>
      <w:r>
        <w:rPr>
          <w:color w:val="auto"/>
          <w:sz w:val="21"/>
          <w:szCs w:val="21"/>
          <w:u w:val="single"/>
        </w:rPr>
        <w:t xml:space="preserve">  </w:t>
      </w:r>
      <w:r>
        <w:rPr>
          <w:rFonts w:hint="eastAsia"/>
          <w:color w:val="auto"/>
          <w:sz w:val="21"/>
          <w:szCs w:val="21"/>
          <w:u w:val="single"/>
        </w:rPr>
        <w:t>由承包人提供</w:t>
      </w:r>
      <w:r>
        <w:rPr>
          <w:rFonts w:hint="eastAsia"/>
          <w:color w:val="auto"/>
          <w:sz w:val="21"/>
          <w:szCs w:val="21"/>
        </w:rPr>
        <w:t>。</w:t>
      </w:r>
    </w:p>
    <w:p>
      <w:pPr>
        <w:spacing w:line="440" w:lineRule="exact"/>
        <w:rPr>
          <w:color w:val="auto"/>
          <w:sz w:val="21"/>
          <w:szCs w:val="21"/>
        </w:rPr>
      </w:pPr>
      <w:r>
        <w:rPr>
          <w:rFonts w:hint="eastAsia"/>
          <w:color w:val="auto"/>
          <w:sz w:val="21"/>
          <w:szCs w:val="21"/>
        </w:rPr>
        <w:t>施工现场需要具备的其他试验条件：</w:t>
      </w:r>
      <w:r>
        <w:rPr>
          <w:rFonts w:hint="eastAsia"/>
          <w:color w:val="auto"/>
          <w:sz w:val="21"/>
          <w:szCs w:val="21"/>
          <w:u w:val="single"/>
        </w:rPr>
        <w:t>按《通用合同条款》条执行，</w:t>
      </w:r>
      <w:r>
        <w:rPr>
          <w:color w:val="auto"/>
          <w:sz w:val="21"/>
          <w:szCs w:val="21"/>
          <w:u w:val="single"/>
        </w:rPr>
        <w:t xml:space="preserve">  </w:t>
      </w:r>
      <w:r>
        <w:rPr>
          <w:rFonts w:hint="eastAsia"/>
          <w:color w:val="auto"/>
          <w:sz w:val="21"/>
          <w:szCs w:val="21"/>
          <w:u w:val="single"/>
        </w:rPr>
        <w:t>由承包人提供</w:t>
      </w:r>
      <w:r>
        <w:rPr>
          <w:rFonts w:hint="eastAsia"/>
          <w:color w:val="auto"/>
          <w:sz w:val="21"/>
          <w:szCs w:val="21"/>
        </w:rPr>
        <w:t>。</w:t>
      </w:r>
    </w:p>
    <w:p>
      <w:pPr>
        <w:spacing w:line="440" w:lineRule="exact"/>
        <w:ind w:firstLine="420" w:firstLineChars="200"/>
        <w:outlineLvl w:val="0"/>
        <w:rPr>
          <w:color w:val="auto"/>
          <w:sz w:val="21"/>
          <w:szCs w:val="21"/>
        </w:rPr>
      </w:pPr>
      <w:bookmarkStart w:id="317" w:name="_Toc6683"/>
      <w:bookmarkStart w:id="318" w:name="_Toc14254"/>
      <w:r>
        <w:rPr>
          <w:color w:val="auto"/>
          <w:sz w:val="21"/>
          <w:szCs w:val="21"/>
        </w:rPr>
        <w:t xml:space="preserve">9.4 </w:t>
      </w:r>
      <w:r>
        <w:rPr>
          <w:rFonts w:hint="eastAsia"/>
          <w:color w:val="auto"/>
          <w:sz w:val="21"/>
          <w:szCs w:val="21"/>
        </w:rPr>
        <w:t>现场工艺试验</w:t>
      </w:r>
      <w:bookmarkEnd w:id="317"/>
      <w:bookmarkEnd w:id="318"/>
      <w:r>
        <w:rPr>
          <w:color w:val="auto"/>
          <w:sz w:val="21"/>
          <w:szCs w:val="21"/>
        </w:rPr>
        <w:t xml:space="preserve"> </w:t>
      </w:r>
    </w:p>
    <w:p>
      <w:pPr>
        <w:spacing w:line="440" w:lineRule="exact"/>
        <w:rPr>
          <w:color w:val="auto"/>
          <w:sz w:val="21"/>
          <w:szCs w:val="21"/>
        </w:rPr>
      </w:pPr>
      <w:r>
        <w:rPr>
          <w:rFonts w:hint="eastAsia"/>
          <w:color w:val="auto"/>
          <w:sz w:val="21"/>
          <w:szCs w:val="21"/>
        </w:rPr>
        <w:t>现场工艺试验的有关约定：</w:t>
      </w:r>
      <w:r>
        <w:rPr>
          <w:rFonts w:hint="eastAsia"/>
          <w:color w:val="auto"/>
          <w:sz w:val="21"/>
          <w:szCs w:val="21"/>
          <w:u w:val="single"/>
        </w:rPr>
        <w:t>按《通用合同条款》执行</w:t>
      </w:r>
      <w:r>
        <w:rPr>
          <w:rFonts w:hint="eastAsia"/>
          <w:color w:val="auto"/>
          <w:sz w:val="21"/>
          <w:szCs w:val="21"/>
        </w:rPr>
        <w:t>。</w:t>
      </w:r>
    </w:p>
    <w:bookmarkEnd w:id="309"/>
    <w:bookmarkEnd w:id="310"/>
    <w:bookmarkEnd w:id="311"/>
    <w:bookmarkEnd w:id="312"/>
    <w:bookmarkEnd w:id="313"/>
    <w:bookmarkEnd w:id="314"/>
    <w:bookmarkEnd w:id="315"/>
    <w:bookmarkEnd w:id="316"/>
    <w:p>
      <w:pPr>
        <w:pStyle w:val="2"/>
        <w:spacing w:line="440" w:lineRule="exact"/>
        <w:rPr>
          <w:b w:val="0"/>
          <w:color w:val="auto"/>
        </w:rPr>
      </w:pPr>
      <w:bookmarkStart w:id="319" w:name="_Toc351203642"/>
      <w:r>
        <w:rPr>
          <w:b w:val="0"/>
          <w:color w:val="auto"/>
        </w:rPr>
        <w:t>1</w:t>
      </w:r>
      <w:bookmarkEnd w:id="283"/>
      <w:bookmarkEnd w:id="284"/>
      <w:bookmarkEnd w:id="285"/>
      <w:bookmarkEnd w:id="286"/>
      <w:bookmarkEnd w:id="287"/>
      <w:bookmarkEnd w:id="288"/>
      <w:bookmarkEnd w:id="289"/>
      <w:bookmarkEnd w:id="290"/>
      <w:bookmarkEnd w:id="291"/>
      <w:bookmarkEnd w:id="292"/>
      <w:bookmarkEnd w:id="293"/>
      <w:bookmarkEnd w:id="294"/>
      <w:bookmarkStart w:id="320" w:name="_Toc297216199"/>
      <w:bookmarkStart w:id="321" w:name="_Toc296347192"/>
      <w:bookmarkStart w:id="322" w:name="_Toc297120493"/>
      <w:bookmarkStart w:id="323" w:name="_Toc296346694"/>
      <w:bookmarkStart w:id="324" w:name="_Toc297048379"/>
      <w:bookmarkStart w:id="325" w:name="_Toc296503193"/>
      <w:bookmarkStart w:id="326" w:name="_Toc297123540"/>
      <w:bookmarkStart w:id="327" w:name="_Toc296944532"/>
      <w:bookmarkStart w:id="328" w:name="_Toc303539146"/>
      <w:bookmarkStart w:id="329" w:name="_Toc296891233"/>
      <w:bookmarkStart w:id="330" w:name="_Toc292559398"/>
      <w:bookmarkStart w:id="331" w:name="_Toc292559903"/>
      <w:bookmarkStart w:id="332" w:name="_Toc304295566"/>
      <w:bookmarkStart w:id="333" w:name="_Toc300934989"/>
      <w:bookmarkStart w:id="334" w:name="_Toc296891021"/>
      <w:bookmarkStart w:id="335" w:name="_Toc312677499"/>
      <w:bookmarkStart w:id="336" w:name="_Toc312678025"/>
      <w:bookmarkStart w:id="337" w:name="_Toc267251433"/>
      <w:bookmarkStart w:id="338" w:name="_Toc267251441"/>
      <w:bookmarkStart w:id="339" w:name="_Toc267251440"/>
      <w:bookmarkStart w:id="340" w:name="_Toc267251435"/>
      <w:bookmarkStart w:id="341" w:name="_Toc267251439"/>
      <w:bookmarkStart w:id="342" w:name="_Toc267251437"/>
      <w:bookmarkStart w:id="343" w:name="_Toc267251442"/>
      <w:r>
        <w:rPr>
          <w:b w:val="0"/>
          <w:color w:val="auto"/>
        </w:rPr>
        <w:t xml:space="preserve">0. </w:t>
      </w:r>
      <w:r>
        <w:rPr>
          <w:rFonts w:hint="eastAsia"/>
          <w:b w:val="0"/>
          <w:color w:val="auto"/>
        </w:rPr>
        <w:t>变更</w:t>
      </w:r>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p>
    <w:bookmarkEnd w:id="335"/>
    <w:bookmarkEnd w:id="336"/>
    <w:p>
      <w:pPr>
        <w:spacing w:line="440" w:lineRule="exact"/>
        <w:ind w:firstLine="420" w:firstLineChars="200"/>
        <w:rPr>
          <w:color w:val="auto"/>
          <w:sz w:val="21"/>
          <w:szCs w:val="21"/>
        </w:rPr>
      </w:pPr>
      <w:r>
        <w:rPr>
          <w:color w:val="auto"/>
          <w:sz w:val="21"/>
          <w:szCs w:val="21"/>
        </w:rPr>
        <w:t>1</w:t>
      </w:r>
      <w:bookmarkStart w:id="344" w:name="_Toc292559904"/>
      <w:bookmarkStart w:id="345" w:name="_Toc296944533"/>
      <w:bookmarkStart w:id="346" w:name="_Toc304295567"/>
      <w:bookmarkStart w:id="347" w:name="_Toc296891022"/>
      <w:bookmarkStart w:id="348" w:name="_Toc296346695"/>
      <w:bookmarkStart w:id="349" w:name="_Toc312678026"/>
      <w:bookmarkStart w:id="350" w:name="_Toc297048380"/>
      <w:bookmarkStart w:id="351" w:name="_Toc312677500"/>
      <w:bookmarkStart w:id="352" w:name="_Toc297120494"/>
      <w:bookmarkStart w:id="353" w:name="_Toc296891234"/>
      <w:bookmarkStart w:id="354" w:name="_Toc300934990"/>
      <w:bookmarkStart w:id="355" w:name="_Toc292559399"/>
      <w:bookmarkStart w:id="356" w:name="_Toc296347193"/>
      <w:bookmarkStart w:id="357" w:name="_Toc297216200"/>
      <w:bookmarkStart w:id="358" w:name="_Toc297123541"/>
      <w:bookmarkStart w:id="359" w:name="_Toc303539147"/>
      <w:bookmarkStart w:id="360" w:name="_Toc296503194"/>
      <w:r>
        <w:rPr>
          <w:color w:val="auto"/>
          <w:sz w:val="21"/>
          <w:szCs w:val="21"/>
        </w:rPr>
        <w:t>0.1</w:t>
      </w:r>
      <w:r>
        <w:rPr>
          <w:rFonts w:hint="eastAsia"/>
          <w:color w:val="auto"/>
          <w:sz w:val="21"/>
          <w:szCs w:val="21"/>
        </w:rPr>
        <w:t>变更的范围</w:t>
      </w:r>
    </w:p>
    <w:p>
      <w:pPr>
        <w:spacing w:line="440" w:lineRule="exact"/>
        <w:rPr>
          <w:color w:val="auto"/>
          <w:sz w:val="21"/>
          <w:szCs w:val="21"/>
        </w:rPr>
      </w:pPr>
      <w:r>
        <w:rPr>
          <w:rFonts w:hint="eastAsia"/>
          <w:color w:val="auto"/>
          <w:sz w:val="21"/>
          <w:szCs w:val="21"/>
        </w:rPr>
        <w:t>关于变更的范围的约定：</w:t>
      </w:r>
    </w:p>
    <w:p>
      <w:pPr>
        <w:spacing w:line="440" w:lineRule="exact"/>
        <w:rPr>
          <w:color w:val="auto"/>
          <w:sz w:val="21"/>
          <w:szCs w:val="21"/>
          <w:u w:val="single"/>
        </w:rPr>
      </w:pPr>
      <w:r>
        <w:rPr>
          <w:rFonts w:hint="eastAsia"/>
          <w:color w:val="auto"/>
          <w:sz w:val="21"/>
          <w:szCs w:val="21"/>
        </w:rPr>
        <w:t>（</w:t>
      </w:r>
      <w:r>
        <w:rPr>
          <w:color w:val="auto"/>
          <w:sz w:val="21"/>
          <w:szCs w:val="21"/>
        </w:rPr>
        <w:t>1</w:t>
      </w:r>
      <w:r>
        <w:rPr>
          <w:rFonts w:hint="eastAsia"/>
          <w:color w:val="auto"/>
          <w:sz w:val="21"/>
          <w:szCs w:val="21"/>
        </w:rPr>
        <w:t>）</w:t>
      </w:r>
      <w:r>
        <w:rPr>
          <w:rFonts w:hint="eastAsia"/>
          <w:color w:val="auto"/>
          <w:sz w:val="21"/>
          <w:szCs w:val="21"/>
          <w:u w:val="single"/>
        </w:rPr>
        <w:t>在施工中发包方使用的材料与招标时确定的材料不同。</w:t>
      </w:r>
    </w:p>
    <w:p>
      <w:pPr>
        <w:spacing w:line="440" w:lineRule="exact"/>
        <w:rPr>
          <w:color w:val="auto"/>
          <w:sz w:val="21"/>
          <w:szCs w:val="21"/>
          <w:u w:val="single"/>
        </w:rPr>
      </w:pPr>
      <w:r>
        <w:rPr>
          <w:rFonts w:hint="eastAsia"/>
          <w:color w:val="auto"/>
          <w:sz w:val="21"/>
          <w:szCs w:val="21"/>
        </w:rPr>
        <w:t>（</w:t>
      </w:r>
      <w:r>
        <w:rPr>
          <w:color w:val="auto"/>
          <w:sz w:val="21"/>
          <w:szCs w:val="21"/>
        </w:rPr>
        <w:t>2</w:t>
      </w:r>
      <w:r>
        <w:rPr>
          <w:rFonts w:hint="eastAsia"/>
          <w:color w:val="auto"/>
          <w:sz w:val="21"/>
          <w:szCs w:val="21"/>
        </w:rPr>
        <w:t>）</w:t>
      </w:r>
      <w:r>
        <w:rPr>
          <w:rFonts w:hint="eastAsia"/>
          <w:color w:val="auto"/>
          <w:sz w:val="21"/>
          <w:szCs w:val="21"/>
          <w:u w:val="single"/>
        </w:rPr>
        <w:t>非承包人原因引起的工程变更。</w:t>
      </w:r>
    </w:p>
    <w:p>
      <w:pPr>
        <w:spacing w:line="440" w:lineRule="exact"/>
        <w:rPr>
          <w:color w:val="auto"/>
          <w:sz w:val="21"/>
          <w:szCs w:val="21"/>
          <w:u w:val="single"/>
        </w:rPr>
      </w:pPr>
      <w:r>
        <w:rPr>
          <w:rFonts w:hint="eastAsia"/>
          <w:color w:val="auto"/>
          <w:sz w:val="21"/>
          <w:szCs w:val="21"/>
        </w:rPr>
        <w:t>（</w:t>
      </w:r>
      <w:r>
        <w:rPr>
          <w:color w:val="auto"/>
          <w:sz w:val="21"/>
          <w:szCs w:val="21"/>
        </w:rPr>
        <w:t>3</w:t>
      </w:r>
      <w:r>
        <w:rPr>
          <w:rFonts w:hint="eastAsia"/>
          <w:color w:val="auto"/>
          <w:sz w:val="21"/>
          <w:szCs w:val="21"/>
        </w:rPr>
        <w:t>）</w:t>
      </w:r>
      <w:r>
        <w:rPr>
          <w:rFonts w:hint="eastAsia"/>
          <w:color w:val="auto"/>
          <w:sz w:val="21"/>
          <w:szCs w:val="21"/>
          <w:u w:val="single"/>
        </w:rPr>
        <w:t>政策性调整。</w:t>
      </w:r>
      <w:r>
        <w:rPr>
          <w:color w:val="auto"/>
          <w:sz w:val="21"/>
          <w:szCs w:val="21"/>
          <w:u w:val="single"/>
        </w:rPr>
        <w:tab/>
      </w:r>
    </w:p>
    <w:p>
      <w:pPr>
        <w:spacing w:line="440" w:lineRule="exact"/>
        <w:rPr>
          <w:color w:val="auto"/>
          <w:sz w:val="21"/>
          <w:szCs w:val="21"/>
          <w:u w:val="single"/>
        </w:rPr>
      </w:pPr>
      <w:r>
        <w:rPr>
          <w:rFonts w:hint="eastAsia"/>
          <w:color w:val="auto"/>
          <w:sz w:val="21"/>
          <w:szCs w:val="21"/>
        </w:rPr>
        <w:t>（</w:t>
      </w:r>
      <w:r>
        <w:rPr>
          <w:color w:val="auto"/>
          <w:sz w:val="21"/>
          <w:szCs w:val="21"/>
        </w:rPr>
        <w:t>4</w:t>
      </w:r>
      <w:r>
        <w:rPr>
          <w:rFonts w:hint="eastAsia"/>
          <w:color w:val="auto"/>
          <w:sz w:val="21"/>
          <w:szCs w:val="21"/>
        </w:rPr>
        <w:t>）</w:t>
      </w:r>
      <w:r>
        <w:rPr>
          <w:rFonts w:hint="eastAsia"/>
          <w:color w:val="auto"/>
          <w:sz w:val="21"/>
          <w:szCs w:val="21"/>
          <w:u w:val="single"/>
        </w:rPr>
        <w:t>本合同约定可以调整的主要材料单价。</w:t>
      </w:r>
    </w:p>
    <w:p>
      <w:pPr>
        <w:spacing w:line="440" w:lineRule="exact"/>
        <w:rPr>
          <w:color w:val="auto"/>
          <w:sz w:val="21"/>
          <w:szCs w:val="21"/>
          <w:u w:val="single"/>
        </w:rPr>
      </w:pPr>
      <w:r>
        <w:rPr>
          <w:rFonts w:hint="eastAsia"/>
          <w:color w:val="auto"/>
          <w:sz w:val="21"/>
          <w:szCs w:val="21"/>
        </w:rPr>
        <w:t>（</w:t>
      </w:r>
      <w:r>
        <w:rPr>
          <w:color w:val="auto"/>
          <w:sz w:val="21"/>
          <w:szCs w:val="21"/>
        </w:rPr>
        <w:t>5</w:t>
      </w:r>
      <w:r>
        <w:rPr>
          <w:rFonts w:hint="eastAsia"/>
          <w:color w:val="auto"/>
          <w:sz w:val="21"/>
          <w:szCs w:val="21"/>
        </w:rPr>
        <w:t>）</w:t>
      </w:r>
      <w:r>
        <w:rPr>
          <w:rFonts w:hint="eastAsia"/>
          <w:color w:val="auto"/>
          <w:sz w:val="21"/>
          <w:szCs w:val="21"/>
          <w:u w:val="single"/>
        </w:rPr>
        <w:t>发包人、监理工程师和承包人共同确认的现场签证。</w:t>
      </w:r>
    </w:p>
    <w:p>
      <w:pPr>
        <w:spacing w:line="440" w:lineRule="exact"/>
        <w:rPr>
          <w:color w:val="auto"/>
          <w:sz w:val="21"/>
          <w:szCs w:val="21"/>
          <w:u w:val="single"/>
        </w:rPr>
      </w:pPr>
      <w:r>
        <w:rPr>
          <w:rFonts w:hint="eastAsia"/>
          <w:color w:val="auto"/>
          <w:sz w:val="21"/>
          <w:szCs w:val="21"/>
        </w:rPr>
        <w:t>（</w:t>
      </w:r>
      <w:r>
        <w:rPr>
          <w:color w:val="auto"/>
          <w:sz w:val="21"/>
          <w:szCs w:val="21"/>
        </w:rPr>
        <w:t>6</w:t>
      </w:r>
      <w:r>
        <w:rPr>
          <w:rFonts w:hint="eastAsia"/>
          <w:color w:val="auto"/>
          <w:sz w:val="21"/>
          <w:szCs w:val="21"/>
        </w:rPr>
        <w:t>）</w:t>
      </w:r>
      <w:r>
        <w:rPr>
          <w:rFonts w:hint="eastAsia"/>
          <w:color w:val="auto"/>
          <w:sz w:val="21"/>
          <w:szCs w:val="21"/>
          <w:u w:val="single"/>
        </w:rPr>
        <w:t>招标工程量清单漏项和清单工程量误差超过±</w:t>
      </w:r>
      <w:r>
        <w:rPr>
          <w:color w:val="auto"/>
          <w:sz w:val="21"/>
          <w:szCs w:val="21"/>
          <w:u w:val="single"/>
          <w:lang w:val="en-US"/>
        </w:rPr>
        <w:t>3</w:t>
      </w:r>
      <w:r>
        <w:rPr>
          <w:color w:val="auto"/>
          <w:sz w:val="21"/>
          <w:szCs w:val="21"/>
          <w:u w:val="single"/>
        </w:rPr>
        <w:t>%</w:t>
      </w:r>
      <w:r>
        <w:rPr>
          <w:rFonts w:hint="eastAsia"/>
          <w:color w:val="auto"/>
          <w:sz w:val="21"/>
          <w:szCs w:val="21"/>
          <w:u w:val="single"/>
        </w:rPr>
        <w:t>。</w:t>
      </w:r>
    </w:p>
    <w:p>
      <w:pPr>
        <w:spacing w:line="440" w:lineRule="exact"/>
        <w:rPr>
          <w:color w:val="auto"/>
          <w:sz w:val="21"/>
          <w:szCs w:val="21"/>
          <w:u w:val="single"/>
        </w:rPr>
      </w:pPr>
      <w:r>
        <w:rPr>
          <w:rFonts w:hint="eastAsia"/>
          <w:color w:val="auto"/>
          <w:sz w:val="21"/>
          <w:szCs w:val="21"/>
        </w:rPr>
        <w:t>（</w:t>
      </w:r>
      <w:r>
        <w:rPr>
          <w:color w:val="auto"/>
          <w:sz w:val="21"/>
          <w:szCs w:val="21"/>
        </w:rPr>
        <w:t>7</w:t>
      </w:r>
      <w:r>
        <w:rPr>
          <w:rFonts w:hint="eastAsia"/>
          <w:color w:val="auto"/>
          <w:sz w:val="21"/>
          <w:szCs w:val="21"/>
        </w:rPr>
        <w:t>）</w:t>
      </w:r>
      <w:r>
        <w:rPr>
          <w:rFonts w:hint="eastAsia"/>
          <w:color w:val="auto"/>
          <w:sz w:val="21"/>
          <w:szCs w:val="21"/>
          <w:u w:val="single"/>
        </w:rPr>
        <w:t>施工中出现施工图纸与工程量清单项目特征描述不符。</w:t>
      </w:r>
    </w:p>
    <w:p>
      <w:pPr>
        <w:spacing w:line="440" w:lineRule="exact"/>
        <w:rPr>
          <w:color w:val="auto"/>
          <w:sz w:val="21"/>
          <w:szCs w:val="21"/>
        </w:rPr>
      </w:pPr>
      <w:r>
        <w:rPr>
          <w:rFonts w:hint="eastAsia"/>
          <w:color w:val="auto"/>
          <w:sz w:val="21"/>
          <w:szCs w:val="21"/>
        </w:rPr>
        <w:t>（</w:t>
      </w:r>
      <w:r>
        <w:rPr>
          <w:color w:val="auto"/>
          <w:sz w:val="21"/>
          <w:szCs w:val="21"/>
        </w:rPr>
        <w:t>8</w:t>
      </w:r>
      <w:r>
        <w:rPr>
          <w:rFonts w:hint="eastAsia"/>
          <w:color w:val="auto"/>
          <w:sz w:val="21"/>
          <w:szCs w:val="21"/>
        </w:rPr>
        <w:t>）</w:t>
      </w:r>
      <w:r>
        <w:rPr>
          <w:rFonts w:hint="eastAsia"/>
          <w:color w:val="auto"/>
          <w:sz w:val="21"/>
          <w:szCs w:val="21"/>
          <w:u w:val="single"/>
        </w:rPr>
        <w:t>发生了索赔事项。</w:t>
      </w:r>
    </w:p>
    <w:p>
      <w:pPr>
        <w:spacing w:line="440" w:lineRule="exact"/>
        <w:ind w:firstLine="420" w:firstLineChars="200"/>
        <w:outlineLvl w:val="0"/>
        <w:rPr>
          <w:color w:val="auto"/>
          <w:sz w:val="21"/>
          <w:szCs w:val="21"/>
        </w:rPr>
      </w:pPr>
      <w:bookmarkStart w:id="361" w:name="_Toc26055"/>
      <w:bookmarkStart w:id="362" w:name="_Toc8004"/>
      <w:r>
        <w:rPr>
          <w:color w:val="auto"/>
          <w:sz w:val="21"/>
          <w:szCs w:val="21"/>
        </w:rPr>
        <w:t xml:space="preserve">10.4 </w:t>
      </w:r>
      <w:r>
        <w:rPr>
          <w:rFonts w:hint="eastAsia"/>
          <w:color w:val="auto"/>
          <w:sz w:val="21"/>
          <w:szCs w:val="21"/>
        </w:rPr>
        <w:t>变更估价</w:t>
      </w:r>
      <w:bookmarkEnd w:id="361"/>
      <w:bookmarkEnd w:id="362"/>
    </w:p>
    <w:p>
      <w:pPr>
        <w:pStyle w:val="5"/>
        <w:spacing w:line="440" w:lineRule="exact"/>
        <w:rPr>
          <w:color w:val="auto"/>
          <w:sz w:val="21"/>
          <w:szCs w:val="21"/>
        </w:rPr>
      </w:pPr>
      <w:bookmarkStart w:id="363" w:name="_Toc373227742"/>
      <w:bookmarkStart w:id="364" w:name="_Toc373478389"/>
      <w:bookmarkStart w:id="365" w:name="_Toc389065308"/>
      <w:bookmarkStart w:id="366" w:name="_Toc3723"/>
      <w:bookmarkStart w:id="367" w:name="_Toc465114902"/>
      <w:r>
        <w:rPr>
          <w:color w:val="auto"/>
          <w:sz w:val="21"/>
          <w:szCs w:val="21"/>
        </w:rPr>
        <w:t xml:space="preserve">10.4 </w:t>
      </w:r>
      <w:r>
        <w:rPr>
          <w:rFonts w:hint="eastAsia"/>
          <w:color w:val="auto"/>
          <w:sz w:val="21"/>
          <w:szCs w:val="21"/>
        </w:rPr>
        <w:t>变更估价</w:t>
      </w:r>
      <w:bookmarkEnd w:id="363"/>
      <w:bookmarkEnd w:id="364"/>
      <w:bookmarkEnd w:id="365"/>
      <w:bookmarkEnd w:id="366"/>
      <w:bookmarkEnd w:id="367"/>
    </w:p>
    <w:p>
      <w:pPr>
        <w:spacing w:line="440" w:lineRule="exact"/>
        <w:ind w:firstLine="420" w:firstLineChars="200"/>
        <w:rPr>
          <w:color w:val="auto"/>
          <w:sz w:val="21"/>
          <w:szCs w:val="21"/>
        </w:rPr>
      </w:pPr>
      <w:r>
        <w:rPr>
          <w:color w:val="auto"/>
          <w:sz w:val="21"/>
          <w:szCs w:val="21"/>
        </w:rPr>
        <w:t xml:space="preserve">10.4.1 </w:t>
      </w:r>
      <w:r>
        <w:rPr>
          <w:rFonts w:hint="eastAsia"/>
          <w:color w:val="auto"/>
          <w:sz w:val="21"/>
          <w:szCs w:val="21"/>
        </w:rPr>
        <w:t>变更估价原则</w:t>
      </w:r>
    </w:p>
    <w:p>
      <w:pPr>
        <w:spacing w:line="440" w:lineRule="exact"/>
        <w:ind w:firstLine="420" w:firstLineChars="200"/>
        <w:rPr>
          <w:color w:val="auto"/>
          <w:sz w:val="21"/>
          <w:szCs w:val="21"/>
        </w:rPr>
      </w:pPr>
      <w:r>
        <w:rPr>
          <w:color w:val="auto"/>
          <w:sz w:val="21"/>
          <w:szCs w:val="21"/>
        </w:rPr>
        <w:t>10.4.1.1</w:t>
      </w:r>
      <w:r>
        <w:rPr>
          <w:rFonts w:hint="eastAsia"/>
          <w:color w:val="auto"/>
          <w:sz w:val="21"/>
          <w:szCs w:val="21"/>
        </w:rPr>
        <w:t>在施工中发包方确认的材料与招标时确定的材料不同时，材料价格按</w:t>
      </w:r>
      <w:r>
        <w:rPr>
          <w:color w:val="auto"/>
          <w:sz w:val="21"/>
          <w:szCs w:val="21"/>
        </w:rPr>
        <w:t>10.4.1.2</w:t>
      </w:r>
      <w:r>
        <w:rPr>
          <w:rFonts w:hint="eastAsia"/>
          <w:color w:val="auto"/>
          <w:sz w:val="21"/>
          <w:szCs w:val="21"/>
        </w:rPr>
        <w:t>规定执行，按第</w:t>
      </w:r>
      <w:r>
        <w:rPr>
          <w:color w:val="auto"/>
          <w:sz w:val="21"/>
          <w:szCs w:val="21"/>
        </w:rPr>
        <w:t>10.4.1.2</w:t>
      </w:r>
      <w:r>
        <w:rPr>
          <w:rFonts w:hint="eastAsia"/>
          <w:color w:val="auto"/>
          <w:sz w:val="21"/>
          <w:szCs w:val="21"/>
        </w:rPr>
        <w:t>款仍不能确定价格的，由发包、承包双方市场询价确定。</w:t>
      </w:r>
    </w:p>
    <w:p>
      <w:pPr>
        <w:spacing w:line="440" w:lineRule="exact"/>
        <w:ind w:firstLine="420" w:firstLineChars="200"/>
        <w:rPr>
          <w:color w:val="auto"/>
          <w:sz w:val="21"/>
          <w:szCs w:val="21"/>
        </w:rPr>
      </w:pPr>
      <w:r>
        <w:rPr>
          <w:color w:val="auto"/>
          <w:sz w:val="21"/>
          <w:szCs w:val="21"/>
        </w:rPr>
        <w:t>10.4.1.2</w:t>
      </w:r>
      <w:r>
        <w:rPr>
          <w:rFonts w:hint="eastAsia"/>
          <w:color w:val="auto"/>
          <w:sz w:val="21"/>
          <w:szCs w:val="21"/>
        </w:rPr>
        <w:t>因分部分项工程量清单漏项或非承包人原因的工程变更，造成增加新的工程量清单项目，</w:t>
      </w:r>
    </w:p>
    <w:p>
      <w:pPr>
        <w:spacing w:line="440" w:lineRule="exact"/>
        <w:ind w:firstLine="420" w:firstLineChars="200"/>
        <w:rPr>
          <w:color w:val="auto"/>
          <w:sz w:val="21"/>
          <w:szCs w:val="21"/>
        </w:rPr>
      </w:pPr>
      <w:r>
        <w:rPr>
          <w:color w:val="auto"/>
          <w:sz w:val="21"/>
          <w:szCs w:val="21"/>
        </w:rPr>
        <w:t>10.4.1.</w:t>
      </w:r>
      <w:r>
        <w:rPr>
          <w:color w:val="auto"/>
          <w:sz w:val="21"/>
          <w:szCs w:val="21"/>
          <w:lang w:val="en-US"/>
        </w:rPr>
        <w:t>3</w:t>
      </w:r>
      <w:r>
        <w:rPr>
          <w:rFonts w:hint="eastAsia"/>
          <w:color w:val="auto"/>
          <w:sz w:val="21"/>
          <w:szCs w:val="21"/>
          <w:lang w:val="en-US"/>
        </w:rPr>
        <w:t>因较大单位工程编制的专项施工方案经批准和执行后，出现与工程量清单单位不符及漏项的，</w:t>
      </w:r>
      <w:r>
        <w:rPr>
          <w:rFonts w:hint="eastAsia"/>
          <w:color w:val="auto"/>
          <w:sz w:val="21"/>
          <w:szCs w:val="21"/>
        </w:rPr>
        <w:t>其对应的综合单价按下列方法确定：</w:t>
      </w:r>
    </w:p>
    <w:p>
      <w:pPr>
        <w:spacing w:line="440" w:lineRule="exact"/>
        <w:ind w:firstLine="420" w:firstLineChars="200"/>
        <w:rPr>
          <w:color w:val="auto"/>
          <w:sz w:val="21"/>
          <w:szCs w:val="21"/>
        </w:rPr>
      </w:pPr>
      <w:r>
        <w:rPr>
          <w:rFonts w:hint="eastAsia"/>
          <w:color w:val="auto"/>
          <w:sz w:val="21"/>
          <w:szCs w:val="21"/>
        </w:rPr>
        <w:t>①合同中已有适用的综合单价，按合同中已有的综合单价确定。直接采用已有的综合单价的前提是其采用的材料、施工工艺和方法相同。</w:t>
      </w:r>
    </w:p>
    <w:p>
      <w:pPr>
        <w:spacing w:line="440" w:lineRule="exact"/>
        <w:ind w:firstLine="420" w:firstLineChars="200"/>
        <w:rPr>
          <w:color w:val="auto"/>
          <w:sz w:val="21"/>
          <w:szCs w:val="21"/>
        </w:rPr>
      </w:pPr>
      <w:r>
        <w:rPr>
          <w:rFonts w:hint="eastAsia"/>
          <w:color w:val="auto"/>
          <w:sz w:val="21"/>
          <w:szCs w:val="21"/>
        </w:rPr>
        <w:t>②合同中有类似的综合单价，参照类似的综合单价确定。参照类似的综合单价的前提是其采用的材料、施工工艺和方法基本相似，参考类似的项目单价由承包人提出，经发包人同意后作为该项目的变更综合单价。</w:t>
      </w:r>
    </w:p>
    <w:p>
      <w:pPr>
        <w:spacing w:line="440" w:lineRule="exact"/>
        <w:ind w:firstLine="420" w:firstLineChars="200"/>
        <w:rPr>
          <w:color w:val="auto"/>
          <w:sz w:val="21"/>
          <w:szCs w:val="21"/>
        </w:rPr>
      </w:pPr>
      <w:r>
        <w:rPr>
          <w:rFonts w:hint="eastAsia"/>
          <w:color w:val="auto"/>
          <w:sz w:val="21"/>
          <w:szCs w:val="21"/>
        </w:rPr>
        <w:t>③合同中没有适用或类似综合单价，应采用招投标时的基础资料，按广西现行的相关的定额及取费标准和施工期间当地工程造价管理机构公布的《造价信息》中发布的材料信息价（《造价信息》中没有的材料，发、承包双方市场询价确定）计价，由承包人提出综合单价，经发包人确认后执行。</w:t>
      </w:r>
    </w:p>
    <w:p>
      <w:pPr>
        <w:spacing w:line="440" w:lineRule="exact"/>
        <w:ind w:firstLine="420" w:firstLineChars="200"/>
        <w:rPr>
          <w:color w:val="auto"/>
          <w:sz w:val="21"/>
          <w:szCs w:val="21"/>
        </w:rPr>
      </w:pPr>
      <w:r>
        <w:rPr>
          <w:rFonts w:hint="eastAsia"/>
          <w:color w:val="auto"/>
          <w:sz w:val="21"/>
          <w:szCs w:val="21"/>
        </w:rPr>
        <w:t>④增加的新工程量清单项目引起合同价款调整，应乘以投标下浮系数（投标下浮系数</w:t>
      </w:r>
      <w:r>
        <w:rPr>
          <w:color w:val="auto"/>
          <w:sz w:val="21"/>
          <w:szCs w:val="21"/>
        </w:rPr>
        <w:t>=</w:t>
      </w:r>
      <w:r>
        <w:rPr>
          <w:rFonts w:hint="eastAsia"/>
          <w:color w:val="auto"/>
          <w:sz w:val="21"/>
          <w:szCs w:val="21"/>
        </w:rPr>
        <w:t>工程中标价</w:t>
      </w:r>
      <w:r>
        <w:rPr>
          <w:color w:val="auto"/>
          <w:sz w:val="21"/>
          <w:szCs w:val="21"/>
        </w:rPr>
        <w:t>/</w:t>
      </w:r>
      <w:r>
        <w:rPr>
          <w:rFonts w:hint="eastAsia"/>
          <w:color w:val="auto"/>
          <w:sz w:val="21"/>
          <w:szCs w:val="21"/>
        </w:rPr>
        <w:t>工程招标控制价，下同）。</w:t>
      </w:r>
    </w:p>
    <w:p>
      <w:pPr>
        <w:spacing w:line="440" w:lineRule="exact"/>
        <w:ind w:firstLine="420" w:firstLineChars="200"/>
        <w:rPr>
          <w:color w:val="auto"/>
          <w:sz w:val="21"/>
          <w:szCs w:val="21"/>
        </w:rPr>
      </w:pPr>
      <w:r>
        <w:rPr>
          <w:color w:val="auto"/>
          <w:sz w:val="21"/>
          <w:szCs w:val="21"/>
        </w:rPr>
        <w:t>10.4.1.3</w:t>
      </w:r>
      <w:r>
        <w:rPr>
          <w:rFonts w:hint="eastAsia"/>
          <w:color w:val="auto"/>
          <w:sz w:val="21"/>
          <w:szCs w:val="21"/>
        </w:rPr>
        <w:t>因发包人提供的工程量不准确和工程变更引起的工程量增减，其综合单价调整规定：</w:t>
      </w:r>
    </w:p>
    <w:p>
      <w:pPr>
        <w:spacing w:line="440" w:lineRule="exact"/>
        <w:ind w:firstLine="420" w:firstLineChars="200"/>
        <w:rPr>
          <w:color w:val="auto"/>
          <w:sz w:val="21"/>
          <w:szCs w:val="21"/>
        </w:rPr>
      </w:pPr>
      <w:r>
        <w:rPr>
          <w:rFonts w:hint="eastAsia"/>
          <w:color w:val="auto"/>
          <w:sz w:val="21"/>
          <w:szCs w:val="21"/>
        </w:rPr>
        <w:t>①当工程量清单项目工程量的变化幅度在</w:t>
      </w:r>
      <w:r>
        <w:rPr>
          <w:color w:val="auto"/>
          <w:sz w:val="21"/>
          <w:szCs w:val="21"/>
          <w:lang w:val="en-US"/>
        </w:rPr>
        <w:t>3</w:t>
      </w:r>
      <w:r>
        <w:rPr>
          <w:color w:val="auto"/>
          <w:sz w:val="21"/>
          <w:szCs w:val="21"/>
        </w:rPr>
        <w:t>%</w:t>
      </w:r>
      <w:r>
        <w:rPr>
          <w:rFonts w:hint="eastAsia"/>
          <w:color w:val="auto"/>
          <w:sz w:val="21"/>
          <w:szCs w:val="21"/>
        </w:rPr>
        <w:t>以内（含</w:t>
      </w:r>
      <w:r>
        <w:rPr>
          <w:color w:val="auto"/>
          <w:sz w:val="21"/>
          <w:szCs w:val="21"/>
          <w:lang w:val="en-US"/>
        </w:rPr>
        <w:t>3</w:t>
      </w:r>
      <w:r>
        <w:rPr>
          <w:color w:val="auto"/>
          <w:sz w:val="21"/>
          <w:szCs w:val="21"/>
        </w:rPr>
        <w:t>%</w:t>
      </w:r>
      <w:r>
        <w:rPr>
          <w:rFonts w:hint="eastAsia"/>
          <w:color w:val="auto"/>
          <w:sz w:val="21"/>
          <w:szCs w:val="21"/>
        </w:rPr>
        <w:t>）时，其综合单价不作调整，执行原有综合单价。</w:t>
      </w:r>
    </w:p>
    <w:p>
      <w:pPr>
        <w:spacing w:line="440" w:lineRule="exact"/>
        <w:ind w:firstLine="420" w:firstLineChars="200"/>
        <w:rPr>
          <w:color w:val="auto"/>
          <w:sz w:val="21"/>
          <w:szCs w:val="21"/>
        </w:rPr>
      </w:pPr>
      <w:r>
        <w:rPr>
          <w:rFonts w:hint="eastAsia"/>
          <w:color w:val="auto"/>
          <w:sz w:val="21"/>
          <w:szCs w:val="21"/>
        </w:rPr>
        <w:t>②当工程量清单项目工程量变化幅度在</w:t>
      </w:r>
      <w:r>
        <w:rPr>
          <w:color w:val="auto"/>
          <w:sz w:val="21"/>
          <w:szCs w:val="21"/>
          <w:lang w:val="en-US"/>
        </w:rPr>
        <w:t>3</w:t>
      </w:r>
      <w:r>
        <w:rPr>
          <w:color w:val="auto"/>
          <w:sz w:val="21"/>
          <w:szCs w:val="21"/>
        </w:rPr>
        <w:t>%</w:t>
      </w:r>
      <w:r>
        <w:rPr>
          <w:rFonts w:hint="eastAsia"/>
          <w:color w:val="auto"/>
          <w:sz w:val="21"/>
          <w:szCs w:val="21"/>
        </w:rPr>
        <w:t>以外，且其影响分部分项工程费合计超过</w:t>
      </w:r>
      <w:r>
        <w:rPr>
          <w:color w:val="auto"/>
          <w:sz w:val="21"/>
          <w:szCs w:val="21"/>
        </w:rPr>
        <w:t>0.1%</w:t>
      </w:r>
      <w:r>
        <w:rPr>
          <w:rFonts w:hint="eastAsia"/>
          <w:color w:val="auto"/>
          <w:sz w:val="21"/>
          <w:szCs w:val="21"/>
        </w:rPr>
        <w:t>时，其综合单价以及对应的措施费（如有）均应作调整。</w:t>
      </w:r>
    </w:p>
    <w:p>
      <w:pPr>
        <w:spacing w:line="440" w:lineRule="exact"/>
        <w:ind w:firstLine="420" w:firstLineChars="200"/>
        <w:rPr>
          <w:color w:val="auto"/>
          <w:sz w:val="21"/>
          <w:szCs w:val="21"/>
        </w:rPr>
      </w:pPr>
      <w:r>
        <w:rPr>
          <w:rFonts w:hint="eastAsia"/>
          <w:color w:val="auto"/>
          <w:sz w:val="21"/>
          <w:szCs w:val="21"/>
        </w:rPr>
        <w:t>③工程量变化造成规费、税金等变化的应作相应的调整。</w:t>
      </w:r>
    </w:p>
    <w:p>
      <w:pPr>
        <w:spacing w:line="440" w:lineRule="exact"/>
        <w:ind w:firstLine="420" w:firstLineChars="200"/>
        <w:rPr>
          <w:color w:val="auto"/>
          <w:sz w:val="21"/>
          <w:szCs w:val="21"/>
        </w:rPr>
      </w:pPr>
      <w:r>
        <w:rPr>
          <w:rFonts w:hint="eastAsia"/>
          <w:color w:val="auto"/>
          <w:sz w:val="21"/>
          <w:szCs w:val="21"/>
        </w:rPr>
        <w:t>④工程量变化给承包人造成损失的，承包人可提出索赔。索赔的提出和签认应按照合同通用条款的要求执行。</w:t>
      </w:r>
    </w:p>
    <w:p>
      <w:pPr>
        <w:spacing w:line="440" w:lineRule="exact"/>
        <w:ind w:firstLine="420" w:firstLineChars="200"/>
        <w:rPr>
          <w:color w:val="auto"/>
          <w:sz w:val="21"/>
          <w:szCs w:val="21"/>
        </w:rPr>
      </w:pPr>
      <w:r>
        <w:rPr>
          <w:rFonts w:hint="eastAsia"/>
          <w:color w:val="auto"/>
          <w:sz w:val="21"/>
          <w:szCs w:val="21"/>
        </w:rPr>
        <w:t>⑤调整原则：增加部分工程量的综合单价应较原综合单价低，减少后剩余部分工程量的综合单价应较原综合单价高。</w:t>
      </w:r>
    </w:p>
    <w:p>
      <w:pPr>
        <w:spacing w:line="440" w:lineRule="exact"/>
        <w:ind w:firstLine="420" w:firstLineChars="200"/>
        <w:rPr>
          <w:color w:val="auto"/>
          <w:sz w:val="21"/>
          <w:szCs w:val="21"/>
        </w:rPr>
      </w:pPr>
      <w:r>
        <w:rPr>
          <w:rFonts w:hint="eastAsia"/>
          <w:color w:val="auto"/>
          <w:sz w:val="21"/>
          <w:szCs w:val="21"/>
        </w:rPr>
        <w:t>⑥调整的方法：由承包人对增加的工程量或减少后剩余的工程量按投标文件中综合单价的组成提出新的综合单价和措施项目费，经发包人确认后调整。</w:t>
      </w:r>
    </w:p>
    <w:p>
      <w:pPr>
        <w:spacing w:line="440" w:lineRule="exact"/>
        <w:ind w:firstLine="420" w:firstLineChars="200"/>
        <w:rPr>
          <w:color w:val="auto"/>
          <w:sz w:val="21"/>
          <w:szCs w:val="21"/>
        </w:rPr>
      </w:pPr>
      <w:r>
        <w:rPr>
          <w:rFonts w:hint="eastAsia"/>
          <w:color w:val="auto"/>
          <w:sz w:val="21"/>
          <w:szCs w:val="21"/>
        </w:rPr>
        <w:t>⑦调整公式：</w:t>
      </w:r>
    </w:p>
    <w:p>
      <w:pPr>
        <w:spacing w:line="440" w:lineRule="exact"/>
        <w:ind w:firstLine="420" w:firstLineChars="200"/>
        <w:rPr>
          <w:color w:val="auto"/>
          <w:sz w:val="21"/>
          <w:szCs w:val="21"/>
        </w:rPr>
      </w:pPr>
      <w:r>
        <w:rPr>
          <w:color w:val="auto"/>
          <w:sz w:val="21"/>
          <w:szCs w:val="21"/>
        </w:rPr>
        <w:t>A.</w:t>
      </w:r>
      <w:r>
        <w:rPr>
          <w:rFonts w:hint="eastAsia"/>
          <w:color w:val="auto"/>
          <w:sz w:val="21"/>
          <w:szCs w:val="21"/>
        </w:rPr>
        <w:t>当</w:t>
      </w:r>
      <w:r>
        <w:rPr>
          <w:color w:val="auto"/>
          <w:sz w:val="21"/>
          <w:szCs w:val="21"/>
        </w:rPr>
        <w:t>Q1&gt;1.1Q0</w:t>
      </w:r>
      <w:r>
        <w:rPr>
          <w:rFonts w:hint="eastAsia"/>
          <w:color w:val="auto"/>
          <w:sz w:val="21"/>
          <w:szCs w:val="21"/>
        </w:rPr>
        <w:t>时，承包人在编制竣工结算文件时向发包人提出</w:t>
      </w:r>
      <w:r>
        <w:rPr>
          <w:color w:val="auto"/>
          <w:sz w:val="21"/>
          <w:szCs w:val="21"/>
        </w:rPr>
        <w:t>P1</w:t>
      </w:r>
      <w:r>
        <w:rPr>
          <w:rFonts w:hint="eastAsia"/>
          <w:color w:val="auto"/>
          <w:sz w:val="21"/>
          <w:szCs w:val="21"/>
        </w:rPr>
        <w:t>；经发包人、承包人核实确认后，按下述公式计算：</w:t>
      </w:r>
    </w:p>
    <w:p>
      <w:pPr>
        <w:spacing w:line="440" w:lineRule="exact"/>
        <w:ind w:firstLine="420" w:firstLineChars="200"/>
        <w:rPr>
          <w:color w:val="auto"/>
          <w:sz w:val="21"/>
          <w:szCs w:val="21"/>
        </w:rPr>
      </w:pPr>
      <w:r>
        <w:rPr>
          <w:color w:val="auto"/>
          <w:sz w:val="21"/>
          <w:szCs w:val="21"/>
        </w:rPr>
        <w:t>C=1.1Q0</w:t>
      </w:r>
      <w:r>
        <w:rPr>
          <w:rFonts w:hint="eastAsia"/>
          <w:color w:val="auto"/>
          <w:sz w:val="21"/>
          <w:szCs w:val="21"/>
        </w:rPr>
        <w:t>×</w:t>
      </w:r>
      <w:r>
        <w:rPr>
          <w:color w:val="auto"/>
          <w:sz w:val="21"/>
          <w:szCs w:val="21"/>
        </w:rPr>
        <w:t>P0</w:t>
      </w:r>
      <w:r>
        <w:rPr>
          <w:rFonts w:hint="eastAsia"/>
          <w:color w:val="auto"/>
          <w:sz w:val="21"/>
          <w:szCs w:val="21"/>
        </w:rPr>
        <w:t>＋（</w:t>
      </w:r>
      <w:r>
        <w:rPr>
          <w:color w:val="auto"/>
          <w:sz w:val="21"/>
          <w:szCs w:val="21"/>
        </w:rPr>
        <w:t>Q1-1.1Q0</w:t>
      </w:r>
      <w:r>
        <w:rPr>
          <w:rFonts w:hint="eastAsia"/>
          <w:color w:val="auto"/>
          <w:sz w:val="21"/>
          <w:szCs w:val="21"/>
        </w:rPr>
        <w:t>）×</w:t>
      </w:r>
      <w:r>
        <w:rPr>
          <w:color w:val="auto"/>
          <w:sz w:val="21"/>
          <w:szCs w:val="21"/>
        </w:rPr>
        <w:t>P1</w:t>
      </w:r>
    </w:p>
    <w:p>
      <w:pPr>
        <w:spacing w:line="440" w:lineRule="exact"/>
        <w:ind w:firstLine="420" w:firstLineChars="200"/>
        <w:rPr>
          <w:color w:val="auto"/>
          <w:sz w:val="21"/>
          <w:szCs w:val="21"/>
        </w:rPr>
      </w:pPr>
      <w:r>
        <w:rPr>
          <w:color w:val="auto"/>
          <w:sz w:val="21"/>
          <w:szCs w:val="21"/>
        </w:rPr>
        <w:t xml:space="preserve">B. </w:t>
      </w:r>
      <w:r>
        <w:rPr>
          <w:rFonts w:hint="eastAsia"/>
          <w:color w:val="auto"/>
          <w:sz w:val="21"/>
          <w:szCs w:val="21"/>
        </w:rPr>
        <w:t>当</w:t>
      </w:r>
      <w:r>
        <w:rPr>
          <w:color w:val="auto"/>
          <w:sz w:val="21"/>
          <w:szCs w:val="21"/>
        </w:rPr>
        <w:t>Q1&lt;0.9Q0</w:t>
      </w:r>
      <w:r>
        <w:rPr>
          <w:rFonts w:hint="eastAsia"/>
          <w:color w:val="auto"/>
          <w:sz w:val="21"/>
          <w:szCs w:val="21"/>
        </w:rPr>
        <w:t>时，由发包人在核实递交的竣工结算文件时向承包人提出</w:t>
      </w:r>
      <w:r>
        <w:rPr>
          <w:color w:val="auto"/>
          <w:sz w:val="21"/>
          <w:szCs w:val="21"/>
        </w:rPr>
        <w:t>P1</w:t>
      </w:r>
      <w:r>
        <w:rPr>
          <w:rFonts w:hint="eastAsia"/>
          <w:color w:val="auto"/>
          <w:sz w:val="21"/>
          <w:szCs w:val="21"/>
        </w:rPr>
        <w:t>；经发包人、承包人确认后，按下述公式计算：</w:t>
      </w:r>
    </w:p>
    <w:p>
      <w:pPr>
        <w:spacing w:line="440" w:lineRule="exact"/>
        <w:ind w:firstLine="420" w:firstLineChars="200"/>
        <w:rPr>
          <w:color w:val="auto"/>
          <w:sz w:val="21"/>
          <w:szCs w:val="21"/>
        </w:rPr>
      </w:pPr>
      <w:r>
        <w:rPr>
          <w:color w:val="auto"/>
          <w:sz w:val="21"/>
          <w:szCs w:val="21"/>
        </w:rPr>
        <w:t>C=Q1</w:t>
      </w:r>
      <w:r>
        <w:rPr>
          <w:rFonts w:hint="eastAsia"/>
          <w:color w:val="auto"/>
          <w:sz w:val="21"/>
          <w:szCs w:val="21"/>
        </w:rPr>
        <w:t>×</w:t>
      </w:r>
      <w:r>
        <w:rPr>
          <w:color w:val="auto"/>
          <w:sz w:val="21"/>
          <w:szCs w:val="21"/>
        </w:rPr>
        <w:t>P1</w:t>
      </w:r>
    </w:p>
    <w:p>
      <w:pPr>
        <w:spacing w:line="440" w:lineRule="exact"/>
        <w:ind w:firstLine="420" w:firstLineChars="200"/>
        <w:rPr>
          <w:color w:val="auto"/>
          <w:sz w:val="21"/>
          <w:szCs w:val="21"/>
        </w:rPr>
      </w:pPr>
      <w:r>
        <w:rPr>
          <w:rFonts w:hint="eastAsia"/>
          <w:color w:val="auto"/>
          <w:sz w:val="21"/>
          <w:szCs w:val="21"/>
        </w:rPr>
        <w:t>式中：</w:t>
      </w:r>
      <w:r>
        <w:rPr>
          <w:color w:val="auto"/>
          <w:sz w:val="21"/>
          <w:szCs w:val="21"/>
        </w:rPr>
        <w:t xml:space="preserve">C  </w:t>
      </w:r>
      <w:r>
        <w:rPr>
          <w:rFonts w:hint="eastAsia"/>
          <w:color w:val="auto"/>
          <w:sz w:val="21"/>
          <w:szCs w:val="21"/>
        </w:rPr>
        <w:t>是调整后的分部分项工程量清单项目结算价；</w:t>
      </w:r>
    </w:p>
    <w:p>
      <w:pPr>
        <w:spacing w:line="440" w:lineRule="exact"/>
        <w:ind w:firstLine="420" w:firstLineChars="200"/>
        <w:rPr>
          <w:color w:val="auto"/>
          <w:sz w:val="21"/>
          <w:szCs w:val="21"/>
        </w:rPr>
      </w:pPr>
      <w:r>
        <w:rPr>
          <w:color w:val="auto"/>
          <w:sz w:val="21"/>
          <w:szCs w:val="21"/>
        </w:rPr>
        <w:t xml:space="preserve">      Q1  </w:t>
      </w:r>
      <w:r>
        <w:rPr>
          <w:rFonts w:hint="eastAsia"/>
          <w:color w:val="auto"/>
          <w:sz w:val="21"/>
          <w:szCs w:val="21"/>
        </w:rPr>
        <w:t>是最终完成的工程量；</w:t>
      </w:r>
    </w:p>
    <w:p>
      <w:pPr>
        <w:spacing w:line="440" w:lineRule="exact"/>
        <w:ind w:firstLine="420" w:firstLineChars="200"/>
        <w:rPr>
          <w:color w:val="auto"/>
          <w:sz w:val="21"/>
          <w:szCs w:val="21"/>
        </w:rPr>
      </w:pPr>
      <w:r>
        <w:rPr>
          <w:color w:val="auto"/>
          <w:sz w:val="21"/>
          <w:szCs w:val="21"/>
        </w:rPr>
        <w:t xml:space="preserve">      Q0  </w:t>
      </w:r>
      <w:r>
        <w:rPr>
          <w:rFonts w:hint="eastAsia"/>
          <w:color w:val="auto"/>
          <w:sz w:val="21"/>
          <w:szCs w:val="21"/>
        </w:rPr>
        <w:t>是工程量清单中列的工程量；</w:t>
      </w:r>
    </w:p>
    <w:p>
      <w:pPr>
        <w:spacing w:line="440" w:lineRule="exact"/>
        <w:ind w:firstLine="420" w:firstLineChars="200"/>
        <w:rPr>
          <w:color w:val="auto"/>
          <w:sz w:val="21"/>
          <w:szCs w:val="21"/>
        </w:rPr>
      </w:pPr>
      <w:r>
        <w:rPr>
          <w:color w:val="auto"/>
          <w:sz w:val="21"/>
          <w:szCs w:val="21"/>
        </w:rPr>
        <w:t xml:space="preserve">      P1  </w:t>
      </w:r>
      <w:r>
        <w:rPr>
          <w:rFonts w:hint="eastAsia"/>
          <w:color w:val="auto"/>
          <w:sz w:val="21"/>
          <w:szCs w:val="21"/>
        </w:rPr>
        <w:t>是调整后的清单项目综合单价；</w:t>
      </w:r>
    </w:p>
    <w:p>
      <w:pPr>
        <w:spacing w:line="440" w:lineRule="exact"/>
        <w:ind w:firstLine="420" w:firstLineChars="200"/>
        <w:rPr>
          <w:color w:val="auto"/>
          <w:sz w:val="21"/>
          <w:szCs w:val="21"/>
        </w:rPr>
      </w:pPr>
      <w:r>
        <w:rPr>
          <w:color w:val="auto"/>
          <w:sz w:val="21"/>
          <w:szCs w:val="21"/>
        </w:rPr>
        <w:t xml:space="preserve">      P0  </w:t>
      </w:r>
      <w:r>
        <w:rPr>
          <w:rFonts w:hint="eastAsia"/>
          <w:color w:val="auto"/>
          <w:sz w:val="21"/>
          <w:szCs w:val="21"/>
        </w:rPr>
        <w:t>是承包人在工程量清单中填报的综合单价。</w:t>
      </w:r>
    </w:p>
    <w:p>
      <w:pPr>
        <w:spacing w:line="440" w:lineRule="exact"/>
        <w:ind w:firstLine="420" w:firstLineChars="200"/>
        <w:rPr>
          <w:color w:val="auto"/>
          <w:sz w:val="21"/>
          <w:szCs w:val="21"/>
        </w:rPr>
      </w:pPr>
      <w:r>
        <w:rPr>
          <w:rFonts w:hint="eastAsia"/>
          <w:color w:val="auto"/>
          <w:sz w:val="21"/>
          <w:szCs w:val="21"/>
        </w:rPr>
        <w:t>⑧因发包人提供的工程量不准确和工程变更引起的工程量增减引起合同价款调整，均应乘以投标下浮系数。</w:t>
      </w:r>
    </w:p>
    <w:p>
      <w:pPr>
        <w:spacing w:line="440" w:lineRule="exact"/>
        <w:ind w:firstLine="420" w:firstLineChars="200"/>
        <w:rPr>
          <w:color w:val="auto"/>
          <w:sz w:val="21"/>
          <w:szCs w:val="21"/>
        </w:rPr>
      </w:pPr>
      <w:r>
        <w:rPr>
          <w:color w:val="auto"/>
          <w:sz w:val="21"/>
          <w:szCs w:val="21"/>
        </w:rPr>
        <w:t>10.4.1.4</w:t>
      </w:r>
      <w:r>
        <w:rPr>
          <w:rFonts w:hint="eastAsia"/>
          <w:color w:val="auto"/>
          <w:sz w:val="21"/>
          <w:szCs w:val="21"/>
        </w:rPr>
        <w:t>因分部分项工程量清单漏项、招标清单工程量误差超过±</w:t>
      </w:r>
      <w:r>
        <w:rPr>
          <w:color w:val="auto"/>
          <w:sz w:val="21"/>
          <w:szCs w:val="21"/>
        </w:rPr>
        <w:t>5%</w:t>
      </w:r>
      <w:r>
        <w:rPr>
          <w:rFonts w:hint="eastAsia"/>
          <w:color w:val="auto"/>
          <w:sz w:val="21"/>
          <w:szCs w:val="21"/>
        </w:rPr>
        <w:t>以上的项目及非承包人原因的工程变更，引起措施项目发生变化，造成施工组织设计或施工方案变更，原措施费中已有的措施项目，按原有措施费的组价方法调整；原措施费中没有的措施项目，由承包人根据措施项目变更情况，提出适当措施费变更，经发包人确认后调整，调整方法：</w:t>
      </w:r>
    </w:p>
    <w:p>
      <w:pPr>
        <w:spacing w:line="440" w:lineRule="exact"/>
        <w:ind w:firstLine="420" w:firstLineChars="200"/>
        <w:rPr>
          <w:color w:val="auto"/>
          <w:sz w:val="21"/>
          <w:szCs w:val="21"/>
        </w:rPr>
      </w:pPr>
      <w:r>
        <w:rPr>
          <w:rFonts w:hint="eastAsia"/>
          <w:color w:val="auto"/>
          <w:sz w:val="21"/>
          <w:szCs w:val="21"/>
        </w:rPr>
        <w:t>①当工程量清单项目工程量的变化幅度在</w:t>
      </w:r>
      <w:r>
        <w:rPr>
          <w:color w:val="auto"/>
          <w:sz w:val="21"/>
          <w:szCs w:val="21"/>
        </w:rPr>
        <w:t>10%</w:t>
      </w:r>
      <w:r>
        <w:rPr>
          <w:rFonts w:hint="eastAsia"/>
          <w:color w:val="auto"/>
          <w:sz w:val="21"/>
          <w:szCs w:val="21"/>
        </w:rPr>
        <w:t>以内（含</w:t>
      </w:r>
      <w:r>
        <w:rPr>
          <w:color w:val="auto"/>
          <w:sz w:val="21"/>
          <w:szCs w:val="21"/>
        </w:rPr>
        <w:t>10%</w:t>
      </w:r>
      <w:r>
        <w:rPr>
          <w:rFonts w:hint="eastAsia"/>
          <w:color w:val="auto"/>
          <w:sz w:val="21"/>
          <w:szCs w:val="21"/>
        </w:rPr>
        <w:t>）时，其措施费不做调整，执行原有措施费。</w:t>
      </w:r>
    </w:p>
    <w:p>
      <w:pPr>
        <w:spacing w:line="440" w:lineRule="exact"/>
        <w:ind w:firstLine="420" w:firstLineChars="200"/>
        <w:rPr>
          <w:color w:val="auto"/>
          <w:sz w:val="21"/>
          <w:szCs w:val="21"/>
        </w:rPr>
      </w:pPr>
      <w:r>
        <w:rPr>
          <w:rFonts w:hint="eastAsia"/>
          <w:color w:val="auto"/>
          <w:sz w:val="21"/>
          <w:szCs w:val="21"/>
        </w:rPr>
        <w:t>②当工程量清单项目工程量的变化幅度在</w:t>
      </w:r>
      <w:r>
        <w:rPr>
          <w:color w:val="auto"/>
          <w:sz w:val="21"/>
          <w:szCs w:val="21"/>
        </w:rPr>
        <w:t>10%</w:t>
      </w:r>
      <w:r>
        <w:rPr>
          <w:rFonts w:hint="eastAsia"/>
          <w:color w:val="auto"/>
          <w:sz w:val="21"/>
          <w:szCs w:val="21"/>
        </w:rPr>
        <w:t>以外，且影响分部分项工程费合计超过</w:t>
      </w:r>
      <w:r>
        <w:rPr>
          <w:color w:val="auto"/>
          <w:sz w:val="21"/>
          <w:szCs w:val="21"/>
        </w:rPr>
        <w:t>0.1%</w:t>
      </w:r>
      <w:r>
        <w:rPr>
          <w:rFonts w:hint="eastAsia"/>
          <w:color w:val="auto"/>
          <w:sz w:val="21"/>
          <w:szCs w:val="21"/>
        </w:rPr>
        <w:t>时，其措施费应做调整，调整的原则：</w:t>
      </w:r>
    </w:p>
    <w:p>
      <w:pPr>
        <w:spacing w:line="440" w:lineRule="exact"/>
        <w:ind w:firstLine="420" w:firstLineChars="200"/>
        <w:rPr>
          <w:color w:val="auto"/>
          <w:sz w:val="21"/>
          <w:szCs w:val="21"/>
        </w:rPr>
      </w:pPr>
      <w:r>
        <w:rPr>
          <w:color w:val="auto"/>
          <w:sz w:val="21"/>
          <w:szCs w:val="21"/>
        </w:rPr>
        <w:t>A.</w:t>
      </w:r>
      <w:r>
        <w:rPr>
          <w:rFonts w:hint="eastAsia"/>
          <w:color w:val="auto"/>
          <w:sz w:val="21"/>
          <w:szCs w:val="21"/>
        </w:rPr>
        <w:t>原有措施费中已有的措施项目，按原有措施费的组价方法调整；</w:t>
      </w:r>
    </w:p>
    <w:p>
      <w:pPr>
        <w:spacing w:line="440" w:lineRule="exact"/>
        <w:ind w:firstLine="420" w:firstLineChars="200"/>
        <w:rPr>
          <w:color w:val="auto"/>
          <w:sz w:val="21"/>
          <w:szCs w:val="21"/>
        </w:rPr>
      </w:pPr>
      <w:r>
        <w:rPr>
          <w:color w:val="auto"/>
          <w:sz w:val="21"/>
          <w:szCs w:val="21"/>
        </w:rPr>
        <w:t>B.</w:t>
      </w:r>
      <w:r>
        <w:rPr>
          <w:rFonts w:hint="eastAsia"/>
          <w:color w:val="auto"/>
          <w:sz w:val="21"/>
          <w:szCs w:val="21"/>
        </w:rPr>
        <w:t>原有措施费中没有的措施项目，由承包人根据措施项目变更情况，提出适当的措施费变更，经发包人确认后调整。调整公式：</w:t>
      </w:r>
    </w:p>
    <w:p>
      <w:pPr>
        <w:spacing w:line="440" w:lineRule="exact"/>
        <w:ind w:firstLine="420" w:firstLineChars="200"/>
        <w:rPr>
          <w:color w:val="auto"/>
          <w:sz w:val="21"/>
          <w:szCs w:val="21"/>
        </w:rPr>
      </w:pPr>
      <w:r>
        <w:rPr>
          <w:color w:val="auto"/>
          <w:sz w:val="21"/>
          <w:szCs w:val="21"/>
        </w:rPr>
        <w:t>a.</w:t>
      </w:r>
      <w:r>
        <w:rPr>
          <w:rFonts w:hint="eastAsia"/>
          <w:color w:val="auto"/>
          <w:sz w:val="21"/>
          <w:szCs w:val="21"/>
        </w:rPr>
        <w:t>当</w:t>
      </w:r>
      <w:r>
        <w:rPr>
          <w:color w:val="auto"/>
          <w:sz w:val="21"/>
          <w:szCs w:val="21"/>
        </w:rPr>
        <w:t>S1&gt;1.1S0</w:t>
      </w:r>
      <w:r>
        <w:rPr>
          <w:rFonts w:hint="eastAsia"/>
          <w:color w:val="auto"/>
          <w:sz w:val="21"/>
          <w:szCs w:val="21"/>
        </w:rPr>
        <w:t>时，由承包人按本条款在递交竣工结算文件时，参照下述公式向发包人提出，由发、承包双方人员核实确认后执行：</w:t>
      </w:r>
    </w:p>
    <w:p>
      <w:pPr>
        <w:spacing w:line="440" w:lineRule="exact"/>
        <w:ind w:firstLine="420" w:firstLineChars="200"/>
        <w:rPr>
          <w:color w:val="auto"/>
          <w:sz w:val="21"/>
          <w:szCs w:val="21"/>
        </w:rPr>
      </w:pPr>
      <w:r>
        <w:rPr>
          <w:color w:val="auto"/>
          <w:sz w:val="21"/>
          <w:szCs w:val="21"/>
        </w:rPr>
        <w:t>M1=M0</w:t>
      </w:r>
      <w:r>
        <w:rPr>
          <w:rFonts w:hint="eastAsia"/>
          <w:color w:val="auto"/>
          <w:sz w:val="21"/>
          <w:szCs w:val="21"/>
        </w:rPr>
        <w:t>×（</w:t>
      </w:r>
      <w:r>
        <w:rPr>
          <w:color w:val="auto"/>
          <w:sz w:val="21"/>
          <w:szCs w:val="21"/>
        </w:rPr>
        <w:t>S1/S0-0.1</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b. </w:t>
      </w:r>
      <w:r>
        <w:rPr>
          <w:rFonts w:hint="eastAsia"/>
          <w:color w:val="auto"/>
          <w:sz w:val="21"/>
          <w:szCs w:val="21"/>
        </w:rPr>
        <w:t>当</w:t>
      </w:r>
      <w:r>
        <w:rPr>
          <w:color w:val="auto"/>
          <w:sz w:val="21"/>
          <w:szCs w:val="21"/>
        </w:rPr>
        <w:t>S1&lt;0.9S0</w:t>
      </w:r>
      <w:r>
        <w:rPr>
          <w:rFonts w:hint="eastAsia"/>
          <w:color w:val="auto"/>
          <w:sz w:val="21"/>
          <w:szCs w:val="21"/>
        </w:rPr>
        <w:t>时，由发包人按本规定核实竣工结算文件时，按下述公式向承包人提出，由发、承包双方人员核实确认后执行：</w:t>
      </w:r>
    </w:p>
    <w:p>
      <w:pPr>
        <w:spacing w:line="440" w:lineRule="exact"/>
        <w:ind w:firstLine="420" w:firstLineChars="200"/>
        <w:rPr>
          <w:color w:val="auto"/>
          <w:sz w:val="21"/>
          <w:szCs w:val="21"/>
        </w:rPr>
      </w:pPr>
      <w:r>
        <w:rPr>
          <w:color w:val="auto"/>
          <w:sz w:val="21"/>
          <w:szCs w:val="21"/>
        </w:rPr>
        <w:t>M1=M0</w:t>
      </w:r>
      <w:r>
        <w:rPr>
          <w:rFonts w:hint="eastAsia"/>
          <w:color w:val="auto"/>
          <w:sz w:val="21"/>
          <w:szCs w:val="21"/>
        </w:rPr>
        <w:t>×（</w:t>
      </w:r>
      <w:r>
        <w:rPr>
          <w:color w:val="auto"/>
          <w:sz w:val="21"/>
          <w:szCs w:val="21"/>
        </w:rPr>
        <w:t>S1/S0+0.1</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式中：</w:t>
      </w:r>
      <w:r>
        <w:rPr>
          <w:color w:val="auto"/>
          <w:sz w:val="21"/>
          <w:szCs w:val="21"/>
        </w:rPr>
        <w:t xml:space="preserve">S1  </w:t>
      </w:r>
      <w:r>
        <w:rPr>
          <w:rFonts w:hint="eastAsia"/>
          <w:color w:val="auto"/>
          <w:sz w:val="21"/>
          <w:szCs w:val="21"/>
        </w:rPr>
        <w:t>是最终完成的分部分项工程项目费；</w:t>
      </w:r>
    </w:p>
    <w:p>
      <w:pPr>
        <w:spacing w:line="440" w:lineRule="exact"/>
        <w:ind w:firstLine="420" w:firstLineChars="200"/>
        <w:rPr>
          <w:color w:val="auto"/>
          <w:sz w:val="21"/>
          <w:szCs w:val="21"/>
        </w:rPr>
      </w:pPr>
      <w:r>
        <w:rPr>
          <w:color w:val="auto"/>
          <w:sz w:val="21"/>
          <w:szCs w:val="21"/>
        </w:rPr>
        <w:t xml:space="preserve">      S0  </w:t>
      </w:r>
      <w:r>
        <w:rPr>
          <w:rFonts w:hint="eastAsia"/>
          <w:color w:val="auto"/>
          <w:sz w:val="21"/>
          <w:szCs w:val="21"/>
        </w:rPr>
        <w:t>是承包人投标报价文件的分部分项工程项目费；</w:t>
      </w:r>
    </w:p>
    <w:p>
      <w:pPr>
        <w:spacing w:line="440" w:lineRule="exact"/>
        <w:ind w:firstLine="420" w:firstLineChars="200"/>
        <w:rPr>
          <w:color w:val="auto"/>
          <w:sz w:val="21"/>
          <w:szCs w:val="21"/>
        </w:rPr>
      </w:pPr>
      <w:r>
        <w:rPr>
          <w:color w:val="auto"/>
          <w:sz w:val="21"/>
          <w:szCs w:val="21"/>
        </w:rPr>
        <w:t xml:space="preserve">      M1  </w:t>
      </w:r>
      <w:r>
        <w:rPr>
          <w:rFonts w:hint="eastAsia"/>
          <w:color w:val="auto"/>
          <w:sz w:val="21"/>
          <w:szCs w:val="21"/>
        </w:rPr>
        <w:t>是调整后的结算措施项目费；</w:t>
      </w:r>
    </w:p>
    <w:p>
      <w:pPr>
        <w:spacing w:line="440" w:lineRule="exact"/>
        <w:ind w:firstLine="420" w:firstLineChars="200"/>
        <w:rPr>
          <w:color w:val="auto"/>
          <w:sz w:val="21"/>
          <w:szCs w:val="21"/>
        </w:rPr>
      </w:pPr>
      <w:r>
        <w:rPr>
          <w:color w:val="auto"/>
          <w:sz w:val="21"/>
          <w:szCs w:val="21"/>
        </w:rPr>
        <w:t xml:space="preserve">      M0  </w:t>
      </w:r>
      <w:r>
        <w:rPr>
          <w:rFonts w:hint="eastAsia"/>
          <w:color w:val="auto"/>
          <w:sz w:val="21"/>
          <w:szCs w:val="21"/>
        </w:rPr>
        <w:t>是承包人在工程量清单中填报的措施项目费。</w:t>
      </w:r>
    </w:p>
    <w:p>
      <w:pPr>
        <w:spacing w:line="440" w:lineRule="exact"/>
        <w:ind w:firstLine="420" w:firstLineChars="200"/>
        <w:rPr>
          <w:color w:val="auto"/>
          <w:sz w:val="21"/>
          <w:szCs w:val="21"/>
        </w:rPr>
      </w:pPr>
      <w:r>
        <w:rPr>
          <w:rFonts w:hint="eastAsia"/>
          <w:color w:val="auto"/>
          <w:sz w:val="21"/>
          <w:szCs w:val="21"/>
        </w:rPr>
        <w:t>③措施项目费引起的合同价款调整，应乘以投标下浮系数。</w:t>
      </w:r>
    </w:p>
    <w:p>
      <w:pPr>
        <w:spacing w:line="440" w:lineRule="exact"/>
        <w:ind w:firstLine="420" w:firstLineChars="200"/>
        <w:rPr>
          <w:color w:val="auto"/>
          <w:sz w:val="21"/>
          <w:szCs w:val="21"/>
        </w:rPr>
      </w:pPr>
      <w:r>
        <w:rPr>
          <w:color w:val="auto"/>
          <w:sz w:val="21"/>
          <w:szCs w:val="21"/>
        </w:rPr>
        <w:t>10.4.1.5</w:t>
      </w:r>
      <w:r>
        <w:rPr>
          <w:rFonts w:hint="eastAsia"/>
          <w:color w:val="auto"/>
          <w:sz w:val="21"/>
          <w:szCs w:val="21"/>
        </w:rPr>
        <w:t>承包人须在竣工结算前核对发包人提供的工程量清单中的全部工程量，并提交清单核对结果的正式工程量清单文件、对比表格，由发包人组织承包人和招标工程量清单编制单位核对工程量清单，工程量误差在±</w:t>
      </w:r>
      <w:r>
        <w:rPr>
          <w:color w:val="auto"/>
          <w:sz w:val="21"/>
          <w:szCs w:val="21"/>
          <w:lang w:val="en-US"/>
        </w:rPr>
        <w:t>3</w:t>
      </w:r>
      <w:r>
        <w:rPr>
          <w:color w:val="auto"/>
          <w:sz w:val="21"/>
          <w:szCs w:val="21"/>
        </w:rPr>
        <w:t>%</w:t>
      </w:r>
      <w:r>
        <w:rPr>
          <w:rFonts w:hint="eastAsia"/>
          <w:color w:val="auto"/>
          <w:sz w:val="21"/>
          <w:szCs w:val="21"/>
        </w:rPr>
        <w:t>以内（含</w:t>
      </w:r>
      <w:r>
        <w:rPr>
          <w:color w:val="auto"/>
          <w:sz w:val="21"/>
          <w:szCs w:val="21"/>
          <w:lang w:val="en-US"/>
        </w:rPr>
        <w:t>3</w:t>
      </w:r>
      <w:r>
        <w:rPr>
          <w:color w:val="auto"/>
          <w:sz w:val="21"/>
          <w:szCs w:val="21"/>
        </w:rPr>
        <w:t>%</w:t>
      </w:r>
      <w:r>
        <w:rPr>
          <w:rFonts w:hint="eastAsia"/>
          <w:color w:val="auto"/>
          <w:sz w:val="21"/>
          <w:szCs w:val="21"/>
        </w:rPr>
        <w:t>）的清单条目不予调整，工程量误差超过±</w:t>
      </w:r>
      <w:r>
        <w:rPr>
          <w:color w:val="auto"/>
          <w:sz w:val="21"/>
          <w:szCs w:val="21"/>
          <w:lang w:val="en-US"/>
        </w:rPr>
        <w:t>3</w:t>
      </w:r>
      <w:r>
        <w:rPr>
          <w:color w:val="auto"/>
          <w:sz w:val="21"/>
          <w:szCs w:val="21"/>
        </w:rPr>
        <w:t>%</w:t>
      </w:r>
      <w:r>
        <w:rPr>
          <w:rFonts w:hint="eastAsia"/>
          <w:color w:val="auto"/>
          <w:sz w:val="21"/>
          <w:szCs w:val="21"/>
        </w:rPr>
        <w:t>以上的清单条目调整的工程量为超过±</w:t>
      </w:r>
      <w:r>
        <w:rPr>
          <w:color w:val="auto"/>
          <w:sz w:val="21"/>
          <w:szCs w:val="21"/>
          <w:lang w:val="en-US"/>
        </w:rPr>
        <w:t>3</w:t>
      </w:r>
      <w:r>
        <w:rPr>
          <w:color w:val="auto"/>
          <w:sz w:val="21"/>
          <w:szCs w:val="21"/>
        </w:rPr>
        <w:t>%</w:t>
      </w:r>
      <w:r>
        <w:rPr>
          <w:rFonts w:hint="eastAsia"/>
          <w:color w:val="auto"/>
          <w:sz w:val="21"/>
          <w:szCs w:val="21"/>
        </w:rPr>
        <w:t>以上部分工程量（不包含±</w:t>
      </w:r>
      <w:r>
        <w:rPr>
          <w:color w:val="auto"/>
          <w:sz w:val="21"/>
          <w:szCs w:val="21"/>
          <w:lang w:val="en-US"/>
        </w:rPr>
        <w:t>3</w:t>
      </w:r>
      <w:r>
        <w:rPr>
          <w:color w:val="auto"/>
          <w:sz w:val="21"/>
          <w:szCs w:val="21"/>
        </w:rPr>
        <w:t>%</w:t>
      </w:r>
      <w:r>
        <w:rPr>
          <w:rFonts w:hint="eastAsia"/>
          <w:color w:val="auto"/>
          <w:sz w:val="21"/>
          <w:szCs w:val="21"/>
        </w:rPr>
        <w:t>以内的工程量），由发包人组织承包人和招标工程量清单等编制单位在核对完毕后将工程量清单送达</w:t>
      </w:r>
      <w:r>
        <w:rPr>
          <w:rFonts w:hint="eastAsia"/>
          <w:color w:val="auto"/>
          <w:sz w:val="21"/>
          <w:szCs w:val="21"/>
          <w:lang w:val="en-US"/>
        </w:rPr>
        <w:t>发包</w:t>
      </w:r>
      <w:r>
        <w:rPr>
          <w:rFonts w:hint="eastAsia"/>
          <w:color w:val="auto"/>
          <w:sz w:val="21"/>
          <w:szCs w:val="21"/>
        </w:rPr>
        <w:t>单位，最终按工程审定的工程量予以调整；清单漏项的由发包人组织承包人和招标工程量清单编制单位在核对完毕后将工程量清单送达</w:t>
      </w:r>
      <w:r>
        <w:rPr>
          <w:rFonts w:hint="eastAsia"/>
          <w:color w:val="auto"/>
          <w:sz w:val="21"/>
          <w:szCs w:val="21"/>
          <w:lang w:val="en-US"/>
        </w:rPr>
        <w:t>发包</w:t>
      </w:r>
      <w:r>
        <w:rPr>
          <w:rFonts w:hint="eastAsia"/>
          <w:color w:val="auto"/>
          <w:sz w:val="21"/>
          <w:szCs w:val="21"/>
        </w:rPr>
        <w:t>单位作为基础资料，最终按工程</w:t>
      </w:r>
      <w:r>
        <w:rPr>
          <w:rFonts w:hint="eastAsia"/>
          <w:color w:val="auto"/>
          <w:sz w:val="21"/>
          <w:szCs w:val="21"/>
          <w:lang w:val="en-US"/>
        </w:rPr>
        <w:t>结算</w:t>
      </w:r>
      <w:r>
        <w:rPr>
          <w:rFonts w:hint="eastAsia"/>
          <w:color w:val="auto"/>
          <w:sz w:val="21"/>
          <w:szCs w:val="21"/>
        </w:rPr>
        <w:t>审定的实际工程量予以调整。承包人逾期不提交工程量核对结果相关材料的，工程量误差将不予调整，以招标时发布工程量清单为准。</w:t>
      </w:r>
    </w:p>
    <w:p>
      <w:pPr>
        <w:spacing w:line="440" w:lineRule="exact"/>
        <w:ind w:firstLine="420" w:firstLineChars="200"/>
        <w:rPr>
          <w:color w:val="auto"/>
          <w:sz w:val="21"/>
          <w:szCs w:val="21"/>
        </w:rPr>
      </w:pPr>
      <w:r>
        <w:rPr>
          <w:color w:val="auto"/>
          <w:sz w:val="21"/>
          <w:szCs w:val="21"/>
        </w:rPr>
        <w:t>10.4.1.6</w:t>
      </w:r>
      <w:r>
        <w:rPr>
          <w:rFonts w:hint="eastAsia"/>
          <w:color w:val="auto"/>
          <w:sz w:val="21"/>
          <w:szCs w:val="21"/>
        </w:rPr>
        <w:t>现场签证的合同价款调整方法：</w:t>
      </w:r>
    </w:p>
    <w:p>
      <w:pPr>
        <w:spacing w:line="440" w:lineRule="exact"/>
        <w:ind w:firstLine="420" w:firstLineChars="200"/>
        <w:rPr>
          <w:color w:val="auto"/>
          <w:sz w:val="21"/>
          <w:szCs w:val="21"/>
        </w:rPr>
      </w:pPr>
      <w:r>
        <w:rPr>
          <w:rFonts w:hint="eastAsia"/>
          <w:color w:val="auto"/>
          <w:sz w:val="21"/>
          <w:szCs w:val="21"/>
        </w:rPr>
        <w:t>①合同中已有适用的综合单价，按合同中已有的综合单价确定。直接采用已有的综合单价的前提是其采用的材料、施工工艺和方法相同。</w:t>
      </w:r>
    </w:p>
    <w:p>
      <w:pPr>
        <w:spacing w:line="440" w:lineRule="exact"/>
        <w:ind w:firstLine="420" w:firstLineChars="200"/>
        <w:rPr>
          <w:color w:val="auto"/>
          <w:sz w:val="21"/>
          <w:szCs w:val="21"/>
        </w:rPr>
      </w:pPr>
      <w:r>
        <w:rPr>
          <w:rFonts w:hint="eastAsia"/>
          <w:color w:val="auto"/>
          <w:sz w:val="21"/>
          <w:szCs w:val="21"/>
        </w:rPr>
        <w:t>②合同中有类似的综合单价，参照类似的综合单价确定。参照类似的综合单价的前提是其采用的材料、施工工艺和方法基本相似，参考类似的项目单价由承包人提出，经发包人同意后作为该项目的变更综合单价。</w:t>
      </w:r>
    </w:p>
    <w:p>
      <w:pPr>
        <w:spacing w:line="440" w:lineRule="exact"/>
        <w:ind w:firstLine="420" w:firstLineChars="200"/>
        <w:rPr>
          <w:color w:val="auto"/>
          <w:sz w:val="21"/>
          <w:szCs w:val="21"/>
        </w:rPr>
      </w:pPr>
      <w:r>
        <w:rPr>
          <w:rFonts w:hint="eastAsia"/>
          <w:color w:val="auto"/>
          <w:sz w:val="21"/>
          <w:szCs w:val="21"/>
        </w:rPr>
        <w:t>③合同中没有适用或类似综合单价，应采用招投标时的基础资料，按广西现行的相关的定额及取费标准和施工期间当地工程造价管理机构公布的《造价信息》中发布的材料信息价（《造价信息》中没有的材料，发、承包双方市场询价确定）计价，由承包人提出综合单价，经发包人确认后执行。</w:t>
      </w:r>
    </w:p>
    <w:p>
      <w:pPr>
        <w:spacing w:line="440" w:lineRule="exact"/>
        <w:ind w:firstLine="420" w:firstLineChars="200"/>
        <w:rPr>
          <w:color w:val="auto"/>
          <w:sz w:val="21"/>
          <w:szCs w:val="21"/>
        </w:rPr>
      </w:pPr>
      <w:r>
        <w:rPr>
          <w:rFonts w:hint="eastAsia"/>
          <w:color w:val="auto"/>
          <w:sz w:val="21"/>
          <w:szCs w:val="21"/>
        </w:rPr>
        <w:t>④发包人、监理工程师、承包人共同确认的现场签证。在工程实施或隐蔽以前，承包人须提前通知监理工程师和发包人现场共同计量确认，否则该签证不予认可；经发包人、监理工程师、承包人共同确认的现场计量成果，必须当日形成书面计量会签记录并对签证事项进行必要的描述，承包人须在形成书面计量会签记录后</w:t>
      </w:r>
      <w:r>
        <w:rPr>
          <w:color w:val="auto"/>
          <w:sz w:val="21"/>
          <w:szCs w:val="21"/>
        </w:rPr>
        <w:t>7</w:t>
      </w:r>
      <w:r>
        <w:rPr>
          <w:rFonts w:hint="eastAsia"/>
          <w:color w:val="auto"/>
          <w:sz w:val="21"/>
          <w:szCs w:val="21"/>
        </w:rPr>
        <w:t>天内将完整的书面签证资料报监理工程师签认，再由发包人审核并签字及盖章，否则该签证不能作为费用结算的凭证依据。</w:t>
      </w:r>
      <w:r>
        <w:rPr>
          <w:color w:val="auto"/>
          <w:sz w:val="21"/>
          <w:szCs w:val="21"/>
        </w:rPr>
        <w:t xml:space="preserve"> </w:t>
      </w:r>
      <w:r>
        <w:rPr>
          <w:rFonts w:hint="eastAsia"/>
          <w:color w:val="auto"/>
          <w:sz w:val="21"/>
          <w:szCs w:val="21"/>
        </w:rPr>
        <w:t>如在形成书面计量会签记录后</w:t>
      </w:r>
      <w:r>
        <w:rPr>
          <w:color w:val="auto"/>
          <w:sz w:val="21"/>
          <w:szCs w:val="21"/>
        </w:rPr>
        <w:t>7</w:t>
      </w:r>
      <w:r>
        <w:rPr>
          <w:rFonts w:hint="eastAsia"/>
          <w:color w:val="auto"/>
          <w:sz w:val="21"/>
          <w:szCs w:val="21"/>
        </w:rPr>
        <w:t>天内承包人未书面报监理工程师签认的，视为承包人放弃经济签证，自行承担相关费用。</w:t>
      </w:r>
      <w:r>
        <w:rPr>
          <w:color w:val="auto"/>
          <w:sz w:val="21"/>
          <w:szCs w:val="21"/>
        </w:rPr>
        <w:t xml:space="preserve"> </w:t>
      </w:r>
    </w:p>
    <w:p>
      <w:pPr>
        <w:spacing w:line="440" w:lineRule="exact"/>
        <w:ind w:firstLine="420" w:firstLineChars="200"/>
        <w:rPr>
          <w:color w:val="auto"/>
          <w:sz w:val="21"/>
          <w:szCs w:val="21"/>
        </w:rPr>
      </w:pPr>
      <w:r>
        <w:rPr>
          <w:rFonts w:hint="eastAsia"/>
          <w:color w:val="auto"/>
          <w:sz w:val="21"/>
          <w:szCs w:val="21"/>
        </w:rPr>
        <w:t>⑤现场签证引起的合同价款调整，应乘以投标下浮系数。</w:t>
      </w:r>
    </w:p>
    <w:p>
      <w:pPr>
        <w:spacing w:line="440" w:lineRule="exact"/>
        <w:ind w:firstLine="420" w:firstLineChars="200"/>
        <w:rPr>
          <w:color w:val="auto"/>
          <w:sz w:val="21"/>
          <w:szCs w:val="21"/>
        </w:rPr>
      </w:pPr>
      <w:r>
        <w:rPr>
          <w:color w:val="auto"/>
          <w:sz w:val="21"/>
          <w:szCs w:val="21"/>
        </w:rPr>
        <w:t>10.4.1.7</w:t>
      </w:r>
      <w:r>
        <w:rPr>
          <w:rFonts w:hint="eastAsia"/>
          <w:color w:val="auto"/>
          <w:sz w:val="21"/>
          <w:szCs w:val="21"/>
        </w:rPr>
        <w:t>主要材料因施工期内市场价格波动超出一定幅度时，其价格的调整规定：</w:t>
      </w:r>
    </w:p>
    <w:p>
      <w:pPr>
        <w:spacing w:line="440" w:lineRule="exact"/>
        <w:ind w:firstLine="420" w:firstLineChars="200"/>
        <w:rPr>
          <w:color w:val="auto"/>
          <w:sz w:val="21"/>
          <w:szCs w:val="21"/>
        </w:rPr>
      </w:pPr>
      <w:r>
        <w:rPr>
          <w:rFonts w:hint="eastAsia"/>
          <w:color w:val="auto"/>
          <w:sz w:val="21"/>
          <w:szCs w:val="21"/>
        </w:rPr>
        <w:t>①可以调整价格的主要材料有：钢材、水泥、砖、砂石、钢管（安装工程）、线缆、商品混凝土、模板。</w:t>
      </w:r>
    </w:p>
    <w:p>
      <w:pPr>
        <w:spacing w:line="440" w:lineRule="exact"/>
        <w:ind w:firstLine="420" w:firstLineChars="200"/>
        <w:rPr>
          <w:color w:val="auto"/>
          <w:sz w:val="21"/>
          <w:szCs w:val="21"/>
        </w:rPr>
      </w:pPr>
      <w:r>
        <w:rPr>
          <w:rFonts w:hint="eastAsia"/>
          <w:color w:val="auto"/>
          <w:sz w:val="21"/>
          <w:szCs w:val="21"/>
        </w:rPr>
        <w:t>②对于主要由市场价格波动导致的价格风险，发包人和承包人均承担</w:t>
      </w:r>
      <w:r>
        <w:rPr>
          <w:color w:val="auto"/>
          <w:sz w:val="21"/>
          <w:szCs w:val="21"/>
          <w:lang w:val="en-US"/>
        </w:rPr>
        <w:t>3</w:t>
      </w:r>
      <w:r>
        <w:rPr>
          <w:color w:val="auto"/>
          <w:sz w:val="21"/>
          <w:szCs w:val="21"/>
        </w:rPr>
        <w:t>%</w:t>
      </w:r>
      <w:r>
        <w:rPr>
          <w:rFonts w:hint="eastAsia"/>
          <w:color w:val="auto"/>
          <w:sz w:val="21"/>
          <w:szCs w:val="21"/>
        </w:rPr>
        <w:t>以内（含</w:t>
      </w:r>
      <w:r>
        <w:rPr>
          <w:color w:val="auto"/>
          <w:sz w:val="21"/>
          <w:szCs w:val="21"/>
          <w:lang w:val="en-US"/>
        </w:rPr>
        <w:t>5</w:t>
      </w:r>
      <w:r>
        <w:rPr>
          <w:color w:val="auto"/>
          <w:sz w:val="21"/>
          <w:szCs w:val="21"/>
        </w:rPr>
        <w:t>%</w:t>
      </w:r>
      <w:r>
        <w:rPr>
          <w:rFonts w:hint="eastAsia"/>
          <w:color w:val="auto"/>
          <w:sz w:val="21"/>
          <w:szCs w:val="21"/>
        </w:rPr>
        <w:t>）的材料基期价格风险。基期价格为招标文件中注明的</w:t>
      </w:r>
      <w:r>
        <w:rPr>
          <w:color w:val="auto"/>
          <w:sz w:val="21"/>
          <w:szCs w:val="21"/>
        </w:rPr>
        <w:t>2017</w:t>
      </w:r>
      <w:r>
        <w:rPr>
          <w:rFonts w:hint="eastAsia"/>
          <w:color w:val="auto"/>
          <w:sz w:val="21"/>
          <w:szCs w:val="21"/>
        </w:rPr>
        <w:t>年第</w:t>
      </w:r>
      <w:r>
        <w:rPr>
          <w:color w:val="auto"/>
          <w:sz w:val="21"/>
          <w:szCs w:val="21"/>
          <w:lang w:val="en-US"/>
        </w:rPr>
        <w:t>4</w:t>
      </w:r>
      <w:r>
        <w:rPr>
          <w:rFonts w:hint="eastAsia"/>
          <w:color w:val="auto"/>
          <w:sz w:val="21"/>
          <w:szCs w:val="21"/>
        </w:rPr>
        <w:t>期《河池市建设工程造价信息》信息价。在施工过程中，若工程所在地的工程造价管理机构在《造价信息》上发布的市场价格上涨幅度超过材料基准价格的</w:t>
      </w:r>
      <w:r>
        <w:rPr>
          <w:color w:val="auto"/>
          <w:sz w:val="21"/>
          <w:szCs w:val="21"/>
          <w:lang w:val="en-US"/>
        </w:rPr>
        <w:t>5</w:t>
      </w:r>
      <w:r>
        <w:rPr>
          <w:color w:val="auto"/>
          <w:sz w:val="21"/>
          <w:szCs w:val="21"/>
        </w:rPr>
        <w:t>%</w:t>
      </w:r>
      <w:r>
        <w:rPr>
          <w:rFonts w:hint="eastAsia"/>
          <w:color w:val="auto"/>
          <w:sz w:val="21"/>
          <w:szCs w:val="21"/>
        </w:rPr>
        <w:t>时，合同中约定的可调整材料，按以下方法调整：</w:t>
      </w:r>
    </w:p>
    <w:p>
      <w:pPr>
        <w:spacing w:line="440" w:lineRule="exact"/>
        <w:ind w:firstLine="420" w:firstLineChars="200"/>
        <w:rPr>
          <w:color w:val="auto"/>
          <w:sz w:val="21"/>
          <w:szCs w:val="21"/>
        </w:rPr>
      </w:pPr>
      <w:r>
        <w:rPr>
          <w:color w:val="auto"/>
          <w:sz w:val="21"/>
          <w:szCs w:val="21"/>
        </w:rPr>
        <w:t xml:space="preserve">A </w:t>
      </w:r>
      <w:r>
        <w:rPr>
          <w:rFonts w:hint="eastAsia"/>
          <w:color w:val="auto"/>
          <w:sz w:val="21"/>
          <w:szCs w:val="21"/>
        </w:rPr>
        <w:t>、当施工当月发布的市场价格上涨幅度超过材料基期价格的</w:t>
      </w:r>
      <w:r>
        <w:rPr>
          <w:color w:val="auto"/>
          <w:sz w:val="21"/>
          <w:szCs w:val="21"/>
          <w:lang w:val="en-US"/>
        </w:rPr>
        <w:t>5</w:t>
      </w:r>
      <w:r>
        <w:rPr>
          <w:color w:val="auto"/>
          <w:sz w:val="21"/>
          <w:szCs w:val="21"/>
        </w:rPr>
        <w:t>%</w:t>
      </w:r>
      <w:r>
        <w:rPr>
          <w:rFonts w:hint="eastAsia"/>
          <w:color w:val="auto"/>
          <w:sz w:val="21"/>
          <w:szCs w:val="21"/>
        </w:rPr>
        <w:t>时，承包人应在采购材料前将采购数量和新的材料单价报发包人核对，确认用于本合同工程时，发包人应确认采购材料的数量和单价。发包人在收到承包人报送的确认资料后</w:t>
      </w:r>
      <w:r>
        <w:rPr>
          <w:color w:val="auto"/>
          <w:sz w:val="21"/>
          <w:szCs w:val="21"/>
        </w:rPr>
        <w:t>3</w:t>
      </w:r>
      <w:r>
        <w:rPr>
          <w:rFonts w:hint="eastAsia"/>
          <w:color w:val="auto"/>
          <w:sz w:val="21"/>
          <w:szCs w:val="21"/>
        </w:rPr>
        <w:t>个工作日不予答复的视为已经认可，作为调整工程价款的依据。如果承包人未报经发包人核对即自行采购材料，再报发包人确认调整工程价款，如发包人不同意，则不作调整。</w:t>
      </w:r>
    </w:p>
    <w:p>
      <w:pPr>
        <w:spacing w:line="440" w:lineRule="exact"/>
        <w:ind w:firstLine="420" w:firstLineChars="200"/>
        <w:rPr>
          <w:color w:val="auto"/>
          <w:sz w:val="21"/>
          <w:szCs w:val="21"/>
        </w:rPr>
      </w:pPr>
      <w:r>
        <w:rPr>
          <w:color w:val="auto"/>
          <w:sz w:val="21"/>
          <w:szCs w:val="21"/>
        </w:rPr>
        <w:t>B</w:t>
      </w:r>
      <w:r>
        <w:rPr>
          <w:rFonts w:hint="eastAsia"/>
          <w:color w:val="auto"/>
          <w:sz w:val="21"/>
          <w:szCs w:val="21"/>
        </w:rPr>
        <w:t>、当施工当月发布的市场价格下跌幅度超过材料基期价格的</w:t>
      </w:r>
      <w:r>
        <w:rPr>
          <w:color w:val="auto"/>
          <w:sz w:val="21"/>
          <w:szCs w:val="21"/>
          <w:lang w:val="en-US"/>
        </w:rPr>
        <w:t>5</w:t>
      </w:r>
      <w:r>
        <w:rPr>
          <w:color w:val="auto"/>
          <w:sz w:val="21"/>
          <w:szCs w:val="21"/>
        </w:rPr>
        <w:t>%</w:t>
      </w:r>
      <w:r>
        <w:rPr>
          <w:rFonts w:hint="eastAsia"/>
          <w:color w:val="auto"/>
          <w:sz w:val="21"/>
          <w:szCs w:val="21"/>
        </w:rPr>
        <w:t>时，承包人同样应在采购材料前将采购数量和新的材料单价报发包人核对，不得因材料价格下跌而少报采购数量或漏报，若发包人在核对时发现承包人少报采购数量或漏报的，发包人有权自行更正。如果承包人因材料价格下跌而未报材料的采购数量和新的材料单价，发包人有权自行调整工程价款。发包人提出的调整，发包人可选择按材料在工程实体上实际使用时间对应的造价管理机构正式公布的材料信息价作为造价调减依据。</w:t>
      </w:r>
    </w:p>
    <w:p>
      <w:pPr>
        <w:spacing w:line="440" w:lineRule="exact"/>
        <w:ind w:firstLine="420" w:firstLineChars="200"/>
        <w:rPr>
          <w:color w:val="auto"/>
          <w:sz w:val="21"/>
          <w:szCs w:val="21"/>
        </w:rPr>
      </w:pPr>
      <w:r>
        <w:rPr>
          <w:rFonts w:hint="eastAsia"/>
          <w:color w:val="auto"/>
          <w:sz w:val="21"/>
          <w:szCs w:val="21"/>
        </w:rPr>
        <w:t>③调整部分仅计超出合同约定幅度部分的差额及相应的税金。</w:t>
      </w:r>
    </w:p>
    <w:p>
      <w:pPr>
        <w:spacing w:line="440" w:lineRule="exact"/>
        <w:ind w:firstLine="420" w:firstLineChars="200"/>
        <w:rPr>
          <w:color w:val="auto"/>
          <w:sz w:val="21"/>
          <w:szCs w:val="21"/>
        </w:rPr>
      </w:pPr>
      <w:r>
        <w:rPr>
          <w:rFonts w:hint="eastAsia"/>
          <w:color w:val="auto"/>
          <w:sz w:val="21"/>
          <w:szCs w:val="21"/>
        </w:rPr>
        <w:t>④因材料价格波动引起的合同价款调整，均应乘以投标下浮系数。</w:t>
      </w:r>
    </w:p>
    <w:p>
      <w:pPr>
        <w:spacing w:line="440" w:lineRule="exact"/>
        <w:ind w:firstLine="420" w:firstLineChars="200"/>
        <w:rPr>
          <w:color w:val="auto"/>
          <w:sz w:val="21"/>
          <w:szCs w:val="21"/>
        </w:rPr>
      </w:pPr>
      <w:r>
        <w:rPr>
          <w:rFonts w:hint="eastAsia"/>
          <w:color w:val="auto"/>
          <w:sz w:val="21"/>
          <w:szCs w:val="21"/>
        </w:rPr>
        <w:t>⑤非承包人原因造成合同工期延期，引起材料价格上涨超过合同约定幅度，提出方需出具施工当时当地造价管理机构正式公布的材料信息价和发包人签认的工期延期签证作为调价依据，即：因施工承包单位原因造成的工期拖延引起主要材料单价上涨的不作调整；因承包人原因造成的工期拖延引起主要材料单价下跌，发包人有权自行按合同约定的方法进行调整。发包人提出的调整，发包人按材料在工程实体上实际使用时间对应的正式公布的材料信息价作为造价调减依据。</w:t>
      </w:r>
    </w:p>
    <w:p>
      <w:pPr>
        <w:spacing w:line="440" w:lineRule="exact"/>
        <w:ind w:firstLine="420" w:firstLineChars="200"/>
        <w:rPr>
          <w:color w:val="auto"/>
          <w:sz w:val="21"/>
          <w:szCs w:val="21"/>
        </w:rPr>
      </w:pPr>
      <w:r>
        <w:rPr>
          <w:rFonts w:hint="eastAsia"/>
          <w:color w:val="auto"/>
          <w:sz w:val="21"/>
          <w:szCs w:val="21"/>
        </w:rPr>
        <w:t>⑥材料价格调整上报时间为每月</w:t>
      </w:r>
      <w:r>
        <w:rPr>
          <w:color w:val="auto"/>
          <w:sz w:val="21"/>
          <w:szCs w:val="21"/>
        </w:rPr>
        <w:t>15</w:t>
      </w:r>
      <w:r>
        <w:rPr>
          <w:rFonts w:hint="eastAsia"/>
          <w:color w:val="auto"/>
          <w:sz w:val="21"/>
          <w:szCs w:val="21"/>
        </w:rPr>
        <w:t>日，每月</w:t>
      </w:r>
      <w:r>
        <w:rPr>
          <w:color w:val="auto"/>
          <w:sz w:val="21"/>
          <w:szCs w:val="21"/>
        </w:rPr>
        <w:t>15</w:t>
      </w:r>
      <w:r>
        <w:rPr>
          <w:rFonts w:hint="eastAsia"/>
          <w:color w:val="auto"/>
          <w:sz w:val="21"/>
          <w:szCs w:val="21"/>
        </w:rPr>
        <w:t>日前承包人不提出上月度已获批准的进场材料单价涨价造价调增申请的不予调整。因材料采购的计划、进场材料报验合格、进场材料检测合格等相关资料不完整的也不予调整。因项目所在地涉及材料调价的当月或当期《造价信息》未发布而无法提出上报的，承包人可向发包人申请延期申报。</w:t>
      </w:r>
    </w:p>
    <w:p>
      <w:pPr>
        <w:spacing w:line="440" w:lineRule="exact"/>
        <w:ind w:firstLine="420" w:firstLineChars="200"/>
        <w:rPr>
          <w:color w:val="auto"/>
          <w:sz w:val="21"/>
          <w:szCs w:val="21"/>
        </w:rPr>
      </w:pPr>
      <w:r>
        <w:rPr>
          <w:color w:val="auto"/>
          <w:sz w:val="21"/>
          <w:szCs w:val="21"/>
        </w:rPr>
        <w:t>10.4.1</w:t>
      </w:r>
      <w:r>
        <w:rPr>
          <w:rFonts w:hint="eastAsia"/>
          <w:color w:val="auto"/>
          <w:sz w:val="21"/>
          <w:szCs w:val="21"/>
        </w:rPr>
        <w:t>．</w:t>
      </w:r>
      <w:r>
        <w:rPr>
          <w:color w:val="auto"/>
          <w:sz w:val="21"/>
          <w:szCs w:val="21"/>
        </w:rPr>
        <w:t>8</w:t>
      </w:r>
      <w:r>
        <w:rPr>
          <w:rFonts w:hint="eastAsia"/>
          <w:color w:val="auto"/>
          <w:sz w:val="21"/>
          <w:szCs w:val="21"/>
        </w:rPr>
        <w:t>对于法律、法规、规章或有关政策出台导致工程税金、规费、人工工资单价等发生变化，并由自治区建设行政主管部门或其授权的自治区工程造价管理机构根据上述变化发布的政策性调整，承包人不承担此类风险，应按照有关调整规定执行，乘以投标下浮系数后进行调整。</w:t>
      </w:r>
    </w:p>
    <w:p>
      <w:pPr>
        <w:spacing w:line="440" w:lineRule="exact"/>
        <w:ind w:firstLine="420" w:firstLineChars="200"/>
        <w:rPr>
          <w:color w:val="auto"/>
          <w:sz w:val="21"/>
          <w:szCs w:val="21"/>
        </w:rPr>
      </w:pPr>
      <w:r>
        <w:rPr>
          <w:color w:val="auto"/>
          <w:sz w:val="21"/>
          <w:szCs w:val="21"/>
        </w:rPr>
        <w:t>15.4.1.9</w:t>
      </w:r>
      <w:r>
        <w:rPr>
          <w:rFonts w:hint="eastAsia"/>
          <w:color w:val="auto"/>
          <w:sz w:val="21"/>
          <w:szCs w:val="21"/>
        </w:rPr>
        <w:t>对施工中出现施工图纸（含设计变更）与工程量清单特征描述不符的，发、承包双方应按新的项目特征确定相应工程量清单的综合单价，其综合单价的确定方法同前述第（</w:t>
      </w:r>
      <w:r>
        <w:rPr>
          <w:color w:val="auto"/>
          <w:sz w:val="21"/>
          <w:szCs w:val="21"/>
        </w:rPr>
        <w:t>2</w:t>
      </w:r>
      <w:r>
        <w:rPr>
          <w:rFonts w:hint="eastAsia"/>
          <w:color w:val="auto"/>
          <w:sz w:val="21"/>
          <w:szCs w:val="21"/>
        </w:rPr>
        <w:t>）款①②③④条的规定。</w:t>
      </w:r>
    </w:p>
    <w:p>
      <w:pPr>
        <w:spacing w:line="440" w:lineRule="exact"/>
        <w:ind w:firstLine="420" w:firstLineChars="200"/>
        <w:rPr>
          <w:color w:val="auto"/>
          <w:sz w:val="21"/>
          <w:szCs w:val="21"/>
        </w:rPr>
      </w:pPr>
      <w:r>
        <w:rPr>
          <w:color w:val="auto"/>
          <w:sz w:val="21"/>
          <w:szCs w:val="21"/>
        </w:rPr>
        <w:t>1</w:t>
      </w:r>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Start w:id="368" w:name="_Toc296891237"/>
      <w:bookmarkStart w:id="369" w:name="_Toc296346698"/>
      <w:bookmarkStart w:id="370" w:name="_Toc297120497"/>
      <w:bookmarkStart w:id="371" w:name="_Toc297048383"/>
      <w:bookmarkStart w:id="372" w:name="_Toc300934993"/>
      <w:bookmarkStart w:id="373" w:name="_Toc292559907"/>
      <w:bookmarkStart w:id="374" w:name="_Toc296347196"/>
      <w:bookmarkStart w:id="375" w:name="_Toc296503197"/>
      <w:bookmarkStart w:id="376" w:name="_Toc296891025"/>
      <w:bookmarkStart w:id="377" w:name="_Toc292559402"/>
      <w:bookmarkStart w:id="378" w:name="_Toc296944536"/>
      <w:bookmarkStart w:id="379" w:name="_Toc297123544"/>
      <w:bookmarkStart w:id="380" w:name="_Toc297216203"/>
      <w:bookmarkStart w:id="381" w:name="_Toc303539150"/>
      <w:bookmarkStart w:id="382" w:name="_Toc312678029"/>
      <w:bookmarkStart w:id="383" w:name="_Toc312677503"/>
      <w:bookmarkStart w:id="384" w:name="_Toc304295570"/>
      <w:r>
        <w:rPr>
          <w:color w:val="auto"/>
          <w:sz w:val="21"/>
          <w:szCs w:val="21"/>
        </w:rPr>
        <w:t>0.5</w:t>
      </w:r>
      <w:r>
        <w:rPr>
          <w:rFonts w:hint="eastAsia"/>
          <w:color w:val="auto"/>
          <w:sz w:val="21"/>
          <w:szCs w:val="21"/>
        </w:rPr>
        <w:t>承</w:t>
      </w:r>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Start w:id="385" w:name="_Toc297216204"/>
      <w:bookmarkStart w:id="386" w:name="_Toc297120503"/>
      <w:bookmarkStart w:id="387" w:name="_Toc296503203"/>
      <w:bookmarkStart w:id="388" w:name="_Toc296347202"/>
      <w:bookmarkStart w:id="389" w:name="_Toc296891031"/>
      <w:bookmarkStart w:id="390" w:name="_Toc303539151"/>
      <w:bookmarkStart w:id="391" w:name="_Toc296891243"/>
      <w:bookmarkStart w:id="392" w:name="_Toc297048389"/>
      <w:bookmarkStart w:id="393" w:name="_Toc292559913"/>
      <w:bookmarkStart w:id="394" w:name="_Toc297123545"/>
      <w:bookmarkStart w:id="395" w:name="_Toc300934994"/>
      <w:bookmarkStart w:id="396" w:name="_Toc292559408"/>
      <w:bookmarkStart w:id="397" w:name="_Toc296944542"/>
      <w:bookmarkStart w:id="398" w:name="_Toc296346704"/>
      <w:r>
        <w:rPr>
          <w:rFonts w:hint="eastAsia"/>
          <w:color w:val="auto"/>
          <w:sz w:val="21"/>
          <w:szCs w:val="21"/>
        </w:rPr>
        <w:t>包人的合理化建议</w:t>
      </w:r>
    </w:p>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p>
      <w:pPr>
        <w:spacing w:line="440" w:lineRule="exact"/>
        <w:ind w:firstLine="420" w:firstLineChars="200"/>
        <w:rPr>
          <w:color w:val="auto"/>
          <w:sz w:val="21"/>
          <w:szCs w:val="21"/>
        </w:rPr>
      </w:pPr>
      <w:r>
        <w:rPr>
          <w:rFonts w:hint="eastAsia"/>
          <w:color w:val="auto"/>
          <w:sz w:val="21"/>
          <w:szCs w:val="21"/>
        </w:rPr>
        <w:t>监理人审查承包人合理化建议的期限：</w:t>
      </w:r>
      <w:r>
        <w:rPr>
          <w:rFonts w:hint="eastAsia"/>
          <w:color w:val="auto"/>
          <w:sz w:val="21"/>
          <w:szCs w:val="21"/>
          <w:u w:val="single"/>
        </w:rPr>
        <w:t>按通用条款</w:t>
      </w:r>
      <w:r>
        <w:rPr>
          <w:color w:val="auto"/>
          <w:sz w:val="21"/>
          <w:szCs w:val="21"/>
          <w:u w:val="single"/>
        </w:rPr>
        <w:t>10.5</w:t>
      </w:r>
      <w:r>
        <w:rPr>
          <w:rFonts w:hint="eastAsia"/>
          <w:color w:val="auto"/>
          <w:sz w:val="21"/>
          <w:szCs w:val="21"/>
          <w:u w:val="single"/>
        </w:rPr>
        <w:t>执行</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发包人审批承包人合理化建议的期限：</w:t>
      </w:r>
      <w:r>
        <w:rPr>
          <w:rFonts w:hint="eastAsia"/>
          <w:color w:val="auto"/>
          <w:sz w:val="21"/>
          <w:szCs w:val="21"/>
          <w:u w:val="single"/>
        </w:rPr>
        <w:t>按通用条款</w:t>
      </w:r>
      <w:r>
        <w:rPr>
          <w:color w:val="auto"/>
          <w:sz w:val="21"/>
          <w:szCs w:val="21"/>
          <w:u w:val="single"/>
        </w:rPr>
        <w:t>10.5</w:t>
      </w:r>
      <w:r>
        <w:rPr>
          <w:rFonts w:hint="eastAsia"/>
          <w:color w:val="auto"/>
          <w:sz w:val="21"/>
          <w:szCs w:val="21"/>
          <w:u w:val="single"/>
        </w:rPr>
        <w:t>执行</w:t>
      </w:r>
      <w:r>
        <w:rPr>
          <w:rFonts w:hint="eastAsia"/>
          <w:color w:val="auto"/>
          <w:sz w:val="21"/>
          <w:szCs w:val="21"/>
        </w:rPr>
        <w:t>。</w:t>
      </w:r>
    </w:p>
    <w:p>
      <w:pPr>
        <w:spacing w:line="440" w:lineRule="exact"/>
        <w:ind w:firstLine="420" w:firstLineChars="200"/>
        <w:rPr>
          <w:color w:val="auto"/>
          <w:sz w:val="21"/>
          <w:szCs w:val="21"/>
          <w:u w:val="single"/>
        </w:rPr>
      </w:pPr>
      <w:r>
        <w:rPr>
          <w:rFonts w:hint="eastAsia"/>
          <w:color w:val="auto"/>
          <w:sz w:val="21"/>
          <w:szCs w:val="21"/>
        </w:rPr>
        <w:t>承</w:t>
      </w:r>
      <w:bookmarkStart w:id="399" w:name="_Toc297123546"/>
      <w:bookmarkStart w:id="400" w:name="_Toc296346705"/>
      <w:bookmarkStart w:id="401" w:name="_Toc297216205"/>
      <w:bookmarkStart w:id="402" w:name="_Toc312678030"/>
      <w:bookmarkStart w:id="403" w:name="_Toc296891244"/>
      <w:bookmarkStart w:id="404" w:name="_Toc297120504"/>
      <w:bookmarkStart w:id="405" w:name="_Toc296347203"/>
      <w:bookmarkStart w:id="406" w:name="_Toc292559914"/>
      <w:bookmarkStart w:id="407" w:name="_Toc318581175"/>
      <w:bookmarkStart w:id="408" w:name="_Toc312677504"/>
      <w:bookmarkStart w:id="409" w:name="_Toc292559409"/>
      <w:bookmarkStart w:id="410" w:name="_Toc296503204"/>
      <w:bookmarkStart w:id="411" w:name="_Toc303539152"/>
      <w:bookmarkStart w:id="412" w:name="_Toc297048390"/>
      <w:bookmarkStart w:id="413" w:name="_Toc300934995"/>
      <w:bookmarkStart w:id="414" w:name="_Toc296891032"/>
      <w:bookmarkStart w:id="415" w:name="_Toc296944543"/>
      <w:bookmarkStart w:id="416" w:name="_Toc304295571"/>
      <w:r>
        <w:rPr>
          <w:rFonts w:hint="eastAsia"/>
          <w:color w:val="auto"/>
          <w:sz w:val="21"/>
          <w:szCs w:val="21"/>
        </w:rPr>
        <w:t>包人提出的合理化建议降低了合同价格或者提高了工程经济效益的奖励的方法和金额为：</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p>
      <w:pPr>
        <w:spacing w:line="440" w:lineRule="exact"/>
        <w:ind w:firstLine="420" w:firstLineChars="200"/>
        <w:outlineLvl w:val="0"/>
        <w:rPr>
          <w:color w:val="auto"/>
          <w:sz w:val="21"/>
          <w:szCs w:val="21"/>
        </w:rPr>
      </w:pPr>
      <w:bookmarkStart w:id="417" w:name="_Toc14285"/>
      <w:bookmarkStart w:id="418" w:name="_Toc19913"/>
      <w:r>
        <w:rPr>
          <w:color w:val="auto"/>
          <w:sz w:val="21"/>
          <w:szCs w:val="21"/>
        </w:rPr>
        <w:t>1</w:t>
      </w:r>
      <w:bookmarkStart w:id="419" w:name="_Toc296944538"/>
      <w:bookmarkStart w:id="420" w:name="_Toc292559404"/>
      <w:bookmarkStart w:id="421" w:name="_Toc304295574"/>
      <w:bookmarkStart w:id="422" w:name="_Toc292559909"/>
      <w:bookmarkStart w:id="423" w:name="_Toc296503199"/>
      <w:bookmarkStart w:id="424" w:name="_Toc296891239"/>
      <w:bookmarkStart w:id="425" w:name="_Toc312678033"/>
      <w:bookmarkStart w:id="426" w:name="_Toc303539154"/>
      <w:bookmarkStart w:id="427" w:name="_Toc296347198"/>
      <w:bookmarkStart w:id="428" w:name="_Toc296891027"/>
      <w:bookmarkStart w:id="429" w:name="_Toc297120499"/>
      <w:bookmarkStart w:id="430" w:name="_Toc297123548"/>
      <w:bookmarkStart w:id="431" w:name="_Toc297048385"/>
      <w:bookmarkStart w:id="432" w:name="_Toc300934997"/>
      <w:bookmarkStart w:id="433" w:name="_Toc296346700"/>
      <w:bookmarkStart w:id="434" w:name="_Toc312677507"/>
      <w:bookmarkStart w:id="435" w:name="_Toc297216207"/>
      <w:r>
        <w:rPr>
          <w:color w:val="auto"/>
          <w:sz w:val="21"/>
          <w:szCs w:val="21"/>
        </w:rPr>
        <w:t xml:space="preserve">0.7 </w:t>
      </w:r>
      <w:r>
        <w:rPr>
          <w:rFonts w:hint="eastAsia"/>
          <w:color w:val="auto"/>
          <w:sz w:val="21"/>
          <w:szCs w:val="21"/>
        </w:rPr>
        <w:t>暂估价</w:t>
      </w:r>
      <w:bookmarkEnd w:id="417"/>
      <w:bookmarkEnd w:id="418"/>
    </w:p>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p>
      <w:pPr>
        <w:spacing w:line="440" w:lineRule="exact"/>
        <w:ind w:firstLine="420" w:firstLineChars="200"/>
        <w:rPr>
          <w:color w:val="auto"/>
          <w:sz w:val="21"/>
          <w:szCs w:val="21"/>
        </w:rPr>
      </w:pPr>
      <w:r>
        <w:rPr>
          <w:rFonts w:hint="eastAsia"/>
          <w:color w:val="auto"/>
          <w:sz w:val="21"/>
          <w:szCs w:val="21"/>
        </w:rPr>
        <w:t>暂</w:t>
      </w:r>
      <w:bookmarkStart w:id="436" w:name="_Toc318581176"/>
      <w:bookmarkStart w:id="437" w:name="_Toc312677508"/>
      <w:bookmarkStart w:id="438" w:name="_Toc312678034"/>
      <w:r>
        <w:rPr>
          <w:rFonts w:hint="eastAsia"/>
          <w:color w:val="auto"/>
          <w:sz w:val="21"/>
          <w:szCs w:val="21"/>
        </w:rPr>
        <w:t>估价材料和工程设备的明细详见附件</w:t>
      </w:r>
      <w:r>
        <w:rPr>
          <w:color w:val="auto"/>
          <w:sz w:val="21"/>
          <w:szCs w:val="21"/>
        </w:rPr>
        <w:t>11</w:t>
      </w:r>
      <w:r>
        <w:rPr>
          <w:rFonts w:hint="eastAsia"/>
          <w:color w:val="auto"/>
          <w:sz w:val="21"/>
          <w:szCs w:val="21"/>
        </w:rPr>
        <w:t>：《暂估价一览表》。</w:t>
      </w:r>
    </w:p>
    <w:bookmarkEnd w:id="436"/>
    <w:bookmarkEnd w:id="437"/>
    <w:bookmarkEnd w:id="438"/>
    <w:p>
      <w:pPr>
        <w:spacing w:line="440" w:lineRule="exact"/>
        <w:ind w:firstLine="420" w:firstLineChars="200"/>
        <w:rPr>
          <w:color w:val="auto"/>
          <w:sz w:val="21"/>
          <w:szCs w:val="21"/>
        </w:rPr>
      </w:pPr>
      <w:r>
        <w:rPr>
          <w:color w:val="auto"/>
          <w:sz w:val="21"/>
          <w:szCs w:val="21"/>
        </w:rPr>
        <w:t>1</w:t>
      </w:r>
      <w:bookmarkStart w:id="439" w:name="_Toc318581177"/>
      <w:bookmarkStart w:id="440" w:name="_Toc312678035"/>
      <w:bookmarkStart w:id="441" w:name="_Toc312677509"/>
      <w:r>
        <w:rPr>
          <w:color w:val="auto"/>
          <w:sz w:val="21"/>
          <w:szCs w:val="21"/>
        </w:rPr>
        <w:t xml:space="preserve">0.7.1 </w:t>
      </w:r>
      <w:r>
        <w:rPr>
          <w:rFonts w:hint="eastAsia"/>
          <w:color w:val="auto"/>
          <w:sz w:val="21"/>
          <w:szCs w:val="21"/>
        </w:rPr>
        <w:t>依法必须招标的暂估价项目</w:t>
      </w:r>
    </w:p>
    <w:bookmarkEnd w:id="439"/>
    <w:bookmarkEnd w:id="440"/>
    <w:bookmarkEnd w:id="441"/>
    <w:p>
      <w:pPr>
        <w:spacing w:line="440" w:lineRule="exact"/>
        <w:ind w:firstLine="420" w:firstLineChars="200"/>
        <w:rPr>
          <w:color w:val="auto"/>
          <w:sz w:val="21"/>
          <w:szCs w:val="21"/>
        </w:rPr>
      </w:pPr>
      <w:r>
        <w:rPr>
          <w:rFonts w:hint="eastAsia"/>
          <w:color w:val="auto"/>
          <w:sz w:val="21"/>
          <w:szCs w:val="21"/>
        </w:rPr>
        <w:t>对于依法必须招标的暂估价项目的确认和批准采取第</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种方式确定。</w:t>
      </w:r>
    </w:p>
    <w:p>
      <w:pPr>
        <w:spacing w:line="440" w:lineRule="exact"/>
        <w:ind w:firstLine="420" w:firstLineChars="200"/>
        <w:rPr>
          <w:color w:val="auto"/>
          <w:sz w:val="21"/>
          <w:szCs w:val="21"/>
        </w:rPr>
      </w:pPr>
      <w:r>
        <w:rPr>
          <w:color w:val="auto"/>
          <w:sz w:val="21"/>
          <w:szCs w:val="21"/>
        </w:rPr>
        <w:t xml:space="preserve">10.7.2 </w:t>
      </w:r>
      <w:r>
        <w:rPr>
          <w:rFonts w:hint="eastAsia"/>
          <w:color w:val="auto"/>
          <w:sz w:val="21"/>
          <w:szCs w:val="21"/>
        </w:rPr>
        <w:t>不属于依法必须招标的暂估价项目</w:t>
      </w:r>
    </w:p>
    <w:p>
      <w:pPr>
        <w:spacing w:line="440" w:lineRule="exact"/>
        <w:ind w:firstLine="420" w:firstLineChars="200"/>
        <w:rPr>
          <w:color w:val="auto"/>
          <w:sz w:val="21"/>
          <w:szCs w:val="21"/>
        </w:rPr>
      </w:pPr>
      <w:r>
        <w:rPr>
          <w:rFonts w:hint="eastAsia"/>
          <w:color w:val="auto"/>
          <w:sz w:val="21"/>
          <w:szCs w:val="21"/>
        </w:rPr>
        <w:t>对于不属于依法必须招标的暂估价项目的确认和批准采取第</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color w:val="auto"/>
          <w:sz w:val="21"/>
          <w:szCs w:val="21"/>
        </w:rPr>
        <w:t xml:space="preserve"> </w:t>
      </w:r>
      <w:r>
        <w:rPr>
          <w:rFonts w:hint="eastAsia"/>
          <w:color w:val="auto"/>
          <w:sz w:val="21"/>
          <w:szCs w:val="21"/>
        </w:rPr>
        <w:t>种方式确定。</w:t>
      </w:r>
    </w:p>
    <w:p>
      <w:pPr>
        <w:spacing w:line="440" w:lineRule="exact"/>
        <w:ind w:firstLine="420" w:firstLineChars="200"/>
        <w:rPr>
          <w:color w:val="auto"/>
          <w:sz w:val="21"/>
          <w:szCs w:val="21"/>
        </w:rPr>
      </w:pPr>
      <w:r>
        <w:rPr>
          <w:rFonts w:hint="eastAsia"/>
          <w:color w:val="auto"/>
          <w:sz w:val="21"/>
          <w:szCs w:val="21"/>
        </w:rPr>
        <w:t>第</w:t>
      </w:r>
      <w:r>
        <w:rPr>
          <w:color w:val="auto"/>
          <w:sz w:val="21"/>
          <w:szCs w:val="21"/>
        </w:rPr>
        <w:t>3</w:t>
      </w:r>
      <w:r>
        <w:rPr>
          <w:rFonts w:hint="eastAsia"/>
          <w:color w:val="auto"/>
          <w:sz w:val="21"/>
          <w:szCs w:val="21"/>
        </w:rPr>
        <w:t>种方式：承包人直接实施的暂估价项目</w:t>
      </w:r>
    </w:p>
    <w:p>
      <w:pPr>
        <w:spacing w:line="440" w:lineRule="exact"/>
        <w:rPr>
          <w:color w:val="auto"/>
          <w:sz w:val="21"/>
          <w:szCs w:val="21"/>
        </w:rPr>
      </w:pPr>
      <w:r>
        <w:rPr>
          <w:rFonts w:hint="eastAsia"/>
          <w:color w:val="auto"/>
          <w:sz w:val="21"/>
          <w:szCs w:val="21"/>
        </w:rPr>
        <w:t>承包人直接实施的暂估价项目的约定：</w:t>
      </w:r>
      <w:r>
        <w:rPr>
          <w:rFonts w:hint="eastAsia"/>
          <w:color w:val="auto"/>
          <w:sz w:val="21"/>
          <w:szCs w:val="21"/>
          <w:u w:val="single"/>
        </w:rPr>
        <w:t>根据平行发包工程的实际造价结算</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10.8 </w:t>
      </w:r>
      <w:r>
        <w:rPr>
          <w:rFonts w:hint="eastAsia"/>
          <w:color w:val="auto"/>
          <w:sz w:val="21"/>
          <w:szCs w:val="21"/>
        </w:rPr>
        <w:t>暂列金额</w:t>
      </w:r>
    </w:p>
    <w:p>
      <w:pPr>
        <w:spacing w:line="440" w:lineRule="exact"/>
        <w:rPr>
          <w:color w:val="auto"/>
          <w:sz w:val="21"/>
          <w:szCs w:val="21"/>
        </w:rPr>
      </w:pPr>
      <w:r>
        <w:rPr>
          <w:rFonts w:hint="eastAsia"/>
          <w:color w:val="auto"/>
          <w:sz w:val="21"/>
          <w:szCs w:val="21"/>
        </w:rPr>
        <w:t>合同当事人关于暂列金额使用的约定：</w:t>
      </w:r>
    </w:p>
    <w:p>
      <w:pPr>
        <w:spacing w:line="440" w:lineRule="exact"/>
        <w:rPr>
          <w:color w:val="auto"/>
          <w:sz w:val="21"/>
          <w:szCs w:val="21"/>
          <w:u w:val="single"/>
        </w:rPr>
      </w:pPr>
      <w:r>
        <w:rPr>
          <w:rFonts w:hint="eastAsia"/>
          <w:color w:val="auto"/>
          <w:sz w:val="21"/>
          <w:szCs w:val="21"/>
        </w:rPr>
        <w:t>（</w:t>
      </w:r>
      <w:r>
        <w:rPr>
          <w:color w:val="auto"/>
          <w:sz w:val="21"/>
          <w:szCs w:val="21"/>
        </w:rPr>
        <w:t>1</w:t>
      </w:r>
      <w:r>
        <w:rPr>
          <w:rFonts w:hint="eastAsia"/>
          <w:color w:val="auto"/>
          <w:sz w:val="21"/>
          <w:szCs w:val="21"/>
        </w:rPr>
        <w:t>）</w:t>
      </w:r>
      <w:r>
        <w:rPr>
          <w:rFonts w:hint="eastAsia"/>
          <w:color w:val="auto"/>
          <w:sz w:val="21"/>
          <w:szCs w:val="21"/>
          <w:u w:val="single"/>
        </w:rPr>
        <w:t>已签约合同价中的暂列金额由发包人掌握使用。</w:t>
      </w:r>
      <w:r>
        <w:rPr>
          <w:color w:val="auto"/>
          <w:sz w:val="21"/>
          <w:szCs w:val="21"/>
          <w:u w:val="single"/>
        </w:rPr>
        <w:t xml:space="preserve"> </w:t>
      </w:r>
    </w:p>
    <w:p>
      <w:pPr>
        <w:spacing w:line="440" w:lineRule="exact"/>
        <w:rPr>
          <w:color w:val="auto"/>
          <w:sz w:val="21"/>
          <w:szCs w:val="21"/>
          <w:u w:val="single"/>
        </w:rPr>
      </w:pPr>
      <w:r>
        <w:rPr>
          <w:rFonts w:hint="eastAsia"/>
          <w:color w:val="auto"/>
          <w:sz w:val="21"/>
          <w:szCs w:val="21"/>
        </w:rPr>
        <w:t>（</w:t>
      </w:r>
      <w:r>
        <w:rPr>
          <w:color w:val="auto"/>
          <w:sz w:val="21"/>
          <w:szCs w:val="21"/>
        </w:rPr>
        <w:t>2</w:t>
      </w:r>
      <w:r>
        <w:rPr>
          <w:rFonts w:hint="eastAsia"/>
          <w:color w:val="auto"/>
          <w:sz w:val="21"/>
          <w:szCs w:val="21"/>
        </w:rPr>
        <w:t>）</w:t>
      </w:r>
      <w:r>
        <w:rPr>
          <w:rFonts w:hint="eastAsia"/>
          <w:color w:val="auto"/>
          <w:sz w:val="21"/>
          <w:szCs w:val="21"/>
          <w:u w:val="single"/>
        </w:rPr>
        <w:t>发包人按照规定所作支付后，暂列金额如有余额归发包人。</w:t>
      </w:r>
    </w:p>
    <w:p>
      <w:pPr>
        <w:adjustRightInd w:val="0"/>
        <w:spacing w:line="440" w:lineRule="exact"/>
        <w:rPr>
          <w:color w:val="auto"/>
          <w:sz w:val="21"/>
          <w:szCs w:val="21"/>
        </w:rPr>
      </w:pPr>
      <w:r>
        <w:rPr>
          <w:rFonts w:hint="eastAsia"/>
          <w:color w:val="auto"/>
          <w:sz w:val="21"/>
          <w:szCs w:val="21"/>
        </w:rPr>
        <w:t>。</w:t>
      </w:r>
    </w:p>
    <w:p>
      <w:pPr>
        <w:pStyle w:val="2"/>
        <w:spacing w:line="440" w:lineRule="exact"/>
        <w:rPr>
          <w:b w:val="0"/>
          <w:color w:val="auto"/>
        </w:rPr>
      </w:pPr>
      <w:bookmarkStart w:id="442" w:name="_Toc351203643"/>
      <w:r>
        <w:rPr>
          <w:b w:val="0"/>
          <w:color w:val="auto"/>
        </w:rPr>
        <w:t xml:space="preserve">11. </w:t>
      </w:r>
      <w:r>
        <w:rPr>
          <w:rFonts w:hint="eastAsia"/>
          <w:b w:val="0"/>
          <w:color w:val="auto"/>
        </w:rPr>
        <w:t>价格调整</w:t>
      </w:r>
      <w:bookmarkEnd w:id="442"/>
    </w:p>
    <w:p>
      <w:pPr>
        <w:spacing w:line="440" w:lineRule="exact"/>
        <w:ind w:firstLine="420" w:firstLineChars="200"/>
        <w:rPr>
          <w:color w:val="auto"/>
          <w:sz w:val="21"/>
          <w:szCs w:val="21"/>
        </w:rPr>
      </w:pPr>
      <w:bookmarkStart w:id="443" w:name="_Toc297123550"/>
      <w:bookmarkStart w:id="444" w:name="_Toc297120501"/>
      <w:bookmarkStart w:id="445" w:name="_Toc297048387"/>
      <w:bookmarkStart w:id="446" w:name="_Toc296347200"/>
      <w:bookmarkStart w:id="447" w:name="_Toc292559406"/>
      <w:bookmarkStart w:id="448" w:name="_Toc300935000"/>
      <w:bookmarkStart w:id="449" w:name="_Toc312678039"/>
      <w:bookmarkStart w:id="450" w:name="_Toc303539157"/>
      <w:bookmarkStart w:id="451" w:name="_Toc296503201"/>
      <w:bookmarkStart w:id="452" w:name="_Toc304295577"/>
      <w:bookmarkStart w:id="453" w:name="_Toc292559911"/>
      <w:bookmarkStart w:id="454" w:name="_Toc296891241"/>
      <w:bookmarkStart w:id="455" w:name="_Toc296891029"/>
      <w:bookmarkStart w:id="456" w:name="_Toc296346702"/>
      <w:bookmarkStart w:id="457" w:name="_Toc296944540"/>
      <w:bookmarkStart w:id="458" w:name="_Toc297216209"/>
      <w:r>
        <w:rPr>
          <w:color w:val="auto"/>
          <w:sz w:val="21"/>
          <w:szCs w:val="21"/>
        </w:rPr>
        <w:t xml:space="preserve">11.1 </w:t>
      </w:r>
      <w:r>
        <w:rPr>
          <w:rFonts w:hint="eastAsia"/>
          <w:color w:val="auto"/>
          <w:sz w:val="21"/>
          <w:szCs w:val="21"/>
        </w:rPr>
        <w:t>市场价格波动引起的调整</w:t>
      </w:r>
    </w:p>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p>
      <w:pPr>
        <w:spacing w:line="440" w:lineRule="exact"/>
        <w:ind w:firstLine="420" w:firstLineChars="200"/>
        <w:rPr>
          <w:color w:val="auto"/>
          <w:sz w:val="21"/>
          <w:szCs w:val="21"/>
        </w:rPr>
      </w:pPr>
      <w:r>
        <w:rPr>
          <w:rFonts w:hint="eastAsia"/>
          <w:color w:val="auto"/>
          <w:sz w:val="21"/>
          <w:szCs w:val="21"/>
        </w:rPr>
        <w:t>市场价格波动是否调整合同价格的约定</w:t>
      </w:r>
      <w:r>
        <w:rPr>
          <w:color w:val="auto"/>
          <w:sz w:val="21"/>
          <w:szCs w:val="21"/>
          <w:lang w:val="en-US"/>
        </w:rPr>
        <w:t>:</w:t>
      </w:r>
      <w:r>
        <w:rPr>
          <w:rFonts w:hint="eastAsia"/>
          <w:color w:val="auto"/>
          <w:sz w:val="21"/>
          <w:szCs w:val="21"/>
          <w:u w:val="single"/>
        </w:rPr>
        <w:t>本项目价格风险系数为</w:t>
      </w:r>
      <w:r>
        <w:rPr>
          <w:color w:val="auto"/>
          <w:sz w:val="21"/>
          <w:szCs w:val="21"/>
          <w:u w:val="single"/>
        </w:rPr>
        <w:t xml:space="preserve">3% </w:t>
      </w:r>
      <w:r>
        <w:rPr>
          <w:rFonts w:hint="eastAsia"/>
          <w:color w:val="auto"/>
          <w:sz w:val="21"/>
          <w:szCs w:val="21"/>
          <w:u w:val="single"/>
        </w:rPr>
        <w:t>，超过价格风险系数方可调整</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因市场价格波动调整合同价格，采用以下第</w:t>
      </w:r>
      <w:r>
        <w:rPr>
          <w:color w:val="auto"/>
          <w:sz w:val="21"/>
          <w:szCs w:val="21"/>
          <w:u w:val="single"/>
        </w:rPr>
        <w:t xml:space="preserve">  </w:t>
      </w:r>
      <w:r>
        <w:rPr>
          <w:color w:val="auto"/>
          <w:sz w:val="21"/>
          <w:szCs w:val="21"/>
          <w:u w:val="single"/>
          <w:lang w:val="en-US"/>
        </w:rPr>
        <w:t>2</w:t>
      </w:r>
      <w:r>
        <w:rPr>
          <w:color w:val="auto"/>
          <w:sz w:val="21"/>
          <w:szCs w:val="21"/>
          <w:u w:val="single"/>
        </w:rPr>
        <w:t xml:space="preserve">  </w:t>
      </w:r>
      <w:r>
        <w:rPr>
          <w:rFonts w:hint="eastAsia"/>
          <w:color w:val="auto"/>
          <w:sz w:val="21"/>
          <w:szCs w:val="21"/>
        </w:rPr>
        <w:t>种方式对合同价格进行调整：</w:t>
      </w:r>
    </w:p>
    <w:p>
      <w:pPr>
        <w:spacing w:line="440" w:lineRule="exact"/>
        <w:ind w:firstLine="420" w:firstLineChars="200"/>
        <w:rPr>
          <w:color w:val="auto"/>
          <w:sz w:val="21"/>
          <w:szCs w:val="21"/>
        </w:rPr>
      </w:pPr>
      <w:r>
        <w:rPr>
          <w:rFonts w:hint="eastAsia"/>
          <w:color w:val="auto"/>
          <w:sz w:val="21"/>
          <w:szCs w:val="21"/>
        </w:rPr>
        <w:t>第</w:t>
      </w:r>
      <w:r>
        <w:rPr>
          <w:color w:val="auto"/>
          <w:sz w:val="21"/>
          <w:szCs w:val="21"/>
        </w:rPr>
        <w:t>1</w:t>
      </w:r>
      <w:r>
        <w:rPr>
          <w:rFonts w:hint="eastAsia"/>
          <w:color w:val="auto"/>
          <w:sz w:val="21"/>
          <w:szCs w:val="21"/>
        </w:rPr>
        <w:t>种方式：采用价格指数进行价格调整。</w:t>
      </w:r>
    </w:p>
    <w:p>
      <w:pPr>
        <w:spacing w:line="440" w:lineRule="exact"/>
        <w:ind w:firstLine="420" w:firstLineChars="200"/>
        <w:rPr>
          <w:color w:val="auto"/>
          <w:sz w:val="21"/>
          <w:szCs w:val="21"/>
          <w:u w:val="single"/>
        </w:rPr>
      </w:pPr>
      <w:r>
        <w:rPr>
          <w:rFonts w:hint="eastAsia"/>
          <w:color w:val="auto"/>
          <w:sz w:val="21"/>
          <w:szCs w:val="21"/>
        </w:rPr>
        <w:t>关于各可调因子、定值和变值权重，以及基本价格指数及其来源的约定：</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r>
        <w:rPr>
          <w:color w:val="auto"/>
          <w:sz w:val="21"/>
          <w:szCs w:val="21"/>
        </w:rPr>
        <w:t xml:space="preserve">  </w:t>
      </w:r>
    </w:p>
    <w:p>
      <w:pPr>
        <w:spacing w:line="440" w:lineRule="exact"/>
        <w:ind w:firstLine="420" w:firstLineChars="200"/>
        <w:rPr>
          <w:color w:val="auto"/>
          <w:sz w:val="21"/>
          <w:szCs w:val="21"/>
        </w:rPr>
      </w:pPr>
      <w:r>
        <w:rPr>
          <w:rFonts w:hint="eastAsia"/>
          <w:color w:val="auto"/>
          <w:sz w:val="21"/>
          <w:szCs w:val="21"/>
        </w:rPr>
        <w:t>第</w:t>
      </w:r>
      <w:r>
        <w:rPr>
          <w:color w:val="auto"/>
          <w:sz w:val="21"/>
          <w:szCs w:val="21"/>
        </w:rPr>
        <w:t>2</w:t>
      </w:r>
      <w:r>
        <w:rPr>
          <w:rFonts w:hint="eastAsia"/>
          <w:color w:val="auto"/>
          <w:sz w:val="21"/>
          <w:szCs w:val="21"/>
        </w:rPr>
        <w:t>种方式：采用造价信息进行价格调整。</w:t>
      </w:r>
    </w:p>
    <w:p>
      <w:pPr>
        <w:numPr>
          <w:ilvl w:val="0"/>
          <w:numId w:val="4"/>
        </w:numPr>
        <w:spacing w:line="440" w:lineRule="exact"/>
        <w:ind w:firstLine="420" w:firstLineChars="200"/>
        <w:rPr>
          <w:color w:val="auto"/>
          <w:sz w:val="21"/>
          <w:szCs w:val="21"/>
          <w:u w:val="single"/>
        </w:rPr>
      </w:pPr>
      <w:r>
        <w:rPr>
          <w:rFonts w:hint="eastAsia"/>
          <w:color w:val="auto"/>
          <w:sz w:val="21"/>
          <w:szCs w:val="21"/>
        </w:rPr>
        <w:t>关于基准价格的约定：①</w:t>
      </w:r>
      <w:r>
        <w:rPr>
          <w:rFonts w:hint="eastAsia"/>
          <w:color w:val="auto"/>
          <w:sz w:val="21"/>
          <w:szCs w:val="21"/>
          <w:u w:val="single"/>
        </w:rPr>
        <w:t>允许调整的主要材料和设备、基期价格、风险系数、投标报价：详见《承包人提供主要材料和设备一览表》。</w:t>
      </w:r>
      <w:r>
        <w:rPr>
          <w:rFonts w:hint="eastAsia"/>
          <w:color w:val="auto"/>
          <w:sz w:val="21"/>
          <w:szCs w:val="21"/>
        </w:rPr>
        <w:t>②</w:t>
      </w:r>
      <w:r>
        <w:rPr>
          <w:rFonts w:hint="eastAsia"/>
          <w:color w:val="auto"/>
          <w:sz w:val="21"/>
          <w:szCs w:val="21"/>
          <w:u w:val="single"/>
        </w:rPr>
        <w:t>主要材料和设备确认价按施工期间《</w:t>
      </w:r>
      <w:r>
        <w:rPr>
          <w:rFonts w:hint="eastAsia"/>
          <w:color w:val="auto"/>
          <w:sz w:val="21"/>
          <w:szCs w:val="21"/>
          <w:u w:val="single"/>
          <w:lang w:val="en-US"/>
        </w:rPr>
        <w:t>河池市</w:t>
      </w:r>
      <w:r>
        <w:rPr>
          <w:rFonts w:hint="eastAsia"/>
          <w:color w:val="auto"/>
          <w:sz w:val="21"/>
          <w:szCs w:val="21"/>
          <w:u w:val="single"/>
        </w:rPr>
        <w:t>建设工程造价信息》加权平均计算，信息价没有的按通用条款规定确定。</w:t>
      </w:r>
    </w:p>
    <w:p>
      <w:pPr>
        <w:numPr>
          <w:ilvl w:val="0"/>
          <w:numId w:val="4"/>
        </w:numPr>
        <w:spacing w:line="440" w:lineRule="exact"/>
        <w:ind w:firstLine="420" w:firstLineChars="200"/>
        <w:rPr>
          <w:color w:val="auto"/>
          <w:sz w:val="21"/>
          <w:szCs w:val="21"/>
        </w:rPr>
      </w:pPr>
      <w:r>
        <w:rPr>
          <w:rFonts w:hint="eastAsia"/>
          <w:color w:val="auto"/>
          <w:sz w:val="21"/>
          <w:szCs w:val="21"/>
        </w:rPr>
        <w:t>专用合同条款①承包人在已标价工程量清单或预算书中载明的材料单价低于基准价格的：专用合同条款合同履行期间材料单价涨幅以基准价格为基础超过</w:t>
      </w:r>
      <w:r>
        <w:rPr>
          <w:color w:val="auto"/>
          <w:sz w:val="21"/>
          <w:szCs w:val="21"/>
          <w:u w:val="single"/>
          <w:lang w:val="en-US"/>
        </w:rPr>
        <w:t xml:space="preserve">5 </w:t>
      </w:r>
      <w:r>
        <w:rPr>
          <w:color w:val="auto"/>
          <w:sz w:val="21"/>
          <w:szCs w:val="21"/>
        </w:rPr>
        <w:t>%</w:t>
      </w:r>
      <w:r>
        <w:rPr>
          <w:rFonts w:hint="eastAsia"/>
          <w:color w:val="auto"/>
          <w:sz w:val="21"/>
          <w:szCs w:val="21"/>
        </w:rPr>
        <w:t>时，或材料单价跌幅以已标价工程量清单或预算书中载明材料单价为基础超过</w:t>
      </w:r>
      <w:r>
        <w:rPr>
          <w:color w:val="auto"/>
          <w:sz w:val="21"/>
          <w:szCs w:val="21"/>
          <w:u w:val="single"/>
          <w:lang w:val="en-US"/>
        </w:rPr>
        <w:t>5</w:t>
      </w:r>
      <w:r>
        <w:rPr>
          <w:color w:val="auto"/>
          <w:sz w:val="21"/>
          <w:szCs w:val="21"/>
        </w:rPr>
        <w:t>%</w:t>
      </w:r>
      <w:r>
        <w:rPr>
          <w:rFonts w:hint="eastAsia"/>
          <w:color w:val="auto"/>
          <w:sz w:val="21"/>
          <w:szCs w:val="21"/>
        </w:rPr>
        <w:t>时，其超过部分据实调整。</w:t>
      </w:r>
    </w:p>
    <w:p>
      <w:pPr>
        <w:spacing w:line="440" w:lineRule="exact"/>
        <w:ind w:firstLine="420" w:firstLineChars="200"/>
        <w:rPr>
          <w:color w:val="auto"/>
          <w:sz w:val="21"/>
          <w:szCs w:val="21"/>
        </w:rPr>
      </w:pPr>
      <w:r>
        <w:rPr>
          <w:rFonts w:hint="eastAsia"/>
          <w:color w:val="auto"/>
          <w:sz w:val="21"/>
          <w:szCs w:val="21"/>
        </w:rPr>
        <w:t>②承包人在已标价工程量清单或预算书中载明的材料单价高于基准价格的：专用合同条款合同履行期间材料单价跌幅以基准价格为基础超过</w:t>
      </w:r>
      <w:r>
        <w:rPr>
          <w:color w:val="auto"/>
          <w:sz w:val="21"/>
          <w:szCs w:val="21"/>
          <w:u w:val="single"/>
        </w:rPr>
        <w:t xml:space="preserve"> </w:t>
      </w:r>
      <w:r>
        <w:rPr>
          <w:color w:val="auto"/>
          <w:sz w:val="21"/>
          <w:szCs w:val="21"/>
          <w:u w:val="single"/>
          <w:lang w:val="en-US"/>
        </w:rPr>
        <w:t>5</w:t>
      </w:r>
      <w:r>
        <w:rPr>
          <w:color w:val="auto"/>
          <w:sz w:val="21"/>
          <w:szCs w:val="21"/>
          <w:u w:val="single"/>
        </w:rPr>
        <w:t xml:space="preserve"> </w:t>
      </w:r>
      <w:r>
        <w:rPr>
          <w:color w:val="auto"/>
          <w:sz w:val="21"/>
          <w:szCs w:val="21"/>
        </w:rPr>
        <w:t>%</w:t>
      </w:r>
      <w:r>
        <w:rPr>
          <w:rFonts w:hint="eastAsia"/>
          <w:color w:val="auto"/>
          <w:sz w:val="21"/>
          <w:szCs w:val="21"/>
        </w:rPr>
        <w:t>时，材料单价涨幅以已标价工程量清单或预算书中载明材料单价为基础超过</w:t>
      </w:r>
      <w:r>
        <w:rPr>
          <w:color w:val="auto"/>
          <w:sz w:val="21"/>
          <w:szCs w:val="21"/>
          <w:u w:val="single"/>
        </w:rPr>
        <w:t xml:space="preserve"> </w:t>
      </w:r>
      <w:r>
        <w:rPr>
          <w:color w:val="auto"/>
          <w:sz w:val="21"/>
          <w:szCs w:val="21"/>
          <w:u w:val="single"/>
          <w:lang w:val="en-US"/>
        </w:rPr>
        <w:t>5</w:t>
      </w:r>
      <w:r>
        <w:rPr>
          <w:color w:val="auto"/>
          <w:sz w:val="21"/>
          <w:szCs w:val="21"/>
          <w:u w:val="single"/>
        </w:rPr>
        <w:t xml:space="preserve"> </w:t>
      </w:r>
      <w:r>
        <w:rPr>
          <w:color w:val="auto"/>
          <w:sz w:val="21"/>
          <w:szCs w:val="21"/>
        </w:rPr>
        <w:t>%</w:t>
      </w:r>
      <w:r>
        <w:rPr>
          <w:rFonts w:hint="eastAsia"/>
          <w:color w:val="auto"/>
          <w:sz w:val="21"/>
          <w:szCs w:val="21"/>
        </w:rPr>
        <w:t>时，其超过部分据实调整。</w:t>
      </w:r>
    </w:p>
    <w:p>
      <w:pPr>
        <w:spacing w:line="440" w:lineRule="exact"/>
        <w:ind w:firstLine="645"/>
        <w:rPr>
          <w:color w:val="auto"/>
          <w:sz w:val="21"/>
          <w:szCs w:val="21"/>
        </w:rPr>
      </w:pPr>
      <w:r>
        <w:rPr>
          <w:rFonts w:hint="eastAsia"/>
          <w:color w:val="auto"/>
          <w:sz w:val="21"/>
          <w:szCs w:val="21"/>
        </w:rPr>
        <w:t>③承包人在已标价工程量清单或预算书中载明的材料单价等于基准单价的：专用合同条款合同履行期间材料单价涨跌幅以基准单价为基础超过±</w:t>
      </w:r>
      <w:r>
        <w:rPr>
          <w:color w:val="auto"/>
          <w:sz w:val="21"/>
          <w:szCs w:val="21"/>
          <w:u w:val="single"/>
        </w:rPr>
        <w:t xml:space="preserve"> </w:t>
      </w:r>
      <w:r>
        <w:rPr>
          <w:color w:val="auto"/>
          <w:sz w:val="21"/>
          <w:szCs w:val="21"/>
          <w:u w:val="single"/>
          <w:lang w:val="en-US"/>
        </w:rPr>
        <w:t>5</w:t>
      </w:r>
      <w:r>
        <w:rPr>
          <w:color w:val="auto"/>
          <w:sz w:val="21"/>
          <w:szCs w:val="21"/>
        </w:rPr>
        <w:t>%</w:t>
      </w:r>
      <w:r>
        <w:rPr>
          <w:rFonts w:hint="eastAsia"/>
          <w:color w:val="auto"/>
          <w:sz w:val="21"/>
          <w:szCs w:val="21"/>
        </w:rPr>
        <w:t>时，其超过部分据实调整。</w:t>
      </w:r>
    </w:p>
    <w:p>
      <w:pPr>
        <w:spacing w:line="440" w:lineRule="exact"/>
        <w:ind w:firstLine="645"/>
        <w:rPr>
          <w:color w:val="auto"/>
          <w:sz w:val="21"/>
          <w:szCs w:val="21"/>
        </w:rPr>
      </w:pPr>
      <w:r>
        <w:rPr>
          <w:rFonts w:hint="eastAsia"/>
          <w:color w:val="auto"/>
          <w:sz w:val="21"/>
          <w:szCs w:val="21"/>
        </w:rPr>
        <w:t>第</w:t>
      </w:r>
      <w:r>
        <w:rPr>
          <w:color w:val="auto"/>
          <w:sz w:val="21"/>
          <w:szCs w:val="21"/>
        </w:rPr>
        <w:t>3</w:t>
      </w:r>
      <w:r>
        <w:rPr>
          <w:rFonts w:hint="eastAsia"/>
          <w:color w:val="auto"/>
          <w:sz w:val="21"/>
          <w:szCs w:val="21"/>
        </w:rPr>
        <w:t>种方式：其他价格调整方式：</w:t>
      </w:r>
      <w:r>
        <w:rPr>
          <w:color w:val="auto"/>
          <w:sz w:val="21"/>
          <w:szCs w:val="21"/>
          <w:u w:val="single"/>
        </w:rPr>
        <w:t xml:space="preserve"> </w:t>
      </w:r>
      <w:r>
        <w:rPr>
          <w:color w:val="auto"/>
          <w:sz w:val="21"/>
          <w:szCs w:val="21"/>
          <w:u w:val="single"/>
          <w:lang w:val="en-US"/>
        </w:rPr>
        <w:t xml:space="preserve"> </w:t>
      </w:r>
      <w:r>
        <w:rPr>
          <w:rFonts w:hint="eastAsia"/>
          <w:color w:val="auto"/>
          <w:sz w:val="21"/>
          <w:szCs w:val="21"/>
          <w:u w:val="single"/>
        </w:rPr>
        <w:t>无</w:t>
      </w:r>
      <w:r>
        <w:rPr>
          <w:color w:val="auto"/>
          <w:sz w:val="21"/>
          <w:szCs w:val="21"/>
          <w:u w:val="single"/>
          <w:lang w:val="en-US"/>
        </w:rPr>
        <w:t xml:space="preserve">  </w:t>
      </w:r>
      <w:r>
        <w:rPr>
          <w:rFonts w:hint="eastAsia"/>
          <w:color w:val="auto"/>
          <w:sz w:val="21"/>
          <w:szCs w:val="21"/>
        </w:rPr>
        <w:t>。</w:t>
      </w:r>
    </w:p>
    <w:bookmarkEnd w:id="337"/>
    <w:bookmarkEnd w:id="338"/>
    <w:bookmarkEnd w:id="339"/>
    <w:bookmarkEnd w:id="340"/>
    <w:bookmarkEnd w:id="341"/>
    <w:bookmarkEnd w:id="342"/>
    <w:p>
      <w:pPr>
        <w:pStyle w:val="2"/>
        <w:spacing w:line="440" w:lineRule="exact"/>
        <w:rPr>
          <w:b w:val="0"/>
          <w:color w:val="auto"/>
        </w:rPr>
      </w:pPr>
      <w:bookmarkStart w:id="459" w:name="_Toc296891033"/>
      <w:bookmarkStart w:id="460" w:name="_Toc292559410"/>
      <w:bookmarkStart w:id="461" w:name="_Toc297048391"/>
      <w:bookmarkStart w:id="462" w:name="_Toc296347204"/>
      <w:bookmarkStart w:id="463" w:name="_Toc296891245"/>
      <w:bookmarkStart w:id="464" w:name="_Toc297120505"/>
      <w:bookmarkStart w:id="465" w:name="_Toc296503205"/>
      <w:bookmarkStart w:id="466" w:name="_Toc296944544"/>
      <w:bookmarkStart w:id="467" w:name="_Toc292559915"/>
      <w:bookmarkStart w:id="468" w:name="_Toc296346706"/>
      <w:bookmarkStart w:id="469" w:name="_Toc351203644"/>
      <w:bookmarkStart w:id="470" w:name="_Toc300935002"/>
      <w:bookmarkStart w:id="471" w:name="_Toc303539159"/>
      <w:bookmarkStart w:id="472" w:name="_Toc297123552"/>
      <w:bookmarkStart w:id="473" w:name="_Toc304295579"/>
      <w:bookmarkStart w:id="474" w:name="_Toc297216211"/>
      <w:bookmarkStart w:id="475" w:name="_Toc312678040"/>
      <w:r>
        <w:rPr>
          <w:b w:val="0"/>
          <w:color w:val="auto"/>
        </w:rPr>
        <w:t xml:space="preserve">12. </w:t>
      </w:r>
      <w:bookmarkEnd w:id="459"/>
      <w:bookmarkEnd w:id="460"/>
      <w:bookmarkEnd w:id="461"/>
      <w:bookmarkEnd w:id="462"/>
      <w:bookmarkEnd w:id="463"/>
      <w:bookmarkEnd w:id="464"/>
      <w:bookmarkEnd w:id="465"/>
      <w:bookmarkEnd w:id="466"/>
      <w:bookmarkEnd w:id="467"/>
      <w:bookmarkEnd w:id="468"/>
      <w:r>
        <w:rPr>
          <w:rFonts w:hint="eastAsia"/>
          <w:b w:val="0"/>
          <w:color w:val="auto"/>
        </w:rPr>
        <w:t>合同价格、计量与支付</w:t>
      </w:r>
      <w:bookmarkEnd w:id="469"/>
    </w:p>
    <w:bookmarkEnd w:id="470"/>
    <w:bookmarkEnd w:id="471"/>
    <w:bookmarkEnd w:id="472"/>
    <w:bookmarkEnd w:id="473"/>
    <w:bookmarkEnd w:id="474"/>
    <w:bookmarkEnd w:id="475"/>
    <w:p>
      <w:pPr>
        <w:spacing w:line="440" w:lineRule="exact"/>
        <w:ind w:firstLine="420" w:firstLineChars="200"/>
        <w:rPr>
          <w:color w:val="auto"/>
          <w:sz w:val="21"/>
          <w:szCs w:val="21"/>
        </w:rPr>
      </w:pPr>
      <w:bookmarkStart w:id="476" w:name="_Toc267251461"/>
      <w:bookmarkStart w:id="477" w:name="_Toc292559411"/>
      <w:bookmarkStart w:id="478" w:name="_Toc292559916"/>
      <w:bookmarkStart w:id="479" w:name="_Toc297048392"/>
      <w:bookmarkStart w:id="480" w:name="_Toc296891246"/>
      <w:bookmarkStart w:id="481" w:name="_Toc296891034"/>
      <w:bookmarkStart w:id="482" w:name="_Toc296347205"/>
      <w:bookmarkStart w:id="483" w:name="_Toc296944545"/>
      <w:bookmarkStart w:id="484" w:name="_Toc296346707"/>
      <w:bookmarkStart w:id="485" w:name="_Toc296503206"/>
      <w:bookmarkStart w:id="486" w:name="_Toc297120506"/>
      <w:bookmarkStart w:id="487" w:name="_Toc303539160"/>
      <w:bookmarkStart w:id="488" w:name="_Toc297216212"/>
      <w:bookmarkStart w:id="489" w:name="_Toc297123553"/>
      <w:bookmarkStart w:id="490" w:name="_Toc312678041"/>
      <w:bookmarkStart w:id="491" w:name="_Toc300935003"/>
      <w:bookmarkStart w:id="492" w:name="_Toc304295580"/>
      <w:r>
        <w:rPr>
          <w:color w:val="auto"/>
          <w:sz w:val="21"/>
          <w:szCs w:val="21"/>
        </w:rPr>
        <w:t xml:space="preserve">12.1 </w:t>
      </w:r>
      <w:r>
        <w:rPr>
          <w:rFonts w:hint="eastAsia"/>
          <w:color w:val="auto"/>
          <w:sz w:val="21"/>
          <w:szCs w:val="21"/>
        </w:rPr>
        <w:t>合</w:t>
      </w:r>
      <w:bookmarkEnd w:id="476"/>
      <w:bookmarkEnd w:id="477"/>
      <w:bookmarkEnd w:id="478"/>
      <w:r>
        <w:rPr>
          <w:rFonts w:hint="eastAsia"/>
          <w:color w:val="auto"/>
          <w:sz w:val="21"/>
          <w:szCs w:val="21"/>
        </w:rPr>
        <w:t>同价</w:t>
      </w:r>
      <w:bookmarkEnd w:id="479"/>
      <w:bookmarkEnd w:id="480"/>
      <w:bookmarkEnd w:id="481"/>
      <w:bookmarkEnd w:id="482"/>
      <w:bookmarkEnd w:id="483"/>
      <w:bookmarkEnd w:id="484"/>
      <w:bookmarkEnd w:id="485"/>
      <w:bookmarkEnd w:id="486"/>
      <w:r>
        <w:rPr>
          <w:rFonts w:hint="eastAsia"/>
          <w:color w:val="auto"/>
          <w:sz w:val="21"/>
          <w:szCs w:val="21"/>
        </w:rPr>
        <w:t>格形式</w:t>
      </w:r>
    </w:p>
    <w:bookmarkEnd w:id="487"/>
    <w:bookmarkEnd w:id="488"/>
    <w:bookmarkEnd w:id="489"/>
    <w:bookmarkEnd w:id="490"/>
    <w:bookmarkEnd w:id="491"/>
    <w:bookmarkEnd w:id="492"/>
    <w:p>
      <w:pPr>
        <w:spacing w:line="440" w:lineRule="exact"/>
        <w:ind w:firstLine="420" w:firstLineChars="200"/>
        <w:rPr>
          <w:color w:val="auto"/>
          <w:sz w:val="21"/>
          <w:szCs w:val="21"/>
        </w:rPr>
      </w:pPr>
      <w:r>
        <w:rPr>
          <w:color w:val="auto"/>
          <w:sz w:val="21"/>
          <w:szCs w:val="21"/>
        </w:rPr>
        <w:t>1</w:t>
      </w:r>
      <w:r>
        <w:rPr>
          <w:rFonts w:hint="eastAsia"/>
          <w:color w:val="auto"/>
          <w:sz w:val="21"/>
          <w:szCs w:val="21"/>
        </w:rPr>
        <w:t>、单价合同。</w:t>
      </w:r>
    </w:p>
    <w:p>
      <w:pPr>
        <w:spacing w:line="440" w:lineRule="exact"/>
        <w:ind w:firstLine="420" w:firstLineChars="200"/>
        <w:rPr>
          <w:color w:val="auto"/>
          <w:sz w:val="21"/>
          <w:szCs w:val="21"/>
        </w:rPr>
      </w:pPr>
      <w:r>
        <w:rPr>
          <w:rFonts w:hint="eastAsia"/>
          <w:color w:val="auto"/>
          <w:sz w:val="21"/>
          <w:szCs w:val="21"/>
        </w:rPr>
        <w:t>综合单价包含的风险范围：</w:t>
      </w:r>
      <w:r>
        <w:rPr>
          <w:rFonts w:hint="eastAsia"/>
          <w:color w:val="auto"/>
          <w:sz w:val="21"/>
          <w:szCs w:val="21"/>
          <w:u w:val="single"/>
        </w:rPr>
        <w:t>除工程变更、项目特征不符、政策性调整、《承包人提供主要材料和设备一览表》约定的材料、设备价格变动风险以外因素。</w:t>
      </w:r>
    </w:p>
    <w:p>
      <w:pPr>
        <w:spacing w:line="440" w:lineRule="exact"/>
        <w:ind w:firstLine="420" w:firstLineChars="200"/>
        <w:rPr>
          <w:color w:val="auto"/>
          <w:sz w:val="21"/>
          <w:szCs w:val="21"/>
          <w:u w:val="single"/>
        </w:rPr>
      </w:pPr>
      <w:r>
        <w:rPr>
          <w:rFonts w:hint="eastAsia"/>
          <w:color w:val="auto"/>
          <w:sz w:val="21"/>
          <w:szCs w:val="21"/>
        </w:rPr>
        <w:t>风险费用的计算方法：</w:t>
      </w:r>
      <w:r>
        <w:rPr>
          <w:color w:val="auto"/>
          <w:sz w:val="21"/>
          <w:szCs w:val="21"/>
          <w:u w:val="single"/>
        </w:rPr>
        <w:t xml:space="preserve">                                 </w:t>
      </w:r>
    </w:p>
    <w:p>
      <w:pPr>
        <w:spacing w:line="440" w:lineRule="exact"/>
        <w:rPr>
          <w:color w:val="auto"/>
          <w:sz w:val="21"/>
          <w:szCs w:val="21"/>
        </w:rPr>
      </w:pPr>
      <w:r>
        <w:rPr>
          <w:color w:val="auto"/>
          <w:sz w:val="21"/>
          <w:szCs w:val="21"/>
          <w:u w:val="single"/>
        </w:rPr>
        <w:t xml:space="preserve">                                                         </w:t>
      </w:r>
      <w:r>
        <w:rPr>
          <w:rFonts w:hint="eastAsia"/>
          <w:color w:val="auto"/>
          <w:sz w:val="21"/>
          <w:szCs w:val="21"/>
        </w:rPr>
        <w:t>。</w:t>
      </w:r>
    </w:p>
    <w:p>
      <w:pPr>
        <w:pStyle w:val="9"/>
        <w:spacing w:line="440" w:lineRule="exact"/>
        <w:ind w:firstLine="441" w:firstLineChars="210"/>
        <w:rPr>
          <w:rFonts w:hAnsi="宋体"/>
          <w:color w:val="auto"/>
          <w:sz w:val="21"/>
          <w:szCs w:val="21"/>
        </w:rPr>
      </w:pPr>
      <w:r>
        <w:rPr>
          <w:rFonts w:hint="eastAsia" w:hAnsi="宋体"/>
          <w:color w:val="auto"/>
          <w:sz w:val="21"/>
          <w:szCs w:val="21"/>
        </w:rPr>
        <w:t>风险范围以外合同价格的调整方法：</w:t>
      </w:r>
    </w:p>
    <w:p>
      <w:pPr>
        <w:pStyle w:val="9"/>
        <w:spacing w:line="440" w:lineRule="exact"/>
        <w:ind w:firstLine="441" w:firstLineChars="210"/>
        <w:rPr>
          <w:rFonts w:hAnsi="宋体"/>
          <w:color w:val="auto"/>
          <w:sz w:val="21"/>
          <w:szCs w:val="21"/>
        </w:rPr>
      </w:pPr>
      <w:r>
        <w:rPr>
          <w:rFonts w:hint="eastAsia" w:hAnsi="宋体"/>
          <w:color w:val="auto"/>
          <w:sz w:val="21"/>
          <w:szCs w:val="21"/>
        </w:rPr>
        <w:t>①工程变更：按</w:t>
      </w:r>
      <w:r>
        <w:rPr>
          <w:rFonts w:hAnsi="宋体"/>
          <w:color w:val="auto"/>
          <w:sz w:val="21"/>
          <w:szCs w:val="21"/>
        </w:rPr>
        <w:t>10.4.1</w:t>
      </w:r>
      <w:r>
        <w:rPr>
          <w:rFonts w:hint="eastAsia" w:hAnsi="宋体"/>
          <w:color w:val="auto"/>
          <w:sz w:val="21"/>
          <w:szCs w:val="21"/>
        </w:rPr>
        <w:t>变更估价原则的约定调整。</w:t>
      </w:r>
    </w:p>
    <w:p>
      <w:pPr>
        <w:pStyle w:val="9"/>
        <w:spacing w:line="440" w:lineRule="exact"/>
        <w:ind w:firstLine="441" w:firstLineChars="210"/>
        <w:rPr>
          <w:rFonts w:hAnsi="宋体"/>
          <w:color w:val="auto"/>
          <w:sz w:val="21"/>
          <w:szCs w:val="21"/>
        </w:rPr>
      </w:pPr>
      <w:r>
        <w:rPr>
          <w:rFonts w:hint="eastAsia" w:hAnsi="宋体"/>
          <w:color w:val="auto"/>
          <w:sz w:val="21"/>
          <w:szCs w:val="21"/>
        </w:rPr>
        <w:t>②政策性调整：按自治区建设行政主管部门颁布的文件执行。</w:t>
      </w:r>
    </w:p>
    <w:p>
      <w:pPr>
        <w:pStyle w:val="9"/>
        <w:spacing w:line="440" w:lineRule="exact"/>
        <w:ind w:firstLine="441" w:firstLineChars="210"/>
        <w:rPr>
          <w:rFonts w:hAnsi="宋体"/>
          <w:color w:val="auto"/>
          <w:sz w:val="21"/>
          <w:szCs w:val="21"/>
        </w:rPr>
      </w:pPr>
      <w:r>
        <w:rPr>
          <w:rFonts w:hint="eastAsia" w:hAnsi="宋体"/>
          <w:color w:val="auto"/>
          <w:sz w:val="21"/>
          <w:szCs w:val="21"/>
        </w:rPr>
        <w:t>③材料价格风险：按</w:t>
      </w:r>
      <w:r>
        <w:rPr>
          <w:rFonts w:hAnsi="宋体"/>
          <w:color w:val="auto"/>
          <w:sz w:val="21"/>
          <w:szCs w:val="21"/>
        </w:rPr>
        <w:t>11.1</w:t>
      </w:r>
      <w:r>
        <w:rPr>
          <w:rFonts w:hint="eastAsia" w:hAnsi="宋体"/>
          <w:color w:val="auto"/>
          <w:sz w:val="21"/>
          <w:szCs w:val="21"/>
        </w:rPr>
        <w:t>的约定调整。</w:t>
      </w:r>
    </w:p>
    <w:p>
      <w:pPr>
        <w:spacing w:line="440" w:lineRule="exact"/>
        <w:ind w:firstLine="420" w:firstLineChars="200"/>
        <w:rPr>
          <w:color w:val="auto"/>
          <w:sz w:val="21"/>
          <w:szCs w:val="21"/>
        </w:rPr>
      </w:pPr>
      <w:r>
        <w:rPr>
          <w:color w:val="auto"/>
          <w:sz w:val="21"/>
          <w:szCs w:val="21"/>
        </w:rPr>
        <w:t>2</w:t>
      </w:r>
      <w:r>
        <w:rPr>
          <w:rFonts w:hint="eastAsia"/>
          <w:color w:val="auto"/>
          <w:sz w:val="21"/>
          <w:szCs w:val="21"/>
        </w:rPr>
        <w:t>、总价合同。</w:t>
      </w:r>
    </w:p>
    <w:p>
      <w:pPr>
        <w:spacing w:line="440" w:lineRule="exact"/>
        <w:ind w:firstLine="420" w:firstLineChars="200"/>
        <w:rPr>
          <w:color w:val="auto"/>
          <w:sz w:val="21"/>
          <w:szCs w:val="21"/>
          <w:u w:val="single"/>
        </w:rPr>
      </w:pPr>
      <w:r>
        <w:rPr>
          <w:rFonts w:hint="eastAsia"/>
          <w:color w:val="auto"/>
          <w:sz w:val="21"/>
          <w:szCs w:val="21"/>
        </w:rPr>
        <w:t>总价包含的风险范围：</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p>
    <w:p>
      <w:pPr>
        <w:spacing w:line="440" w:lineRule="exact"/>
        <w:ind w:firstLine="420" w:firstLineChars="200"/>
        <w:rPr>
          <w:color w:val="auto"/>
          <w:sz w:val="21"/>
          <w:szCs w:val="21"/>
          <w:u w:val="single"/>
        </w:rPr>
      </w:pPr>
      <w:r>
        <w:rPr>
          <w:rFonts w:hint="eastAsia"/>
          <w:color w:val="auto"/>
          <w:sz w:val="21"/>
          <w:szCs w:val="21"/>
        </w:rPr>
        <w:t>风险费用的计算方法：</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p>
    <w:p>
      <w:pPr>
        <w:spacing w:line="440" w:lineRule="exact"/>
        <w:ind w:firstLine="420" w:firstLineChars="200"/>
        <w:rPr>
          <w:color w:val="auto"/>
          <w:sz w:val="21"/>
          <w:szCs w:val="21"/>
        </w:rPr>
      </w:pPr>
      <w:r>
        <w:rPr>
          <w:color w:val="auto"/>
          <w:sz w:val="21"/>
          <w:szCs w:val="21"/>
          <w:u w:val="single"/>
          <w:lang w:val="en-US"/>
        </w:rPr>
        <w:t>/</w:t>
      </w:r>
      <w:r>
        <w:rPr>
          <w:rFonts w:hint="eastAsia"/>
          <w:color w:val="auto"/>
          <w:sz w:val="21"/>
          <w:szCs w:val="21"/>
        </w:rPr>
        <w:t>风险范围以外合同价格的调整方法：</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color w:val="auto"/>
          <w:sz w:val="21"/>
          <w:szCs w:val="21"/>
        </w:rPr>
        <w:t xml:space="preserve">        </w:t>
      </w:r>
    </w:p>
    <w:p>
      <w:pPr>
        <w:spacing w:line="440" w:lineRule="exact"/>
        <w:ind w:firstLine="420" w:firstLineChars="200"/>
        <w:rPr>
          <w:color w:val="auto"/>
          <w:sz w:val="21"/>
          <w:szCs w:val="21"/>
          <w:u w:val="single"/>
        </w:rPr>
      </w:pPr>
      <w:r>
        <w:rPr>
          <w:color w:val="auto"/>
          <w:sz w:val="21"/>
          <w:szCs w:val="21"/>
          <w:u w:val="single"/>
          <w:lang w:val="en-US"/>
        </w:rPr>
        <w:t>/</w:t>
      </w:r>
      <w:r>
        <w:rPr>
          <w:color w:val="auto"/>
          <w:sz w:val="21"/>
          <w:szCs w:val="21"/>
        </w:rPr>
        <w:t>3</w:t>
      </w:r>
      <w:r>
        <w:rPr>
          <w:rFonts w:hint="eastAsia"/>
          <w:color w:val="auto"/>
          <w:sz w:val="21"/>
          <w:szCs w:val="21"/>
        </w:rPr>
        <w:t>、其他价格方式：</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p>
    <w:p>
      <w:pPr>
        <w:spacing w:line="440" w:lineRule="exact"/>
        <w:ind w:firstLine="420" w:firstLineChars="200"/>
        <w:rPr>
          <w:color w:val="auto"/>
          <w:sz w:val="21"/>
          <w:szCs w:val="21"/>
        </w:rPr>
      </w:pPr>
      <w:bookmarkStart w:id="493" w:name="_Toc296346708"/>
      <w:bookmarkStart w:id="494" w:name="_Toc296891035"/>
      <w:bookmarkStart w:id="495" w:name="_Toc292559917"/>
      <w:bookmarkStart w:id="496" w:name="_Toc292559412"/>
      <w:bookmarkStart w:id="497" w:name="_Toc312678042"/>
      <w:bookmarkStart w:id="498" w:name="_Toc296347206"/>
      <w:bookmarkStart w:id="499" w:name="_Toc297120507"/>
      <w:bookmarkStart w:id="500" w:name="_Toc297123554"/>
      <w:bookmarkStart w:id="501" w:name="_Toc296944546"/>
      <w:bookmarkStart w:id="502" w:name="_Toc297048393"/>
      <w:bookmarkStart w:id="503" w:name="_Toc296891247"/>
      <w:bookmarkStart w:id="504" w:name="_Toc300935004"/>
      <w:bookmarkStart w:id="505" w:name="_Toc304295581"/>
      <w:bookmarkStart w:id="506" w:name="_Toc297216213"/>
      <w:bookmarkStart w:id="507" w:name="_Toc296503207"/>
      <w:bookmarkStart w:id="508" w:name="_Toc303539161"/>
      <w:r>
        <w:rPr>
          <w:color w:val="auto"/>
          <w:sz w:val="21"/>
          <w:szCs w:val="21"/>
        </w:rPr>
        <w:t xml:space="preserve">12.2 </w:t>
      </w:r>
      <w:r>
        <w:rPr>
          <w:rFonts w:hint="eastAsia"/>
          <w:color w:val="auto"/>
          <w:sz w:val="21"/>
          <w:szCs w:val="21"/>
        </w:rPr>
        <w:t>预付款</w:t>
      </w:r>
    </w:p>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p>
      <w:pPr>
        <w:spacing w:line="440" w:lineRule="exact"/>
        <w:ind w:firstLine="420" w:firstLineChars="200"/>
        <w:rPr>
          <w:color w:val="auto"/>
          <w:sz w:val="21"/>
          <w:szCs w:val="21"/>
        </w:rPr>
      </w:pPr>
      <w:r>
        <w:rPr>
          <w:color w:val="auto"/>
          <w:sz w:val="21"/>
          <w:szCs w:val="21"/>
        </w:rPr>
        <w:t xml:space="preserve">12.2.1 </w:t>
      </w:r>
      <w:r>
        <w:rPr>
          <w:rFonts w:hint="eastAsia"/>
          <w:color w:val="auto"/>
          <w:sz w:val="21"/>
          <w:szCs w:val="21"/>
        </w:rPr>
        <w:t>预付款的支付</w:t>
      </w:r>
    </w:p>
    <w:p>
      <w:pPr>
        <w:spacing w:line="440" w:lineRule="exact"/>
        <w:ind w:firstLine="420" w:firstLineChars="200"/>
        <w:rPr>
          <w:color w:val="auto"/>
          <w:sz w:val="21"/>
          <w:szCs w:val="21"/>
        </w:rPr>
      </w:pPr>
      <w:r>
        <w:rPr>
          <w:rFonts w:hint="eastAsia"/>
          <w:color w:val="auto"/>
          <w:sz w:val="21"/>
          <w:szCs w:val="21"/>
        </w:rPr>
        <w:t>预付款支付比例或金额：</w:t>
      </w:r>
      <w:r>
        <w:rPr>
          <w:color w:val="auto"/>
          <w:sz w:val="21"/>
          <w:szCs w:val="21"/>
          <w:u w:val="single"/>
        </w:rPr>
        <w:t xml:space="preserve"> </w:t>
      </w:r>
      <w:r>
        <w:rPr>
          <w:rFonts w:hint="eastAsia"/>
          <w:color w:val="auto"/>
          <w:sz w:val="21"/>
          <w:szCs w:val="21"/>
          <w:u w:val="single"/>
          <w:lang w:val="en-US"/>
        </w:rPr>
        <w:t>本项目无预付款</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预付款支付期限：</w:t>
      </w:r>
      <w:r>
        <w:rPr>
          <w:color w:val="auto"/>
          <w:sz w:val="21"/>
          <w:szCs w:val="21"/>
          <w:u w:val="single"/>
          <w:lang w:val="en-US"/>
        </w:rPr>
        <w:t>/</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预付款扣回的方式：</w:t>
      </w:r>
      <w:r>
        <w:rPr>
          <w:color w:val="auto"/>
          <w:sz w:val="21"/>
          <w:szCs w:val="21"/>
          <w:u w:val="single"/>
          <w:lang w:val="en-US"/>
        </w:rPr>
        <w:t>/</w:t>
      </w:r>
      <w:r>
        <w:rPr>
          <w:rFonts w:hint="eastAsia"/>
          <w:color w:val="auto"/>
          <w:sz w:val="21"/>
          <w:szCs w:val="21"/>
          <w:u w:val="single"/>
        </w:rPr>
        <w:t>。</w:t>
      </w:r>
    </w:p>
    <w:p>
      <w:pPr>
        <w:spacing w:line="440" w:lineRule="exact"/>
        <w:ind w:firstLine="420" w:firstLineChars="200"/>
        <w:rPr>
          <w:color w:val="auto"/>
          <w:sz w:val="21"/>
          <w:szCs w:val="21"/>
        </w:rPr>
      </w:pPr>
      <w:r>
        <w:rPr>
          <w:color w:val="auto"/>
          <w:sz w:val="21"/>
          <w:szCs w:val="21"/>
        </w:rPr>
        <w:t xml:space="preserve">12.2.2 </w:t>
      </w:r>
      <w:r>
        <w:rPr>
          <w:rFonts w:hint="eastAsia"/>
          <w:color w:val="auto"/>
          <w:sz w:val="21"/>
          <w:szCs w:val="21"/>
        </w:rPr>
        <w:t>预付款担保</w:t>
      </w:r>
    </w:p>
    <w:p>
      <w:pPr>
        <w:spacing w:line="440" w:lineRule="exact"/>
        <w:ind w:firstLine="420" w:firstLineChars="200"/>
        <w:rPr>
          <w:color w:val="auto"/>
          <w:sz w:val="21"/>
          <w:szCs w:val="21"/>
        </w:rPr>
      </w:pPr>
      <w:r>
        <w:rPr>
          <w:rFonts w:hint="eastAsia"/>
          <w:color w:val="auto"/>
          <w:sz w:val="21"/>
          <w:szCs w:val="21"/>
        </w:rPr>
        <w:t>承包人提交预付款担保的期限：</w:t>
      </w:r>
      <w:r>
        <w:rPr>
          <w:color w:val="auto"/>
          <w:sz w:val="21"/>
          <w:szCs w:val="21"/>
          <w:u w:val="single"/>
        </w:rPr>
        <w:t xml:space="preserve">      </w:t>
      </w:r>
      <w:r>
        <w:rPr>
          <w:rFonts w:hint="eastAsia"/>
          <w:color w:val="auto"/>
          <w:sz w:val="21"/>
          <w:szCs w:val="21"/>
          <w:u w:val="single"/>
          <w:lang w:val="en-US"/>
        </w:rPr>
        <w:t>无</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预付款担保的形式为：</w:t>
      </w:r>
      <w:r>
        <w:rPr>
          <w:color w:val="auto"/>
          <w:sz w:val="21"/>
          <w:szCs w:val="21"/>
          <w:u w:val="single"/>
        </w:rPr>
        <w:t xml:space="preserve">        </w:t>
      </w:r>
      <w:r>
        <w:rPr>
          <w:rFonts w:hint="eastAsia"/>
          <w:color w:val="auto"/>
          <w:sz w:val="21"/>
          <w:szCs w:val="21"/>
          <w:u w:val="single"/>
          <w:lang w:val="en-US"/>
        </w:rPr>
        <w:t>无</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预付款担保格式见合同附件</w:t>
      </w:r>
      <w:r>
        <w:rPr>
          <w:color w:val="auto"/>
          <w:sz w:val="21"/>
          <w:szCs w:val="21"/>
          <w:lang w:val="en-US"/>
        </w:rPr>
        <w:t>9</w:t>
      </w:r>
      <w:r>
        <w:rPr>
          <w:rFonts w:hint="eastAsia"/>
          <w:color w:val="auto"/>
          <w:sz w:val="21"/>
          <w:szCs w:val="21"/>
        </w:rPr>
        <w:t>。</w:t>
      </w:r>
    </w:p>
    <w:p>
      <w:pPr>
        <w:pStyle w:val="5"/>
        <w:spacing w:line="440" w:lineRule="exact"/>
        <w:rPr>
          <w:color w:val="auto"/>
          <w:sz w:val="21"/>
          <w:szCs w:val="21"/>
        </w:rPr>
      </w:pPr>
      <w:bookmarkStart w:id="509" w:name="_Toc373478398"/>
      <w:bookmarkStart w:id="510" w:name="_Toc23348"/>
      <w:bookmarkStart w:id="511" w:name="_Toc465114911"/>
      <w:bookmarkStart w:id="512" w:name="_Toc389065316"/>
      <w:bookmarkStart w:id="513" w:name="_Toc373227751"/>
      <w:r>
        <w:rPr>
          <w:color w:val="auto"/>
          <w:sz w:val="21"/>
          <w:szCs w:val="21"/>
        </w:rPr>
        <w:t xml:space="preserve">12.3 </w:t>
      </w:r>
      <w:r>
        <w:rPr>
          <w:rFonts w:hint="eastAsia"/>
          <w:color w:val="auto"/>
          <w:sz w:val="21"/>
          <w:szCs w:val="21"/>
        </w:rPr>
        <w:t>计量</w:t>
      </w:r>
      <w:bookmarkEnd w:id="509"/>
      <w:bookmarkEnd w:id="510"/>
      <w:bookmarkEnd w:id="511"/>
      <w:bookmarkEnd w:id="512"/>
      <w:bookmarkEnd w:id="513"/>
    </w:p>
    <w:p>
      <w:pPr>
        <w:spacing w:line="440" w:lineRule="exact"/>
        <w:ind w:firstLine="420" w:firstLineChars="200"/>
        <w:rPr>
          <w:color w:val="auto"/>
          <w:sz w:val="21"/>
          <w:szCs w:val="21"/>
        </w:rPr>
      </w:pPr>
      <w:r>
        <w:rPr>
          <w:color w:val="auto"/>
          <w:sz w:val="21"/>
          <w:szCs w:val="21"/>
        </w:rPr>
        <w:t xml:space="preserve">12.3.1 </w:t>
      </w:r>
      <w:r>
        <w:rPr>
          <w:rFonts w:hint="eastAsia"/>
          <w:color w:val="auto"/>
          <w:sz w:val="21"/>
          <w:szCs w:val="21"/>
        </w:rPr>
        <w:t>计量原则</w:t>
      </w:r>
    </w:p>
    <w:p>
      <w:pPr>
        <w:spacing w:line="440" w:lineRule="exact"/>
        <w:ind w:firstLine="420" w:firstLineChars="200"/>
        <w:rPr>
          <w:color w:val="auto"/>
          <w:sz w:val="21"/>
          <w:szCs w:val="21"/>
        </w:rPr>
      </w:pPr>
      <w:r>
        <w:rPr>
          <w:rFonts w:hint="eastAsia"/>
          <w:color w:val="auto"/>
          <w:sz w:val="21"/>
          <w:szCs w:val="21"/>
        </w:rPr>
        <w:t>工程量计算规则：</w:t>
      </w:r>
      <w:r>
        <w:rPr>
          <w:rFonts w:hint="eastAsia"/>
          <w:color w:val="auto"/>
          <w:sz w:val="21"/>
          <w:szCs w:val="21"/>
          <w:u w:val="single"/>
        </w:rPr>
        <w:t>工程的计量均以《建设工程工程量清单计价规范》（</w:t>
      </w:r>
      <w:r>
        <w:rPr>
          <w:color w:val="auto"/>
          <w:sz w:val="21"/>
          <w:szCs w:val="21"/>
          <w:u w:val="single"/>
        </w:rPr>
        <w:t>GB50500</w:t>
      </w:r>
      <w:r>
        <w:rPr>
          <w:rFonts w:hint="eastAsia"/>
          <w:color w:val="auto"/>
          <w:sz w:val="21"/>
          <w:szCs w:val="21"/>
          <w:u w:val="single"/>
        </w:rPr>
        <w:t>－</w:t>
      </w:r>
      <w:r>
        <w:rPr>
          <w:color w:val="auto"/>
          <w:sz w:val="21"/>
          <w:szCs w:val="21"/>
          <w:u w:val="single"/>
        </w:rPr>
        <w:t>2013</w:t>
      </w:r>
      <w:r>
        <w:rPr>
          <w:rFonts w:hint="eastAsia"/>
          <w:color w:val="auto"/>
          <w:sz w:val="21"/>
          <w:szCs w:val="21"/>
          <w:u w:val="single"/>
        </w:rPr>
        <w:t>）和及其广西壮族自治区实施细则、《建设工程工程量清单计算规范》（</w:t>
      </w:r>
      <w:r>
        <w:rPr>
          <w:color w:val="auto"/>
          <w:sz w:val="21"/>
          <w:szCs w:val="21"/>
          <w:u w:val="single"/>
        </w:rPr>
        <w:t>GB50854~50862</w:t>
      </w:r>
      <w:r>
        <w:rPr>
          <w:rFonts w:hint="eastAsia"/>
          <w:color w:val="auto"/>
          <w:sz w:val="21"/>
          <w:szCs w:val="21"/>
          <w:u w:val="single"/>
        </w:rPr>
        <w:t>－</w:t>
      </w:r>
      <w:r>
        <w:rPr>
          <w:color w:val="auto"/>
          <w:sz w:val="21"/>
          <w:szCs w:val="21"/>
          <w:u w:val="single"/>
        </w:rPr>
        <w:t>2013</w:t>
      </w:r>
      <w:r>
        <w:rPr>
          <w:rFonts w:hint="eastAsia"/>
          <w:color w:val="auto"/>
          <w:sz w:val="21"/>
          <w:szCs w:val="21"/>
          <w:u w:val="single"/>
        </w:rPr>
        <w:t>）及其广西实施细则、本工程补充项目清单为准。</w:t>
      </w:r>
    </w:p>
    <w:p>
      <w:pPr>
        <w:spacing w:line="440" w:lineRule="exact"/>
        <w:ind w:firstLine="420" w:firstLineChars="200"/>
        <w:rPr>
          <w:color w:val="auto"/>
          <w:sz w:val="21"/>
          <w:szCs w:val="21"/>
        </w:rPr>
      </w:pPr>
      <w:r>
        <w:rPr>
          <w:color w:val="auto"/>
          <w:sz w:val="21"/>
          <w:szCs w:val="21"/>
        </w:rPr>
        <w:t xml:space="preserve">12.3.2 </w:t>
      </w:r>
      <w:r>
        <w:rPr>
          <w:rFonts w:hint="eastAsia"/>
          <w:color w:val="auto"/>
          <w:sz w:val="21"/>
          <w:szCs w:val="21"/>
        </w:rPr>
        <w:t>计量周期</w:t>
      </w:r>
    </w:p>
    <w:p>
      <w:pPr>
        <w:spacing w:line="440" w:lineRule="exact"/>
        <w:ind w:firstLine="420" w:firstLineChars="200"/>
        <w:rPr>
          <w:color w:val="auto"/>
          <w:sz w:val="21"/>
          <w:szCs w:val="21"/>
        </w:rPr>
      </w:pPr>
      <w:r>
        <w:rPr>
          <w:rFonts w:hint="eastAsia"/>
          <w:color w:val="auto"/>
          <w:sz w:val="21"/>
          <w:szCs w:val="21"/>
        </w:rPr>
        <w:t>关于计量周期的约定：</w:t>
      </w:r>
      <w:r>
        <w:rPr>
          <w:rFonts w:hint="eastAsia"/>
          <w:color w:val="auto"/>
          <w:sz w:val="21"/>
          <w:szCs w:val="21"/>
          <w:u w:val="single"/>
        </w:rPr>
        <w:t>每月</w:t>
      </w:r>
      <w:r>
        <w:rPr>
          <w:color w:val="auto"/>
          <w:sz w:val="21"/>
          <w:szCs w:val="21"/>
          <w:u w:val="single"/>
        </w:rPr>
        <w:t>25</w:t>
      </w:r>
      <w:r>
        <w:rPr>
          <w:rFonts w:hint="eastAsia"/>
          <w:color w:val="auto"/>
          <w:sz w:val="21"/>
          <w:szCs w:val="21"/>
          <w:u w:val="single"/>
        </w:rPr>
        <w:t>日前</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12.3.3 </w:t>
      </w:r>
      <w:r>
        <w:rPr>
          <w:rFonts w:hint="eastAsia"/>
          <w:color w:val="auto"/>
          <w:sz w:val="21"/>
          <w:szCs w:val="21"/>
        </w:rPr>
        <w:t>单价合同的计量</w:t>
      </w:r>
    </w:p>
    <w:p>
      <w:pPr>
        <w:spacing w:line="440" w:lineRule="exact"/>
        <w:ind w:firstLine="420" w:firstLineChars="200"/>
        <w:rPr>
          <w:color w:val="auto"/>
          <w:sz w:val="21"/>
          <w:szCs w:val="21"/>
        </w:rPr>
      </w:pPr>
      <w:r>
        <w:rPr>
          <w:rFonts w:hint="eastAsia"/>
          <w:color w:val="auto"/>
          <w:sz w:val="21"/>
          <w:szCs w:val="21"/>
        </w:rPr>
        <w:t>关于单价合同计量的约定：</w:t>
      </w:r>
    </w:p>
    <w:p>
      <w:pPr>
        <w:spacing w:line="440" w:lineRule="exact"/>
        <w:ind w:firstLine="441" w:firstLineChars="210"/>
        <w:rPr>
          <w:color w:val="auto"/>
          <w:sz w:val="21"/>
          <w:szCs w:val="21"/>
        </w:rPr>
      </w:pPr>
      <w:r>
        <w:rPr>
          <w:color w:val="auto"/>
          <w:sz w:val="21"/>
          <w:szCs w:val="21"/>
        </w:rPr>
        <w:t xml:space="preserve">(1) </w:t>
      </w:r>
      <w:r>
        <w:rPr>
          <w:rFonts w:hint="eastAsia"/>
          <w:color w:val="auto"/>
          <w:sz w:val="21"/>
          <w:szCs w:val="21"/>
        </w:rPr>
        <w:t>工程量清单所列的工程量，不能作为承包人按合同履行其责任依据，实际施工中发生的工程量增加或减少并不影响承包人履行合同的责任，工程结算以完成的实际工程量为准。</w:t>
      </w:r>
    </w:p>
    <w:p>
      <w:pPr>
        <w:spacing w:line="440" w:lineRule="exact"/>
        <w:ind w:firstLine="441" w:firstLineChars="210"/>
        <w:rPr>
          <w:color w:val="auto"/>
          <w:sz w:val="21"/>
          <w:szCs w:val="21"/>
        </w:rPr>
      </w:pPr>
      <w:r>
        <w:rPr>
          <w:color w:val="auto"/>
          <w:sz w:val="21"/>
          <w:szCs w:val="21"/>
        </w:rPr>
        <w:t xml:space="preserve">(2) </w:t>
      </w:r>
      <w:r>
        <w:rPr>
          <w:rFonts w:hint="eastAsia"/>
          <w:color w:val="auto"/>
          <w:sz w:val="21"/>
          <w:szCs w:val="21"/>
        </w:rPr>
        <w:t>除另有规定外，工程师应按照合同通过计量来核实确定已完成的工程量和价款，承包人应得到该价款扣除保留金后的金额。当工程师要对已完工的工程量进行计量时，应适时地通知承包人参加。</w:t>
      </w:r>
    </w:p>
    <w:p>
      <w:pPr>
        <w:spacing w:line="440" w:lineRule="exact"/>
        <w:ind w:firstLine="420" w:firstLineChars="200"/>
        <w:rPr>
          <w:color w:val="auto"/>
          <w:sz w:val="21"/>
          <w:szCs w:val="21"/>
        </w:rPr>
      </w:pPr>
      <w:r>
        <w:rPr>
          <w:color w:val="auto"/>
          <w:sz w:val="21"/>
          <w:szCs w:val="21"/>
        </w:rPr>
        <w:t xml:space="preserve">12.3.4 </w:t>
      </w:r>
      <w:r>
        <w:rPr>
          <w:rFonts w:hint="eastAsia"/>
          <w:color w:val="auto"/>
          <w:sz w:val="21"/>
          <w:szCs w:val="21"/>
        </w:rPr>
        <w:t>总价合同的计量</w:t>
      </w:r>
    </w:p>
    <w:p>
      <w:pPr>
        <w:spacing w:line="440" w:lineRule="exact"/>
        <w:ind w:firstLine="420" w:firstLineChars="200"/>
        <w:rPr>
          <w:color w:val="auto"/>
          <w:sz w:val="21"/>
          <w:szCs w:val="21"/>
        </w:rPr>
      </w:pPr>
      <w:r>
        <w:rPr>
          <w:rFonts w:hint="eastAsia"/>
          <w:color w:val="auto"/>
          <w:sz w:val="21"/>
          <w:szCs w:val="21"/>
        </w:rPr>
        <w:t>关于总价合同计量的约定：除工程变更外，原图纸范围内的工程量不得按实计量。进度款按支付分解表支付，按通用条款第</w:t>
      </w:r>
      <w:r>
        <w:rPr>
          <w:color w:val="auto"/>
          <w:sz w:val="21"/>
          <w:szCs w:val="21"/>
        </w:rPr>
        <w:t>12.3.4</w:t>
      </w:r>
      <w:r>
        <w:rPr>
          <w:rFonts w:hint="eastAsia"/>
          <w:color w:val="auto"/>
          <w:sz w:val="21"/>
          <w:szCs w:val="21"/>
        </w:rPr>
        <w:t>项〔总价合同的计量〕约定进行计量，但合同价款按照支付分解表进行支付。</w:t>
      </w:r>
    </w:p>
    <w:p>
      <w:pPr>
        <w:spacing w:line="440" w:lineRule="exact"/>
        <w:ind w:firstLine="420" w:firstLineChars="200"/>
        <w:rPr>
          <w:color w:val="auto"/>
          <w:sz w:val="21"/>
          <w:szCs w:val="21"/>
        </w:rPr>
      </w:pPr>
      <w:r>
        <w:rPr>
          <w:color w:val="auto"/>
          <w:sz w:val="21"/>
          <w:szCs w:val="21"/>
        </w:rPr>
        <w:t xml:space="preserve">12.3.6 </w:t>
      </w:r>
      <w:r>
        <w:rPr>
          <w:rFonts w:hint="eastAsia"/>
          <w:color w:val="auto"/>
          <w:sz w:val="21"/>
          <w:szCs w:val="21"/>
        </w:rPr>
        <w:t>其他价格形式合同的计量</w:t>
      </w:r>
    </w:p>
    <w:p>
      <w:pPr>
        <w:spacing w:line="440" w:lineRule="exact"/>
        <w:ind w:firstLine="420" w:firstLineChars="200"/>
        <w:rPr>
          <w:color w:val="auto"/>
          <w:sz w:val="21"/>
          <w:szCs w:val="21"/>
          <w:u w:val="single"/>
        </w:rPr>
      </w:pPr>
      <w:r>
        <w:rPr>
          <w:rFonts w:hint="eastAsia"/>
          <w:color w:val="auto"/>
          <w:sz w:val="21"/>
          <w:szCs w:val="21"/>
        </w:rPr>
        <w:t>其他价格形式的计量方式和程序：</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12.4 </w:t>
      </w:r>
      <w:r>
        <w:rPr>
          <w:rFonts w:hint="eastAsia"/>
          <w:color w:val="auto"/>
          <w:sz w:val="21"/>
          <w:szCs w:val="21"/>
        </w:rPr>
        <w:t>工程进度款支付</w:t>
      </w:r>
    </w:p>
    <w:p>
      <w:pPr>
        <w:spacing w:line="440" w:lineRule="exact"/>
        <w:ind w:firstLine="420" w:firstLineChars="200"/>
        <w:rPr>
          <w:color w:val="auto"/>
          <w:sz w:val="21"/>
          <w:szCs w:val="21"/>
        </w:rPr>
      </w:pPr>
      <w:bookmarkStart w:id="514" w:name="_Toc296347210"/>
      <w:bookmarkStart w:id="515" w:name="_Toc297048397"/>
      <w:bookmarkStart w:id="516" w:name="_Toc296944550"/>
      <w:bookmarkStart w:id="517" w:name="_Toc296891039"/>
      <w:bookmarkStart w:id="518" w:name="_Toc297216215"/>
      <w:bookmarkStart w:id="519" w:name="_Toc292559921"/>
      <w:bookmarkStart w:id="520" w:name="_Toc292559416"/>
      <w:bookmarkStart w:id="521" w:name="_Toc296891251"/>
      <w:bookmarkStart w:id="522" w:name="_Toc296503211"/>
      <w:bookmarkStart w:id="523" w:name="_Toc297123556"/>
      <w:bookmarkStart w:id="524" w:name="_Toc297120511"/>
      <w:bookmarkStart w:id="525" w:name="_Toc296346712"/>
      <w:bookmarkStart w:id="526" w:name="_Toc300935006"/>
      <w:bookmarkStart w:id="527" w:name="_Toc303539163"/>
      <w:r>
        <w:rPr>
          <w:color w:val="auto"/>
          <w:sz w:val="21"/>
          <w:szCs w:val="21"/>
        </w:rPr>
        <w:t xml:space="preserve">12.4.1 </w:t>
      </w:r>
      <w:r>
        <w:rPr>
          <w:rFonts w:hint="eastAsia"/>
          <w:color w:val="auto"/>
          <w:sz w:val="21"/>
          <w:szCs w:val="21"/>
        </w:rPr>
        <w:t>付款周期</w:t>
      </w:r>
    </w:p>
    <w:p>
      <w:pPr>
        <w:spacing w:line="440" w:lineRule="exact"/>
        <w:ind w:left="15" w:leftChars="7" w:firstLine="405" w:firstLineChars="193"/>
        <w:rPr>
          <w:color w:val="auto"/>
          <w:sz w:val="21"/>
          <w:szCs w:val="21"/>
        </w:rPr>
      </w:pPr>
      <w:r>
        <w:rPr>
          <w:rFonts w:hint="eastAsia"/>
          <w:color w:val="auto"/>
          <w:sz w:val="21"/>
          <w:szCs w:val="21"/>
        </w:rPr>
        <w:t>关于付款周期的约定：</w:t>
      </w:r>
      <w:r>
        <w:rPr>
          <w:rFonts w:hint="eastAsia"/>
          <w:color w:val="auto"/>
          <w:sz w:val="21"/>
          <w:szCs w:val="21"/>
          <w:u w:val="single"/>
        </w:rPr>
        <w:t>工程款原则上按月支付，合同内进度款支付限额为已完成工程量的</w:t>
      </w:r>
      <w:r>
        <w:rPr>
          <w:color w:val="auto"/>
          <w:sz w:val="21"/>
          <w:szCs w:val="21"/>
          <w:u w:val="single"/>
        </w:rPr>
        <w:t xml:space="preserve"> 80%</w:t>
      </w:r>
      <w:r>
        <w:rPr>
          <w:rFonts w:hint="eastAsia"/>
          <w:color w:val="auto"/>
          <w:sz w:val="21"/>
          <w:szCs w:val="21"/>
          <w:u w:val="single"/>
        </w:rPr>
        <w:t>），工程变更部分和签证增加部分的进度款支付限额为已完成工程量的</w:t>
      </w:r>
      <w:r>
        <w:rPr>
          <w:color w:val="auto"/>
          <w:sz w:val="21"/>
          <w:szCs w:val="21"/>
          <w:u w:val="single"/>
        </w:rPr>
        <w:t xml:space="preserve"> 70%</w:t>
      </w:r>
      <w:r>
        <w:rPr>
          <w:rFonts w:hint="eastAsia"/>
          <w:color w:val="auto"/>
          <w:sz w:val="21"/>
          <w:szCs w:val="21"/>
          <w:u w:val="single"/>
        </w:rPr>
        <w:t>），并按比例分期扣回预付款；工程完工验收达到质量要求，结算经发包人审定后，工程款支付至结算总价的</w:t>
      </w:r>
      <w:r>
        <w:rPr>
          <w:color w:val="auto"/>
          <w:sz w:val="21"/>
          <w:szCs w:val="21"/>
          <w:u w:val="single"/>
        </w:rPr>
        <w:t>97%</w:t>
      </w:r>
      <w:r>
        <w:rPr>
          <w:rFonts w:hint="eastAsia"/>
          <w:color w:val="auto"/>
          <w:sz w:val="21"/>
          <w:szCs w:val="21"/>
          <w:u w:val="single"/>
        </w:rPr>
        <w:t>；发包人按工程价款结算总额的</w:t>
      </w:r>
      <w:r>
        <w:rPr>
          <w:color w:val="auto"/>
          <w:sz w:val="21"/>
          <w:szCs w:val="21"/>
          <w:u w:val="single"/>
        </w:rPr>
        <w:t xml:space="preserve"> 3%</w:t>
      </w:r>
      <w:r>
        <w:rPr>
          <w:rFonts w:hint="eastAsia"/>
          <w:color w:val="auto"/>
          <w:sz w:val="21"/>
          <w:szCs w:val="21"/>
          <w:u w:val="single"/>
        </w:rPr>
        <w:t>预留工程质量保修金，待工程缺陷责任期满后返还。</w:t>
      </w:r>
    </w:p>
    <w:p>
      <w:pPr>
        <w:spacing w:line="440" w:lineRule="exact"/>
        <w:ind w:firstLine="420" w:firstLineChars="200"/>
        <w:rPr>
          <w:color w:val="auto"/>
          <w:sz w:val="21"/>
          <w:szCs w:val="21"/>
        </w:rPr>
      </w:pPr>
      <w:r>
        <w:rPr>
          <w:color w:val="auto"/>
          <w:sz w:val="21"/>
          <w:szCs w:val="21"/>
        </w:rPr>
        <w:t xml:space="preserve">12.4.2 </w:t>
      </w:r>
      <w:r>
        <w:rPr>
          <w:rFonts w:hint="eastAsia"/>
          <w:color w:val="auto"/>
          <w:sz w:val="21"/>
          <w:szCs w:val="21"/>
        </w:rPr>
        <w:t>进度付款申请单的编制</w:t>
      </w:r>
    </w:p>
    <w:p>
      <w:pPr>
        <w:adjustRightInd w:val="0"/>
        <w:spacing w:line="440" w:lineRule="exact"/>
        <w:ind w:firstLine="420" w:firstLineChars="200"/>
        <w:rPr>
          <w:color w:val="auto"/>
          <w:sz w:val="21"/>
          <w:szCs w:val="21"/>
          <w:u w:val="single"/>
        </w:rPr>
      </w:pPr>
      <w:r>
        <w:rPr>
          <w:rFonts w:hint="eastAsia"/>
          <w:color w:val="auto"/>
          <w:sz w:val="21"/>
          <w:szCs w:val="21"/>
        </w:rPr>
        <w:t>关于进度付款申请单编制的约定：</w:t>
      </w:r>
      <w:r>
        <w:rPr>
          <w:color w:val="auto"/>
          <w:sz w:val="21"/>
          <w:szCs w:val="21"/>
          <w:u w:val="single"/>
        </w:rPr>
        <w:t xml:space="preserve"> </w:t>
      </w:r>
      <w:r>
        <w:rPr>
          <w:rFonts w:hint="eastAsia"/>
          <w:color w:val="auto"/>
          <w:sz w:val="21"/>
          <w:szCs w:val="21"/>
          <w:u w:val="single"/>
        </w:rPr>
        <w:t>进度付款申请单包括下列内容：（</w:t>
      </w:r>
      <w:r>
        <w:rPr>
          <w:color w:val="auto"/>
          <w:sz w:val="21"/>
          <w:szCs w:val="21"/>
          <w:u w:val="single"/>
        </w:rPr>
        <w:t>1</w:t>
      </w:r>
      <w:r>
        <w:rPr>
          <w:rFonts w:hint="eastAsia"/>
          <w:color w:val="auto"/>
          <w:sz w:val="21"/>
          <w:szCs w:val="21"/>
          <w:u w:val="single"/>
        </w:rPr>
        <w:t>）截至本次付款周期已完成工作对应的金额；</w:t>
      </w:r>
    </w:p>
    <w:p>
      <w:pPr>
        <w:adjustRightInd w:val="0"/>
        <w:spacing w:line="440" w:lineRule="exact"/>
        <w:ind w:firstLine="420" w:firstLineChars="200"/>
        <w:rPr>
          <w:color w:val="auto"/>
          <w:sz w:val="21"/>
          <w:szCs w:val="21"/>
          <w:u w:val="single"/>
        </w:rPr>
      </w:pPr>
      <w:r>
        <w:rPr>
          <w:rFonts w:hint="eastAsia"/>
          <w:color w:val="auto"/>
          <w:sz w:val="21"/>
          <w:szCs w:val="21"/>
          <w:u w:val="single"/>
        </w:rPr>
        <w:t>（</w:t>
      </w:r>
      <w:r>
        <w:rPr>
          <w:color w:val="auto"/>
          <w:sz w:val="21"/>
          <w:szCs w:val="21"/>
          <w:u w:val="single"/>
        </w:rPr>
        <w:t>2</w:t>
      </w:r>
      <w:r>
        <w:rPr>
          <w:rFonts w:hint="eastAsia"/>
          <w:color w:val="auto"/>
          <w:sz w:val="21"/>
          <w:szCs w:val="21"/>
          <w:u w:val="single"/>
        </w:rPr>
        <w:t>）根据第</w:t>
      </w:r>
      <w:r>
        <w:rPr>
          <w:color w:val="auto"/>
          <w:sz w:val="21"/>
          <w:szCs w:val="21"/>
          <w:u w:val="single"/>
        </w:rPr>
        <w:t>10</w:t>
      </w:r>
      <w:r>
        <w:rPr>
          <w:rFonts w:hint="eastAsia"/>
          <w:color w:val="auto"/>
          <w:sz w:val="21"/>
          <w:szCs w:val="21"/>
          <w:u w:val="single"/>
        </w:rPr>
        <w:t>条〔变更〕应增加和扣减的变更金额；</w:t>
      </w:r>
    </w:p>
    <w:p>
      <w:pPr>
        <w:adjustRightInd w:val="0"/>
        <w:spacing w:line="440" w:lineRule="exact"/>
        <w:ind w:firstLine="420" w:firstLineChars="200"/>
        <w:rPr>
          <w:color w:val="auto"/>
          <w:sz w:val="21"/>
          <w:szCs w:val="21"/>
          <w:u w:val="single"/>
        </w:rPr>
      </w:pPr>
      <w:r>
        <w:rPr>
          <w:rFonts w:hint="eastAsia"/>
          <w:color w:val="auto"/>
          <w:sz w:val="21"/>
          <w:szCs w:val="21"/>
          <w:u w:val="single"/>
        </w:rPr>
        <w:t>（</w:t>
      </w:r>
      <w:r>
        <w:rPr>
          <w:color w:val="auto"/>
          <w:sz w:val="21"/>
          <w:szCs w:val="21"/>
          <w:u w:val="single"/>
        </w:rPr>
        <w:t>3</w:t>
      </w:r>
      <w:r>
        <w:rPr>
          <w:rFonts w:hint="eastAsia"/>
          <w:color w:val="auto"/>
          <w:sz w:val="21"/>
          <w:szCs w:val="21"/>
          <w:u w:val="single"/>
        </w:rPr>
        <w:t>）根据第</w:t>
      </w:r>
      <w:r>
        <w:rPr>
          <w:color w:val="auto"/>
          <w:sz w:val="21"/>
          <w:szCs w:val="21"/>
          <w:u w:val="single"/>
        </w:rPr>
        <w:t>12.2</w:t>
      </w:r>
      <w:r>
        <w:rPr>
          <w:rFonts w:hint="eastAsia"/>
          <w:color w:val="auto"/>
          <w:sz w:val="21"/>
          <w:szCs w:val="21"/>
          <w:u w:val="single"/>
        </w:rPr>
        <w:t>款〔预付款〕约定应支付的预付款和扣减的返还预付款；</w:t>
      </w:r>
    </w:p>
    <w:p>
      <w:pPr>
        <w:adjustRightInd w:val="0"/>
        <w:spacing w:line="440" w:lineRule="exact"/>
        <w:ind w:firstLine="420" w:firstLineChars="200"/>
        <w:rPr>
          <w:color w:val="auto"/>
          <w:sz w:val="21"/>
          <w:szCs w:val="21"/>
          <w:u w:val="single"/>
        </w:rPr>
      </w:pPr>
      <w:r>
        <w:rPr>
          <w:rFonts w:hint="eastAsia"/>
          <w:color w:val="auto"/>
          <w:sz w:val="21"/>
          <w:szCs w:val="21"/>
          <w:u w:val="single"/>
        </w:rPr>
        <w:t>（</w:t>
      </w:r>
      <w:r>
        <w:rPr>
          <w:color w:val="auto"/>
          <w:sz w:val="21"/>
          <w:szCs w:val="21"/>
          <w:u w:val="single"/>
        </w:rPr>
        <w:t>4</w:t>
      </w:r>
      <w:r>
        <w:rPr>
          <w:rFonts w:hint="eastAsia"/>
          <w:color w:val="auto"/>
          <w:sz w:val="21"/>
          <w:szCs w:val="21"/>
          <w:u w:val="single"/>
        </w:rPr>
        <w:t>）根据第</w:t>
      </w:r>
      <w:r>
        <w:rPr>
          <w:color w:val="auto"/>
          <w:sz w:val="21"/>
          <w:szCs w:val="21"/>
          <w:u w:val="single"/>
        </w:rPr>
        <w:t>15.3</w:t>
      </w:r>
      <w:r>
        <w:rPr>
          <w:rFonts w:hint="eastAsia"/>
          <w:color w:val="auto"/>
          <w:sz w:val="21"/>
          <w:szCs w:val="21"/>
          <w:u w:val="single"/>
        </w:rPr>
        <w:t>款〔质量保证金〕约定应扣减的质量保证金；</w:t>
      </w:r>
    </w:p>
    <w:p>
      <w:pPr>
        <w:adjustRightInd w:val="0"/>
        <w:spacing w:line="440" w:lineRule="exact"/>
        <w:ind w:firstLine="420" w:firstLineChars="200"/>
        <w:rPr>
          <w:color w:val="auto"/>
          <w:sz w:val="21"/>
          <w:szCs w:val="21"/>
          <w:u w:val="single"/>
        </w:rPr>
      </w:pPr>
      <w:r>
        <w:rPr>
          <w:rFonts w:hint="eastAsia"/>
          <w:color w:val="auto"/>
          <w:sz w:val="21"/>
          <w:szCs w:val="21"/>
          <w:u w:val="single"/>
        </w:rPr>
        <w:t>（</w:t>
      </w:r>
      <w:r>
        <w:rPr>
          <w:color w:val="auto"/>
          <w:sz w:val="21"/>
          <w:szCs w:val="21"/>
          <w:u w:val="single"/>
        </w:rPr>
        <w:t>5</w:t>
      </w:r>
      <w:r>
        <w:rPr>
          <w:rFonts w:hint="eastAsia"/>
          <w:color w:val="auto"/>
          <w:sz w:val="21"/>
          <w:szCs w:val="21"/>
          <w:u w:val="single"/>
        </w:rPr>
        <w:t>）根据第</w:t>
      </w:r>
      <w:r>
        <w:rPr>
          <w:color w:val="auto"/>
          <w:sz w:val="21"/>
          <w:szCs w:val="21"/>
          <w:u w:val="single"/>
        </w:rPr>
        <w:t>19</w:t>
      </w:r>
      <w:r>
        <w:rPr>
          <w:rFonts w:hint="eastAsia"/>
          <w:color w:val="auto"/>
          <w:sz w:val="21"/>
          <w:szCs w:val="21"/>
          <w:u w:val="single"/>
        </w:rPr>
        <w:t>条〔索赔〕应增加和扣减的索赔金额；</w:t>
      </w:r>
    </w:p>
    <w:p>
      <w:pPr>
        <w:adjustRightInd w:val="0"/>
        <w:spacing w:line="440" w:lineRule="exact"/>
        <w:ind w:firstLine="420" w:firstLineChars="200"/>
        <w:rPr>
          <w:color w:val="auto"/>
          <w:sz w:val="21"/>
          <w:szCs w:val="21"/>
          <w:u w:val="single"/>
        </w:rPr>
      </w:pPr>
      <w:r>
        <w:rPr>
          <w:rFonts w:hint="eastAsia"/>
          <w:color w:val="auto"/>
          <w:sz w:val="21"/>
          <w:szCs w:val="21"/>
          <w:u w:val="single"/>
        </w:rPr>
        <w:t>（</w:t>
      </w:r>
      <w:r>
        <w:rPr>
          <w:color w:val="auto"/>
          <w:sz w:val="21"/>
          <w:szCs w:val="21"/>
          <w:u w:val="single"/>
        </w:rPr>
        <w:t>6</w:t>
      </w:r>
      <w:r>
        <w:rPr>
          <w:rFonts w:hint="eastAsia"/>
          <w:color w:val="auto"/>
          <w:sz w:val="21"/>
          <w:szCs w:val="21"/>
          <w:u w:val="single"/>
        </w:rPr>
        <w:t>）对已签发的进度款支付证书中出现错误的修正，应在本次进度付款中支付或扣除的金额；</w:t>
      </w:r>
    </w:p>
    <w:p>
      <w:pPr>
        <w:spacing w:line="440" w:lineRule="exact"/>
        <w:ind w:firstLine="420" w:firstLineChars="200"/>
        <w:rPr>
          <w:color w:val="auto"/>
          <w:sz w:val="21"/>
          <w:szCs w:val="21"/>
        </w:rPr>
      </w:pPr>
      <w:r>
        <w:rPr>
          <w:rFonts w:hint="eastAsia"/>
          <w:color w:val="auto"/>
          <w:sz w:val="21"/>
          <w:szCs w:val="21"/>
          <w:u w:val="single"/>
        </w:rPr>
        <w:t>（</w:t>
      </w:r>
      <w:r>
        <w:rPr>
          <w:color w:val="auto"/>
          <w:sz w:val="21"/>
          <w:szCs w:val="21"/>
          <w:u w:val="single"/>
        </w:rPr>
        <w:t>7</w:t>
      </w:r>
      <w:r>
        <w:rPr>
          <w:rFonts w:hint="eastAsia"/>
          <w:color w:val="auto"/>
          <w:sz w:val="21"/>
          <w:szCs w:val="21"/>
          <w:u w:val="single"/>
        </w:rPr>
        <w:t>）根据合同约定应增加和扣减的其他金额</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1</w:t>
      </w:r>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r>
        <w:rPr>
          <w:color w:val="auto"/>
          <w:sz w:val="21"/>
          <w:szCs w:val="21"/>
        </w:rPr>
        <w:t xml:space="preserve">2.4.3 </w:t>
      </w:r>
      <w:r>
        <w:rPr>
          <w:rFonts w:hint="eastAsia"/>
          <w:color w:val="auto"/>
          <w:sz w:val="21"/>
          <w:szCs w:val="21"/>
        </w:rPr>
        <w:t>进度付款申请单的提交</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）单价合同进度付款申请单提交的约定：</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2</w:t>
      </w:r>
      <w:r>
        <w:rPr>
          <w:rFonts w:hint="eastAsia"/>
          <w:color w:val="auto"/>
          <w:sz w:val="21"/>
          <w:szCs w:val="21"/>
        </w:rPr>
        <w:t>）总价合同进度付款申请单提交的约定：</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u w:val="single"/>
        </w:rPr>
      </w:pPr>
      <w:r>
        <w:rPr>
          <w:rFonts w:hint="eastAsia"/>
          <w:color w:val="auto"/>
          <w:sz w:val="21"/>
          <w:szCs w:val="21"/>
        </w:rPr>
        <w:t>（</w:t>
      </w:r>
      <w:r>
        <w:rPr>
          <w:color w:val="auto"/>
          <w:sz w:val="21"/>
          <w:szCs w:val="21"/>
        </w:rPr>
        <w:t>3</w:t>
      </w:r>
      <w:r>
        <w:rPr>
          <w:rFonts w:hint="eastAsia"/>
          <w:color w:val="auto"/>
          <w:sz w:val="21"/>
          <w:szCs w:val="21"/>
        </w:rPr>
        <w:t>）其他价格形式合同进度付款申请单提交的约定：</w:t>
      </w:r>
      <w:r>
        <w:rPr>
          <w:color w:val="auto"/>
          <w:sz w:val="21"/>
          <w:szCs w:val="21"/>
          <w:u w:val="single"/>
          <w:lang w:val="en-US"/>
        </w:rPr>
        <w:t>/</w:t>
      </w:r>
      <w:r>
        <w:rPr>
          <w:color w:val="auto"/>
          <w:sz w:val="21"/>
          <w:szCs w:val="21"/>
          <w:u w:val="single"/>
        </w:rPr>
        <w:t xml:space="preserve">       </w:t>
      </w:r>
    </w:p>
    <w:p>
      <w:pPr>
        <w:spacing w:line="440" w:lineRule="exact"/>
        <w:ind w:firstLine="420" w:firstLineChars="200"/>
        <w:rPr>
          <w:color w:val="auto"/>
          <w:sz w:val="21"/>
          <w:szCs w:val="21"/>
        </w:rPr>
      </w:pPr>
      <w:r>
        <w:rPr>
          <w:color w:val="auto"/>
          <w:sz w:val="21"/>
          <w:szCs w:val="21"/>
        </w:rPr>
        <w:t xml:space="preserve">12.4.4 </w:t>
      </w:r>
      <w:r>
        <w:rPr>
          <w:rFonts w:hint="eastAsia"/>
          <w:color w:val="auto"/>
          <w:sz w:val="21"/>
          <w:szCs w:val="21"/>
        </w:rPr>
        <w:t>进度款审核和支付</w:t>
      </w:r>
    </w:p>
    <w:p>
      <w:pPr>
        <w:spacing w:line="440" w:lineRule="exact"/>
        <w:ind w:firstLine="525" w:firstLineChars="250"/>
        <w:rPr>
          <w:color w:val="auto"/>
          <w:sz w:val="21"/>
          <w:szCs w:val="21"/>
          <w:u w:val="single"/>
        </w:rPr>
      </w:pPr>
      <w:r>
        <w:rPr>
          <w:rFonts w:hint="eastAsia"/>
          <w:color w:val="auto"/>
          <w:sz w:val="21"/>
          <w:szCs w:val="21"/>
        </w:rPr>
        <w:t>（</w:t>
      </w:r>
      <w:r>
        <w:rPr>
          <w:color w:val="auto"/>
          <w:sz w:val="21"/>
          <w:szCs w:val="21"/>
        </w:rPr>
        <w:t>1</w:t>
      </w:r>
      <w:r>
        <w:rPr>
          <w:rFonts w:hint="eastAsia"/>
          <w:color w:val="auto"/>
          <w:sz w:val="21"/>
          <w:szCs w:val="21"/>
        </w:rPr>
        <w:t>）监理人审查并报送发包人的期限：监理人接到报告后</w:t>
      </w:r>
      <w:r>
        <w:rPr>
          <w:color w:val="auto"/>
          <w:sz w:val="21"/>
          <w:szCs w:val="21"/>
        </w:rPr>
        <w:t>3</w:t>
      </w:r>
      <w:r>
        <w:rPr>
          <w:rFonts w:hint="eastAsia"/>
          <w:color w:val="auto"/>
          <w:sz w:val="21"/>
          <w:szCs w:val="21"/>
        </w:rPr>
        <w:t>天内计量完成并报送发包人审查，承包人在收到监理人计量通知后须为计量提供便利并派人参加，承包人收到通知后不参加计量，计量结果有效，作为工程款支付的依据</w:t>
      </w:r>
      <w:r>
        <w:rPr>
          <w:color w:val="auto"/>
          <w:sz w:val="21"/>
          <w:szCs w:val="21"/>
        </w:rPr>
        <w:t xml:space="preserve"> </w:t>
      </w:r>
      <w:r>
        <w:rPr>
          <w:rFonts w:hint="eastAsia"/>
          <w:color w:val="auto"/>
          <w:sz w:val="21"/>
          <w:szCs w:val="21"/>
        </w:rPr>
        <w:t>。</w:t>
      </w:r>
    </w:p>
    <w:p>
      <w:pPr>
        <w:spacing w:line="440" w:lineRule="exact"/>
        <w:ind w:firstLine="525" w:firstLineChars="250"/>
        <w:rPr>
          <w:color w:val="auto"/>
          <w:sz w:val="21"/>
          <w:szCs w:val="21"/>
        </w:rPr>
      </w:pPr>
      <w:r>
        <w:rPr>
          <w:rFonts w:hint="eastAsia"/>
          <w:color w:val="auto"/>
          <w:sz w:val="21"/>
          <w:szCs w:val="21"/>
        </w:rPr>
        <w:t>发包人完成审批并签发进度款支付证书的期限：发包人应在收到监理人报送的进度付款申请单及相关资料后</w:t>
      </w:r>
      <w:r>
        <w:rPr>
          <w:color w:val="auto"/>
          <w:sz w:val="21"/>
          <w:szCs w:val="21"/>
        </w:rPr>
        <w:t>5</w:t>
      </w:r>
      <w:r>
        <w:rPr>
          <w:rFonts w:hint="eastAsia"/>
          <w:color w:val="auto"/>
          <w:sz w:val="21"/>
          <w:szCs w:val="21"/>
        </w:rPr>
        <w:t>天内完成审批并发进度支付证书。</w:t>
      </w:r>
    </w:p>
    <w:p>
      <w:pPr>
        <w:spacing w:line="440" w:lineRule="exact"/>
        <w:rPr>
          <w:color w:val="auto"/>
          <w:sz w:val="21"/>
          <w:szCs w:val="21"/>
        </w:rPr>
      </w:pPr>
    </w:p>
    <w:p>
      <w:pPr>
        <w:spacing w:line="440" w:lineRule="exact"/>
        <w:ind w:firstLine="525" w:firstLineChars="250"/>
        <w:rPr>
          <w:color w:val="auto"/>
          <w:sz w:val="21"/>
          <w:szCs w:val="21"/>
        </w:rPr>
      </w:pPr>
      <w:r>
        <w:rPr>
          <w:rFonts w:hint="eastAsia"/>
          <w:color w:val="auto"/>
          <w:sz w:val="21"/>
          <w:szCs w:val="21"/>
        </w:rPr>
        <w:t>（</w:t>
      </w:r>
      <w:r>
        <w:rPr>
          <w:color w:val="auto"/>
          <w:sz w:val="21"/>
          <w:szCs w:val="21"/>
        </w:rPr>
        <w:t>2</w:t>
      </w:r>
      <w:r>
        <w:rPr>
          <w:rFonts w:hint="eastAsia"/>
          <w:color w:val="auto"/>
          <w:sz w:val="21"/>
          <w:szCs w:val="21"/>
        </w:rPr>
        <w:t>）发包人支付进度款的期限：按月支付，发包人和监理工程师收到承包人的工程款支付申请表及现场监理工程师及</w:t>
      </w:r>
      <w:r>
        <w:rPr>
          <w:rFonts w:hint="eastAsia"/>
          <w:color w:val="auto"/>
          <w:sz w:val="21"/>
          <w:szCs w:val="21"/>
          <w:lang w:val="en-US"/>
        </w:rPr>
        <w:t>发包</w:t>
      </w:r>
      <w:r>
        <w:rPr>
          <w:rFonts w:hint="eastAsia"/>
          <w:color w:val="auto"/>
          <w:sz w:val="21"/>
          <w:szCs w:val="21"/>
        </w:rPr>
        <w:t>单位审核工程量，</w:t>
      </w:r>
      <w:r>
        <w:rPr>
          <w:rFonts w:hint="eastAsia"/>
          <w:color w:val="auto"/>
          <w:sz w:val="21"/>
          <w:szCs w:val="21"/>
          <w:lang w:val="en-US"/>
        </w:rPr>
        <w:t>发包</w:t>
      </w:r>
      <w:r>
        <w:rPr>
          <w:rFonts w:hint="eastAsia"/>
          <w:color w:val="auto"/>
          <w:sz w:val="21"/>
          <w:szCs w:val="21"/>
        </w:rPr>
        <w:t>单位出具审核意见书，监理工程师签发工程款支付，并收到承包人提供的足额合法的正式税务发票及工程款支付表后</w:t>
      </w:r>
      <w:r>
        <w:rPr>
          <w:color w:val="auto"/>
          <w:sz w:val="21"/>
          <w:szCs w:val="21"/>
        </w:rPr>
        <w:t>20</w:t>
      </w:r>
      <w:r>
        <w:rPr>
          <w:rFonts w:hint="eastAsia"/>
          <w:color w:val="auto"/>
          <w:sz w:val="21"/>
          <w:szCs w:val="21"/>
        </w:rPr>
        <w:t>个工作日内。</w:t>
      </w:r>
    </w:p>
    <w:p>
      <w:pPr>
        <w:spacing w:line="440" w:lineRule="exact"/>
        <w:ind w:firstLine="525" w:firstLineChars="250"/>
        <w:rPr>
          <w:color w:val="auto"/>
          <w:sz w:val="21"/>
          <w:szCs w:val="21"/>
        </w:rPr>
      </w:pPr>
      <w:r>
        <w:rPr>
          <w:rFonts w:hint="eastAsia"/>
          <w:color w:val="auto"/>
          <w:sz w:val="21"/>
          <w:szCs w:val="21"/>
        </w:rPr>
        <w:t>发包人逾期支付进度款的违约金的计算方式：</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p>
      <w:pPr>
        <w:spacing w:line="440" w:lineRule="exact"/>
        <w:ind w:firstLine="525" w:firstLineChars="250"/>
        <w:rPr>
          <w:color w:val="auto"/>
          <w:sz w:val="21"/>
          <w:szCs w:val="21"/>
        </w:rPr>
      </w:pPr>
      <w:r>
        <w:rPr>
          <w:color w:val="auto"/>
          <w:sz w:val="21"/>
          <w:szCs w:val="21"/>
        </w:rPr>
        <w:t xml:space="preserve">12.4.6 </w:t>
      </w:r>
      <w:r>
        <w:rPr>
          <w:rFonts w:hint="eastAsia"/>
          <w:color w:val="auto"/>
          <w:sz w:val="21"/>
          <w:szCs w:val="21"/>
        </w:rPr>
        <w:t>支付分解表的编制</w:t>
      </w:r>
    </w:p>
    <w:p>
      <w:pPr>
        <w:spacing w:line="440" w:lineRule="exact"/>
        <w:ind w:firstLine="420" w:firstLineChars="200"/>
        <w:rPr>
          <w:color w:val="auto"/>
          <w:sz w:val="21"/>
          <w:szCs w:val="21"/>
        </w:rPr>
      </w:pPr>
      <w:r>
        <w:rPr>
          <w:color w:val="auto"/>
          <w:sz w:val="21"/>
          <w:szCs w:val="21"/>
        </w:rPr>
        <w:t>2</w:t>
      </w:r>
      <w:r>
        <w:rPr>
          <w:rFonts w:hint="eastAsia"/>
          <w:color w:val="auto"/>
          <w:sz w:val="21"/>
          <w:szCs w:val="21"/>
        </w:rPr>
        <w:t>、总价合同支付分解表的编制与审批：</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p>
      <w:pPr>
        <w:spacing w:line="440" w:lineRule="exact"/>
        <w:rPr>
          <w:color w:val="auto"/>
          <w:sz w:val="21"/>
          <w:szCs w:val="21"/>
        </w:rPr>
      </w:pPr>
      <w:r>
        <w:rPr>
          <w:color w:val="auto"/>
          <w:sz w:val="21"/>
          <w:szCs w:val="21"/>
        </w:rPr>
        <w:t>3</w:t>
      </w:r>
      <w:r>
        <w:rPr>
          <w:rFonts w:hint="eastAsia"/>
          <w:color w:val="auto"/>
          <w:sz w:val="21"/>
          <w:szCs w:val="21"/>
        </w:rPr>
        <w:t>、单价合同的总价项目支付分解表的编制与审批：</w:t>
      </w:r>
      <w:r>
        <w:rPr>
          <w:rFonts w:hint="eastAsia"/>
          <w:color w:val="auto"/>
          <w:sz w:val="21"/>
          <w:szCs w:val="21"/>
          <w:u w:val="single"/>
        </w:rPr>
        <w:t>总价项目不采用支付分解表的方式计算，而按《建设工程工程量清单计价规范（</w:t>
      </w:r>
      <w:r>
        <w:rPr>
          <w:color w:val="auto"/>
          <w:sz w:val="21"/>
          <w:szCs w:val="21"/>
          <w:u w:val="single"/>
        </w:rPr>
        <w:t>GB50500-2013</w:t>
      </w:r>
      <w:r>
        <w:rPr>
          <w:rFonts w:hint="eastAsia"/>
          <w:color w:val="auto"/>
          <w:sz w:val="21"/>
          <w:szCs w:val="21"/>
          <w:u w:val="single"/>
        </w:rPr>
        <w:t>）广西壮族自治区实施细则》的规定执行。</w:t>
      </w:r>
    </w:p>
    <w:bookmarkEnd w:id="343"/>
    <w:p>
      <w:pPr>
        <w:pStyle w:val="2"/>
        <w:spacing w:line="440" w:lineRule="exact"/>
        <w:rPr>
          <w:b w:val="0"/>
          <w:color w:val="auto"/>
        </w:rPr>
      </w:pPr>
      <w:bookmarkStart w:id="528" w:name="_Toc351203645"/>
      <w:bookmarkStart w:id="529" w:name="_Toc296347218"/>
      <w:bookmarkStart w:id="530" w:name="_Toc303539172"/>
      <w:bookmarkStart w:id="531" w:name="_Toc296891259"/>
      <w:bookmarkStart w:id="532" w:name="_Toc292559929"/>
      <w:bookmarkStart w:id="533" w:name="_Toc300935015"/>
      <w:bookmarkStart w:id="534" w:name="_Toc297216223"/>
      <w:bookmarkStart w:id="535" w:name="_Toc297123564"/>
      <w:bookmarkStart w:id="536" w:name="_Toc297048405"/>
      <w:bookmarkStart w:id="537" w:name="_Toc297120519"/>
      <w:bookmarkStart w:id="538" w:name="_Toc296944558"/>
      <w:bookmarkStart w:id="539" w:name="_Toc304295593"/>
      <w:bookmarkStart w:id="540" w:name="_Toc292559424"/>
      <w:bookmarkStart w:id="541" w:name="_Toc296503219"/>
      <w:bookmarkStart w:id="542" w:name="_Toc296891047"/>
      <w:bookmarkStart w:id="543" w:name="_Toc312678053"/>
      <w:bookmarkStart w:id="544" w:name="_Toc296346720"/>
      <w:r>
        <w:rPr>
          <w:b w:val="0"/>
          <w:color w:val="auto"/>
        </w:rPr>
        <w:t xml:space="preserve">13. </w:t>
      </w:r>
      <w:r>
        <w:rPr>
          <w:rFonts w:hint="eastAsia"/>
          <w:b w:val="0"/>
          <w:color w:val="auto"/>
        </w:rPr>
        <w:t>验收和工程试车</w:t>
      </w:r>
      <w:bookmarkEnd w:id="528"/>
    </w:p>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p>
      <w:pPr>
        <w:spacing w:line="440" w:lineRule="exact"/>
        <w:ind w:firstLine="420" w:firstLineChars="200"/>
        <w:rPr>
          <w:color w:val="auto"/>
          <w:sz w:val="21"/>
          <w:szCs w:val="21"/>
        </w:rPr>
      </w:pPr>
      <w:r>
        <w:rPr>
          <w:color w:val="auto"/>
          <w:sz w:val="21"/>
          <w:szCs w:val="21"/>
        </w:rPr>
        <w:t xml:space="preserve">13.1 </w:t>
      </w:r>
      <w:r>
        <w:rPr>
          <w:rFonts w:hint="eastAsia"/>
          <w:color w:val="auto"/>
          <w:sz w:val="21"/>
          <w:szCs w:val="21"/>
        </w:rPr>
        <w:t>分部分项工程验收</w:t>
      </w:r>
    </w:p>
    <w:p>
      <w:pPr>
        <w:spacing w:line="440" w:lineRule="exact"/>
        <w:ind w:firstLine="420" w:firstLineChars="200"/>
        <w:rPr>
          <w:color w:val="auto"/>
          <w:sz w:val="21"/>
          <w:szCs w:val="21"/>
        </w:rPr>
      </w:pPr>
      <w:r>
        <w:rPr>
          <w:color w:val="auto"/>
          <w:sz w:val="21"/>
          <w:szCs w:val="21"/>
        </w:rPr>
        <w:t>13.1.2</w:t>
      </w:r>
      <w:r>
        <w:rPr>
          <w:rFonts w:hint="eastAsia"/>
          <w:color w:val="auto"/>
          <w:sz w:val="21"/>
          <w:szCs w:val="21"/>
        </w:rPr>
        <w:t>监理人不能按时进行验收时，应提前</w:t>
      </w:r>
      <w:r>
        <w:rPr>
          <w:color w:val="auto"/>
          <w:sz w:val="21"/>
          <w:szCs w:val="21"/>
          <w:u w:val="single"/>
        </w:rPr>
        <w:t xml:space="preserve">  </w:t>
      </w:r>
      <w:r>
        <w:rPr>
          <w:color w:val="auto"/>
          <w:sz w:val="21"/>
          <w:szCs w:val="21"/>
          <w:u w:val="single"/>
          <w:lang w:val="en-US"/>
        </w:rPr>
        <w:t>8</w:t>
      </w:r>
      <w:r>
        <w:rPr>
          <w:color w:val="auto"/>
          <w:sz w:val="21"/>
          <w:szCs w:val="21"/>
          <w:u w:val="single"/>
        </w:rPr>
        <w:t xml:space="preserve">  </w:t>
      </w:r>
      <w:r>
        <w:rPr>
          <w:rFonts w:hint="eastAsia"/>
          <w:color w:val="auto"/>
          <w:sz w:val="21"/>
          <w:szCs w:val="21"/>
        </w:rPr>
        <w:t>小时提交书面延期要求。</w:t>
      </w:r>
    </w:p>
    <w:p>
      <w:pPr>
        <w:spacing w:line="440" w:lineRule="exact"/>
        <w:ind w:firstLine="420" w:firstLineChars="200"/>
        <w:rPr>
          <w:b/>
          <w:color w:val="auto"/>
          <w:sz w:val="21"/>
          <w:szCs w:val="21"/>
        </w:rPr>
      </w:pPr>
      <w:r>
        <w:rPr>
          <w:rFonts w:hint="eastAsia"/>
          <w:color w:val="auto"/>
          <w:sz w:val="21"/>
          <w:szCs w:val="21"/>
        </w:rPr>
        <w:t>关于延期最长不得超过：</w:t>
      </w:r>
      <w:r>
        <w:rPr>
          <w:color w:val="auto"/>
          <w:sz w:val="21"/>
          <w:szCs w:val="21"/>
          <w:u w:val="single"/>
        </w:rPr>
        <w:t xml:space="preserve">   </w:t>
      </w:r>
      <w:r>
        <w:rPr>
          <w:color w:val="auto"/>
          <w:sz w:val="21"/>
          <w:szCs w:val="21"/>
          <w:u w:val="single"/>
          <w:lang w:val="en-US"/>
        </w:rPr>
        <w:t>24</w:t>
      </w:r>
      <w:r>
        <w:rPr>
          <w:color w:val="auto"/>
          <w:sz w:val="21"/>
          <w:szCs w:val="21"/>
          <w:u w:val="single"/>
        </w:rPr>
        <w:t xml:space="preserve">   </w:t>
      </w:r>
      <w:r>
        <w:rPr>
          <w:rFonts w:hint="eastAsia"/>
          <w:color w:val="auto"/>
          <w:sz w:val="21"/>
          <w:szCs w:val="21"/>
        </w:rPr>
        <w:t>小时。</w:t>
      </w:r>
    </w:p>
    <w:p>
      <w:pPr>
        <w:spacing w:line="440" w:lineRule="exact"/>
        <w:ind w:firstLine="420" w:firstLineChars="200"/>
        <w:rPr>
          <w:color w:val="auto"/>
          <w:sz w:val="21"/>
          <w:szCs w:val="21"/>
        </w:rPr>
      </w:pPr>
      <w:bookmarkStart w:id="545" w:name="_Toc296503223"/>
      <w:bookmarkStart w:id="546" w:name="_Toc292559428"/>
      <w:bookmarkStart w:id="547" w:name="_Toc312678056"/>
      <w:bookmarkStart w:id="548" w:name="_Toc296944562"/>
      <w:bookmarkStart w:id="549" w:name="_Toc297048409"/>
      <w:bookmarkStart w:id="550" w:name="_Toc296891051"/>
      <w:bookmarkStart w:id="551" w:name="_Toc304295596"/>
      <w:bookmarkStart w:id="552" w:name="_Toc296347222"/>
      <w:bookmarkStart w:id="553" w:name="_Toc292559933"/>
      <w:bookmarkStart w:id="554" w:name="_Toc296346724"/>
      <w:bookmarkStart w:id="555" w:name="_Toc297120523"/>
      <w:bookmarkStart w:id="556" w:name="_Toc303539173"/>
      <w:bookmarkStart w:id="557" w:name="_Toc300935016"/>
      <w:bookmarkStart w:id="558" w:name="_Toc297123565"/>
      <w:bookmarkStart w:id="559" w:name="_Toc296891263"/>
      <w:bookmarkStart w:id="560" w:name="_Toc297216224"/>
      <w:bookmarkStart w:id="561" w:name="_Toc267251476"/>
      <w:bookmarkStart w:id="562" w:name="_Toc267251470"/>
      <w:bookmarkStart w:id="563" w:name="_Toc267251475"/>
      <w:bookmarkStart w:id="564" w:name="_Toc267251474"/>
      <w:bookmarkStart w:id="565" w:name="_Toc267251473"/>
      <w:bookmarkStart w:id="566" w:name="_Toc267251472"/>
      <w:bookmarkStart w:id="567" w:name="_Toc267251471"/>
      <w:r>
        <w:rPr>
          <w:color w:val="auto"/>
          <w:sz w:val="21"/>
          <w:szCs w:val="21"/>
        </w:rPr>
        <w:t xml:space="preserve">13.2 </w:t>
      </w:r>
      <w:r>
        <w:rPr>
          <w:rFonts w:hint="eastAsia"/>
          <w:color w:val="auto"/>
          <w:sz w:val="21"/>
          <w:szCs w:val="21"/>
        </w:rPr>
        <w:t>竣工验收</w:t>
      </w:r>
    </w:p>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p>
      <w:pPr>
        <w:spacing w:line="440" w:lineRule="exact"/>
        <w:ind w:firstLine="420" w:firstLineChars="200"/>
        <w:rPr>
          <w:color w:val="auto"/>
          <w:sz w:val="21"/>
          <w:szCs w:val="21"/>
        </w:rPr>
      </w:pPr>
      <w:bookmarkStart w:id="568" w:name="_Toc280868704"/>
      <w:bookmarkStart w:id="569" w:name="_Toc280868705"/>
      <w:bookmarkStart w:id="570" w:name="_Toc280868706"/>
      <w:bookmarkStart w:id="571" w:name="_Toc280868707"/>
      <w:bookmarkStart w:id="572" w:name="_Toc280868708"/>
      <w:bookmarkStart w:id="573" w:name="_Toc280868709"/>
      <w:r>
        <w:rPr>
          <w:color w:val="auto"/>
          <w:sz w:val="21"/>
          <w:szCs w:val="21"/>
        </w:rPr>
        <w:t>13.2.2</w:t>
      </w:r>
      <w:r>
        <w:rPr>
          <w:rFonts w:hint="eastAsia"/>
          <w:color w:val="auto"/>
          <w:sz w:val="21"/>
          <w:szCs w:val="21"/>
        </w:rPr>
        <w:t>竣工验收程序</w:t>
      </w:r>
    </w:p>
    <w:bookmarkEnd w:id="568"/>
    <w:p>
      <w:pPr>
        <w:spacing w:line="440" w:lineRule="exact"/>
        <w:ind w:left="4200" w:hanging="4200" w:hangingChars="2000"/>
        <w:rPr>
          <w:color w:val="auto"/>
          <w:sz w:val="21"/>
          <w:szCs w:val="21"/>
        </w:rPr>
      </w:pPr>
      <w:r>
        <w:rPr>
          <w:rFonts w:hint="eastAsia"/>
          <w:color w:val="auto"/>
          <w:sz w:val="21"/>
          <w:szCs w:val="21"/>
        </w:rPr>
        <w:t>关于竣工验收程序的约定：</w:t>
      </w:r>
      <w:r>
        <w:rPr>
          <w:color w:val="auto"/>
          <w:sz w:val="21"/>
          <w:szCs w:val="21"/>
          <w:u w:val="single"/>
        </w:rPr>
        <w:t xml:space="preserve"> </w:t>
      </w:r>
      <w:r>
        <w:rPr>
          <w:rFonts w:hint="eastAsia"/>
          <w:color w:val="auto"/>
          <w:sz w:val="21"/>
          <w:szCs w:val="21"/>
          <w:u w:val="single"/>
        </w:rPr>
        <w:t>按通用条款</w:t>
      </w:r>
      <w:r>
        <w:rPr>
          <w:color w:val="auto"/>
          <w:sz w:val="21"/>
          <w:szCs w:val="21"/>
          <w:u w:val="single"/>
        </w:rPr>
        <w:t>13.2.2</w:t>
      </w:r>
      <w:r>
        <w:rPr>
          <w:rFonts w:hint="eastAsia"/>
          <w:color w:val="auto"/>
          <w:sz w:val="21"/>
          <w:szCs w:val="21"/>
          <w:u w:val="single"/>
        </w:rPr>
        <w:t>款规定执行</w:t>
      </w:r>
      <w:r>
        <w:rPr>
          <w:color w:val="auto"/>
          <w:sz w:val="21"/>
          <w:szCs w:val="21"/>
          <w:u w:val="single"/>
        </w:rPr>
        <w:t xml:space="preserve"> </w:t>
      </w:r>
      <w:r>
        <w:rPr>
          <w:rFonts w:hint="eastAsia"/>
          <w:color w:val="auto"/>
          <w:sz w:val="21"/>
          <w:szCs w:val="21"/>
        </w:rPr>
        <w:t>。</w:t>
      </w:r>
    </w:p>
    <w:p>
      <w:pPr>
        <w:spacing w:line="440" w:lineRule="exact"/>
        <w:rPr>
          <w:color w:val="auto"/>
          <w:sz w:val="21"/>
          <w:szCs w:val="21"/>
        </w:rPr>
      </w:pPr>
      <w:r>
        <w:rPr>
          <w:rFonts w:hint="eastAsia"/>
          <w:color w:val="auto"/>
          <w:sz w:val="21"/>
          <w:szCs w:val="21"/>
        </w:rPr>
        <w:t>发包人不按照本项约定组织竣工验收、颁发工程接收证书的违约金的计算方法：</w:t>
      </w:r>
      <w:r>
        <w:rPr>
          <w:rFonts w:hint="eastAsia"/>
          <w:color w:val="auto"/>
          <w:sz w:val="21"/>
          <w:szCs w:val="21"/>
          <w:u w:val="single"/>
        </w:rPr>
        <w:t>每天赔偿金额为合同价款扣除建安劳保费、发包人材料价款、暂估专业工程、暂列金额后的的万分之四</w:t>
      </w:r>
      <w:r>
        <w:rPr>
          <w:rFonts w:hint="eastAsia"/>
          <w:color w:val="auto"/>
          <w:sz w:val="21"/>
          <w:szCs w:val="21"/>
        </w:rPr>
        <w:t>。</w:t>
      </w:r>
    </w:p>
    <w:bookmarkEnd w:id="569"/>
    <w:p>
      <w:pPr>
        <w:spacing w:line="440" w:lineRule="exact"/>
        <w:ind w:firstLine="420" w:firstLineChars="200"/>
        <w:rPr>
          <w:color w:val="auto"/>
          <w:sz w:val="21"/>
          <w:szCs w:val="21"/>
        </w:rPr>
      </w:pPr>
      <w:r>
        <w:rPr>
          <w:color w:val="auto"/>
          <w:sz w:val="21"/>
          <w:szCs w:val="21"/>
        </w:rPr>
        <w:t>13.2.5</w:t>
      </w:r>
      <w:r>
        <w:rPr>
          <w:rFonts w:hint="eastAsia"/>
          <w:color w:val="auto"/>
          <w:sz w:val="21"/>
          <w:szCs w:val="21"/>
        </w:rPr>
        <w:t>移交、接收全部与部分工程</w:t>
      </w:r>
    </w:p>
    <w:bookmarkEnd w:id="570"/>
    <w:p>
      <w:pPr>
        <w:spacing w:line="440" w:lineRule="exact"/>
        <w:ind w:firstLine="420" w:firstLineChars="200"/>
        <w:rPr>
          <w:color w:val="auto"/>
          <w:sz w:val="21"/>
          <w:szCs w:val="21"/>
        </w:rPr>
      </w:pPr>
      <w:r>
        <w:rPr>
          <w:rFonts w:hint="eastAsia"/>
          <w:color w:val="auto"/>
          <w:sz w:val="21"/>
          <w:szCs w:val="21"/>
        </w:rPr>
        <w:t>承包人向发包人移交工程的期限：</w:t>
      </w:r>
      <w:r>
        <w:rPr>
          <w:rFonts w:hint="eastAsia"/>
          <w:color w:val="auto"/>
          <w:sz w:val="21"/>
          <w:szCs w:val="21"/>
          <w:u w:val="single"/>
        </w:rPr>
        <w:t>竣工验收合格后</w:t>
      </w:r>
      <w:r>
        <w:rPr>
          <w:color w:val="auto"/>
          <w:sz w:val="21"/>
          <w:szCs w:val="21"/>
          <w:u w:val="single"/>
        </w:rPr>
        <w:t>28</w:t>
      </w:r>
      <w:r>
        <w:rPr>
          <w:rFonts w:hint="eastAsia"/>
          <w:color w:val="auto"/>
          <w:sz w:val="21"/>
          <w:szCs w:val="21"/>
          <w:u w:val="single"/>
        </w:rPr>
        <w:t>天内</w:t>
      </w:r>
      <w:r>
        <w:rPr>
          <w:rFonts w:hint="eastAsia"/>
          <w:color w:val="auto"/>
          <w:sz w:val="21"/>
          <w:szCs w:val="21"/>
        </w:rPr>
        <w:t>。</w:t>
      </w:r>
    </w:p>
    <w:p>
      <w:pPr>
        <w:spacing w:line="440" w:lineRule="exact"/>
        <w:ind w:firstLine="420" w:firstLineChars="200"/>
        <w:rPr>
          <w:color w:val="auto"/>
          <w:sz w:val="21"/>
          <w:szCs w:val="21"/>
          <w:u w:val="single"/>
        </w:rPr>
      </w:pPr>
      <w:r>
        <w:rPr>
          <w:rFonts w:hint="eastAsia"/>
          <w:color w:val="auto"/>
          <w:sz w:val="21"/>
          <w:szCs w:val="21"/>
        </w:rPr>
        <w:t>发包人未按本合同约定接收全部或部分工程的，违约金的计算方法为：</w:t>
      </w:r>
      <w:r>
        <w:rPr>
          <w:rFonts w:hint="eastAsia"/>
          <w:color w:val="auto"/>
          <w:sz w:val="21"/>
          <w:szCs w:val="21"/>
          <w:u w:val="single"/>
          <w:lang w:val="en-US"/>
        </w:rPr>
        <w:t>按专用条款</w:t>
      </w:r>
      <w:r>
        <w:rPr>
          <w:color w:val="auto"/>
          <w:sz w:val="21"/>
          <w:szCs w:val="21"/>
          <w:u w:val="single"/>
          <w:lang w:val="en-US"/>
        </w:rPr>
        <w:t>7.5</w:t>
      </w:r>
      <w:r>
        <w:rPr>
          <w:rFonts w:hint="eastAsia"/>
          <w:color w:val="auto"/>
          <w:sz w:val="21"/>
          <w:szCs w:val="21"/>
          <w:u w:val="single"/>
          <w:lang w:val="en-US"/>
        </w:rPr>
        <w:t>条执行</w:t>
      </w:r>
      <w:r>
        <w:rPr>
          <w:color w:val="auto"/>
          <w:sz w:val="21"/>
          <w:szCs w:val="21"/>
          <w:u w:val="single"/>
        </w:rPr>
        <w:t xml:space="preserve"> </w:t>
      </w:r>
      <w:r>
        <w:rPr>
          <w:rFonts w:hint="eastAsia"/>
          <w:color w:val="auto"/>
          <w:sz w:val="21"/>
          <w:szCs w:val="21"/>
        </w:rPr>
        <w:t>。</w:t>
      </w:r>
    </w:p>
    <w:bookmarkEnd w:id="571"/>
    <w:p>
      <w:pPr>
        <w:spacing w:line="440" w:lineRule="exact"/>
        <w:rPr>
          <w:color w:val="auto"/>
          <w:sz w:val="21"/>
          <w:szCs w:val="21"/>
        </w:rPr>
      </w:pPr>
      <w:r>
        <w:rPr>
          <w:rFonts w:hint="eastAsia"/>
          <w:color w:val="auto"/>
          <w:sz w:val="21"/>
          <w:szCs w:val="21"/>
        </w:rPr>
        <w:t>承包人未按时移交工程的，违约金的计算方法为：</w:t>
      </w:r>
      <w:r>
        <w:rPr>
          <w:rFonts w:hint="eastAsia"/>
          <w:color w:val="auto"/>
          <w:sz w:val="21"/>
          <w:szCs w:val="21"/>
          <w:u w:val="single"/>
          <w:lang w:val="en-US"/>
        </w:rPr>
        <w:t>按专用条款</w:t>
      </w:r>
      <w:r>
        <w:rPr>
          <w:color w:val="auto"/>
          <w:sz w:val="21"/>
          <w:szCs w:val="21"/>
          <w:u w:val="single"/>
          <w:lang w:val="en-US"/>
        </w:rPr>
        <w:t>7.5</w:t>
      </w:r>
      <w:r>
        <w:rPr>
          <w:rFonts w:hint="eastAsia"/>
          <w:color w:val="auto"/>
          <w:sz w:val="21"/>
          <w:szCs w:val="21"/>
          <w:u w:val="single"/>
          <w:lang w:val="en-US"/>
        </w:rPr>
        <w:t>条执行</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13.3 </w:t>
      </w:r>
      <w:r>
        <w:rPr>
          <w:rFonts w:hint="eastAsia"/>
          <w:color w:val="auto"/>
          <w:sz w:val="21"/>
          <w:szCs w:val="21"/>
        </w:rPr>
        <w:t>工程试车</w:t>
      </w:r>
    </w:p>
    <w:bookmarkEnd w:id="572"/>
    <w:p>
      <w:pPr>
        <w:spacing w:line="440" w:lineRule="exact"/>
        <w:ind w:firstLine="420" w:firstLineChars="200"/>
        <w:rPr>
          <w:color w:val="auto"/>
          <w:sz w:val="21"/>
          <w:szCs w:val="21"/>
        </w:rPr>
      </w:pPr>
      <w:r>
        <w:rPr>
          <w:color w:val="auto"/>
          <w:sz w:val="21"/>
          <w:szCs w:val="21"/>
        </w:rPr>
        <w:t xml:space="preserve">13.3.1 </w:t>
      </w:r>
      <w:r>
        <w:rPr>
          <w:rFonts w:hint="eastAsia"/>
          <w:color w:val="auto"/>
          <w:sz w:val="21"/>
          <w:szCs w:val="21"/>
        </w:rPr>
        <w:t>试车程序</w:t>
      </w:r>
    </w:p>
    <w:p>
      <w:pPr>
        <w:spacing w:line="440" w:lineRule="exact"/>
        <w:ind w:firstLine="420" w:firstLineChars="200"/>
        <w:rPr>
          <w:color w:val="auto"/>
          <w:sz w:val="21"/>
          <w:szCs w:val="21"/>
          <w:u w:val="single"/>
        </w:rPr>
      </w:pPr>
      <w:r>
        <w:rPr>
          <w:rFonts w:hint="eastAsia"/>
          <w:color w:val="auto"/>
          <w:sz w:val="21"/>
          <w:szCs w:val="21"/>
        </w:rPr>
        <w:t>工程试车内容：</w:t>
      </w:r>
      <w:r>
        <w:rPr>
          <w:rFonts w:hint="eastAsia"/>
          <w:color w:val="auto"/>
          <w:sz w:val="21"/>
          <w:szCs w:val="21"/>
          <w:u w:val="single"/>
        </w:rPr>
        <w:t>按《通用合同条款》条执行。</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）单机无负荷试车费用由</w:t>
      </w:r>
      <w:r>
        <w:rPr>
          <w:color w:val="auto"/>
          <w:sz w:val="21"/>
          <w:szCs w:val="21"/>
          <w:u w:val="single"/>
        </w:rPr>
        <w:t xml:space="preserve">      </w:t>
      </w:r>
      <w:r>
        <w:rPr>
          <w:rFonts w:hint="eastAsia"/>
          <w:color w:val="auto"/>
          <w:sz w:val="21"/>
          <w:szCs w:val="21"/>
          <w:u w:val="single"/>
        </w:rPr>
        <w:t>承包人</w:t>
      </w:r>
      <w:r>
        <w:rPr>
          <w:color w:val="auto"/>
          <w:sz w:val="21"/>
          <w:szCs w:val="21"/>
          <w:u w:val="single"/>
        </w:rPr>
        <w:t xml:space="preserve">      </w:t>
      </w:r>
      <w:r>
        <w:rPr>
          <w:rFonts w:hint="eastAsia"/>
          <w:color w:val="auto"/>
          <w:sz w:val="21"/>
          <w:szCs w:val="21"/>
        </w:rPr>
        <w:t>承担；</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2</w:t>
      </w:r>
      <w:r>
        <w:rPr>
          <w:rFonts w:hint="eastAsia"/>
          <w:color w:val="auto"/>
          <w:sz w:val="21"/>
          <w:szCs w:val="21"/>
        </w:rPr>
        <w:t>）无负荷联动试车费用由</w:t>
      </w:r>
      <w:r>
        <w:rPr>
          <w:color w:val="auto"/>
          <w:sz w:val="21"/>
          <w:szCs w:val="21"/>
          <w:u w:val="single"/>
        </w:rPr>
        <w:t xml:space="preserve">      </w:t>
      </w:r>
      <w:r>
        <w:rPr>
          <w:rFonts w:hint="eastAsia"/>
          <w:color w:val="auto"/>
          <w:sz w:val="21"/>
          <w:szCs w:val="21"/>
          <w:u w:val="single"/>
        </w:rPr>
        <w:t>承包人</w:t>
      </w:r>
      <w:r>
        <w:rPr>
          <w:color w:val="auto"/>
          <w:sz w:val="21"/>
          <w:szCs w:val="21"/>
          <w:u w:val="single"/>
        </w:rPr>
        <w:t xml:space="preserve">       </w:t>
      </w:r>
      <w:r>
        <w:rPr>
          <w:rFonts w:hint="eastAsia"/>
          <w:color w:val="auto"/>
          <w:sz w:val="21"/>
          <w:szCs w:val="21"/>
        </w:rPr>
        <w:t>承担。</w:t>
      </w:r>
    </w:p>
    <w:p>
      <w:pPr>
        <w:spacing w:line="440" w:lineRule="exact"/>
        <w:ind w:firstLine="420" w:firstLineChars="200"/>
        <w:rPr>
          <w:color w:val="auto"/>
          <w:sz w:val="21"/>
          <w:szCs w:val="21"/>
        </w:rPr>
      </w:pPr>
      <w:r>
        <w:rPr>
          <w:color w:val="auto"/>
          <w:sz w:val="21"/>
          <w:szCs w:val="21"/>
        </w:rPr>
        <w:t xml:space="preserve">13.3.3 </w:t>
      </w:r>
      <w:r>
        <w:rPr>
          <w:rFonts w:hint="eastAsia"/>
          <w:color w:val="auto"/>
          <w:sz w:val="21"/>
          <w:szCs w:val="21"/>
        </w:rPr>
        <w:t>投料试车</w:t>
      </w:r>
    </w:p>
    <w:p>
      <w:pPr>
        <w:spacing w:line="440" w:lineRule="exact"/>
        <w:ind w:firstLine="420" w:firstLineChars="200"/>
        <w:rPr>
          <w:color w:val="auto"/>
          <w:sz w:val="21"/>
          <w:szCs w:val="21"/>
          <w:u w:val="single"/>
        </w:rPr>
      </w:pPr>
      <w:r>
        <w:rPr>
          <w:rFonts w:hint="eastAsia"/>
          <w:color w:val="auto"/>
          <w:sz w:val="21"/>
          <w:szCs w:val="21"/>
        </w:rPr>
        <w:t>关于投料试车相关事项的约定：</w:t>
      </w:r>
      <w:r>
        <w:rPr>
          <w:color w:val="auto"/>
          <w:sz w:val="21"/>
          <w:szCs w:val="21"/>
          <w:u w:val="single"/>
        </w:rPr>
        <w:t xml:space="preserve">                           </w:t>
      </w:r>
    </w:p>
    <w:p>
      <w:pPr>
        <w:spacing w:line="440" w:lineRule="exact"/>
        <w:rPr>
          <w:color w:val="auto"/>
          <w:sz w:val="21"/>
          <w:szCs w:val="21"/>
        </w:rPr>
      </w:pPr>
      <w:r>
        <w:rPr>
          <w:color w:val="auto"/>
          <w:sz w:val="21"/>
          <w:szCs w:val="21"/>
          <w:u w:val="single"/>
        </w:rPr>
        <w:t xml:space="preserve">                                                         </w:t>
      </w:r>
      <w:r>
        <w:rPr>
          <w:rFonts w:hint="eastAsia"/>
          <w:color w:val="auto"/>
          <w:sz w:val="21"/>
          <w:szCs w:val="21"/>
        </w:rPr>
        <w:t>。</w:t>
      </w:r>
    </w:p>
    <w:p>
      <w:pPr>
        <w:spacing w:line="440" w:lineRule="exact"/>
        <w:ind w:firstLine="420" w:firstLineChars="200"/>
        <w:outlineLvl w:val="0"/>
        <w:rPr>
          <w:color w:val="auto"/>
          <w:sz w:val="21"/>
          <w:szCs w:val="21"/>
        </w:rPr>
      </w:pPr>
      <w:bookmarkStart w:id="574" w:name="_Toc11617"/>
      <w:bookmarkStart w:id="575" w:name="_Toc17962"/>
      <w:r>
        <w:rPr>
          <w:color w:val="auto"/>
          <w:sz w:val="21"/>
          <w:szCs w:val="21"/>
        </w:rPr>
        <w:t xml:space="preserve">13.6 </w:t>
      </w:r>
      <w:r>
        <w:rPr>
          <w:rFonts w:hint="eastAsia"/>
          <w:color w:val="auto"/>
          <w:sz w:val="21"/>
          <w:szCs w:val="21"/>
        </w:rPr>
        <w:t>竣工退场</w:t>
      </w:r>
      <w:bookmarkEnd w:id="574"/>
      <w:bookmarkEnd w:id="575"/>
    </w:p>
    <w:p>
      <w:pPr>
        <w:spacing w:line="440" w:lineRule="exact"/>
        <w:ind w:firstLine="420" w:firstLineChars="200"/>
        <w:rPr>
          <w:color w:val="auto"/>
          <w:sz w:val="21"/>
          <w:szCs w:val="21"/>
        </w:rPr>
      </w:pPr>
      <w:r>
        <w:rPr>
          <w:color w:val="auto"/>
          <w:sz w:val="21"/>
          <w:szCs w:val="21"/>
        </w:rPr>
        <w:t xml:space="preserve">13.6.1 </w:t>
      </w:r>
      <w:r>
        <w:rPr>
          <w:rFonts w:hint="eastAsia"/>
          <w:color w:val="auto"/>
          <w:sz w:val="21"/>
          <w:szCs w:val="21"/>
        </w:rPr>
        <w:t>竣工退场</w:t>
      </w:r>
    </w:p>
    <w:p>
      <w:pPr>
        <w:spacing w:line="440" w:lineRule="exact"/>
        <w:ind w:firstLine="420" w:firstLineChars="200"/>
        <w:rPr>
          <w:color w:val="auto"/>
          <w:sz w:val="21"/>
          <w:szCs w:val="21"/>
        </w:rPr>
      </w:pPr>
      <w:r>
        <w:rPr>
          <w:rFonts w:hint="eastAsia"/>
          <w:color w:val="auto"/>
          <w:sz w:val="21"/>
          <w:szCs w:val="21"/>
        </w:rPr>
        <w:t>承包人完成竣工退场的期限：</w:t>
      </w:r>
      <w:r>
        <w:rPr>
          <w:color w:val="auto"/>
          <w:sz w:val="21"/>
          <w:szCs w:val="21"/>
          <w:u w:val="single"/>
        </w:rPr>
        <w:t xml:space="preserve"> </w:t>
      </w:r>
      <w:r>
        <w:rPr>
          <w:rFonts w:hint="eastAsia"/>
          <w:color w:val="auto"/>
          <w:sz w:val="21"/>
          <w:szCs w:val="21"/>
          <w:u w:val="single"/>
        </w:rPr>
        <w:t>按《通用合同条款》条执行</w:t>
      </w:r>
      <w:r>
        <w:rPr>
          <w:rFonts w:hint="eastAsia"/>
          <w:color w:val="auto"/>
          <w:sz w:val="21"/>
          <w:szCs w:val="21"/>
        </w:rPr>
        <w:t>。</w:t>
      </w:r>
    </w:p>
    <w:p>
      <w:pPr>
        <w:pStyle w:val="2"/>
        <w:spacing w:line="440" w:lineRule="exact"/>
        <w:rPr>
          <w:b w:val="0"/>
          <w:color w:val="auto"/>
        </w:rPr>
      </w:pPr>
      <w:bookmarkStart w:id="576" w:name="_Toc351203646"/>
      <w:r>
        <w:rPr>
          <w:b w:val="0"/>
          <w:color w:val="auto"/>
        </w:rPr>
        <w:t xml:space="preserve">14. </w:t>
      </w:r>
      <w:r>
        <w:rPr>
          <w:rFonts w:hint="eastAsia"/>
          <w:b w:val="0"/>
          <w:color w:val="auto"/>
        </w:rPr>
        <w:t>竣工结算</w:t>
      </w:r>
      <w:bookmarkEnd w:id="576"/>
    </w:p>
    <w:p>
      <w:pPr>
        <w:spacing w:line="440" w:lineRule="exact"/>
        <w:ind w:firstLine="420" w:firstLineChars="200"/>
        <w:rPr>
          <w:color w:val="auto"/>
          <w:sz w:val="21"/>
          <w:szCs w:val="21"/>
        </w:rPr>
      </w:pPr>
      <w:r>
        <w:rPr>
          <w:color w:val="auto"/>
          <w:sz w:val="21"/>
          <w:szCs w:val="21"/>
        </w:rPr>
        <w:t xml:space="preserve">14.1 </w:t>
      </w:r>
      <w:r>
        <w:rPr>
          <w:rFonts w:hint="eastAsia"/>
          <w:color w:val="auto"/>
          <w:sz w:val="21"/>
          <w:szCs w:val="21"/>
        </w:rPr>
        <w:t>竣工结算申请</w:t>
      </w:r>
    </w:p>
    <w:p>
      <w:pPr>
        <w:spacing w:line="440" w:lineRule="exact"/>
        <w:ind w:firstLine="420" w:firstLineChars="200"/>
        <w:rPr>
          <w:color w:val="auto"/>
          <w:sz w:val="21"/>
          <w:szCs w:val="21"/>
        </w:rPr>
      </w:pPr>
      <w:r>
        <w:rPr>
          <w:rFonts w:hint="eastAsia"/>
          <w:color w:val="auto"/>
          <w:sz w:val="21"/>
          <w:szCs w:val="21"/>
        </w:rPr>
        <w:t>承包人提交竣工结算申请单的期限：</w:t>
      </w:r>
      <w:r>
        <w:rPr>
          <w:rFonts w:hint="eastAsia"/>
          <w:color w:val="auto"/>
          <w:sz w:val="21"/>
          <w:szCs w:val="21"/>
          <w:u w:val="single"/>
        </w:rPr>
        <w:t>工程竣工且经发包人验收合格后两个月内提交（符合国家相关规定的结算资料）</w:t>
      </w:r>
      <w:r>
        <w:rPr>
          <w:rFonts w:hint="eastAsia"/>
          <w:color w:val="auto"/>
          <w:sz w:val="21"/>
          <w:szCs w:val="21"/>
        </w:rPr>
        <w:t>。</w:t>
      </w:r>
    </w:p>
    <w:p>
      <w:pPr>
        <w:spacing w:line="440" w:lineRule="exact"/>
        <w:rPr>
          <w:color w:val="auto"/>
          <w:sz w:val="21"/>
          <w:szCs w:val="21"/>
        </w:rPr>
      </w:pPr>
      <w:r>
        <w:rPr>
          <w:rFonts w:hint="eastAsia"/>
          <w:color w:val="auto"/>
          <w:sz w:val="21"/>
          <w:szCs w:val="21"/>
        </w:rPr>
        <w:t>竣工结算申请单应包括的内容：</w:t>
      </w:r>
      <w:r>
        <w:rPr>
          <w:rFonts w:hint="eastAsia"/>
          <w:color w:val="auto"/>
          <w:sz w:val="21"/>
          <w:szCs w:val="21"/>
          <w:u w:val="single"/>
        </w:rPr>
        <w:t>工程款支付申请表、发包人审核结算书（审定单）、足额合法的正式税务发票</w:t>
      </w:r>
      <w:r>
        <w:rPr>
          <w:rFonts w:hint="eastAsia"/>
          <w:color w:val="auto"/>
          <w:sz w:val="21"/>
          <w:szCs w:val="21"/>
        </w:rPr>
        <w:t>。</w:t>
      </w:r>
    </w:p>
    <w:p>
      <w:pPr>
        <w:spacing w:line="440" w:lineRule="exact"/>
        <w:ind w:firstLine="420" w:firstLineChars="200"/>
        <w:outlineLvl w:val="0"/>
        <w:rPr>
          <w:color w:val="auto"/>
          <w:sz w:val="21"/>
          <w:szCs w:val="21"/>
        </w:rPr>
      </w:pPr>
      <w:bookmarkStart w:id="577" w:name="_Toc7601"/>
      <w:bookmarkStart w:id="578" w:name="_Toc11708"/>
      <w:r>
        <w:rPr>
          <w:color w:val="auto"/>
          <w:sz w:val="21"/>
          <w:szCs w:val="21"/>
        </w:rPr>
        <w:t xml:space="preserve">14.2 </w:t>
      </w:r>
      <w:r>
        <w:rPr>
          <w:rFonts w:hint="eastAsia"/>
          <w:color w:val="auto"/>
          <w:sz w:val="21"/>
          <w:szCs w:val="21"/>
        </w:rPr>
        <w:t>竣工结算审核</w:t>
      </w:r>
      <w:bookmarkEnd w:id="577"/>
      <w:bookmarkEnd w:id="578"/>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2466"/>
        <w:gridCol w:w="59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pPr>
              <w:spacing w:line="440" w:lineRule="exact"/>
              <w:rPr>
                <w:bCs/>
                <w:color w:val="auto"/>
                <w:sz w:val="21"/>
                <w:szCs w:val="21"/>
              </w:rPr>
            </w:pPr>
          </w:p>
        </w:tc>
        <w:tc>
          <w:tcPr>
            <w:tcW w:w="2466" w:type="dxa"/>
            <w:vAlign w:val="center"/>
          </w:tcPr>
          <w:p>
            <w:pPr>
              <w:spacing w:line="440" w:lineRule="exact"/>
              <w:ind w:firstLine="27" w:firstLineChars="13"/>
              <w:jc w:val="center"/>
              <w:rPr>
                <w:bCs/>
                <w:color w:val="auto"/>
                <w:sz w:val="21"/>
                <w:szCs w:val="21"/>
              </w:rPr>
            </w:pPr>
            <w:r>
              <w:rPr>
                <w:rFonts w:hint="eastAsia"/>
                <w:bCs/>
                <w:color w:val="auto"/>
                <w:sz w:val="21"/>
                <w:szCs w:val="21"/>
              </w:rPr>
              <w:t>工程竣工结算报告金额</w:t>
            </w:r>
          </w:p>
        </w:tc>
        <w:tc>
          <w:tcPr>
            <w:tcW w:w="5967" w:type="dxa"/>
            <w:vAlign w:val="center"/>
          </w:tcPr>
          <w:p>
            <w:pPr>
              <w:spacing w:line="440" w:lineRule="exact"/>
              <w:ind w:firstLine="441" w:firstLineChars="210"/>
              <w:jc w:val="center"/>
              <w:rPr>
                <w:bCs/>
                <w:color w:val="auto"/>
                <w:sz w:val="21"/>
                <w:szCs w:val="21"/>
              </w:rPr>
            </w:pPr>
            <w:r>
              <w:rPr>
                <w:rFonts w:hint="eastAsia"/>
                <w:bCs/>
                <w:color w:val="auto"/>
                <w:sz w:val="21"/>
                <w:szCs w:val="21"/>
              </w:rPr>
              <w:t>发包人审查时间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pPr>
              <w:spacing w:line="440" w:lineRule="exact"/>
              <w:jc w:val="center"/>
              <w:rPr>
                <w:bCs/>
                <w:color w:val="auto"/>
                <w:sz w:val="21"/>
                <w:szCs w:val="21"/>
              </w:rPr>
            </w:pPr>
            <w:r>
              <w:rPr>
                <w:bCs/>
                <w:color w:val="auto"/>
                <w:sz w:val="21"/>
                <w:szCs w:val="21"/>
              </w:rPr>
              <w:t>1</w:t>
            </w:r>
          </w:p>
        </w:tc>
        <w:tc>
          <w:tcPr>
            <w:tcW w:w="2466" w:type="dxa"/>
            <w:vAlign w:val="center"/>
          </w:tcPr>
          <w:p>
            <w:pPr>
              <w:spacing w:line="440" w:lineRule="exact"/>
              <w:ind w:firstLine="27" w:firstLineChars="13"/>
              <w:jc w:val="center"/>
              <w:rPr>
                <w:bCs/>
                <w:color w:val="auto"/>
                <w:sz w:val="21"/>
                <w:szCs w:val="21"/>
              </w:rPr>
            </w:pPr>
            <w:r>
              <w:rPr>
                <w:bCs/>
                <w:color w:val="auto"/>
                <w:sz w:val="21"/>
                <w:szCs w:val="21"/>
              </w:rPr>
              <w:t>500</w:t>
            </w:r>
            <w:r>
              <w:rPr>
                <w:rFonts w:hint="eastAsia"/>
                <w:bCs/>
                <w:color w:val="auto"/>
                <w:sz w:val="21"/>
                <w:szCs w:val="21"/>
              </w:rPr>
              <w:t>万元以下</w:t>
            </w:r>
          </w:p>
        </w:tc>
        <w:tc>
          <w:tcPr>
            <w:tcW w:w="5967" w:type="dxa"/>
            <w:vAlign w:val="center"/>
          </w:tcPr>
          <w:p>
            <w:pPr>
              <w:spacing w:line="440" w:lineRule="exact"/>
              <w:ind w:firstLine="441" w:firstLineChars="210"/>
              <w:jc w:val="center"/>
              <w:rPr>
                <w:bCs/>
                <w:color w:val="auto"/>
                <w:sz w:val="21"/>
                <w:szCs w:val="21"/>
              </w:rPr>
            </w:pPr>
            <w:r>
              <w:rPr>
                <w:rFonts w:hint="eastAsia"/>
                <w:bCs/>
                <w:color w:val="auto"/>
                <w:sz w:val="21"/>
                <w:szCs w:val="21"/>
              </w:rPr>
              <w:t>从接到竣工结算报告和完整的竣工结算资料之日起</w:t>
            </w:r>
            <w:r>
              <w:rPr>
                <w:bCs/>
                <w:color w:val="auto"/>
                <w:sz w:val="21"/>
                <w:szCs w:val="21"/>
              </w:rPr>
              <w:t>20</w:t>
            </w:r>
            <w:r>
              <w:rPr>
                <w:rFonts w:hint="eastAsia"/>
                <w:bCs/>
                <w:color w:val="auto"/>
                <w:sz w:val="21"/>
                <w:szCs w:val="21"/>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pPr>
              <w:spacing w:line="440" w:lineRule="exact"/>
              <w:jc w:val="center"/>
              <w:rPr>
                <w:bCs/>
                <w:color w:val="auto"/>
                <w:sz w:val="21"/>
                <w:szCs w:val="21"/>
              </w:rPr>
            </w:pPr>
            <w:r>
              <w:rPr>
                <w:bCs/>
                <w:color w:val="auto"/>
                <w:sz w:val="21"/>
                <w:szCs w:val="21"/>
              </w:rPr>
              <w:t>2</w:t>
            </w:r>
          </w:p>
        </w:tc>
        <w:tc>
          <w:tcPr>
            <w:tcW w:w="2466" w:type="dxa"/>
            <w:vAlign w:val="center"/>
          </w:tcPr>
          <w:p>
            <w:pPr>
              <w:spacing w:line="440" w:lineRule="exact"/>
              <w:ind w:firstLine="27" w:firstLineChars="13"/>
              <w:jc w:val="center"/>
              <w:rPr>
                <w:bCs/>
                <w:color w:val="auto"/>
                <w:sz w:val="21"/>
                <w:szCs w:val="21"/>
              </w:rPr>
            </w:pPr>
            <w:r>
              <w:rPr>
                <w:bCs/>
                <w:color w:val="auto"/>
                <w:sz w:val="21"/>
                <w:szCs w:val="21"/>
              </w:rPr>
              <w:t>500</w:t>
            </w:r>
            <w:r>
              <w:rPr>
                <w:rFonts w:hint="eastAsia"/>
                <w:bCs/>
                <w:color w:val="auto"/>
                <w:sz w:val="21"/>
                <w:szCs w:val="21"/>
              </w:rPr>
              <w:t>万元</w:t>
            </w:r>
            <w:r>
              <w:rPr>
                <w:bCs/>
                <w:color w:val="auto"/>
                <w:sz w:val="21"/>
                <w:szCs w:val="21"/>
              </w:rPr>
              <w:t>-2000</w:t>
            </w:r>
            <w:r>
              <w:rPr>
                <w:rFonts w:hint="eastAsia"/>
                <w:bCs/>
                <w:color w:val="auto"/>
                <w:sz w:val="21"/>
                <w:szCs w:val="21"/>
              </w:rPr>
              <w:t>万元</w:t>
            </w:r>
          </w:p>
        </w:tc>
        <w:tc>
          <w:tcPr>
            <w:tcW w:w="5967" w:type="dxa"/>
            <w:vAlign w:val="center"/>
          </w:tcPr>
          <w:p>
            <w:pPr>
              <w:spacing w:line="440" w:lineRule="exact"/>
              <w:ind w:firstLine="441" w:firstLineChars="210"/>
              <w:jc w:val="center"/>
              <w:rPr>
                <w:bCs/>
                <w:color w:val="auto"/>
                <w:sz w:val="21"/>
                <w:szCs w:val="21"/>
              </w:rPr>
            </w:pPr>
            <w:r>
              <w:rPr>
                <w:rFonts w:hint="eastAsia"/>
                <w:bCs/>
                <w:color w:val="auto"/>
                <w:sz w:val="21"/>
                <w:szCs w:val="21"/>
              </w:rPr>
              <w:t>从接到竣工结算报告和完整的竣工结算资料之日起</w:t>
            </w:r>
            <w:r>
              <w:rPr>
                <w:bCs/>
                <w:color w:val="auto"/>
                <w:sz w:val="21"/>
                <w:szCs w:val="21"/>
              </w:rPr>
              <w:t>30</w:t>
            </w:r>
            <w:r>
              <w:rPr>
                <w:rFonts w:hint="eastAsia"/>
                <w:bCs/>
                <w:color w:val="auto"/>
                <w:sz w:val="21"/>
                <w:szCs w:val="21"/>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pPr>
              <w:spacing w:line="440" w:lineRule="exact"/>
              <w:jc w:val="center"/>
              <w:rPr>
                <w:bCs/>
                <w:color w:val="auto"/>
                <w:sz w:val="21"/>
                <w:szCs w:val="21"/>
              </w:rPr>
            </w:pPr>
            <w:r>
              <w:rPr>
                <w:bCs/>
                <w:color w:val="auto"/>
                <w:sz w:val="21"/>
                <w:szCs w:val="21"/>
              </w:rPr>
              <w:t>3</w:t>
            </w:r>
          </w:p>
        </w:tc>
        <w:tc>
          <w:tcPr>
            <w:tcW w:w="2466" w:type="dxa"/>
            <w:vAlign w:val="center"/>
          </w:tcPr>
          <w:p>
            <w:pPr>
              <w:spacing w:line="440" w:lineRule="exact"/>
              <w:ind w:firstLine="27" w:firstLineChars="13"/>
              <w:jc w:val="center"/>
              <w:rPr>
                <w:bCs/>
                <w:color w:val="auto"/>
                <w:sz w:val="21"/>
                <w:szCs w:val="21"/>
              </w:rPr>
            </w:pPr>
            <w:r>
              <w:rPr>
                <w:bCs/>
                <w:color w:val="auto"/>
                <w:sz w:val="21"/>
                <w:szCs w:val="21"/>
              </w:rPr>
              <w:t>2000</w:t>
            </w:r>
            <w:r>
              <w:rPr>
                <w:rFonts w:hint="eastAsia"/>
                <w:bCs/>
                <w:color w:val="auto"/>
                <w:sz w:val="21"/>
                <w:szCs w:val="21"/>
              </w:rPr>
              <w:t>万元</w:t>
            </w:r>
            <w:r>
              <w:rPr>
                <w:bCs/>
                <w:color w:val="auto"/>
                <w:sz w:val="21"/>
                <w:szCs w:val="21"/>
              </w:rPr>
              <w:t>-5000</w:t>
            </w:r>
            <w:r>
              <w:rPr>
                <w:rFonts w:hint="eastAsia"/>
                <w:bCs/>
                <w:color w:val="auto"/>
                <w:sz w:val="21"/>
                <w:szCs w:val="21"/>
              </w:rPr>
              <w:t>万元</w:t>
            </w:r>
          </w:p>
        </w:tc>
        <w:tc>
          <w:tcPr>
            <w:tcW w:w="5967" w:type="dxa"/>
            <w:vAlign w:val="center"/>
          </w:tcPr>
          <w:p>
            <w:pPr>
              <w:spacing w:line="440" w:lineRule="exact"/>
              <w:ind w:firstLine="441" w:firstLineChars="210"/>
              <w:jc w:val="center"/>
              <w:rPr>
                <w:bCs/>
                <w:color w:val="auto"/>
                <w:sz w:val="21"/>
                <w:szCs w:val="21"/>
              </w:rPr>
            </w:pPr>
            <w:r>
              <w:rPr>
                <w:rFonts w:hint="eastAsia"/>
                <w:bCs/>
                <w:color w:val="auto"/>
                <w:sz w:val="21"/>
                <w:szCs w:val="21"/>
              </w:rPr>
              <w:t>从接到竣工结算报告和完整的竣工结算资料之日起</w:t>
            </w:r>
            <w:r>
              <w:rPr>
                <w:bCs/>
                <w:color w:val="auto"/>
                <w:sz w:val="21"/>
                <w:szCs w:val="21"/>
              </w:rPr>
              <w:t>45</w:t>
            </w:r>
            <w:r>
              <w:rPr>
                <w:rFonts w:hint="eastAsia"/>
                <w:bCs/>
                <w:color w:val="auto"/>
                <w:sz w:val="21"/>
                <w:szCs w:val="21"/>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vAlign w:val="center"/>
          </w:tcPr>
          <w:p>
            <w:pPr>
              <w:spacing w:line="440" w:lineRule="exact"/>
              <w:jc w:val="center"/>
              <w:rPr>
                <w:bCs/>
                <w:color w:val="auto"/>
                <w:sz w:val="21"/>
                <w:szCs w:val="21"/>
              </w:rPr>
            </w:pPr>
            <w:r>
              <w:rPr>
                <w:bCs/>
                <w:color w:val="auto"/>
                <w:sz w:val="21"/>
                <w:szCs w:val="21"/>
              </w:rPr>
              <w:t>4</w:t>
            </w:r>
          </w:p>
        </w:tc>
        <w:tc>
          <w:tcPr>
            <w:tcW w:w="2466" w:type="dxa"/>
            <w:vAlign w:val="center"/>
          </w:tcPr>
          <w:p>
            <w:pPr>
              <w:spacing w:line="440" w:lineRule="exact"/>
              <w:ind w:firstLine="27" w:firstLineChars="13"/>
              <w:jc w:val="center"/>
              <w:rPr>
                <w:bCs/>
                <w:color w:val="auto"/>
                <w:sz w:val="21"/>
                <w:szCs w:val="21"/>
              </w:rPr>
            </w:pPr>
            <w:r>
              <w:rPr>
                <w:bCs/>
                <w:color w:val="auto"/>
                <w:sz w:val="21"/>
                <w:szCs w:val="21"/>
              </w:rPr>
              <w:t>5000</w:t>
            </w:r>
            <w:r>
              <w:rPr>
                <w:rFonts w:hint="eastAsia"/>
                <w:bCs/>
                <w:color w:val="auto"/>
                <w:sz w:val="21"/>
                <w:szCs w:val="21"/>
              </w:rPr>
              <w:t>万元以上</w:t>
            </w:r>
          </w:p>
        </w:tc>
        <w:tc>
          <w:tcPr>
            <w:tcW w:w="5967" w:type="dxa"/>
            <w:vAlign w:val="center"/>
          </w:tcPr>
          <w:p>
            <w:pPr>
              <w:spacing w:line="440" w:lineRule="exact"/>
              <w:ind w:firstLine="441" w:firstLineChars="210"/>
              <w:jc w:val="center"/>
              <w:rPr>
                <w:bCs/>
                <w:color w:val="auto"/>
                <w:sz w:val="21"/>
                <w:szCs w:val="21"/>
              </w:rPr>
            </w:pPr>
            <w:r>
              <w:rPr>
                <w:rFonts w:hint="eastAsia"/>
                <w:bCs/>
                <w:color w:val="auto"/>
                <w:sz w:val="21"/>
                <w:szCs w:val="21"/>
              </w:rPr>
              <w:t>从接到竣工结算报告和完整的竣工结算资料之日起</w:t>
            </w:r>
            <w:r>
              <w:rPr>
                <w:rFonts w:hint="eastAsia"/>
                <w:bCs/>
                <w:color w:val="auto"/>
                <w:sz w:val="21"/>
                <w:szCs w:val="21"/>
                <w:lang w:eastAsia="zh-CN"/>
              </w:rPr>
              <w:t>30</w:t>
            </w:r>
            <w:r>
              <w:rPr>
                <w:rFonts w:hint="eastAsia"/>
                <w:bCs/>
                <w:color w:val="auto"/>
                <w:sz w:val="21"/>
                <w:szCs w:val="21"/>
              </w:rPr>
              <w:t>天</w:t>
            </w:r>
          </w:p>
        </w:tc>
      </w:tr>
    </w:tbl>
    <w:p>
      <w:pPr>
        <w:spacing w:line="440" w:lineRule="exact"/>
        <w:ind w:firstLine="420" w:firstLineChars="200"/>
        <w:rPr>
          <w:bCs/>
          <w:color w:val="auto"/>
          <w:sz w:val="21"/>
          <w:szCs w:val="21"/>
        </w:rPr>
      </w:pPr>
      <w:r>
        <w:rPr>
          <w:rFonts w:hint="eastAsia"/>
          <w:bCs/>
          <w:color w:val="auto"/>
          <w:sz w:val="21"/>
          <w:szCs w:val="21"/>
        </w:rPr>
        <w:t>因承包人提供的结算资料不完整而需要补充或承包人不按时对账耽误时间时，审查时间应相应顺延。</w:t>
      </w:r>
    </w:p>
    <w:p>
      <w:pPr>
        <w:spacing w:line="440" w:lineRule="exact"/>
        <w:ind w:firstLine="411" w:firstLineChars="196"/>
        <w:rPr>
          <w:bCs/>
          <w:color w:val="auto"/>
          <w:sz w:val="21"/>
          <w:szCs w:val="21"/>
        </w:rPr>
      </w:pPr>
      <w:r>
        <w:rPr>
          <w:rFonts w:hint="eastAsia"/>
          <w:bCs/>
          <w:color w:val="auto"/>
          <w:sz w:val="21"/>
          <w:szCs w:val="21"/>
        </w:rPr>
        <w:t>结算审核约定：</w:t>
      </w:r>
    </w:p>
    <w:p>
      <w:pPr>
        <w:spacing w:line="440" w:lineRule="exact"/>
        <w:ind w:firstLine="411" w:firstLineChars="196"/>
        <w:rPr>
          <w:bCs/>
          <w:color w:val="auto"/>
          <w:sz w:val="21"/>
          <w:szCs w:val="21"/>
          <w:u w:val="single"/>
        </w:rPr>
      </w:pPr>
      <w:r>
        <w:rPr>
          <w:rFonts w:hint="eastAsia"/>
          <w:bCs/>
          <w:color w:val="auto"/>
          <w:sz w:val="21"/>
          <w:szCs w:val="21"/>
        </w:rPr>
        <w:t>非国有投资项目：</w:t>
      </w:r>
      <w:r>
        <w:rPr>
          <w:bCs/>
          <w:color w:val="auto"/>
          <w:sz w:val="21"/>
          <w:szCs w:val="21"/>
          <w:u w:val="single"/>
        </w:rPr>
        <w:t>1</w:t>
      </w:r>
      <w:r>
        <w:rPr>
          <w:rFonts w:hint="eastAsia"/>
          <w:bCs/>
          <w:color w:val="auto"/>
          <w:sz w:val="21"/>
          <w:szCs w:val="21"/>
          <w:u w:val="single"/>
        </w:rPr>
        <w:t>、工程竣工验收报告经发包人认可后</w:t>
      </w:r>
      <w:r>
        <w:rPr>
          <w:bCs/>
          <w:color w:val="auto"/>
          <w:sz w:val="21"/>
          <w:szCs w:val="21"/>
          <w:u w:val="single"/>
        </w:rPr>
        <w:t xml:space="preserve"> </w:t>
      </w:r>
      <w:r>
        <w:rPr>
          <w:bCs/>
          <w:color w:val="auto"/>
          <w:sz w:val="21"/>
          <w:szCs w:val="21"/>
          <w:u w:val="single"/>
          <w:lang w:val="en-US"/>
        </w:rPr>
        <w:t>7</w:t>
      </w:r>
      <w:r>
        <w:rPr>
          <w:rFonts w:hint="eastAsia"/>
          <w:bCs/>
          <w:color w:val="auto"/>
          <w:sz w:val="21"/>
          <w:szCs w:val="21"/>
          <w:u w:val="single"/>
        </w:rPr>
        <w:t>天内，承包人向发包人递交竣工验收合格资料及完整的结算资料和报告，双方按照协议书约定的合同价款及专用条款约定的合同价调整内容，进行工程竣工结算。</w:t>
      </w:r>
      <w:r>
        <w:rPr>
          <w:bCs/>
          <w:color w:val="auto"/>
          <w:sz w:val="21"/>
          <w:szCs w:val="21"/>
          <w:u w:val="single"/>
        </w:rPr>
        <w:t>2</w:t>
      </w:r>
      <w:r>
        <w:rPr>
          <w:rFonts w:hint="eastAsia"/>
          <w:bCs/>
          <w:color w:val="auto"/>
          <w:sz w:val="21"/>
          <w:szCs w:val="21"/>
          <w:u w:val="single"/>
        </w:rPr>
        <w:t>、发包人收到承包人递交的竣工结算报告及结算资料之日起</w:t>
      </w:r>
      <w:r>
        <w:rPr>
          <w:bCs/>
          <w:color w:val="auto"/>
          <w:sz w:val="21"/>
          <w:szCs w:val="21"/>
          <w:u w:val="single"/>
          <w:lang w:val="en-US"/>
        </w:rPr>
        <w:t>7</w:t>
      </w:r>
      <w:r>
        <w:rPr>
          <w:rFonts w:hint="eastAsia"/>
          <w:bCs/>
          <w:color w:val="auto"/>
          <w:sz w:val="21"/>
          <w:szCs w:val="21"/>
          <w:u w:val="single"/>
        </w:rPr>
        <w:t>天内进行审核，给予确认或者提出初审意见。发包人逾期不予审定结算的视为发包人已同意上述竣工结算报告及结算资料，并以此作为最终结算的依据。发包人初审竣工结算完毕之日起</w:t>
      </w:r>
      <w:r>
        <w:rPr>
          <w:bCs/>
          <w:color w:val="auto"/>
          <w:sz w:val="21"/>
          <w:szCs w:val="21"/>
          <w:u w:val="single"/>
        </w:rPr>
        <w:t xml:space="preserve">  </w:t>
      </w:r>
      <w:r>
        <w:rPr>
          <w:rFonts w:hint="eastAsia"/>
          <w:bCs/>
          <w:color w:val="auto"/>
          <w:sz w:val="21"/>
          <w:szCs w:val="21"/>
          <w:u w:val="single"/>
        </w:rPr>
        <w:t>天内，按审定后的结算价款，通知经办银行向承包人支付工程竣工结算价款。承包人应根据发包人的需要随时将竣工工程交付发包人。</w:t>
      </w:r>
    </w:p>
    <w:p>
      <w:pPr>
        <w:spacing w:line="440" w:lineRule="exact"/>
        <w:ind w:firstLine="411" w:firstLineChars="196"/>
        <w:rPr>
          <w:bCs/>
          <w:color w:val="auto"/>
          <w:sz w:val="21"/>
          <w:szCs w:val="21"/>
          <w:u w:val="single"/>
        </w:rPr>
      </w:pPr>
      <w:r>
        <w:rPr>
          <w:rFonts w:hint="eastAsia"/>
          <w:bCs/>
          <w:color w:val="auto"/>
          <w:sz w:val="21"/>
          <w:szCs w:val="21"/>
          <w:u w:val="single"/>
        </w:rPr>
        <w:t>国有投资项目：（双方结合各地政府或有关部门出台的管理规定进行约定）</w:t>
      </w:r>
      <w:r>
        <w:rPr>
          <w:bCs/>
          <w:color w:val="auto"/>
          <w:sz w:val="21"/>
          <w:szCs w:val="21"/>
          <w:u w:val="single"/>
        </w:rPr>
        <w:t xml:space="preserve">                                                                </w:t>
      </w:r>
    </w:p>
    <w:p>
      <w:pPr>
        <w:spacing w:line="440" w:lineRule="exact"/>
        <w:ind w:firstLine="420" w:firstLineChars="200"/>
        <w:rPr>
          <w:bCs/>
          <w:color w:val="auto"/>
          <w:sz w:val="21"/>
          <w:szCs w:val="21"/>
        </w:rPr>
      </w:pPr>
      <w:r>
        <w:rPr>
          <w:rFonts w:hint="eastAsia"/>
          <w:bCs/>
          <w:color w:val="auto"/>
          <w:sz w:val="21"/>
          <w:szCs w:val="21"/>
        </w:rPr>
        <w:t>发包人完成竣工付款的期限：</w:t>
      </w:r>
      <w:r>
        <w:rPr>
          <w:bCs/>
          <w:color w:val="auto"/>
          <w:sz w:val="21"/>
          <w:szCs w:val="21"/>
          <w:u w:val="single"/>
        </w:rPr>
        <w:t xml:space="preserve">  </w:t>
      </w:r>
      <w:r>
        <w:rPr>
          <w:bCs/>
          <w:color w:val="auto"/>
          <w:sz w:val="21"/>
          <w:szCs w:val="21"/>
          <w:u w:val="single"/>
          <w:lang w:val="en-US"/>
        </w:rPr>
        <w:t>7</w:t>
      </w:r>
      <w:r>
        <w:rPr>
          <w:rFonts w:hint="eastAsia"/>
          <w:bCs/>
          <w:color w:val="auto"/>
          <w:sz w:val="21"/>
          <w:szCs w:val="21"/>
          <w:u w:val="single"/>
          <w:lang w:val="en-US"/>
        </w:rPr>
        <w:t>个工作日内</w:t>
      </w:r>
      <w:r>
        <w:rPr>
          <w:bCs/>
          <w:color w:val="auto"/>
          <w:sz w:val="21"/>
          <w:szCs w:val="21"/>
          <w:u w:val="single"/>
        </w:rPr>
        <w:t xml:space="preserve">    </w:t>
      </w:r>
      <w:r>
        <w:rPr>
          <w:rFonts w:hint="eastAsia"/>
          <w:bCs/>
          <w:color w:val="auto"/>
          <w:sz w:val="21"/>
          <w:szCs w:val="21"/>
        </w:rPr>
        <w:t>。</w:t>
      </w:r>
    </w:p>
    <w:p>
      <w:pPr>
        <w:pStyle w:val="5"/>
        <w:spacing w:line="440" w:lineRule="exact"/>
        <w:rPr>
          <w:bCs/>
          <w:color w:val="auto"/>
          <w:sz w:val="21"/>
          <w:szCs w:val="21"/>
        </w:rPr>
      </w:pPr>
      <w:bookmarkStart w:id="579" w:name="_Toc17881"/>
      <w:r>
        <w:rPr>
          <w:rFonts w:hint="eastAsia"/>
          <w:bCs/>
          <w:color w:val="auto"/>
          <w:sz w:val="21"/>
          <w:szCs w:val="21"/>
        </w:rPr>
        <w:t>关于竣工付款证书异议部分复核的方式和程序：</w:t>
      </w:r>
      <w:r>
        <w:rPr>
          <w:bCs/>
          <w:color w:val="auto"/>
          <w:sz w:val="21"/>
          <w:szCs w:val="21"/>
          <w:u w:val="single"/>
        </w:rPr>
        <w:t xml:space="preserve">  </w:t>
      </w:r>
      <w:r>
        <w:rPr>
          <w:rFonts w:hint="eastAsia"/>
          <w:bCs/>
          <w:color w:val="auto"/>
          <w:sz w:val="21"/>
          <w:szCs w:val="21"/>
          <w:u w:val="single"/>
        </w:rPr>
        <w:t>由宜州市区人民法院裁定</w:t>
      </w:r>
      <w:r>
        <w:rPr>
          <w:bCs/>
          <w:color w:val="auto"/>
          <w:sz w:val="21"/>
          <w:szCs w:val="21"/>
          <w:u w:val="single"/>
        </w:rPr>
        <w:t xml:space="preserve">  </w:t>
      </w:r>
      <w:r>
        <w:rPr>
          <w:rFonts w:hint="eastAsia"/>
          <w:bCs/>
          <w:color w:val="auto"/>
          <w:sz w:val="21"/>
          <w:szCs w:val="21"/>
        </w:rPr>
        <w:t>。</w:t>
      </w:r>
      <w:bookmarkEnd w:id="579"/>
    </w:p>
    <w:p>
      <w:pPr>
        <w:spacing w:line="440" w:lineRule="exact"/>
        <w:ind w:firstLine="420" w:firstLineChars="200"/>
        <w:rPr>
          <w:color w:val="auto"/>
          <w:sz w:val="21"/>
          <w:szCs w:val="21"/>
        </w:rPr>
      </w:pPr>
      <w:r>
        <w:rPr>
          <w:color w:val="auto"/>
          <w:sz w:val="21"/>
          <w:szCs w:val="21"/>
        </w:rPr>
        <w:t xml:space="preserve">14.4 </w:t>
      </w:r>
      <w:r>
        <w:rPr>
          <w:rFonts w:hint="eastAsia"/>
          <w:color w:val="auto"/>
          <w:sz w:val="21"/>
          <w:szCs w:val="21"/>
        </w:rPr>
        <w:t>最终结清</w:t>
      </w:r>
    </w:p>
    <w:p>
      <w:pPr>
        <w:spacing w:line="440" w:lineRule="exact"/>
        <w:ind w:firstLine="420" w:firstLineChars="200"/>
        <w:rPr>
          <w:color w:val="auto"/>
          <w:sz w:val="21"/>
          <w:szCs w:val="21"/>
        </w:rPr>
      </w:pPr>
      <w:r>
        <w:rPr>
          <w:color w:val="auto"/>
          <w:sz w:val="21"/>
          <w:szCs w:val="21"/>
        </w:rPr>
        <w:t xml:space="preserve">14.4.1 </w:t>
      </w:r>
      <w:r>
        <w:rPr>
          <w:rFonts w:hint="eastAsia"/>
          <w:color w:val="auto"/>
          <w:sz w:val="21"/>
          <w:szCs w:val="21"/>
        </w:rPr>
        <w:t>最终结清申请单</w:t>
      </w:r>
    </w:p>
    <w:p>
      <w:pPr>
        <w:spacing w:line="440" w:lineRule="exact"/>
        <w:ind w:firstLine="420" w:firstLineChars="200"/>
        <w:rPr>
          <w:color w:val="auto"/>
          <w:sz w:val="21"/>
          <w:szCs w:val="21"/>
        </w:rPr>
      </w:pPr>
      <w:r>
        <w:rPr>
          <w:rFonts w:hint="eastAsia"/>
          <w:color w:val="auto"/>
          <w:sz w:val="21"/>
          <w:szCs w:val="21"/>
        </w:rPr>
        <w:t>承包人提交最终结清申请单的份数：</w:t>
      </w:r>
      <w:r>
        <w:rPr>
          <w:color w:val="auto"/>
          <w:sz w:val="21"/>
          <w:szCs w:val="21"/>
          <w:u w:val="single"/>
        </w:rPr>
        <w:t xml:space="preserve">  </w:t>
      </w:r>
      <w:r>
        <w:rPr>
          <w:rFonts w:hint="eastAsia"/>
          <w:color w:val="auto"/>
          <w:sz w:val="21"/>
          <w:szCs w:val="21"/>
          <w:u w:val="single"/>
        </w:rPr>
        <w:t>按合同约定</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承包人提交最终结算申请单的期限：</w:t>
      </w:r>
      <w:r>
        <w:rPr>
          <w:rFonts w:hint="eastAsia"/>
          <w:color w:val="auto"/>
          <w:sz w:val="21"/>
          <w:szCs w:val="21"/>
          <w:u w:val="single"/>
        </w:rPr>
        <w:t>工程竣工且经发包人验收合格后两个月内提交（符合国家相关规定的结算资料）</w:t>
      </w:r>
      <w:r>
        <w:rPr>
          <w:rFonts w:hint="eastAsia"/>
          <w:color w:val="auto"/>
          <w:sz w:val="21"/>
          <w:szCs w:val="21"/>
        </w:rPr>
        <w:t>。</w:t>
      </w:r>
      <w:r>
        <w:rPr>
          <w:color w:val="auto"/>
          <w:sz w:val="21"/>
          <w:szCs w:val="21"/>
        </w:rPr>
        <w:t xml:space="preserve"> </w:t>
      </w:r>
    </w:p>
    <w:p>
      <w:pPr>
        <w:spacing w:line="440" w:lineRule="exact"/>
        <w:ind w:firstLine="420" w:firstLineChars="200"/>
        <w:rPr>
          <w:color w:val="auto"/>
          <w:sz w:val="21"/>
          <w:szCs w:val="21"/>
        </w:rPr>
      </w:pPr>
      <w:r>
        <w:rPr>
          <w:color w:val="auto"/>
          <w:sz w:val="21"/>
          <w:szCs w:val="21"/>
        </w:rPr>
        <w:t xml:space="preserve">14.4.2 </w:t>
      </w:r>
      <w:r>
        <w:rPr>
          <w:rFonts w:hint="eastAsia"/>
          <w:color w:val="auto"/>
          <w:sz w:val="21"/>
          <w:szCs w:val="21"/>
        </w:rPr>
        <w:t>最终结清证书和支付</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）发包人完成最终结清申请单的审批并颁发最终结清证书的期限：</w:t>
      </w:r>
      <w:r>
        <w:rPr>
          <w:rFonts w:hint="eastAsia"/>
          <w:color w:val="auto"/>
          <w:sz w:val="21"/>
          <w:szCs w:val="21"/>
          <w:u w:val="single"/>
        </w:rPr>
        <w:t>收到承包人提交结算书后三个月内出具初步审核意见（在收到初步审核意见后，承包人应积极配合完成结算工作），因承包人提供的结算资料不完整而需要补充或承包人不按时对账耽误时间时，审查时间应相应顺延。</w:t>
      </w:r>
    </w:p>
    <w:p>
      <w:pPr>
        <w:spacing w:line="440" w:lineRule="exact"/>
        <w:ind w:firstLine="420" w:firstLineChars="200"/>
        <w:rPr>
          <w:color w:val="auto"/>
          <w:sz w:val="21"/>
          <w:szCs w:val="21"/>
          <w:u w:val="single"/>
        </w:rPr>
      </w:pPr>
      <w:r>
        <w:rPr>
          <w:rFonts w:hint="eastAsia"/>
          <w:color w:val="auto"/>
          <w:sz w:val="21"/>
          <w:szCs w:val="21"/>
        </w:rPr>
        <w:t>（</w:t>
      </w:r>
      <w:r>
        <w:rPr>
          <w:color w:val="auto"/>
          <w:sz w:val="21"/>
          <w:szCs w:val="21"/>
        </w:rPr>
        <w:t>2</w:t>
      </w:r>
      <w:r>
        <w:rPr>
          <w:rFonts w:hint="eastAsia"/>
          <w:color w:val="auto"/>
          <w:sz w:val="21"/>
          <w:szCs w:val="21"/>
        </w:rPr>
        <w:t>）发包人完成支付的期限：</w:t>
      </w:r>
      <w:r>
        <w:rPr>
          <w:rFonts w:hint="eastAsia"/>
          <w:color w:val="auto"/>
          <w:sz w:val="21"/>
          <w:szCs w:val="21"/>
          <w:u w:val="single"/>
        </w:rPr>
        <w:t>双方签署结算书，发包人在收到承包人提交的足额合法的正式税务发票及工程款支付申请表后</w:t>
      </w:r>
      <w:r>
        <w:rPr>
          <w:color w:val="auto"/>
          <w:sz w:val="21"/>
          <w:szCs w:val="21"/>
          <w:u w:val="single"/>
        </w:rPr>
        <w:t>30</w:t>
      </w:r>
      <w:r>
        <w:rPr>
          <w:rFonts w:hint="eastAsia"/>
          <w:color w:val="auto"/>
          <w:sz w:val="21"/>
          <w:szCs w:val="21"/>
          <w:u w:val="single"/>
        </w:rPr>
        <w:t>个工作日内将结算余款一次性拨付承包人（除工程总造价的</w:t>
      </w:r>
      <w:r>
        <w:rPr>
          <w:color w:val="auto"/>
          <w:sz w:val="21"/>
          <w:szCs w:val="21"/>
          <w:u w:val="single"/>
        </w:rPr>
        <w:t>5%</w:t>
      </w:r>
      <w:r>
        <w:rPr>
          <w:rFonts w:hint="eastAsia"/>
          <w:color w:val="auto"/>
          <w:sz w:val="21"/>
          <w:szCs w:val="21"/>
          <w:u w:val="single"/>
        </w:rPr>
        <w:t>作为保修金外）。</w:t>
      </w:r>
      <w:r>
        <w:rPr>
          <w:color w:val="auto"/>
          <w:sz w:val="21"/>
          <w:szCs w:val="21"/>
          <w:u w:val="single"/>
        </w:rPr>
        <w:t xml:space="preserve"> </w:t>
      </w:r>
    </w:p>
    <w:bookmarkEnd w:id="561"/>
    <w:bookmarkEnd w:id="562"/>
    <w:bookmarkEnd w:id="563"/>
    <w:bookmarkEnd w:id="564"/>
    <w:bookmarkEnd w:id="565"/>
    <w:bookmarkEnd w:id="566"/>
    <w:bookmarkEnd w:id="567"/>
    <w:bookmarkEnd w:id="573"/>
    <w:p>
      <w:pPr>
        <w:pStyle w:val="2"/>
        <w:spacing w:line="440" w:lineRule="exact"/>
        <w:rPr>
          <w:b w:val="0"/>
          <w:color w:val="auto"/>
        </w:rPr>
      </w:pPr>
      <w:bookmarkStart w:id="580" w:name="_Toc351203647"/>
      <w:bookmarkStart w:id="581" w:name="_Toc267251483"/>
      <w:bookmarkStart w:id="582" w:name="_Toc267251484"/>
      <w:bookmarkStart w:id="583" w:name="_Toc267251482"/>
      <w:bookmarkStart w:id="584" w:name="_Toc267251485"/>
      <w:bookmarkStart w:id="585" w:name="_Toc267251489"/>
      <w:bookmarkStart w:id="586" w:name="_Toc267251486"/>
      <w:bookmarkStart w:id="587" w:name="_Toc267251490"/>
      <w:bookmarkStart w:id="588" w:name="_Toc267251488"/>
      <w:bookmarkStart w:id="589" w:name="_Toc267251491"/>
      <w:bookmarkStart w:id="590" w:name="_Toc267251497"/>
      <w:bookmarkStart w:id="591" w:name="_Toc267251495"/>
      <w:bookmarkStart w:id="592" w:name="_Toc267251496"/>
      <w:bookmarkStart w:id="593" w:name="_Toc267251498"/>
      <w:bookmarkStart w:id="594" w:name="_Toc267251501"/>
      <w:bookmarkStart w:id="595" w:name="_Toc267251503"/>
      <w:bookmarkStart w:id="596" w:name="_Toc267251494"/>
      <w:bookmarkStart w:id="597" w:name="_Toc267251492"/>
      <w:bookmarkStart w:id="598" w:name="_Toc267251493"/>
      <w:bookmarkStart w:id="599" w:name="_Toc267251502"/>
      <w:bookmarkStart w:id="600" w:name="_Toc267251499"/>
      <w:bookmarkStart w:id="601" w:name="_Toc267251506"/>
      <w:bookmarkStart w:id="602" w:name="_Toc267251504"/>
      <w:bookmarkStart w:id="603" w:name="_Toc267251507"/>
      <w:bookmarkStart w:id="604" w:name="_Toc267251508"/>
      <w:bookmarkStart w:id="605" w:name="_Toc267251511"/>
      <w:bookmarkStart w:id="606" w:name="_Toc267251509"/>
      <w:bookmarkStart w:id="607" w:name="_Toc267251515"/>
      <w:bookmarkStart w:id="608" w:name="_Toc267251514"/>
      <w:bookmarkStart w:id="609" w:name="_Toc267251513"/>
      <w:bookmarkStart w:id="610" w:name="_Toc267251510"/>
      <w:r>
        <w:rPr>
          <w:b w:val="0"/>
          <w:color w:val="auto"/>
        </w:rPr>
        <w:t xml:space="preserve">15. </w:t>
      </w:r>
      <w:r>
        <w:rPr>
          <w:rFonts w:hint="eastAsia"/>
          <w:b w:val="0"/>
          <w:color w:val="auto"/>
        </w:rPr>
        <w:t>缺陷责任期与保修</w:t>
      </w:r>
      <w:bookmarkEnd w:id="580"/>
    </w:p>
    <w:p>
      <w:pPr>
        <w:spacing w:line="440" w:lineRule="exact"/>
        <w:ind w:firstLine="420" w:firstLineChars="200"/>
        <w:rPr>
          <w:color w:val="auto"/>
          <w:sz w:val="21"/>
          <w:szCs w:val="21"/>
        </w:rPr>
      </w:pPr>
      <w:r>
        <w:rPr>
          <w:color w:val="auto"/>
          <w:sz w:val="21"/>
          <w:szCs w:val="21"/>
        </w:rPr>
        <w:t>15.2</w:t>
      </w:r>
      <w:r>
        <w:rPr>
          <w:rFonts w:hint="eastAsia"/>
          <w:color w:val="auto"/>
          <w:sz w:val="21"/>
          <w:szCs w:val="21"/>
        </w:rPr>
        <w:t>缺陷责任期</w:t>
      </w:r>
      <w:bookmarkEnd w:id="581"/>
    </w:p>
    <w:p>
      <w:pPr>
        <w:spacing w:line="440" w:lineRule="exact"/>
        <w:rPr>
          <w:color w:val="auto"/>
          <w:sz w:val="21"/>
          <w:szCs w:val="21"/>
        </w:rPr>
      </w:pPr>
      <w:r>
        <w:rPr>
          <w:rFonts w:hint="eastAsia"/>
          <w:color w:val="auto"/>
          <w:sz w:val="21"/>
          <w:szCs w:val="21"/>
        </w:rPr>
        <w:t>缺陷责任期的具体期限：自工程通过竣工验收之日起</w:t>
      </w:r>
      <w:r>
        <w:rPr>
          <w:color w:val="auto"/>
          <w:sz w:val="21"/>
          <w:szCs w:val="21"/>
          <w:lang w:val="en-US"/>
        </w:rPr>
        <w:t>12</w:t>
      </w:r>
      <w:r>
        <w:rPr>
          <w:rFonts w:hint="eastAsia"/>
          <w:color w:val="auto"/>
          <w:sz w:val="21"/>
          <w:szCs w:val="21"/>
        </w:rPr>
        <w:t>个月。</w:t>
      </w:r>
    </w:p>
    <w:p>
      <w:pPr>
        <w:spacing w:line="440" w:lineRule="exact"/>
        <w:ind w:firstLine="420" w:firstLineChars="200"/>
        <w:outlineLvl w:val="0"/>
        <w:rPr>
          <w:color w:val="auto"/>
          <w:sz w:val="21"/>
          <w:szCs w:val="21"/>
        </w:rPr>
      </w:pPr>
      <w:bookmarkStart w:id="611" w:name="_Toc30840"/>
      <w:bookmarkStart w:id="612" w:name="_Toc23971"/>
      <w:r>
        <w:rPr>
          <w:color w:val="auto"/>
          <w:sz w:val="21"/>
          <w:szCs w:val="21"/>
        </w:rPr>
        <w:t xml:space="preserve">15.3 </w:t>
      </w:r>
      <w:r>
        <w:rPr>
          <w:rFonts w:hint="eastAsia"/>
          <w:color w:val="auto"/>
          <w:sz w:val="21"/>
          <w:szCs w:val="21"/>
        </w:rPr>
        <w:t>质量保证金</w:t>
      </w:r>
      <w:bookmarkEnd w:id="611"/>
      <w:bookmarkEnd w:id="612"/>
    </w:p>
    <w:p>
      <w:pPr>
        <w:spacing w:line="440" w:lineRule="exact"/>
        <w:ind w:firstLine="420" w:firstLineChars="200"/>
        <w:rPr>
          <w:color w:val="auto"/>
          <w:sz w:val="21"/>
          <w:szCs w:val="21"/>
        </w:rPr>
      </w:pPr>
      <w:r>
        <w:rPr>
          <w:rFonts w:hint="eastAsia"/>
          <w:color w:val="auto"/>
          <w:sz w:val="21"/>
          <w:szCs w:val="21"/>
        </w:rPr>
        <w:t>关于是否扣留质量保证金的约定：</w:t>
      </w:r>
      <w:r>
        <w:rPr>
          <w:color w:val="auto"/>
          <w:sz w:val="21"/>
          <w:szCs w:val="21"/>
          <w:u w:val="single"/>
        </w:rPr>
        <w:t xml:space="preserve">   </w:t>
      </w:r>
      <w:r>
        <w:rPr>
          <w:rFonts w:hint="eastAsia"/>
          <w:color w:val="auto"/>
          <w:sz w:val="21"/>
          <w:szCs w:val="21"/>
          <w:u w:val="single"/>
        </w:rPr>
        <w:t>是</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在工程项目竣工前，承包人按专用合同条款第</w:t>
      </w:r>
      <w:r>
        <w:rPr>
          <w:color w:val="auto"/>
          <w:sz w:val="21"/>
          <w:szCs w:val="21"/>
        </w:rPr>
        <w:t>3.7</w:t>
      </w:r>
      <w:r>
        <w:rPr>
          <w:rFonts w:hint="eastAsia"/>
          <w:color w:val="auto"/>
          <w:sz w:val="21"/>
          <w:szCs w:val="21"/>
        </w:rPr>
        <w:t>条提供履约担保的，发包人不得同时预留工程质量保证金。</w:t>
      </w:r>
    </w:p>
    <w:p>
      <w:pPr>
        <w:spacing w:line="440" w:lineRule="exact"/>
        <w:ind w:firstLine="420" w:firstLineChars="200"/>
        <w:outlineLvl w:val="0"/>
        <w:rPr>
          <w:color w:val="auto"/>
          <w:sz w:val="21"/>
          <w:szCs w:val="21"/>
        </w:rPr>
      </w:pPr>
      <w:bookmarkStart w:id="613" w:name="_Toc31078"/>
      <w:bookmarkStart w:id="614" w:name="_Toc28822"/>
      <w:r>
        <w:rPr>
          <w:color w:val="auto"/>
          <w:sz w:val="21"/>
          <w:szCs w:val="21"/>
        </w:rPr>
        <w:t xml:space="preserve">15.3.1 </w:t>
      </w:r>
      <w:r>
        <w:rPr>
          <w:rFonts w:hint="eastAsia"/>
          <w:color w:val="auto"/>
          <w:sz w:val="21"/>
          <w:szCs w:val="21"/>
        </w:rPr>
        <w:t>承包人提供质量保证金的方式</w:t>
      </w:r>
      <w:bookmarkEnd w:id="613"/>
      <w:bookmarkEnd w:id="614"/>
    </w:p>
    <w:p>
      <w:pPr>
        <w:spacing w:line="440" w:lineRule="exact"/>
        <w:ind w:firstLine="420" w:firstLineChars="200"/>
        <w:rPr>
          <w:color w:val="auto"/>
          <w:sz w:val="21"/>
          <w:szCs w:val="21"/>
        </w:rPr>
      </w:pPr>
      <w:r>
        <w:rPr>
          <w:rFonts w:hint="eastAsia"/>
          <w:color w:val="auto"/>
          <w:sz w:val="21"/>
          <w:szCs w:val="21"/>
        </w:rPr>
        <w:t>质量保证金采用以下第</w:t>
      </w:r>
      <w:r>
        <w:rPr>
          <w:color w:val="auto"/>
          <w:sz w:val="21"/>
          <w:szCs w:val="21"/>
          <w:u w:val="single"/>
        </w:rPr>
        <w:t xml:space="preserve">  </w:t>
      </w:r>
      <w:r>
        <w:rPr>
          <w:rFonts w:hint="eastAsia"/>
          <w:color w:val="auto"/>
          <w:sz w:val="21"/>
          <w:szCs w:val="21"/>
          <w:u w:val="single"/>
        </w:rPr>
        <w:t>（</w:t>
      </w:r>
      <w:r>
        <w:rPr>
          <w:color w:val="auto"/>
          <w:sz w:val="21"/>
          <w:szCs w:val="21"/>
          <w:u w:val="single"/>
          <w:lang w:val="en-US"/>
        </w:rPr>
        <w:t>2</w:t>
      </w:r>
      <w:r>
        <w:rPr>
          <w:rFonts w:hint="eastAsia"/>
          <w:color w:val="auto"/>
          <w:sz w:val="21"/>
          <w:szCs w:val="21"/>
          <w:u w:val="single"/>
        </w:rPr>
        <w:t>）</w:t>
      </w:r>
      <w:r>
        <w:rPr>
          <w:color w:val="auto"/>
          <w:sz w:val="21"/>
          <w:szCs w:val="21"/>
          <w:u w:val="single"/>
        </w:rPr>
        <w:t xml:space="preserve"> </w:t>
      </w:r>
      <w:r>
        <w:rPr>
          <w:rFonts w:hint="eastAsia"/>
          <w:color w:val="auto"/>
          <w:sz w:val="21"/>
          <w:szCs w:val="21"/>
        </w:rPr>
        <w:t>种方式：</w:t>
      </w:r>
    </w:p>
    <w:p>
      <w:pPr>
        <w:adjustRightInd w:val="0"/>
        <w:spacing w:line="440" w:lineRule="exact"/>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）质量保证金保函，保证金额为：</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r>
        <w:rPr>
          <w:color w:val="auto"/>
          <w:sz w:val="21"/>
          <w:szCs w:val="21"/>
        </w:rPr>
        <w:t xml:space="preserve"> </w:t>
      </w:r>
    </w:p>
    <w:p>
      <w:pPr>
        <w:adjustRightInd w:val="0"/>
        <w:spacing w:line="440" w:lineRule="exact"/>
        <w:ind w:firstLine="420" w:firstLineChars="200"/>
        <w:rPr>
          <w:color w:val="auto"/>
          <w:sz w:val="21"/>
          <w:szCs w:val="21"/>
        </w:rPr>
      </w:pPr>
      <w:r>
        <w:rPr>
          <w:rFonts w:hint="eastAsia"/>
          <w:color w:val="auto"/>
          <w:sz w:val="21"/>
          <w:szCs w:val="21"/>
        </w:rPr>
        <w:t>（</w:t>
      </w:r>
      <w:r>
        <w:rPr>
          <w:color w:val="auto"/>
          <w:sz w:val="21"/>
          <w:szCs w:val="21"/>
        </w:rPr>
        <w:t>2</w:t>
      </w:r>
      <w:r>
        <w:rPr>
          <w:rFonts w:hint="eastAsia"/>
          <w:color w:val="auto"/>
          <w:sz w:val="21"/>
          <w:szCs w:val="21"/>
        </w:rPr>
        <w:t>）</w:t>
      </w:r>
      <w:r>
        <w:rPr>
          <w:color w:val="auto"/>
          <w:sz w:val="21"/>
          <w:szCs w:val="21"/>
          <w:u w:val="single"/>
        </w:rPr>
        <w:t xml:space="preserve">   </w:t>
      </w:r>
      <w:r>
        <w:rPr>
          <w:color w:val="auto"/>
          <w:sz w:val="21"/>
          <w:szCs w:val="21"/>
          <w:u w:val="single"/>
          <w:lang w:val="en-US"/>
        </w:rPr>
        <w:t>3</w:t>
      </w:r>
      <w:r>
        <w:rPr>
          <w:color w:val="auto"/>
          <w:sz w:val="21"/>
          <w:szCs w:val="21"/>
          <w:u w:val="single"/>
        </w:rPr>
        <w:t xml:space="preserve">  </w:t>
      </w:r>
      <w:r>
        <w:rPr>
          <w:color w:val="auto"/>
          <w:sz w:val="21"/>
          <w:szCs w:val="21"/>
        </w:rPr>
        <w:t>%</w:t>
      </w:r>
      <w:r>
        <w:rPr>
          <w:rFonts w:hint="eastAsia"/>
          <w:color w:val="auto"/>
          <w:sz w:val="21"/>
          <w:szCs w:val="21"/>
        </w:rPr>
        <w:t>的工程款；</w:t>
      </w:r>
    </w:p>
    <w:p>
      <w:pPr>
        <w:adjustRightInd w:val="0"/>
        <w:spacing w:line="440" w:lineRule="exact"/>
        <w:ind w:firstLine="420" w:firstLineChars="200"/>
        <w:rPr>
          <w:color w:val="auto"/>
          <w:sz w:val="21"/>
          <w:szCs w:val="21"/>
        </w:rPr>
      </w:pPr>
      <w:r>
        <w:rPr>
          <w:rFonts w:hint="eastAsia"/>
          <w:color w:val="auto"/>
          <w:sz w:val="21"/>
          <w:szCs w:val="21"/>
        </w:rPr>
        <w:t>（</w:t>
      </w:r>
      <w:r>
        <w:rPr>
          <w:color w:val="auto"/>
          <w:sz w:val="21"/>
          <w:szCs w:val="21"/>
        </w:rPr>
        <w:t>3</w:t>
      </w:r>
      <w:r>
        <w:rPr>
          <w:rFonts w:hint="eastAsia"/>
          <w:color w:val="auto"/>
          <w:sz w:val="21"/>
          <w:szCs w:val="21"/>
        </w:rPr>
        <w:t>）其他方式</w:t>
      </w:r>
      <w:r>
        <w:rPr>
          <w:color w:val="auto"/>
          <w:sz w:val="21"/>
          <w:szCs w:val="21"/>
        </w:rPr>
        <w:t>:</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p>
      <w:pPr>
        <w:spacing w:line="440" w:lineRule="exact"/>
        <w:ind w:firstLine="420" w:firstLineChars="200"/>
        <w:outlineLvl w:val="0"/>
        <w:rPr>
          <w:color w:val="auto"/>
          <w:sz w:val="21"/>
          <w:szCs w:val="21"/>
        </w:rPr>
      </w:pPr>
      <w:bookmarkStart w:id="615" w:name="_Toc28438"/>
      <w:bookmarkStart w:id="616" w:name="_Toc20265"/>
      <w:r>
        <w:rPr>
          <w:color w:val="auto"/>
          <w:sz w:val="21"/>
          <w:szCs w:val="21"/>
        </w:rPr>
        <w:t xml:space="preserve">15.3.2 </w:t>
      </w:r>
      <w:r>
        <w:rPr>
          <w:rFonts w:hint="eastAsia"/>
          <w:color w:val="auto"/>
          <w:sz w:val="21"/>
          <w:szCs w:val="21"/>
        </w:rPr>
        <w:t>质量保证金的扣留</w:t>
      </w:r>
      <w:bookmarkEnd w:id="615"/>
      <w:bookmarkEnd w:id="616"/>
      <w:r>
        <w:rPr>
          <w:color w:val="auto"/>
          <w:sz w:val="21"/>
          <w:szCs w:val="21"/>
        </w:rPr>
        <w:t xml:space="preserve"> </w:t>
      </w:r>
    </w:p>
    <w:p>
      <w:pPr>
        <w:spacing w:line="440" w:lineRule="exact"/>
        <w:ind w:firstLine="420" w:firstLineChars="200"/>
        <w:rPr>
          <w:color w:val="auto"/>
          <w:sz w:val="21"/>
          <w:szCs w:val="21"/>
        </w:rPr>
      </w:pPr>
      <w:r>
        <w:rPr>
          <w:rFonts w:hint="eastAsia"/>
          <w:color w:val="auto"/>
          <w:sz w:val="21"/>
          <w:szCs w:val="21"/>
        </w:rPr>
        <w:t>质量保证金的扣留采取以下第</w:t>
      </w:r>
      <w:r>
        <w:rPr>
          <w:color w:val="auto"/>
          <w:sz w:val="21"/>
          <w:szCs w:val="21"/>
          <w:u w:val="single"/>
        </w:rPr>
        <w:t xml:space="preserve">  </w:t>
      </w:r>
      <w:r>
        <w:rPr>
          <w:rFonts w:hint="eastAsia"/>
          <w:color w:val="auto"/>
          <w:sz w:val="21"/>
          <w:szCs w:val="21"/>
          <w:u w:val="single"/>
        </w:rPr>
        <w:t>（</w:t>
      </w:r>
      <w:r>
        <w:rPr>
          <w:color w:val="auto"/>
          <w:sz w:val="21"/>
          <w:szCs w:val="21"/>
          <w:u w:val="single"/>
          <w:lang w:val="en-US"/>
        </w:rPr>
        <w:t>2</w:t>
      </w:r>
      <w:r>
        <w:rPr>
          <w:rFonts w:hint="eastAsia"/>
          <w:color w:val="auto"/>
          <w:sz w:val="21"/>
          <w:szCs w:val="21"/>
          <w:u w:val="single"/>
        </w:rPr>
        <w:t>）</w:t>
      </w:r>
      <w:r>
        <w:rPr>
          <w:color w:val="auto"/>
          <w:sz w:val="21"/>
          <w:szCs w:val="21"/>
          <w:u w:val="single"/>
        </w:rPr>
        <w:t xml:space="preserve">   </w:t>
      </w:r>
      <w:r>
        <w:rPr>
          <w:rFonts w:hint="eastAsia"/>
          <w:color w:val="auto"/>
          <w:sz w:val="21"/>
          <w:szCs w:val="21"/>
        </w:rPr>
        <w:t>种方式：</w:t>
      </w:r>
    </w:p>
    <w:p>
      <w:pPr>
        <w:adjustRightInd w:val="0"/>
        <w:spacing w:line="440" w:lineRule="exact"/>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）在支付工程进度款时逐次扣留，在此情形下，质量保证金的计算基数不包括预付款的支付、扣回以及价格调整的金额；</w:t>
      </w:r>
    </w:p>
    <w:p>
      <w:pPr>
        <w:adjustRightInd w:val="0"/>
        <w:spacing w:line="440" w:lineRule="exact"/>
        <w:ind w:firstLine="420" w:firstLineChars="200"/>
        <w:outlineLvl w:val="0"/>
        <w:rPr>
          <w:color w:val="auto"/>
          <w:sz w:val="21"/>
          <w:szCs w:val="21"/>
        </w:rPr>
      </w:pPr>
      <w:bookmarkStart w:id="617" w:name="_Toc7020"/>
      <w:bookmarkStart w:id="618" w:name="_Toc32384"/>
      <w:r>
        <w:rPr>
          <w:rFonts w:hint="eastAsia"/>
          <w:color w:val="auto"/>
          <w:sz w:val="21"/>
          <w:szCs w:val="21"/>
        </w:rPr>
        <w:t>（</w:t>
      </w:r>
      <w:r>
        <w:rPr>
          <w:color w:val="auto"/>
          <w:sz w:val="21"/>
          <w:szCs w:val="21"/>
        </w:rPr>
        <w:t>2</w:t>
      </w:r>
      <w:r>
        <w:rPr>
          <w:rFonts w:hint="eastAsia"/>
          <w:color w:val="auto"/>
          <w:sz w:val="21"/>
          <w:szCs w:val="21"/>
        </w:rPr>
        <w:t>）工程竣工结算时一次性扣留质量保证金；</w:t>
      </w:r>
      <w:bookmarkEnd w:id="617"/>
      <w:bookmarkEnd w:id="618"/>
    </w:p>
    <w:p>
      <w:pPr>
        <w:adjustRightInd w:val="0"/>
        <w:spacing w:line="440" w:lineRule="exact"/>
        <w:ind w:firstLine="420" w:firstLineChars="200"/>
        <w:rPr>
          <w:color w:val="auto"/>
          <w:sz w:val="21"/>
          <w:szCs w:val="21"/>
        </w:rPr>
      </w:pPr>
      <w:r>
        <w:rPr>
          <w:rFonts w:hint="eastAsia"/>
          <w:color w:val="auto"/>
          <w:sz w:val="21"/>
          <w:szCs w:val="21"/>
        </w:rPr>
        <w:t>（</w:t>
      </w:r>
      <w:r>
        <w:rPr>
          <w:color w:val="auto"/>
          <w:sz w:val="21"/>
          <w:szCs w:val="21"/>
        </w:rPr>
        <w:t>3</w:t>
      </w:r>
      <w:r>
        <w:rPr>
          <w:rFonts w:hint="eastAsia"/>
          <w:color w:val="auto"/>
          <w:sz w:val="21"/>
          <w:szCs w:val="21"/>
        </w:rPr>
        <w:t>）其他扣留方式</w:t>
      </w:r>
      <w:r>
        <w:rPr>
          <w:color w:val="auto"/>
          <w:sz w:val="21"/>
          <w:szCs w:val="21"/>
        </w:rPr>
        <w:t>:</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关于质量保证金的补充约定：</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bookmarkEnd w:id="582"/>
    <w:bookmarkEnd w:id="583"/>
    <w:p>
      <w:pPr>
        <w:spacing w:line="440" w:lineRule="exact"/>
        <w:ind w:firstLine="420" w:firstLineChars="200"/>
        <w:rPr>
          <w:color w:val="auto"/>
          <w:sz w:val="21"/>
          <w:szCs w:val="21"/>
        </w:rPr>
      </w:pPr>
      <w:r>
        <w:rPr>
          <w:color w:val="auto"/>
          <w:sz w:val="21"/>
          <w:szCs w:val="21"/>
        </w:rPr>
        <w:t>15.4</w:t>
      </w:r>
      <w:r>
        <w:rPr>
          <w:rFonts w:hint="eastAsia"/>
          <w:color w:val="auto"/>
          <w:sz w:val="21"/>
          <w:szCs w:val="21"/>
        </w:rPr>
        <w:t>保修</w:t>
      </w:r>
    </w:p>
    <w:bookmarkEnd w:id="584"/>
    <w:p>
      <w:pPr>
        <w:spacing w:line="440" w:lineRule="exact"/>
        <w:ind w:firstLine="409" w:firstLineChars="195"/>
        <w:rPr>
          <w:color w:val="auto"/>
          <w:sz w:val="21"/>
          <w:szCs w:val="21"/>
        </w:rPr>
      </w:pPr>
      <w:r>
        <w:rPr>
          <w:color w:val="auto"/>
          <w:sz w:val="21"/>
          <w:szCs w:val="21"/>
        </w:rPr>
        <w:t xml:space="preserve">15.4.1 </w:t>
      </w:r>
      <w:r>
        <w:rPr>
          <w:rFonts w:hint="eastAsia"/>
          <w:color w:val="auto"/>
          <w:sz w:val="21"/>
          <w:szCs w:val="21"/>
        </w:rPr>
        <w:t>保修责任</w:t>
      </w:r>
    </w:p>
    <w:p>
      <w:pPr>
        <w:spacing w:line="440" w:lineRule="exact"/>
        <w:ind w:firstLine="420" w:firstLineChars="200"/>
        <w:rPr>
          <w:color w:val="auto"/>
          <w:sz w:val="21"/>
          <w:szCs w:val="21"/>
        </w:rPr>
      </w:pPr>
      <w:r>
        <w:rPr>
          <w:rFonts w:hint="eastAsia"/>
          <w:color w:val="auto"/>
          <w:sz w:val="21"/>
          <w:szCs w:val="21"/>
        </w:rPr>
        <w:t>工程保修期为：从工程竣工验收合格之日起算，具体分部分项工程的保修期由合同当事人在专用合同条款中约定，但不得低于法定最低保修年限。在工程保修期内，承包人应当根据有关法律规定以及合同约定承担保修责任。</w:t>
      </w:r>
    </w:p>
    <w:p>
      <w:pPr>
        <w:spacing w:line="440" w:lineRule="exact"/>
        <w:rPr>
          <w:color w:val="auto"/>
          <w:sz w:val="21"/>
          <w:szCs w:val="21"/>
        </w:rPr>
      </w:pPr>
      <w:r>
        <w:rPr>
          <w:rFonts w:hint="eastAsia"/>
          <w:color w:val="auto"/>
          <w:sz w:val="21"/>
          <w:szCs w:val="21"/>
        </w:rPr>
        <w:t>发包人未经竣工验收擅自使用工程的，保修期自转移占有之日起算。</w:t>
      </w:r>
    </w:p>
    <w:p>
      <w:pPr>
        <w:spacing w:line="440" w:lineRule="exact"/>
        <w:ind w:firstLine="409" w:firstLineChars="195"/>
        <w:rPr>
          <w:color w:val="auto"/>
          <w:sz w:val="21"/>
          <w:szCs w:val="21"/>
        </w:rPr>
      </w:pPr>
      <w:r>
        <w:rPr>
          <w:color w:val="auto"/>
          <w:sz w:val="21"/>
          <w:szCs w:val="21"/>
        </w:rPr>
        <w:t xml:space="preserve">15.4.3 </w:t>
      </w:r>
      <w:r>
        <w:rPr>
          <w:rFonts w:hint="eastAsia"/>
          <w:color w:val="auto"/>
          <w:sz w:val="21"/>
          <w:szCs w:val="21"/>
        </w:rPr>
        <w:t>修复通知</w:t>
      </w:r>
    </w:p>
    <w:p>
      <w:pPr>
        <w:spacing w:line="440" w:lineRule="exact"/>
        <w:rPr>
          <w:color w:val="auto"/>
          <w:sz w:val="21"/>
          <w:szCs w:val="21"/>
        </w:rPr>
      </w:pPr>
      <w:r>
        <w:rPr>
          <w:rFonts w:hint="eastAsia"/>
          <w:color w:val="auto"/>
          <w:sz w:val="21"/>
          <w:szCs w:val="21"/>
        </w:rPr>
        <w:t>承包人收到保修通知并到达工程现场的合理时间：</w:t>
      </w:r>
      <w:r>
        <w:rPr>
          <w:rFonts w:hint="eastAsia"/>
          <w:color w:val="auto"/>
          <w:sz w:val="21"/>
          <w:szCs w:val="21"/>
          <w:u w:val="single"/>
        </w:rPr>
        <w:t>接到通知后</w:t>
      </w:r>
      <w:r>
        <w:rPr>
          <w:color w:val="auto"/>
          <w:sz w:val="21"/>
          <w:szCs w:val="21"/>
          <w:u w:val="single"/>
        </w:rPr>
        <w:t>48</w:t>
      </w:r>
      <w:r>
        <w:rPr>
          <w:rFonts w:hint="eastAsia"/>
          <w:color w:val="auto"/>
          <w:sz w:val="21"/>
          <w:szCs w:val="21"/>
          <w:u w:val="single"/>
        </w:rPr>
        <w:t>小时内。</w:t>
      </w:r>
    </w:p>
    <w:bookmarkEnd w:id="585"/>
    <w:bookmarkEnd w:id="586"/>
    <w:bookmarkEnd w:id="587"/>
    <w:bookmarkEnd w:id="588"/>
    <w:p>
      <w:pPr>
        <w:pStyle w:val="2"/>
        <w:spacing w:line="440" w:lineRule="exact"/>
        <w:rPr>
          <w:b w:val="0"/>
          <w:color w:val="auto"/>
        </w:rPr>
      </w:pPr>
      <w:bookmarkStart w:id="619" w:name="_Toc351203648"/>
      <w:bookmarkStart w:id="620" w:name="_Toc280868717"/>
      <w:bookmarkStart w:id="621" w:name="_Toc280868718"/>
      <w:r>
        <w:rPr>
          <w:b w:val="0"/>
          <w:color w:val="auto"/>
        </w:rPr>
        <w:t xml:space="preserve">16. </w:t>
      </w:r>
      <w:r>
        <w:rPr>
          <w:rFonts w:hint="eastAsia"/>
          <w:b w:val="0"/>
          <w:color w:val="auto"/>
        </w:rPr>
        <w:t>违约</w:t>
      </w:r>
      <w:bookmarkEnd w:id="619"/>
    </w:p>
    <w:p>
      <w:pPr>
        <w:spacing w:line="440" w:lineRule="exact"/>
        <w:ind w:firstLine="420" w:firstLineChars="200"/>
        <w:outlineLvl w:val="0"/>
        <w:rPr>
          <w:color w:val="auto"/>
          <w:sz w:val="21"/>
          <w:szCs w:val="21"/>
        </w:rPr>
      </w:pPr>
      <w:bookmarkStart w:id="622" w:name="_Toc23732"/>
      <w:bookmarkStart w:id="623" w:name="_Toc2159"/>
      <w:r>
        <w:rPr>
          <w:color w:val="auto"/>
          <w:sz w:val="21"/>
          <w:szCs w:val="21"/>
        </w:rPr>
        <w:t xml:space="preserve">16.1 </w:t>
      </w:r>
      <w:r>
        <w:rPr>
          <w:rFonts w:hint="eastAsia"/>
          <w:color w:val="auto"/>
          <w:sz w:val="21"/>
          <w:szCs w:val="21"/>
        </w:rPr>
        <w:t>发包人违约</w:t>
      </w:r>
      <w:bookmarkEnd w:id="622"/>
      <w:bookmarkEnd w:id="623"/>
    </w:p>
    <w:p>
      <w:pPr>
        <w:spacing w:line="440" w:lineRule="exact"/>
        <w:ind w:firstLine="420" w:firstLineChars="200"/>
        <w:rPr>
          <w:color w:val="auto"/>
          <w:sz w:val="21"/>
          <w:szCs w:val="21"/>
        </w:rPr>
      </w:pPr>
      <w:r>
        <w:rPr>
          <w:color w:val="auto"/>
          <w:sz w:val="21"/>
          <w:szCs w:val="21"/>
        </w:rPr>
        <w:t>16.1.1</w:t>
      </w:r>
      <w:r>
        <w:rPr>
          <w:rFonts w:hint="eastAsia"/>
          <w:color w:val="auto"/>
          <w:sz w:val="21"/>
          <w:szCs w:val="21"/>
        </w:rPr>
        <w:t>发包人违约的情形</w:t>
      </w:r>
    </w:p>
    <w:p>
      <w:pPr>
        <w:spacing w:line="440" w:lineRule="exact"/>
        <w:ind w:left="1050" w:hanging="1050" w:hangingChars="500"/>
        <w:rPr>
          <w:color w:val="auto"/>
          <w:sz w:val="21"/>
          <w:szCs w:val="21"/>
        </w:rPr>
      </w:pPr>
      <w:r>
        <w:rPr>
          <w:rFonts w:hint="eastAsia"/>
          <w:color w:val="auto"/>
          <w:sz w:val="21"/>
          <w:szCs w:val="21"/>
        </w:rPr>
        <w:t>发包人违约的其他情形：</w:t>
      </w:r>
      <w:r>
        <w:rPr>
          <w:color w:val="auto"/>
          <w:sz w:val="21"/>
          <w:szCs w:val="21"/>
          <w:u w:val="single"/>
        </w:rPr>
        <w:t xml:space="preserve"> </w:t>
      </w:r>
      <w:r>
        <w:rPr>
          <w:rFonts w:hint="eastAsia"/>
          <w:color w:val="auto"/>
          <w:sz w:val="21"/>
          <w:szCs w:val="21"/>
          <w:u w:val="single"/>
        </w:rPr>
        <w:t>按本合同通用条款第</w:t>
      </w:r>
      <w:r>
        <w:rPr>
          <w:color w:val="auto"/>
          <w:sz w:val="21"/>
          <w:szCs w:val="21"/>
          <w:u w:val="single"/>
        </w:rPr>
        <w:t>16.1</w:t>
      </w:r>
      <w:r>
        <w:rPr>
          <w:rFonts w:hint="eastAsia"/>
          <w:color w:val="auto"/>
          <w:sz w:val="21"/>
          <w:szCs w:val="21"/>
          <w:u w:val="single"/>
        </w:rPr>
        <w:t>条执行</w:t>
      </w:r>
      <w:r>
        <w:rPr>
          <w:rFonts w:hint="eastAsia"/>
          <w:color w:val="auto"/>
          <w:sz w:val="21"/>
          <w:szCs w:val="21"/>
        </w:rPr>
        <w:t>。</w:t>
      </w:r>
    </w:p>
    <w:p>
      <w:pPr>
        <w:spacing w:line="440" w:lineRule="exact"/>
        <w:ind w:left="1050" w:hanging="1050" w:hangingChars="500"/>
        <w:rPr>
          <w:color w:val="auto"/>
          <w:sz w:val="21"/>
          <w:szCs w:val="21"/>
        </w:rPr>
      </w:pPr>
      <w:r>
        <w:rPr>
          <w:color w:val="auto"/>
          <w:sz w:val="21"/>
          <w:szCs w:val="21"/>
        </w:rPr>
        <w:t xml:space="preserve">    16.1.2 </w:t>
      </w:r>
      <w:r>
        <w:rPr>
          <w:rFonts w:hint="eastAsia"/>
          <w:color w:val="auto"/>
          <w:sz w:val="21"/>
          <w:szCs w:val="21"/>
        </w:rPr>
        <w:t>发包人违约的责任</w:t>
      </w:r>
    </w:p>
    <w:p>
      <w:pPr>
        <w:spacing w:line="440" w:lineRule="exact"/>
        <w:ind w:firstLine="420" w:firstLineChars="200"/>
        <w:rPr>
          <w:color w:val="auto"/>
          <w:sz w:val="21"/>
          <w:szCs w:val="21"/>
        </w:rPr>
      </w:pPr>
      <w:r>
        <w:rPr>
          <w:rFonts w:hint="eastAsia"/>
          <w:color w:val="auto"/>
          <w:sz w:val="21"/>
          <w:szCs w:val="21"/>
        </w:rPr>
        <w:t>发包人违约责任的承担方式和计算方法：</w:t>
      </w:r>
    </w:p>
    <w:p>
      <w:pPr>
        <w:spacing w:line="440" w:lineRule="exact"/>
        <w:ind w:firstLine="420" w:firstLineChars="200"/>
        <w:rPr>
          <w:color w:val="auto"/>
          <w:sz w:val="21"/>
          <w:szCs w:val="21"/>
          <w:u w:val="single"/>
        </w:rPr>
      </w:pPr>
      <w:r>
        <w:rPr>
          <w:rFonts w:hint="eastAsia"/>
          <w:color w:val="auto"/>
          <w:sz w:val="21"/>
          <w:szCs w:val="21"/>
        </w:rPr>
        <w:t>（</w:t>
      </w:r>
      <w:r>
        <w:rPr>
          <w:color w:val="auto"/>
          <w:sz w:val="21"/>
          <w:szCs w:val="21"/>
        </w:rPr>
        <w:t>1</w:t>
      </w:r>
      <w:r>
        <w:rPr>
          <w:rFonts w:hint="eastAsia"/>
          <w:color w:val="auto"/>
          <w:sz w:val="21"/>
          <w:szCs w:val="21"/>
        </w:rPr>
        <w:t>）因发包人原因未能在计划开工日期前</w:t>
      </w:r>
      <w:r>
        <w:rPr>
          <w:color w:val="auto"/>
          <w:sz w:val="21"/>
          <w:szCs w:val="21"/>
        </w:rPr>
        <w:t>7</w:t>
      </w:r>
      <w:r>
        <w:rPr>
          <w:rFonts w:hint="eastAsia"/>
          <w:color w:val="auto"/>
          <w:sz w:val="21"/>
          <w:szCs w:val="21"/>
        </w:rPr>
        <w:t>天内下达开工通知的违约责任：</w:t>
      </w:r>
      <w:r>
        <w:rPr>
          <w:rFonts w:hint="eastAsia"/>
          <w:color w:val="auto"/>
          <w:sz w:val="21"/>
          <w:szCs w:val="21"/>
          <w:u w:val="single"/>
        </w:rPr>
        <w:t>工期相应顺延</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2</w:t>
      </w:r>
      <w:r>
        <w:rPr>
          <w:rFonts w:hint="eastAsia"/>
          <w:color w:val="auto"/>
          <w:sz w:val="21"/>
          <w:szCs w:val="21"/>
        </w:rPr>
        <w:t>）因发包人原因未能按合同约定支付合同价款的违约责任：</w:t>
      </w:r>
      <w:r>
        <w:rPr>
          <w:rFonts w:hint="eastAsia"/>
          <w:color w:val="auto"/>
          <w:sz w:val="21"/>
          <w:szCs w:val="21"/>
          <w:u w:val="single"/>
        </w:rPr>
        <w:t>每天赔偿金额为合同价款扣除建安劳保费、发包人材料价款、暂估专业工程、暂列金额后的的万分之四</w:t>
      </w:r>
      <w:r>
        <w:rPr>
          <w:rFonts w:hint="eastAsia"/>
          <w:color w:val="auto"/>
          <w:sz w:val="21"/>
          <w:szCs w:val="21"/>
        </w:rPr>
        <w:t>。</w:t>
      </w:r>
    </w:p>
    <w:p>
      <w:pPr>
        <w:spacing w:line="440" w:lineRule="exact"/>
        <w:rPr>
          <w:color w:val="auto"/>
          <w:sz w:val="21"/>
          <w:szCs w:val="21"/>
        </w:rPr>
      </w:pPr>
      <w:r>
        <w:rPr>
          <w:rFonts w:hint="eastAsia"/>
          <w:color w:val="auto"/>
          <w:sz w:val="21"/>
          <w:szCs w:val="21"/>
        </w:rPr>
        <w:t>（</w:t>
      </w:r>
      <w:r>
        <w:rPr>
          <w:color w:val="auto"/>
          <w:sz w:val="21"/>
          <w:szCs w:val="21"/>
        </w:rPr>
        <w:t>3</w:t>
      </w:r>
      <w:r>
        <w:rPr>
          <w:rFonts w:hint="eastAsia"/>
          <w:color w:val="auto"/>
          <w:sz w:val="21"/>
          <w:szCs w:val="21"/>
        </w:rPr>
        <w:t>）发包人违反第</w:t>
      </w:r>
      <w:r>
        <w:rPr>
          <w:color w:val="auto"/>
          <w:sz w:val="21"/>
          <w:szCs w:val="21"/>
        </w:rPr>
        <w:t>10.1</w:t>
      </w:r>
      <w:r>
        <w:rPr>
          <w:rFonts w:hint="eastAsia"/>
          <w:color w:val="auto"/>
          <w:sz w:val="21"/>
          <w:szCs w:val="21"/>
        </w:rPr>
        <w:t>款〔变更的范围〕第（</w:t>
      </w:r>
      <w:r>
        <w:rPr>
          <w:color w:val="auto"/>
          <w:sz w:val="21"/>
          <w:szCs w:val="21"/>
        </w:rPr>
        <w:t>2</w:t>
      </w:r>
      <w:r>
        <w:rPr>
          <w:rFonts w:hint="eastAsia"/>
          <w:color w:val="auto"/>
          <w:sz w:val="21"/>
          <w:szCs w:val="21"/>
        </w:rPr>
        <w:t>）项约定，自行实施被取消的工作或转由他人实施的违约责任：</w:t>
      </w:r>
      <w:r>
        <w:rPr>
          <w:rFonts w:hint="eastAsia"/>
          <w:color w:val="auto"/>
          <w:sz w:val="21"/>
          <w:szCs w:val="21"/>
          <w:u w:val="single"/>
        </w:rPr>
        <w:t>每天赔偿金额为合同价款扣除建安劳保费、发包人材料价款、暂估专业工程、暂列金额后的的万分之四</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4</w:t>
      </w:r>
      <w:r>
        <w:rPr>
          <w:rFonts w:hint="eastAsia"/>
          <w:color w:val="auto"/>
          <w:sz w:val="21"/>
          <w:szCs w:val="21"/>
        </w:rPr>
        <w:t>）发包人提供的材料、工程设备的规格、数量或质量不符合合同约定，或因发包人原因导致交货日期延误或交货地点变更等情况的违约责任：</w:t>
      </w:r>
      <w:r>
        <w:rPr>
          <w:rFonts w:hint="eastAsia"/>
          <w:color w:val="auto"/>
          <w:sz w:val="21"/>
          <w:szCs w:val="21"/>
          <w:u w:val="single"/>
        </w:rPr>
        <w:t>工期相应顺延</w:t>
      </w:r>
      <w:r>
        <w:rPr>
          <w:rFonts w:hint="eastAsia"/>
          <w:color w:val="auto"/>
          <w:sz w:val="21"/>
          <w:szCs w:val="21"/>
        </w:rPr>
        <w:t>。</w:t>
      </w:r>
    </w:p>
    <w:p>
      <w:pPr>
        <w:spacing w:line="440" w:lineRule="exact"/>
        <w:rPr>
          <w:color w:val="auto"/>
          <w:sz w:val="21"/>
          <w:szCs w:val="21"/>
        </w:rPr>
      </w:pPr>
      <w:r>
        <w:rPr>
          <w:rFonts w:hint="eastAsia"/>
          <w:color w:val="auto"/>
          <w:sz w:val="21"/>
          <w:szCs w:val="21"/>
        </w:rPr>
        <w:t>（</w:t>
      </w:r>
      <w:r>
        <w:rPr>
          <w:color w:val="auto"/>
          <w:sz w:val="21"/>
          <w:szCs w:val="21"/>
        </w:rPr>
        <w:t>5</w:t>
      </w:r>
      <w:r>
        <w:rPr>
          <w:rFonts w:hint="eastAsia"/>
          <w:color w:val="auto"/>
          <w:sz w:val="21"/>
          <w:szCs w:val="21"/>
        </w:rPr>
        <w:t>）因发包人违反合同约定造成暂停施工的违约责任：</w:t>
      </w:r>
      <w:r>
        <w:rPr>
          <w:rFonts w:hint="eastAsia"/>
          <w:color w:val="auto"/>
          <w:sz w:val="21"/>
          <w:szCs w:val="21"/>
          <w:u w:val="single"/>
        </w:rPr>
        <w:t>工期相应顺延</w:t>
      </w:r>
      <w:r>
        <w:rPr>
          <w:rFonts w:hint="eastAsia"/>
          <w:color w:val="auto"/>
          <w:sz w:val="21"/>
          <w:szCs w:val="21"/>
        </w:rPr>
        <w:t>。</w:t>
      </w:r>
    </w:p>
    <w:p>
      <w:pPr>
        <w:spacing w:line="440" w:lineRule="exact"/>
        <w:rPr>
          <w:color w:val="auto"/>
          <w:sz w:val="21"/>
          <w:szCs w:val="21"/>
        </w:rPr>
      </w:pPr>
      <w:r>
        <w:rPr>
          <w:rFonts w:hint="eastAsia"/>
          <w:color w:val="auto"/>
          <w:sz w:val="21"/>
          <w:szCs w:val="21"/>
        </w:rPr>
        <w:t>（</w:t>
      </w:r>
      <w:r>
        <w:rPr>
          <w:color w:val="auto"/>
          <w:sz w:val="21"/>
          <w:szCs w:val="21"/>
        </w:rPr>
        <w:t>6</w:t>
      </w:r>
      <w:r>
        <w:rPr>
          <w:rFonts w:hint="eastAsia"/>
          <w:color w:val="auto"/>
          <w:sz w:val="21"/>
          <w:szCs w:val="21"/>
        </w:rPr>
        <w:t>）发包人无正当理由没有在约定期限内发出复工指示，导致承包人无法复工的违约责任：</w:t>
      </w:r>
      <w:r>
        <w:rPr>
          <w:color w:val="auto"/>
          <w:sz w:val="21"/>
          <w:szCs w:val="21"/>
          <w:u w:val="single"/>
        </w:rPr>
        <w:t xml:space="preserve"> </w:t>
      </w:r>
      <w:r>
        <w:rPr>
          <w:rFonts w:hint="eastAsia"/>
          <w:color w:val="auto"/>
          <w:sz w:val="21"/>
          <w:szCs w:val="21"/>
          <w:u w:val="single"/>
        </w:rPr>
        <w:t>工期相应顺延</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7</w:t>
      </w:r>
      <w:r>
        <w:rPr>
          <w:rFonts w:hint="eastAsia"/>
          <w:color w:val="auto"/>
          <w:sz w:val="21"/>
          <w:szCs w:val="21"/>
        </w:rPr>
        <w:t>）其他：</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16.1.3 </w:t>
      </w:r>
      <w:r>
        <w:rPr>
          <w:rFonts w:hint="eastAsia"/>
          <w:color w:val="auto"/>
          <w:sz w:val="21"/>
          <w:szCs w:val="21"/>
        </w:rPr>
        <w:t>因发包人违约解除合同</w:t>
      </w:r>
    </w:p>
    <w:p>
      <w:pPr>
        <w:adjustRightInd w:val="0"/>
        <w:spacing w:line="440" w:lineRule="exact"/>
        <w:ind w:firstLine="420" w:firstLineChars="200"/>
        <w:rPr>
          <w:color w:val="auto"/>
          <w:sz w:val="21"/>
          <w:szCs w:val="21"/>
        </w:rPr>
      </w:pPr>
      <w:r>
        <w:rPr>
          <w:rFonts w:hint="eastAsia"/>
          <w:color w:val="auto"/>
          <w:sz w:val="21"/>
          <w:szCs w:val="21"/>
        </w:rPr>
        <w:t>承包人按</w:t>
      </w:r>
      <w:r>
        <w:rPr>
          <w:color w:val="auto"/>
          <w:sz w:val="21"/>
          <w:szCs w:val="21"/>
        </w:rPr>
        <w:t>16.1.1</w:t>
      </w:r>
      <w:r>
        <w:rPr>
          <w:rFonts w:hint="eastAsia"/>
          <w:color w:val="auto"/>
          <w:sz w:val="21"/>
          <w:szCs w:val="21"/>
        </w:rPr>
        <w:t>项〔发包人违约的情形〕约定暂停施工满</w:t>
      </w:r>
      <w:r>
        <w:rPr>
          <w:color w:val="auto"/>
          <w:sz w:val="21"/>
          <w:szCs w:val="21"/>
          <w:u w:val="single"/>
        </w:rPr>
        <w:t xml:space="preserve"> </w:t>
      </w:r>
      <w:r>
        <w:rPr>
          <w:rFonts w:hint="eastAsia"/>
          <w:color w:val="auto"/>
          <w:sz w:val="21"/>
          <w:szCs w:val="21"/>
          <w:u w:val="single"/>
          <w:lang w:val="en-US" w:eastAsia="zh-CN"/>
        </w:rPr>
        <w:t>30</w:t>
      </w:r>
      <w:r>
        <w:rPr>
          <w:color w:val="auto"/>
          <w:sz w:val="21"/>
          <w:szCs w:val="21"/>
          <w:u w:val="single"/>
        </w:rPr>
        <w:t xml:space="preserve"> </w:t>
      </w:r>
      <w:r>
        <w:rPr>
          <w:rFonts w:hint="eastAsia"/>
          <w:color w:val="auto"/>
          <w:sz w:val="21"/>
          <w:szCs w:val="21"/>
        </w:rPr>
        <w:t>天后发包人仍不纠正其违约行为并致使合同目的不能实现的，承包人有权解除合同。</w:t>
      </w:r>
    </w:p>
    <w:p>
      <w:pPr>
        <w:spacing w:line="440" w:lineRule="exact"/>
        <w:ind w:firstLine="420" w:firstLineChars="200"/>
        <w:outlineLvl w:val="0"/>
        <w:rPr>
          <w:color w:val="auto"/>
          <w:sz w:val="21"/>
          <w:szCs w:val="21"/>
        </w:rPr>
      </w:pPr>
      <w:bookmarkStart w:id="624" w:name="_Toc23730"/>
      <w:bookmarkStart w:id="625" w:name="_Toc21806"/>
      <w:r>
        <w:rPr>
          <w:color w:val="auto"/>
          <w:sz w:val="21"/>
          <w:szCs w:val="21"/>
        </w:rPr>
        <w:t xml:space="preserve">16.2 </w:t>
      </w:r>
      <w:r>
        <w:rPr>
          <w:rFonts w:hint="eastAsia"/>
          <w:color w:val="auto"/>
          <w:sz w:val="21"/>
          <w:szCs w:val="21"/>
        </w:rPr>
        <w:t>承包人违约</w:t>
      </w:r>
      <w:bookmarkEnd w:id="624"/>
      <w:bookmarkEnd w:id="625"/>
    </w:p>
    <w:p>
      <w:pPr>
        <w:spacing w:line="440" w:lineRule="exact"/>
        <w:ind w:firstLine="420" w:firstLineChars="200"/>
        <w:rPr>
          <w:color w:val="auto"/>
          <w:sz w:val="21"/>
          <w:szCs w:val="21"/>
        </w:rPr>
      </w:pPr>
      <w:r>
        <w:rPr>
          <w:color w:val="auto"/>
          <w:sz w:val="21"/>
          <w:szCs w:val="21"/>
        </w:rPr>
        <w:t xml:space="preserve">16.2.1 </w:t>
      </w:r>
      <w:r>
        <w:rPr>
          <w:rFonts w:hint="eastAsia"/>
          <w:color w:val="auto"/>
          <w:sz w:val="21"/>
          <w:szCs w:val="21"/>
        </w:rPr>
        <w:t>承包人违约的情形</w:t>
      </w:r>
    </w:p>
    <w:p>
      <w:pPr>
        <w:spacing w:line="440" w:lineRule="exact"/>
        <w:rPr>
          <w:color w:val="auto"/>
          <w:sz w:val="21"/>
          <w:szCs w:val="21"/>
        </w:rPr>
      </w:pPr>
      <w:r>
        <w:rPr>
          <w:rFonts w:hint="eastAsia"/>
          <w:color w:val="auto"/>
          <w:sz w:val="21"/>
          <w:szCs w:val="21"/>
        </w:rPr>
        <w:t>承包人违约的其他情形：</w:t>
      </w:r>
      <w:r>
        <w:rPr>
          <w:rFonts w:hint="eastAsia"/>
          <w:color w:val="auto"/>
          <w:sz w:val="21"/>
          <w:szCs w:val="21"/>
          <w:u w:val="single"/>
        </w:rPr>
        <w:t>按本合同通用条款第</w:t>
      </w:r>
      <w:r>
        <w:rPr>
          <w:color w:val="auto"/>
          <w:sz w:val="21"/>
          <w:szCs w:val="21"/>
          <w:u w:val="single"/>
        </w:rPr>
        <w:t>16.2</w:t>
      </w:r>
      <w:r>
        <w:rPr>
          <w:rFonts w:hint="eastAsia"/>
          <w:color w:val="auto"/>
          <w:sz w:val="21"/>
          <w:szCs w:val="21"/>
          <w:u w:val="single"/>
        </w:rPr>
        <w:t>条执行</w:t>
      </w:r>
      <w:r>
        <w:rPr>
          <w:rFonts w:hint="eastAsia"/>
          <w:color w:val="auto"/>
          <w:sz w:val="21"/>
          <w:szCs w:val="21"/>
        </w:rPr>
        <w:t>。</w:t>
      </w:r>
    </w:p>
    <w:p>
      <w:pPr>
        <w:spacing w:line="440" w:lineRule="exact"/>
        <w:ind w:firstLine="420" w:firstLineChars="200"/>
        <w:outlineLvl w:val="0"/>
        <w:rPr>
          <w:color w:val="auto"/>
          <w:sz w:val="21"/>
          <w:szCs w:val="21"/>
        </w:rPr>
      </w:pPr>
      <w:bookmarkStart w:id="626" w:name="_Toc18735"/>
      <w:bookmarkStart w:id="627" w:name="_Toc7160"/>
      <w:bookmarkStart w:id="628" w:name="_Toc351203649"/>
      <w:r>
        <w:rPr>
          <w:color w:val="auto"/>
          <w:sz w:val="21"/>
          <w:szCs w:val="21"/>
        </w:rPr>
        <w:t>16.2.2</w:t>
      </w:r>
      <w:r>
        <w:rPr>
          <w:rFonts w:hint="eastAsia"/>
          <w:color w:val="auto"/>
          <w:sz w:val="21"/>
          <w:szCs w:val="21"/>
        </w:rPr>
        <w:t>承包人违约的责任</w:t>
      </w:r>
      <w:bookmarkEnd w:id="626"/>
      <w:bookmarkEnd w:id="627"/>
    </w:p>
    <w:p>
      <w:pPr>
        <w:spacing w:line="440" w:lineRule="exact"/>
        <w:ind w:firstLine="420" w:firstLineChars="200"/>
        <w:rPr>
          <w:color w:val="auto"/>
          <w:sz w:val="21"/>
          <w:szCs w:val="21"/>
        </w:rPr>
      </w:pPr>
      <w:r>
        <w:rPr>
          <w:rFonts w:hint="eastAsia"/>
          <w:color w:val="auto"/>
          <w:sz w:val="21"/>
          <w:szCs w:val="21"/>
        </w:rPr>
        <w:t>承包人违约责任的承担方式和计算方法：</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）承包人未按本合同通用条款第</w:t>
      </w:r>
      <w:r>
        <w:rPr>
          <w:color w:val="auto"/>
          <w:sz w:val="21"/>
          <w:szCs w:val="21"/>
        </w:rPr>
        <w:t>16.2.1</w:t>
      </w:r>
      <w:r>
        <w:rPr>
          <w:rFonts w:hint="eastAsia"/>
          <w:color w:val="auto"/>
          <w:sz w:val="21"/>
          <w:szCs w:val="21"/>
        </w:rPr>
        <w:t>（</w:t>
      </w:r>
      <w:r>
        <w:rPr>
          <w:color w:val="auto"/>
          <w:sz w:val="21"/>
          <w:szCs w:val="21"/>
        </w:rPr>
        <w:t>2</w:t>
      </w:r>
      <w:r>
        <w:rPr>
          <w:rFonts w:hint="eastAsia"/>
          <w:color w:val="auto"/>
          <w:sz w:val="21"/>
          <w:szCs w:val="21"/>
        </w:rPr>
        <w:t>）、（</w:t>
      </w:r>
      <w:r>
        <w:rPr>
          <w:color w:val="auto"/>
          <w:sz w:val="21"/>
          <w:szCs w:val="21"/>
        </w:rPr>
        <w:t>3</w:t>
      </w:r>
      <w:r>
        <w:rPr>
          <w:rFonts w:hint="eastAsia"/>
          <w:color w:val="auto"/>
          <w:sz w:val="21"/>
          <w:szCs w:val="21"/>
        </w:rPr>
        <w:t>）条内容完成的，承包人无条件返工处理，修复至工程质量要求并承担相关费用，并在发包人规定的时间内完成返工，否则发包人有权扣罚该分项工程</w:t>
      </w:r>
      <w:r>
        <w:rPr>
          <w:color w:val="auto"/>
          <w:sz w:val="21"/>
          <w:szCs w:val="21"/>
        </w:rPr>
        <w:t>10%</w:t>
      </w:r>
      <w:r>
        <w:rPr>
          <w:rFonts w:hint="eastAsia"/>
          <w:color w:val="auto"/>
          <w:sz w:val="21"/>
          <w:szCs w:val="21"/>
        </w:rPr>
        <w:t>的工程款作为处罚。</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2</w:t>
      </w:r>
      <w:r>
        <w:rPr>
          <w:rFonts w:hint="eastAsia"/>
          <w:color w:val="auto"/>
          <w:sz w:val="21"/>
          <w:szCs w:val="21"/>
        </w:rPr>
        <w:t>）承包人有本合同通用条款第</w:t>
      </w:r>
      <w:r>
        <w:rPr>
          <w:color w:val="auto"/>
          <w:sz w:val="21"/>
          <w:szCs w:val="21"/>
        </w:rPr>
        <w:t>16.2.1</w:t>
      </w:r>
      <w:r>
        <w:rPr>
          <w:rFonts w:hint="eastAsia"/>
          <w:color w:val="auto"/>
          <w:sz w:val="21"/>
          <w:szCs w:val="21"/>
        </w:rPr>
        <w:t>（</w:t>
      </w:r>
      <w:r>
        <w:rPr>
          <w:color w:val="auto"/>
          <w:sz w:val="21"/>
          <w:szCs w:val="21"/>
        </w:rPr>
        <w:t>6</w:t>
      </w:r>
      <w:r>
        <w:rPr>
          <w:rFonts w:hint="eastAsia"/>
          <w:color w:val="auto"/>
          <w:sz w:val="21"/>
          <w:szCs w:val="21"/>
        </w:rPr>
        <w:t>）条情形的，或经监理人检验认为修复质量不合格而承包人拒绝再进行修补的，发包人将扣除承包人全部质量保修金。</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3</w:t>
      </w:r>
      <w:r>
        <w:rPr>
          <w:rFonts w:hint="eastAsia"/>
          <w:color w:val="auto"/>
          <w:sz w:val="21"/>
          <w:szCs w:val="21"/>
        </w:rPr>
        <w:t>）承包人有本专用合同条款</w:t>
      </w:r>
      <w:r>
        <w:rPr>
          <w:color w:val="auto"/>
          <w:sz w:val="21"/>
          <w:szCs w:val="21"/>
        </w:rPr>
        <w:t>3.2</w:t>
      </w:r>
      <w:r>
        <w:rPr>
          <w:rFonts w:hint="eastAsia"/>
          <w:color w:val="auto"/>
          <w:sz w:val="21"/>
          <w:szCs w:val="21"/>
        </w:rPr>
        <w:t>、</w:t>
      </w:r>
      <w:r>
        <w:rPr>
          <w:color w:val="auto"/>
          <w:sz w:val="21"/>
          <w:szCs w:val="21"/>
        </w:rPr>
        <w:t>3.3</w:t>
      </w:r>
      <w:r>
        <w:rPr>
          <w:rFonts w:hint="eastAsia"/>
          <w:color w:val="auto"/>
          <w:sz w:val="21"/>
          <w:szCs w:val="21"/>
        </w:rPr>
        <w:t>条违约责任的，发包人有权扣除承包人的违约金。违约金金额均在承包人的履约保证金及计量支付款内扣除。监理人预先下发含有罚款意向的指令，如承包人不及时采取措施纠正，则在指令下达后十五天下发罚款通知书（不再陈述罚款理由）。承包人履约保证金被罚款后由发包人从最后一次计量支付时扣除相应金额补足履约保证金。承包人在合同期内，完成合同规定的全部工程，且质量合格，在本工程施工竣工验收后十五天内可申请返还全部或部分罚款，返还金额由监理人审核，发包人批准。罚款金额返还时不包括银行利息。</w:t>
      </w:r>
    </w:p>
    <w:p>
      <w:pPr>
        <w:spacing w:line="440" w:lineRule="exact"/>
        <w:ind w:firstLine="420" w:firstLineChars="200"/>
        <w:rPr>
          <w:color w:val="auto"/>
          <w:sz w:val="21"/>
          <w:szCs w:val="21"/>
        </w:rPr>
      </w:pPr>
      <w:r>
        <w:rPr>
          <w:color w:val="auto"/>
          <w:sz w:val="21"/>
          <w:szCs w:val="21"/>
        </w:rPr>
        <w:t xml:space="preserve">16.2.3 </w:t>
      </w:r>
      <w:r>
        <w:rPr>
          <w:rFonts w:hint="eastAsia"/>
          <w:color w:val="auto"/>
          <w:sz w:val="21"/>
          <w:szCs w:val="21"/>
        </w:rPr>
        <w:t>因承包人违约解除合同</w:t>
      </w:r>
    </w:p>
    <w:p>
      <w:pPr>
        <w:spacing w:line="440" w:lineRule="exact"/>
        <w:ind w:firstLine="420" w:firstLineChars="200"/>
        <w:rPr>
          <w:color w:val="auto"/>
          <w:sz w:val="21"/>
          <w:szCs w:val="21"/>
        </w:rPr>
      </w:pPr>
      <w:r>
        <w:rPr>
          <w:rFonts w:hint="eastAsia"/>
          <w:color w:val="auto"/>
          <w:sz w:val="21"/>
          <w:szCs w:val="21"/>
        </w:rPr>
        <w:t>关于承包人违约解除合同的特别约定：</w:t>
      </w:r>
      <w:r>
        <w:rPr>
          <w:rFonts w:hint="eastAsia"/>
          <w:color w:val="auto"/>
          <w:sz w:val="21"/>
          <w:szCs w:val="21"/>
          <w:u w:val="single"/>
        </w:rPr>
        <w:t>承包人有违反以下情况之一的，发包人有权解除合同，并没收其全部履约保证金</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(1)</w:t>
      </w:r>
      <w:r>
        <w:rPr>
          <w:rFonts w:hint="eastAsia"/>
          <w:color w:val="auto"/>
          <w:sz w:val="21"/>
          <w:szCs w:val="21"/>
        </w:rPr>
        <w:t>承包人无正当理由不按开工通知的要求及时进场组织施工和不按签订协议书时商定的进度计划有效地开展施工准备，造成工期延误的；</w:t>
      </w:r>
    </w:p>
    <w:p>
      <w:pPr>
        <w:spacing w:line="440" w:lineRule="exact"/>
        <w:ind w:firstLine="420" w:firstLineChars="200"/>
        <w:rPr>
          <w:color w:val="auto"/>
          <w:sz w:val="21"/>
          <w:szCs w:val="21"/>
        </w:rPr>
      </w:pPr>
      <w:r>
        <w:rPr>
          <w:color w:val="auto"/>
          <w:sz w:val="21"/>
          <w:szCs w:val="21"/>
        </w:rPr>
        <w:t>(2)</w:t>
      </w:r>
      <w:r>
        <w:rPr>
          <w:rFonts w:hint="eastAsia"/>
          <w:color w:val="auto"/>
          <w:sz w:val="21"/>
          <w:szCs w:val="21"/>
        </w:rPr>
        <w:t>承包人违反本合同通用条款第</w:t>
      </w:r>
      <w:r>
        <w:rPr>
          <w:color w:val="auto"/>
          <w:sz w:val="21"/>
          <w:szCs w:val="21"/>
        </w:rPr>
        <w:t>3.5</w:t>
      </w:r>
      <w:r>
        <w:rPr>
          <w:rFonts w:hint="eastAsia"/>
          <w:color w:val="auto"/>
          <w:sz w:val="21"/>
          <w:szCs w:val="21"/>
        </w:rPr>
        <w:t>条规定私自将合同或合同的任何部分或任何权利转让给其他人，或私自将工程或工程的一部分分包出去的；</w:t>
      </w:r>
    </w:p>
    <w:p>
      <w:pPr>
        <w:spacing w:line="440" w:lineRule="exact"/>
        <w:ind w:firstLine="420" w:firstLineChars="200"/>
        <w:rPr>
          <w:color w:val="auto"/>
          <w:sz w:val="21"/>
          <w:szCs w:val="21"/>
        </w:rPr>
      </w:pPr>
      <w:r>
        <w:rPr>
          <w:color w:val="auto"/>
          <w:sz w:val="21"/>
          <w:szCs w:val="21"/>
        </w:rPr>
        <w:t>(3)</w:t>
      </w:r>
      <w:r>
        <w:rPr>
          <w:rFonts w:hint="eastAsia"/>
          <w:color w:val="auto"/>
          <w:sz w:val="21"/>
          <w:szCs w:val="21"/>
        </w:rPr>
        <w:t>未经监理人批准，承包人私自将已按投标文件承诺进入工地的工程设备、施工设备、临时工程或材料撤离工地的；</w:t>
      </w:r>
    </w:p>
    <w:p>
      <w:pPr>
        <w:spacing w:line="440" w:lineRule="exact"/>
        <w:ind w:firstLine="420" w:firstLineChars="200"/>
        <w:rPr>
          <w:color w:val="auto"/>
          <w:sz w:val="21"/>
          <w:szCs w:val="21"/>
        </w:rPr>
      </w:pPr>
      <w:r>
        <w:rPr>
          <w:color w:val="auto"/>
          <w:sz w:val="21"/>
          <w:szCs w:val="21"/>
        </w:rPr>
        <w:t>(4)</w:t>
      </w:r>
      <w:r>
        <w:rPr>
          <w:rFonts w:hint="eastAsia"/>
          <w:color w:val="auto"/>
          <w:sz w:val="21"/>
          <w:szCs w:val="21"/>
        </w:rPr>
        <w:t>由于承包人原因拒绝按合同进度计划及时完成合同规定的工程，而又未采取有效措施赶上进度，造成工期严重延误的；</w:t>
      </w:r>
    </w:p>
    <w:p>
      <w:pPr>
        <w:spacing w:line="440" w:lineRule="exact"/>
        <w:ind w:firstLine="420" w:firstLineChars="200"/>
        <w:rPr>
          <w:color w:val="auto"/>
          <w:sz w:val="21"/>
          <w:szCs w:val="21"/>
        </w:rPr>
      </w:pPr>
      <w:r>
        <w:rPr>
          <w:color w:val="auto"/>
          <w:sz w:val="21"/>
          <w:szCs w:val="21"/>
        </w:rPr>
        <w:t>(5)</w:t>
      </w:r>
      <w:r>
        <w:rPr>
          <w:rFonts w:hint="eastAsia"/>
          <w:color w:val="auto"/>
          <w:sz w:val="21"/>
          <w:szCs w:val="21"/>
        </w:rPr>
        <w:t>承包人否认合同有效或拒绝履行合同规定的承包人义务，或由于法律、财务等原因导致承包人无法继续履行或实质上已停止履行合同的义务的；</w:t>
      </w:r>
    </w:p>
    <w:p>
      <w:pPr>
        <w:spacing w:line="440" w:lineRule="exact"/>
        <w:ind w:firstLine="420" w:firstLineChars="200"/>
        <w:rPr>
          <w:color w:val="auto"/>
          <w:sz w:val="21"/>
          <w:szCs w:val="21"/>
        </w:rPr>
      </w:pPr>
      <w:r>
        <w:rPr>
          <w:color w:val="auto"/>
          <w:sz w:val="21"/>
          <w:szCs w:val="21"/>
        </w:rPr>
        <w:t>(6)</w:t>
      </w:r>
      <w:r>
        <w:rPr>
          <w:rFonts w:hint="eastAsia"/>
          <w:color w:val="auto"/>
          <w:sz w:val="21"/>
          <w:szCs w:val="21"/>
        </w:rPr>
        <w:t>合同签订之日起十五日内，承包人无法按合同规定及投标文件的承诺进场经监理工程师认可的全部人员和机械的。</w:t>
      </w:r>
    </w:p>
    <w:p>
      <w:pPr>
        <w:spacing w:line="440" w:lineRule="exact"/>
        <w:ind w:firstLine="420" w:firstLineChars="200"/>
        <w:rPr>
          <w:color w:val="auto"/>
          <w:sz w:val="21"/>
          <w:szCs w:val="21"/>
        </w:rPr>
      </w:pPr>
      <w:r>
        <w:rPr>
          <w:rFonts w:hint="eastAsia"/>
          <w:color w:val="auto"/>
          <w:sz w:val="21"/>
          <w:szCs w:val="21"/>
        </w:rPr>
        <w:t>发包人继续使用承包人在施工现场的材料、设备、临时工程、承包人文件和由承包人或以其名义编制的其他文件的费用承担方式：</w:t>
      </w:r>
      <w:r>
        <w:rPr>
          <w:rFonts w:hint="eastAsia"/>
          <w:color w:val="auto"/>
          <w:sz w:val="21"/>
          <w:szCs w:val="21"/>
          <w:u w:val="single"/>
        </w:rPr>
        <w:t>如发包人已支付承包人在施工现场的材料、设备、临时工程、承包人文件和由承包人或以其名义编制的其他文件的费用，则上述材料、设备、临时工程、承包人文件和由承包人或以其名义编制的其他文件须由发包人享有处置权，并不承担额外费用。</w:t>
      </w:r>
    </w:p>
    <w:p>
      <w:pPr>
        <w:pStyle w:val="2"/>
        <w:spacing w:line="440" w:lineRule="exact"/>
        <w:rPr>
          <w:b w:val="0"/>
          <w:color w:val="auto"/>
        </w:rPr>
      </w:pPr>
      <w:r>
        <w:rPr>
          <w:b w:val="0"/>
          <w:color w:val="auto"/>
        </w:rPr>
        <w:t xml:space="preserve">17. </w:t>
      </w:r>
      <w:r>
        <w:rPr>
          <w:rFonts w:hint="eastAsia"/>
          <w:b w:val="0"/>
          <w:color w:val="auto"/>
        </w:rPr>
        <w:t>不可抗力</w:t>
      </w:r>
      <w:bookmarkEnd w:id="628"/>
      <w:r>
        <w:rPr>
          <w:b w:val="0"/>
          <w:color w:val="auto"/>
        </w:rPr>
        <w:t xml:space="preserve"> </w:t>
      </w:r>
      <w:bookmarkEnd w:id="620"/>
    </w:p>
    <w:p>
      <w:pPr>
        <w:spacing w:line="440" w:lineRule="exact"/>
        <w:ind w:firstLine="420" w:firstLineChars="200"/>
        <w:rPr>
          <w:color w:val="auto"/>
          <w:sz w:val="21"/>
          <w:szCs w:val="21"/>
        </w:rPr>
      </w:pPr>
      <w:r>
        <w:rPr>
          <w:color w:val="auto"/>
          <w:sz w:val="21"/>
          <w:szCs w:val="21"/>
        </w:rPr>
        <w:t xml:space="preserve">17.1 </w:t>
      </w:r>
      <w:r>
        <w:rPr>
          <w:rFonts w:hint="eastAsia"/>
          <w:color w:val="auto"/>
          <w:sz w:val="21"/>
          <w:szCs w:val="21"/>
        </w:rPr>
        <w:t>不可抗力的确认</w:t>
      </w:r>
    </w:p>
    <w:p>
      <w:pPr>
        <w:spacing w:line="440" w:lineRule="exact"/>
        <w:rPr>
          <w:color w:val="auto"/>
          <w:sz w:val="21"/>
          <w:szCs w:val="21"/>
        </w:rPr>
      </w:pPr>
      <w:r>
        <w:rPr>
          <w:rFonts w:hint="eastAsia"/>
          <w:color w:val="auto"/>
          <w:sz w:val="21"/>
          <w:szCs w:val="21"/>
        </w:rPr>
        <w:t>除通用合同条款约定的不可抗力事件之外，视为不可抗力的其他情形：</w:t>
      </w:r>
      <w:r>
        <w:rPr>
          <w:color w:val="auto"/>
          <w:sz w:val="21"/>
          <w:szCs w:val="21"/>
        </w:rPr>
        <w:t xml:space="preserve"> </w:t>
      </w:r>
    </w:p>
    <w:p>
      <w:pPr>
        <w:spacing w:line="440" w:lineRule="exact"/>
        <w:rPr>
          <w:color w:val="auto"/>
          <w:sz w:val="21"/>
          <w:szCs w:val="21"/>
          <w:u w:val="single"/>
        </w:rPr>
      </w:pPr>
      <w:r>
        <w:rPr>
          <w:rFonts w:hint="eastAsia"/>
          <w:color w:val="auto"/>
          <w:sz w:val="21"/>
          <w:szCs w:val="21"/>
        </w:rPr>
        <w:t>（</w:t>
      </w:r>
      <w:r>
        <w:rPr>
          <w:color w:val="auto"/>
          <w:sz w:val="21"/>
          <w:szCs w:val="21"/>
        </w:rPr>
        <w:t>1</w:t>
      </w:r>
      <w:r>
        <w:rPr>
          <w:rFonts w:hint="eastAsia"/>
          <w:color w:val="auto"/>
          <w:sz w:val="21"/>
          <w:szCs w:val="21"/>
        </w:rPr>
        <w:t>）</w:t>
      </w:r>
      <w:r>
        <w:rPr>
          <w:rFonts w:hint="eastAsia"/>
          <w:color w:val="auto"/>
          <w:sz w:val="21"/>
          <w:szCs w:val="21"/>
          <w:u w:val="single"/>
        </w:rPr>
        <w:t>发生烈度</w:t>
      </w:r>
      <w:r>
        <w:rPr>
          <w:color w:val="auto"/>
          <w:sz w:val="21"/>
          <w:szCs w:val="21"/>
          <w:u w:val="single"/>
        </w:rPr>
        <w:t>6</w:t>
      </w:r>
      <w:r>
        <w:rPr>
          <w:rFonts w:hint="eastAsia"/>
          <w:color w:val="auto"/>
          <w:sz w:val="21"/>
          <w:szCs w:val="21"/>
          <w:u w:val="single"/>
        </w:rPr>
        <w:t>级（含</w:t>
      </w:r>
      <w:r>
        <w:rPr>
          <w:color w:val="auto"/>
          <w:sz w:val="21"/>
          <w:szCs w:val="21"/>
          <w:u w:val="single"/>
        </w:rPr>
        <w:t>6</w:t>
      </w:r>
      <w:r>
        <w:rPr>
          <w:rFonts w:hint="eastAsia"/>
          <w:color w:val="auto"/>
          <w:sz w:val="21"/>
          <w:szCs w:val="21"/>
          <w:u w:val="single"/>
        </w:rPr>
        <w:t>级）以上的地震；</w:t>
      </w:r>
    </w:p>
    <w:p>
      <w:pPr>
        <w:spacing w:line="440" w:lineRule="exact"/>
        <w:rPr>
          <w:color w:val="auto"/>
          <w:sz w:val="21"/>
          <w:szCs w:val="21"/>
          <w:u w:val="single"/>
        </w:rPr>
      </w:pPr>
      <w:r>
        <w:rPr>
          <w:rFonts w:hint="eastAsia"/>
          <w:color w:val="auto"/>
          <w:sz w:val="21"/>
          <w:szCs w:val="21"/>
        </w:rPr>
        <w:t>（</w:t>
      </w:r>
      <w:r>
        <w:rPr>
          <w:color w:val="auto"/>
          <w:sz w:val="21"/>
          <w:szCs w:val="21"/>
        </w:rPr>
        <w:t>2</w:t>
      </w:r>
      <w:r>
        <w:rPr>
          <w:rFonts w:hint="eastAsia"/>
          <w:color w:val="auto"/>
          <w:sz w:val="21"/>
          <w:szCs w:val="21"/>
        </w:rPr>
        <w:t>）</w:t>
      </w:r>
      <w:r>
        <w:rPr>
          <w:color w:val="auto"/>
          <w:sz w:val="21"/>
          <w:szCs w:val="21"/>
          <w:u w:val="single"/>
        </w:rPr>
        <w:t>10</w:t>
      </w:r>
      <w:r>
        <w:rPr>
          <w:rFonts w:hint="eastAsia"/>
          <w:color w:val="auto"/>
          <w:sz w:val="21"/>
          <w:szCs w:val="21"/>
          <w:u w:val="single"/>
        </w:rPr>
        <w:t>级以上持续</w:t>
      </w:r>
      <w:r>
        <w:rPr>
          <w:color w:val="auto"/>
          <w:sz w:val="21"/>
          <w:szCs w:val="21"/>
          <w:u w:val="single"/>
        </w:rPr>
        <w:t>1</w:t>
      </w:r>
      <w:r>
        <w:rPr>
          <w:rFonts w:hint="eastAsia"/>
          <w:color w:val="auto"/>
          <w:sz w:val="21"/>
          <w:szCs w:val="21"/>
          <w:u w:val="single"/>
        </w:rPr>
        <w:t>天的大风；</w:t>
      </w:r>
    </w:p>
    <w:p>
      <w:pPr>
        <w:spacing w:line="440" w:lineRule="exact"/>
        <w:rPr>
          <w:color w:val="auto"/>
          <w:sz w:val="21"/>
          <w:szCs w:val="21"/>
          <w:u w:val="single"/>
        </w:rPr>
      </w:pPr>
      <w:r>
        <w:rPr>
          <w:rFonts w:hint="eastAsia"/>
          <w:color w:val="auto"/>
          <w:sz w:val="21"/>
          <w:szCs w:val="21"/>
        </w:rPr>
        <w:t>（</w:t>
      </w:r>
      <w:r>
        <w:rPr>
          <w:color w:val="auto"/>
          <w:sz w:val="21"/>
          <w:szCs w:val="21"/>
        </w:rPr>
        <w:t>3</w:t>
      </w:r>
      <w:r>
        <w:rPr>
          <w:rFonts w:hint="eastAsia"/>
          <w:color w:val="auto"/>
          <w:sz w:val="21"/>
          <w:szCs w:val="21"/>
        </w:rPr>
        <w:t>）</w:t>
      </w:r>
      <w:r>
        <w:rPr>
          <w:rFonts w:hint="eastAsia"/>
          <w:color w:val="auto"/>
          <w:sz w:val="21"/>
          <w:szCs w:val="21"/>
          <w:u w:val="single"/>
        </w:rPr>
        <w:t>暴雨级以上持续</w:t>
      </w:r>
      <w:r>
        <w:rPr>
          <w:color w:val="auto"/>
          <w:sz w:val="21"/>
          <w:szCs w:val="21"/>
          <w:u w:val="single"/>
        </w:rPr>
        <w:t>1</w:t>
      </w:r>
      <w:r>
        <w:rPr>
          <w:rFonts w:hint="eastAsia"/>
          <w:color w:val="auto"/>
          <w:sz w:val="21"/>
          <w:szCs w:val="21"/>
          <w:u w:val="single"/>
        </w:rPr>
        <w:t>天的大雨；</w:t>
      </w:r>
    </w:p>
    <w:p>
      <w:pPr>
        <w:spacing w:line="440" w:lineRule="exact"/>
        <w:rPr>
          <w:color w:val="auto"/>
          <w:sz w:val="21"/>
          <w:szCs w:val="21"/>
          <w:u w:val="single"/>
        </w:rPr>
      </w:pPr>
      <w:r>
        <w:rPr>
          <w:rFonts w:hint="eastAsia"/>
          <w:color w:val="auto"/>
          <w:sz w:val="21"/>
          <w:szCs w:val="21"/>
        </w:rPr>
        <w:t>（</w:t>
      </w:r>
      <w:r>
        <w:rPr>
          <w:color w:val="auto"/>
          <w:sz w:val="21"/>
          <w:szCs w:val="21"/>
        </w:rPr>
        <w:t>4</w:t>
      </w:r>
      <w:r>
        <w:rPr>
          <w:rFonts w:hint="eastAsia"/>
          <w:color w:val="auto"/>
          <w:sz w:val="21"/>
          <w:szCs w:val="21"/>
        </w:rPr>
        <w:t>）</w:t>
      </w:r>
      <w:r>
        <w:rPr>
          <w:color w:val="auto"/>
          <w:sz w:val="21"/>
          <w:szCs w:val="21"/>
          <w:u w:val="single"/>
        </w:rPr>
        <w:t>50</w:t>
      </w:r>
      <w:r>
        <w:rPr>
          <w:rFonts w:hint="eastAsia"/>
          <w:color w:val="auto"/>
          <w:sz w:val="21"/>
          <w:szCs w:val="21"/>
          <w:u w:val="single"/>
        </w:rPr>
        <w:t>年以上未发生过，持续</w:t>
      </w:r>
      <w:r>
        <w:rPr>
          <w:color w:val="auto"/>
          <w:sz w:val="21"/>
          <w:szCs w:val="21"/>
          <w:u w:val="single"/>
        </w:rPr>
        <w:t>2</w:t>
      </w:r>
      <w:r>
        <w:rPr>
          <w:rFonts w:hint="eastAsia"/>
          <w:color w:val="auto"/>
          <w:sz w:val="21"/>
          <w:szCs w:val="21"/>
          <w:u w:val="single"/>
        </w:rPr>
        <w:t>天的高温（</w:t>
      </w:r>
      <w:r>
        <w:rPr>
          <w:color w:val="auto"/>
          <w:sz w:val="21"/>
          <w:szCs w:val="21"/>
          <w:u w:val="single"/>
        </w:rPr>
        <w:t>40</w:t>
      </w:r>
      <w:r>
        <w:rPr>
          <w:rFonts w:hint="eastAsia"/>
          <w:color w:val="auto"/>
          <w:sz w:val="21"/>
          <w:szCs w:val="21"/>
          <w:u w:val="single"/>
        </w:rPr>
        <w:t>℃）天气；</w:t>
      </w:r>
    </w:p>
    <w:p>
      <w:pPr>
        <w:spacing w:line="440" w:lineRule="exact"/>
        <w:rPr>
          <w:color w:val="auto"/>
          <w:sz w:val="21"/>
          <w:szCs w:val="21"/>
          <w:u w:val="single"/>
        </w:rPr>
      </w:pPr>
      <w:r>
        <w:rPr>
          <w:rFonts w:hint="eastAsia"/>
          <w:color w:val="auto"/>
          <w:sz w:val="21"/>
          <w:szCs w:val="21"/>
        </w:rPr>
        <w:t>（</w:t>
      </w:r>
      <w:r>
        <w:rPr>
          <w:color w:val="auto"/>
          <w:sz w:val="21"/>
          <w:szCs w:val="21"/>
        </w:rPr>
        <w:t>5</w:t>
      </w:r>
      <w:r>
        <w:rPr>
          <w:rFonts w:hint="eastAsia"/>
          <w:color w:val="auto"/>
          <w:sz w:val="21"/>
          <w:szCs w:val="21"/>
        </w:rPr>
        <w:t>）</w:t>
      </w:r>
      <w:r>
        <w:rPr>
          <w:color w:val="auto"/>
          <w:sz w:val="21"/>
          <w:szCs w:val="21"/>
          <w:u w:val="single"/>
        </w:rPr>
        <w:t>50</w:t>
      </w:r>
      <w:r>
        <w:rPr>
          <w:rFonts w:hint="eastAsia"/>
          <w:color w:val="auto"/>
          <w:sz w:val="21"/>
          <w:szCs w:val="21"/>
          <w:u w:val="single"/>
        </w:rPr>
        <w:t>年以上未发生过，持续</w:t>
      </w:r>
      <w:r>
        <w:rPr>
          <w:color w:val="auto"/>
          <w:sz w:val="21"/>
          <w:szCs w:val="21"/>
          <w:u w:val="single"/>
        </w:rPr>
        <w:t>2</w:t>
      </w:r>
      <w:r>
        <w:rPr>
          <w:rFonts w:hint="eastAsia"/>
          <w:color w:val="auto"/>
          <w:sz w:val="21"/>
          <w:szCs w:val="21"/>
          <w:u w:val="single"/>
        </w:rPr>
        <w:t>天的低温天气；</w:t>
      </w:r>
    </w:p>
    <w:p>
      <w:pPr>
        <w:spacing w:line="440" w:lineRule="exact"/>
        <w:rPr>
          <w:color w:val="auto"/>
          <w:sz w:val="21"/>
          <w:szCs w:val="21"/>
          <w:u w:val="single"/>
        </w:rPr>
      </w:pPr>
      <w:r>
        <w:rPr>
          <w:rFonts w:hint="eastAsia"/>
          <w:color w:val="auto"/>
          <w:sz w:val="21"/>
          <w:szCs w:val="21"/>
        </w:rPr>
        <w:t>（</w:t>
      </w:r>
      <w:r>
        <w:rPr>
          <w:color w:val="auto"/>
          <w:sz w:val="21"/>
          <w:szCs w:val="21"/>
        </w:rPr>
        <w:t>6</w:t>
      </w:r>
      <w:r>
        <w:rPr>
          <w:rFonts w:hint="eastAsia"/>
          <w:color w:val="auto"/>
          <w:sz w:val="21"/>
          <w:szCs w:val="21"/>
        </w:rPr>
        <w:t>）</w:t>
      </w:r>
      <w:r>
        <w:rPr>
          <w:color w:val="auto"/>
          <w:sz w:val="21"/>
          <w:szCs w:val="21"/>
          <w:u w:val="single"/>
        </w:rPr>
        <w:t>100</w:t>
      </w:r>
      <w:r>
        <w:rPr>
          <w:rFonts w:hint="eastAsia"/>
          <w:color w:val="auto"/>
          <w:sz w:val="21"/>
          <w:szCs w:val="21"/>
          <w:u w:val="single"/>
        </w:rPr>
        <w:t>年以上未发生过的洪水；</w:t>
      </w:r>
    </w:p>
    <w:p>
      <w:pPr>
        <w:spacing w:line="440" w:lineRule="exact"/>
        <w:rPr>
          <w:color w:val="auto"/>
          <w:sz w:val="21"/>
          <w:szCs w:val="21"/>
          <w:u w:val="single"/>
        </w:rPr>
      </w:pPr>
      <w:r>
        <w:rPr>
          <w:rFonts w:hint="eastAsia"/>
          <w:color w:val="auto"/>
          <w:sz w:val="21"/>
          <w:szCs w:val="21"/>
        </w:rPr>
        <w:t>（</w:t>
      </w:r>
      <w:r>
        <w:rPr>
          <w:color w:val="auto"/>
          <w:sz w:val="21"/>
          <w:szCs w:val="21"/>
        </w:rPr>
        <w:t>7</w:t>
      </w:r>
      <w:r>
        <w:rPr>
          <w:rFonts w:hint="eastAsia"/>
          <w:color w:val="auto"/>
          <w:sz w:val="21"/>
          <w:szCs w:val="21"/>
        </w:rPr>
        <w:t>）</w:t>
      </w:r>
      <w:r>
        <w:rPr>
          <w:rFonts w:hint="eastAsia"/>
          <w:color w:val="auto"/>
          <w:sz w:val="21"/>
          <w:szCs w:val="21"/>
          <w:u w:val="single"/>
        </w:rPr>
        <w:t>战争、恐怖主义、动乱、空中飞行物体坠落；</w:t>
      </w:r>
    </w:p>
    <w:p>
      <w:pPr>
        <w:spacing w:line="440" w:lineRule="exact"/>
        <w:rPr>
          <w:color w:val="auto"/>
          <w:sz w:val="21"/>
          <w:szCs w:val="21"/>
        </w:rPr>
      </w:pPr>
      <w:r>
        <w:rPr>
          <w:rFonts w:hint="eastAsia"/>
          <w:color w:val="auto"/>
          <w:sz w:val="21"/>
          <w:szCs w:val="21"/>
        </w:rPr>
        <w:t>（</w:t>
      </w:r>
      <w:r>
        <w:rPr>
          <w:color w:val="auto"/>
          <w:sz w:val="21"/>
          <w:szCs w:val="21"/>
        </w:rPr>
        <w:t>8</w:t>
      </w:r>
      <w:r>
        <w:rPr>
          <w:rFonts w:hint="eastAsia"/>
          <w:color w:val="auto"/>
          <w:sz w:val="21"/>
          <w:szCs w:val="21"/>
        </w:rPr>
        <w:t>）</w:t>
      </w:r>
      <w:r>
        <w:rPr>
          <w:rFonts w:hint="eastAsia"/>
          <w:color w:val="auto"/>
          <w:sz w:val="21"/>
          <w:szCs w:val="21"/>
          <w:u w:val="single"/>
        </w:rPr>
        <w:t>当地气象部门规定的情况，当地地震部门规定的情况，当地卫生部门规定的情况。</w:t>
      </w:r>
    </w:p>
    <w:p>
      <w:pPr>
        <w:spacing w:line="440" w:lineRule="exact"/>
        <w:ind w:firstLine="420" w:firstLineChars="200"/>
        <w:outlineLvl w:val="0"/>
        <w:rPr>
          <w:color w:val="auto"/>
          <w:sz w:val="21"/>
          <w:szCs w:val="21"/>
        </w:rPr>
      </w:pPr>
      <w:bookmarkStart w:id="629" w:name="_Toc20689"/>
      <w:bookmarkStart w:id="630" w:name="_Toc16423"/>
      <w:r>
        <w:rPr>
          <w:color w:val="auto"/>
          <w:sz w:val="21"/>
          <w:szCs w:val="21"/>
        </w:rPr>
        <w:t xml:space="preserve">17.4 </w:t>
      </w:r>
      <w:r>
        <w:rPr>
          <w:rFonts w:hint="eastAsia"/>
          <w:color w:val="auto"/>
          <w:sz w:val="21"/>
          <w:szCs w:val="21"/>
        </w:rPr>
        <w:t>因不可抗力解除合同</w:t>
      </w:r>
      <w:bookmarkEnd w:id="629"/>
      <w:bookmarkEnd w:id="630"/>
    </w:p>
    <w:p>
      <w:pPr>
        <w:spacing w:line="440" w:lineRule="exact"/>
        <w:ind w:firstLine="420" w:firstLineChars="200"/>
        <w:rPr>
          <w:color w:val="auto"/>
          <w:sz w:val="21"/>
          <w:szCs w:val="21"/>
        </w:rPr>
      </w:pPr>
      <w:r>
        <w:rPr>
          <w:rFonts w:hint="eastAsia"/>
          <w:color w:val="auto"/>
          <w:sz w:val="21"/>
          <w:szCs w:val="21"/>
        </w:rPr>
        <w:t>合同解除后，发包人应在商定或确定发包人应支付款项后</w:t>
      </w:r>
      <w:r>
        <w:rPr>
          <w:color w:val="auto"/>
          <w:sz w:val="21"/>
          <w:szCs w:val="21"/>
          <w:u w:val="single"/>
          <w:lang w:val="en-US"/>
        </w:rPr>
        <w:t>28</w:t>
      </w:r>
      <w:r>
        <w:rPr>
          <w:color w:val="auto"/>
          <w:sz w:val="21"/>
          <w:szCs w:val="21"/>
          <w:u w:val="single"/>
        </w:rPr>
        <w:t xml:space="preserve"> </w:t>
      </w:r>
      <w:r>
        <w:rPr>
          <w:rFonts w:hint="eastAsia"/>
          <w:color w:val="auto"/>
          <w:sz w:val="21"/>
          <w:szCs w:val="21"/>
        </w:rPr>
        <w:t>天内完成款项的支付。</w:t>
      </w:r>
    </w:p>
    <w:p>
      <w:pPr>
        <w:pStyle w:val="2"/>
        <w:spacing w:line="440" w:lineRule="exact"/>
        <w:rPr>
          <w:b w:val="0"/>
          <w:color w:val="auto"/>
        </w:rPr>
      </w:pPr>
      <w:bookmarkStart w:id="631" w:name="_Toc351203650"/>
      <w:r>
        <w:rPr>
          <w:b w:val="0"/>
          <w:color w:val="auto"/>
        </w:rPr>
        <w:t xml:space="preserve">18. </w:t>
      </w:r>
      <w:r>
        <w:rPr>
          <w:rFonts w:hint="eastAsia"/>
          <w:b w:val="0"/>
          <w:color w:val="auto"/>
        </w:rPr>
        <w:t>保险</w:t>
      </w:r>
      <w:bookmarkEnd w:id="631"/>
    </w:p>
    <w:bookmarkEnd w:id="621"/>
    <w:p>
      <w:pPr>
        <w:spacing w:line="440" w:lineRule="exact"/>
        <w:ind w:firstLine="420" w:firstLineChars="200"/>
        <w:rPr>
          <w:color w:val="auto"/>
          <w:sz w:val="21"/>
          <w:szCs w:val="21"/>
        </w:rPr>
      </w:pPr>
      <w:r>
        <w:rPr>
          <w:color w:val="auto"/>
          <w:sz w:val="21"/>
          <w:szCs w:val="21"/>
        </w:rPr>
        <w:t xml:space="preserve">18.1 </w:t>
      </w:r>
      <w:r>
        <w:rPr>
          <w:rFonts w:hint="eastAsia"/>
          <w:color w:val="auto"/>
          <w:sz w:val="21"/>
          <w:szCs w:val="21"/>
        </w:rPr>
        <w:t>工程保险</w:t>
      </w:r>
    </w:p>
    <w:p>
      <w:pPr>
        <w:spacing w:line="440" w:lineRule="exact"/>
        <w:ind w:firstLine="420" w:firstLineChars="200"/>
        <w:rPr>
          <w:color w:val="auto"/>
          <w:sz w:val="21"/>
          <w:szCs w:val="21"/>
          <w:u w:val="single"/>
        </w:rPr>
      </w:pPr>
      <w:r>
        <w:rPr>
          <w:rFonts w:hint="eastAsia"/>
          <w:color w:val="auto"/>
          <w:sz w:val="21"/>
          <w:szCs w:val="21"/>
        </w:rPr>
        <w:t>关于工程保险的特别约定：</w:t>
      </w:r>
      <w:r>
        <w:rPr>
          <w:rFonts w:hint="eastAsia"/>
          <w:color w:val="auto"/>
          <w:sz w:val="21"/>
          <w:szCs w:val="21"/>
          <w:u w:val="single"/>
        </w:rPr>
        <w:t>承包人按规定投保，费用包含在投标报价内。</w:t>
      </w:r>
    </w:p>
    <w:p>
      <w:pPr>
        <w:spacing w:line="440" w:lineRule="exact"/>
        <w:ind w:firstLine="420" w:firstLineChars="200"/>
        <w:outlineLvl w:val="0"/>
        <w:rPr>
          <w:color w:val="auto"/>
          <w:sz w:val="21"/>
          <w:szCs w:val="21"/>
        </w:rPr>
      </w:pPr>
      <w:bookmarkStart w:id="632" w:name="_Toc11016"/>
      <w:bookmarkStart w:id="633" w:name="_Toc23340"/>
      <w:r>
        <w:rPr>
          <w:color w:val="auto"/>
          <w:sz w:val="21"/>
          <w:szCs w:val="21"/>
        </w:rPr>
        <w:t xml:space="preserve">18.3 </w:t>
      </w:r>
      <w:r>
        <w:rPr>
          <w:rFonts w:hint="eastAsia"/>
          <w:color w:val="auto"/>
          <w:sz w:val="21"/>
          <w:szCs w:val="21"/>
        </w:rPr>
        <w:t>其他保险</w:t>
      </w:r>
      <w:bookmarkEnd w:id="632"/>
      <w:bookmarkEnd w:id="633"/>
    </w:p>
    <w:p>
      <w:pPr>
        <w:spacing w:line="440" w:lineRule="exact"/>
        <w:ind w:firstLine="420" w:firstLineChars="200"/>
        <w:rPr>
          <w:color w:val="auto"/>
          <w:sz w:val="21"/>
          <w:szCs w:val="21"/>
        </w:rPr>
      </w:pPr>
      <w:r>
        <w:rPr>
          <w:rFonts w:hint="eastAsia"/>
          <w:color w:val="auto"/>
          <w:sz w:val="21"/>
          <w:szCs w:val="21"/>
        </w:rPr>
        <w:t>关于其他保险的约定</w:t>
      </w:r>
      <w:r>
        <w:rPr>
          <w:color w:val="auto"/>
          <w:sz w:val="21"/>
          <w:szCs w:val="21"/>
          <w:lang w:val="en-US"/>
        </w:rPr>
        <w:t>:</w:t>
      </w:r>
      <w:r>
        <w:rPr>
          <w:rFonts w:hint="eastAsia"/>
          <w:color w:val="auto"/>
          <w:sz w:val="21"/>
          <w:szCs w:val="21"/>
          <w:u w:val="single"/>
        </w:rPr>
        <w:t>承包人必须为施工现场从事施工作业人员和管理人员办理意外伤害保险，并支付保险费</w:t>
      </w:r>
      <w:r>
        <w:rPr>
          <w:rFonts w:hint="eastAsia"/>
          <w:color w:val="auto"/>
          <w:sz w:val="21"/>
          <w:szCs w:val="21"/>
        </w:rPr>
        <w:t>。</w:t>
      </w:r>
    </w:p>
    <w:p>
      <w:pPr>
        <w:spacing w:line="440" w:lineRule="exact"/>
        <w:ind w:firstLine="420" w:firstLineChars="200"/>
        <w:rPr>
          <w:color w:val="auto"/>
          <w:sz w:val="21"/>
          <w:szCs w:val="21"/>
          <w:u w:val="single"/>
        </w:rPr>
      </w:pPr>
      <w:r>
        <w:rPr>
          <w:rFonts w:hint="eastAsia"/>
          <w:color w:val="auto"/>
          <w:sz w:val="21"/>
          <w:szCs w:val="21"/>
        </w:rPr>
        <w:t>承包人是否应为其施工设备等办理财产保险：</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p>
    <w:p>
      <w:pPr>
        <w:spacing w:line="440" w:lineRule="exact"/>
        <w:ind w:firstLine="420" w:firstLineChars="200"/>
        <w:rPr>
          <w:color w:val="auto"/>
          <w:sz w:val="21"/>
          <w:szCs w:val="21"/>
        </w:rPr>
      </w:pPr>
      <w:r>
        <w:rPr>
          <w:color w:val="auto"/>
          <w:sz w:val="21"/>
          <w:szCs w:val="21"/>
        </w:rPr>
        <w:t xml:space="preserve">18.7 </w:t>
      </w:r>
      <w:r>
        <w:rPr>
          <w:rFonts w:hint="eastAsia"/>
          <w:color w:val="auto"/>
          <w:sz w:val="21"/>
          <w:szCs w:val="21"/>
        </w:rPr>
        <w:t>通知义务</w:t>
      </w:r>
    </w:p>
    <w:p>
      <w:pPr>
        <w:spacing w:line="440" w:lineRule="exact"/>
        <w:rPr>
          <w:color w:val="auto"/>
          <w:sz w:val="21"/>
          <w:szCs w:val="21"/>
          <w:u w:val="single"/>
        </w:rPr>
      </w:pPr>
      <w:r>
        <w:rPr>
          <w:rFonts w:hint="eastAsia"/>
          <w:color w:val="auto"/>
          <w:sz w:val="21"/>
          <w:szCs w:val="21"/>
        </w:rPr>
        <w:t>关于变更保险合同时的通知义务的约定：</w:t>
      </w:r>
      <w:r>
        <w:rPr>
          <w:rFonts w:hint="eastAsia"/>
          <w:color w:val="auto"/>
          <w:sz w:val="21"/>
          <w:szCs w:val="21"/>
          <w:u w:val="single"/>
        </w:rPr>
        <w:t>按合同通用条款第</w:t>
      </w:r>
      <w:r>
        <w:rPr>
          <w:color w:val="auto"/>
          <w:sz w:val="21"/>
          <w:szCs w:val="21"/>
          <w:u w:val="single"/>
        </w:rPr>
        <w:t>18.7</w:t>
      </w:r>
      <w:r>
        <w:rPr>
          <w:rFonts w:hint="eastAsia"/>
          <w:color w:val="auto"/>
          <w:sz w:val="21"/>
          <w:szCs w:val="21"/>
          <w:u w:val="single"/>
        </w:rPr>
        <w:t>条。</w:t>
      </w:r>
    </w:p>
    <w:bookmarkEnd w:id="589"/>
    <w:bookmarkEnd w:id="590"/>
    <w:bookmarkEnd w:id="591"/>
    <w:bookmarkEnd w:id="592"/>
    <w:bookmarkEnd w:id="593"/>
    <w:bookmarkEnd w:id="594"/>
    <w:bookmarkEnd w:id="595"/>
    <w:bookmarkEnd w:id="596"/>
    <w:bookmarkEnd w:id="597"/>
    <w:bookmarkEnd w:id="598"/>
    <w:bookmarkEnd w:id="599"/>
    <w:bookmarkEnd w:id="600"/>
    <w:p>
      <w:pPr>
        <w:pStyle w:val="2"/>
        <w:spacing w:line="440" w:lineRule="exact"/>
        <w:rPr>
          <w:b w:val="0"/>
          <w:color w:val="auto"/>
        </w:rPr>
      </w:pPr>
      <w:bookmarkStart w:id="634" w:name="_Toc351203651"/>
      <w:r>
        <w:rPr>
          <w:b w:val="0"/>
          <w:color w:val="auto"/>
        </w:rPr>
        <w:t xml:space="preserve">20. </w:t>
      </w:r>
      <w:r>
        <w:rPr>
          <w:rFonts w:hint="eastAsia"/>
          <w:b w:val="0"/>
          <w:color w:val="auto"/>
        </w:rPr>
        <w:t>争议解决</w:t>
      </w:r>
      <w:bookmarkEnd w:id="634"/>
    </w:p>
    <w:bookmarkEnd w:id="601"/>
    <w:bookmarkEnd w:id="602"/>
    <w:p>
      <w:pPr>
        <w:spacing w:line="440" w:lineRule="exact"/>
        <w:ind w:firstLine="420" w:firstLineChars="200"/>
        <w:outlineLvl w:val="0"/>
        <w:rPr>
          <w:color w:val="auto"/>
          <w:sz w:val="21"/>
          <w:szCs w:val="21"/>
        </w:rPr>
      </w:pPr>
      <w:bookmarkStart w:id="635" w:name="_Toc11209"/>
      <w:bookmarkStart w:id="636" w:name="_Toc13259"/>
      <w:r>
        <w:rPr>
          <w:color w:val="auto"/>
          <w:sz w:val="21"/>
          <w:szCs w:val="21"/>
        </w:rPr>
        <w:t xml:space="preserve">20.3 </w:t>
      </w:r>
      <w:r>
        <w:rPr>
          <w:rFonts w:hint="eastAsia"/>
          <w:color w:val="auto"/>
          <w:sz w:val="21"/>
          <w:szCs w:val="21"/>
        </w:rPr>
        <w:t>争</w:t>
      </w:r>
      <w:bookmarkEnd w:id="603"/>
      <w:r>
        <w:rPr>
          <w:rFonts w:hint="eastAsia"/>
          <w:color w:val="auto"/>
          <w:sz w:val="21"/>
          <w:szCs w:val="21"/>
        </w:rPr>
        <w:t>议评审</w:t>
      </w:r>
      <w:bookmarkEnd w:id="635"/>
      <w:bookmarkEnd w:id="636"/>
    </w:p>
    <w:p>
      <w:pPr>
        <w:spacing w:line="440" w:lineRule="exact"/>
        <w:ind w:left="156" w:leftChars="71" w:firstLine="315" w:firstLineChars="150"/>
        <w:rPr>
          <w:color w:val="auto"/>
          <w:sz w:val="21"/>
          <w:szCs w:val="21"/>
          <w:u w:val="single"/>
        </w:rPr>
      </w:pPr>
      <w:r>
        <w:rPr>
          <w:rFonts w:hint="eastAsia"/>
          <w:color w:val="auto"/>
          <w:sz w:val="21"/>
          <w:szCs w:val="21"/>
        </w:rPr>
        <w:t>合同当事人是否同意将工程争议提交争议评审小组决定：</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p>
    <w:p>
      <w:pPr>
        <w:spacing w:line="440" w:lineRule="exact"/>
        <w:ind w:firstLine="420" w:firstLineChars="200"/>
        <w:outlineLvl w:val="0"/>
        <w:rPr>
          <w:color w:val="auto"/>
          <w:sz w:val="21"/>
          <w:szCs w:val="21"/>
        </w:rPr>
      </w:pPr>
      <w:bookmarkStart w:id="637" w:name="_Toc28815"/>
      <w:bookmarkStart w:id="638" w:name="_Toc20040"/>
      <w:r>
        <w:rPr>
          <w:color w:val="auto"/>
          <w:sz w:val="21"/>
          <w:szCs w:val="21"/>
        </w:rPr>
        <w:t xml:space="preserve">20.3.1 </w:t>
      </w:r>
      <w:r>
        <w:rPr>
          <w:rFonts w:hint="eastAsia"/>
          <w:color w:val="auto"/>
          <w:sz w:val="21"/>
          <w:szCs w:val="21"/>
        </w:rPr>
        <w:t>争议评审小组的确定</w:t>
      </w:r>
      <w:bookmarkEnd w:id="637"/>
      <w:bookmarkEnd w:id="638"/>
    </w:p>
    <w:p>
      <w:pPr>
        <w:spacing w:line="440" w:lineRule="exact"/>
        <w:ind w:firstLine="420" w:firstLineChars="200"/>
        <w:rPr>
          <w:color w:val="auto"/>
          <w:sz w:val="21"/>
          <w:szCs w:val="21"/>
          <w:u w:val="single"/>
        </w:rPr>
      </w:pPr>
      <w:r>
        <w:rPr>
          <w:rFonts w:hint="eastAsia"/>
          <w:color w:val="auto"/>
          <w:sz w:val="21"/>
          <w:szCs w:val="21"/>
        </w:rPr>
        <w:t>争议评审小组成员的确定：</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选定争议评审员的期限：</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争议评审小组成员的报酬承担方式：</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rFonts w:hint="eastAsia"/>
          <w:color w:val="auto"/>
          <w:sz w:val="21"/>
          <w:szCs w:val="21"/>
        </w:rPr>
        <w:t>其他事项的约定：</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p>
      <w:pPr>
        <w:adjustRightInd w:val="0"/>
        <w:spacing w:line="440" w:lineRule="exact"/>
        <w:ind w:firstLine="420" w:firstLineChars="200"/>
        <w:outlineLvl w:val="0"/>
        <w:rPr>
          <w:color w:val="auto"/>
          <w:sz w:val="21"/>
          <w:szCs w:val="21"/>
        </w:rPr>
      </w:pPr>
      <w:bookmarkStart w:id="639" w:name="_Toc7503"/>
      <w:bookmarkStart w:id="640" w:name="_Toc32188"/>
      <w:r>
        <w:rPr>
          <w:color w:val="auto"/>
          <w:sz w:val="21"/>
          <w:szCs w:val="21"/>
        </w:rPr>
        <w:t xml:space="preserve">20.3.2 </w:t>
      </w:r>
      <w:r>
        <w:rPr>
          <w:rFonts w:hint="eastAsia"/>
          <w:color w:val="auto"/>
          <w:sz w:val="21"/>
          <w:szCs w:val="21"/>
        </w:rPr>
        <w:t>争议评审小组的决定</w:t>
      </w:r>
      <w:bookmarkEnd w:id="639"/>
      <w:bookmarkEnd w:id="640"/>
    </w:p>
    <w:p>
      <w:pPr>
        <w:spacing w:line="440" w:lineRule="exact"/>
        <w:ind w:firstLine="420" w:firstLineChars="200"/>
        <w:rPr>
          <w:color w:val="auto"/>
          <w:sz w:val="21"/>
          <w:szCs w:val="21"/>
        </w:rPr>
      </w:pPr>
      <w:r>
        <w:rPr>
          <w:rFonts w:hint="eastAsia"/>
          <w:color w:val="auto"/>
          <w:sz w:val="21"/>
          <w:szCs w:val="21"/>
        </w:rPr>
        <w:t>合同当事人关于本项的约定：</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w:t>
      </w:r>
    </w:p>
    <w:p>
      <w:pPr>
        <w:spacing w:line="440" w:lineRule="exact"/>
        <w:ind w:firstLine="420" w:firstLineChars="200"/>
        <w:outlineLvl w:val="0"/>
        <w:rPr>
          <w:color w:val="auto"/>
          <w:sz w:val="21"/>
          <w:szCs w:val="21"/>
        </w:rPr>
      </w:pPr>
      <w:bookmarkStart w:id="641" w:name="_Toc23291"/>
      <w:bookmarkStart w:id="642" w:name="_Toc2328"/>
      <w:r>
        <w:rPr>
          <w:color w:val="auto"/>
          <w:sz w:val="21"/>
          <w:szCs w:val="21"/>
        </w:rPr>
        <w:t>20.4</w:t>
      </w:r>
      <w:r>
        <w:rPr>
          <w:rFonts w:hint="eastAsia"/>
          <w:color w:val="auto"/>
          <w:sz w:val="21"/>
          <w:szCs w:val="21"/>
        </w:rPr>
        <w:t>仲裁或诉讼</w:t>
      </w:r>
      <w:bookmarkEnd w:id="604"/>
      <w:bookmarkEnd w:id="641"/>
      <w:bookmarkEnd w:id="642"/>
    </w:p>
    <w:p>
      <w:pPr>
        <w:spacing w:line="440" w:lineRule="exact"/>
        <w:ind w:firstLine="420" w:firstLineChars="200"/>
        <w:rPr>
          <w:color w:val="auto"/>
          <w:sz w:val="21"/>
          <w:szCs w:val="21"/>
        </w:rPr>
      </w:pPr>
      <w:r>
        <w:rPr>
          <w:rFonts w:hint="eastAsia"/>
          <w:color w:val="auto"/>
          <w:sz w:val="21"/>
          <w:szCs w:val="21"/>
        </w:rPr>
        <w:t>因合同及合同有关事项发生的争议，按下列第</w:t>
      </w:r>
      <w:r>
        <w:rPr>
          <w:color w:val="auto"/>
          <w:sz w:val="21"/>
          <w:szCs w:val="21"/>
          <w:u w:val="single"/>
        </w:rPr>
        <w:t xml:space="preserve">  </w:t>
      </w:r>
      <w:r>
        <w:rPr>
          <w:color w:val="auto"/>
          <w:sz w:val="21"/>
          <w:szCs w:val="21"/>
          <w:u w:val="single"/>
          <w:lang w:val="en-US"/>
        </w:rPr>
        <w:t>2</w:t>
      </w:r>
      <w:r>
        <w:rPr>
          <w:color w:val="auto"/>
          <w:sz w:val="21"/>
          <w:szCs w:val="21"/>
          <w:u w:val="single"/>
        </w:rPr>
        <w:t xml:space="preserve">   </w:t>
      </w:r>
      <w:r>
        <w:rPr>
          <w:rFonts w:hint="eastAsia"/>
          <w:color w:val="auto"/>
          <w:sz w:val="21"/>
          <w:szCs w:val="21"/>
        </w:rPr>
        <w:t>种方式解决：</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）向</w:t>
      </w:r>
      <w:r>
        <w:rPr>
          <w:color w:val="auto"/>
          <w:sz w:val="21"/>
          <w:szCs w:val="21"/>
          <w:u w:val="single"/>
        </w:rPr>
        <w:t xml:space="preserve">          </w:t>
      </w:r>
      <w:r>
        <w:rPr>
          <w:color w:val="auto"/>
          <w:sz w:val="21"/>
          <w:szCs w:val="21"/>
          <w:u w:val="single"/>
          <w:lang w:val="en-US"/>
        </w:rPr>
        <w:t>/</w:t>
      </w:r>
      <w:r>
        <w:rPr>
          <w:color w:val="auto"/>
          <w:sz w:val="21"/>
          <w:szCs w:val="21"/>
          <w:u w:val="single"/>
        </w:rPr>
        <w:t xml:space="preserve">           </w:t>
      </w:r>
      <w:r>
        <w:rPr>
          <w:rFonts w:hint="eastAsia"/>
          <w:color w:val="auto"/>
          <w:sz w:val="21"/>
          <w:szCs w:val="21"/>
        </w:rPr>
        <w:t>仲裁委员会申请仲裁；</w:t>
      </w:r>
    </w:p>
    <w:p>
      <w:pPr>
        <w:spacing w:line="440" w:lineRule="exact"/>
        <w:ind w:firstLine="420" w:firstLineChars="200"/>
        <w:rPr>
          <w:color w:val="auto"/>
          <w:sz w:val="21"/>
          <w:szCs w:val="21"/>
        </w:rPr>
      </w:pPr>
      <w:r>
        <w:rPr>
          <w:rFonts w:hint="eastAsia"/>
          <w:color w:val="auto"/>
          <w:sz w:val="21"/>
          <w:szCs w:val="21"/>
        </w:rPr>
        <w:t>（</w:t>
      </w:r>
      <w:r>
        <w:rPr>
          <w:color w:val="auto"/>
          <w:sz w:val="21"/>
          <w:szCs w:val="21"/>
        </w:rPr>
        <w:t>2</w:t>
      </w:r>
      <w:r>
        <w:rPr>
          <w:rFonts w:hint="eastAsia"/>
          <w:color w:val="auto"/>
          <w:sz w:val="21"/>
          <w:szCs w:val="21"/>
        </w:rPr>
        <w:t>）向</w:t>
      </w:r>
      <w:r>
        <w:rPr>
          <w:color w:val="auto"/>
          <w:sz w:val="21"/>
          <w:szCs w:val="21"/>
          <w:u w:val="single"/>
        </w:rPr>
        <w:t xml:space="preserve">       </w:t>
      </w:r>
      <w:r>
        <w:rPr>
          <w:rFonts w:hint="eastAsia"/>
          <w:color w:val="auto"/>
          <w:sz w:val="21"/>
          <w:szCs w:val="21"/>
          <w:u w:val="single"/>
        </w:rPr>
        <w:t>项目所在地</w:t>
      </w:r>
      <w:r>
        <w:rPr>
          <w:color w:val="auto"/>
          <w:sz w:val="21"/>
          <w:szCs w:val="21"/>
          <w:u w:val="single"/>
        </w:rPr>
        <w:t xml:space="preserve">         </w:t>
      </w:r>
      <w:r>
        <w:rPr>
          <w:rFonts w:hint="eastAsia"/>
          <w:color w:val="auto"/>
          <w:sz w:val="21"/>
          <w:szCs w:val="21"/>
        </w:rPr>
        <w:t>人民法院起诉。</w:t>
      </w:r>
      <w:bookmarkEnd w:id="605"/>
      <w:bookmarkEnd w:id="606"/>
      <w:bookmarkEnd w:id="607"/>
      <w:bookmarkEnd w:id="608"/>
      <w:bookmarkEnd w:id="609"/>
      <w:bookmarkEnd w:id="610"/>
    </w:p>
    <w:p>
      <w:pPr>
        <w:spacing w:line="440" w:lineRule="exact"/>
        <w:rPr>
          <w:b/>
          <w:bCs/>
          <w:color w:val="auto"/>
          <w:sz w:val="36"/>
          <w:szCs w:val="36"/>
        </w:rPr>
      </w:pPr>
      <w:r>
        <w:rPr>
          <w:color w:val="auto"/>
          <w:sz w:val="21"/>
          <w:szCs w:val="21"/>
        </w:rPr>
        <w:br w:type="page"/>
      </w:r>
      <w:bookmarkStart w:id="643" w:name="_Toc351203652"/>
      <w:r>
        <w:rPr>
          <w:rFonts w:hint="eastAsia"/>
          <w:color w:val="auto"/>
          <w:sz w:val="30"/>
          <w:szCs w:val="30"/>
        </w:rPr>
        <w:t>附</w:t>
      </w:r>
      <w:bookmarkStart w:id="644" w:name="_Toc296944565"/>
      <w:bookmarkStart w:id="645" w:name="_Toc296503226"/>
      <w:bookmarkStart w:id="646" w:name="_Toc296346727"/>
      <w:bookmarkStart w:id="647" w:name="_Toc296891266"/>
      <w:bookmarkStart w:id="648" w:name="_Toc296891054"/>
      <w:bookmarkStart w:id="649" w:name="_Toc267261693"/>
      <w:bookmarkStart w:id="650" w:name="_Toc296347225"/>
      <w:r>
        <w:rPr>
          <w:rFonts w:hint="eastAsia"/>
          <w:color w:val="auto"/>
          <w:sz w:val="30"/>
          <w:szCs w:val="30"/>
        </w:rPr>
        <w:t>件</w:t>
      </w:r>
      <w:r>
        <w:rPr>
          <w:color w:val="auto"/>
          <w:sz w:val="30"/>
          <w:szCs w:val="30"/>
        </w:rPr>
        <w:t>3</w:t>
      </w:r>
      <w:r>
        <w:rPr>
          <w:rFonts w:hint="eastAsia"/>
          <w:color w:val="auto"/>
          <w:sz w:val="30"/>
          <w:szCs w:val="30"/>
        </w:rPr>
        <w:t>：</w:t>
      </w:r>
      <w:bookmarkEnd w:id="644"/>
      <w:bookmarkEnd w:id="645"/>
      <w:bookmarkEnd w:id="646"/>
      <w:bookmarkEnd w:id="647"/>
      <w:bookmarkEnd w:id="648"/>
      <w:bookmarkEnd w:id="649"/>
      <w:bookmarkEnd w:id="650"/>
      <w:r>
        <w:rPr>
          <w:color w:val="auto"/>
          <w:sz w:val="30"/>
          <w:szCs w:val="30"/>
        </w:rPr>
        <w:t xml:space="preserve">    </w:t>
      </w:r>
      <w:r>
        <w:rPr>
          <w:rFonts w:hint="eastAsia"/>
          <w:b/>
          <w:bCs/>
          <w:color w:val="auto"/>
          <w:sz w:val="30"/>
          <w:szCs w:val="30"/>
        </w:rPr>
        <w:t>工程质量保修书（房屋建筑工程）</w:t>
      </w:r>
    </w:p>
    <w:p>
      <w:pPr>
        <w:spacing w:line="440" w:lineRule="exact"/>
        <w:jc w:val="center"/>
        <w:rPr>
          <w:color w:val="auto"/>
          <w:sz w:val="30"/>
          <w:szCs w:val="30"/>
        </w:rPr>
      </w:pPr>
    </w:p>
    <w:p>
      <w:pPr>
        <w:spacing w:line="440" w:lineRule="exact"/>
        <w:ind w:firstLine="420" w:firstLineChars="200"/>
        <w:rPr>
          <w:color w:val="auto"/>
          <w:sz w:val="21"/>
          <w:szCs w:val="21"/>
        </w:rPr>
      </w:pPr>
      <w:r>
        <w:rPr>
          <w:rFonts w:hint="eastAsia"/>
          <w:color w:val="auto"/>
          <w:sz w:val="21"/>
          <w:szCs w:val="21"/>
        </w:rPr>
        <w:t>发包人（全称）：</w:t>
      </w:r>
      <w:r>
        <w:rPr>
          <w:color w:val="auto"/>
          <w:sz w:val="21"/>
          <w:szCs w:val="21"/>
          <w:u w:val="single"/>
        </w:rPr>
        <w:t xml:space="preserve">       </w:t>
      </w:r>
      <w:r>
        <w:rPr>
          <w:rFonts w:hint="eastAsia"/>
          <w:color w:val="auto"/>
          <w:sz w:val="21"/>
          <w:szCs w:val="21"/>
          <w:u w:val="single"/>
        </w:rPr>
        <w:t>河池市宜州区工人医院</w:t>
      </w:r>
      <w:r>
        <w:rPr>
          <w:color w:val="auto"/>
          <w:sz w:val="21"/>
          <w:szCs w:val="21"/>
          <w:u w:val="single"/>
        </w:rPr>
        <w:t xml:space="preserve">            </w:t>
      </w:r>
      <w:r>
        <w:rPr>
          <w:color w:val="auto"/>
          <w:sz w:val="21"/>
          <w:szCs w:val="21"/>
        </w:rPr>
        <w:t xml:space="preserve"> </w:t>
      </w:r>
    </w:p>
    <w:p>
      <w:pPr>
        <w:spacing w:line="440" w:lineRule="exact"/>
        <w:ind w:firstLine="420" w:firstLineChars="200"/>
        <w:rPr>
          <w:color w:val="auto"/>
          <w:sz w:val="21"/>
          <w:szCs w:val="21"/>
        </w:rPr>
      </w:pPr>
      <w:r>
        <w:rPr>
          <w:rFonts w:hint="eastAsia"/>
          <w:color w:val="auto"/>
          <w:sz w:val="21"/>
          <w:szCs w:val="21"/>
        </w:rPr>
        <w:t>承包人（全称）：</w:t>
      </w:r>
      <w:r>
        <w:rPr>
          <w:color w:val="auto"/>
          <w:sz w:val="21"/>
          <w:szCs w:val="21"/>
          <w:u w:val="single"/>
        </w:rPr>
        <w:t xml:space="preserve">      </w:t>
      </w:r>
      <w:r>
        <w:rPr>
          <w:color w:val="auto"/>
          <w:sz w:val="21"/>
          <w:szCs w:val="21"/>
          <w:u w:val="single"/>
          <w:lang w:val="en-US"/>
        </w:rPr>
        <w:t xml:space="preserve">                        </w:t>
      </w:r>
      <w:r>
        <w:rPr>
          <w:color w:val="auto"/>
          <w:sz w:val="21"/>
          <w:szCs w:val="21"/>
          <w:u w:val="single"/>
        </w:rPr>
        <w:t xml:space="preserve">         </w:t>
      </w:r>
    </w:p>
    <w:p>
      <w:pPr>
        <w:spacing w:line="440" w:lineRule="exact"/>
        <w:ind w:firstLine="420" w:firstLineChars="200"/>
        <w:rPr>
          <w:color w:val="auto"/>
          <w:sz w:val="21"/>
          <w:szCs w:val="21"/>
        </w:rPr>
      </w:pPr>
      <w:r>
        <w:rPr>
          <w:rFonts w:hint="eastAsia"/>
          <w:color w:val="auto"/>
          <w:sz w:val="21"/>
          <w:szCs w:val="21"/>
        </w:rPr>
        <w:t>发包人和承包人根据《中华人民共和国建筑法》和《建设工程质量管理条例》，经协商一致就</w:t>
      </w:r>
      <w:r>
        <w:rPr>
          <w:color w:val="auto"/>
          <w:sz w:val="21"/>
          <w:szCs w:val="21"/>
          <w:u w:val="single"/>
        </w:rPr>
        <w:t xml:space="preserve">  </w:t>
      </w:r>
      <w:r>
        <w:rPr>
          <w:rFonts w:hint="eastAsia"/>
          <w:color w:val="auto"/>
          <w:sz w:val="21"/>
          <w:szCs w:val="21"/>
          <w:u w:val="single"/>
        </w:rPr>
        <w:t>河池市宜州市工人医院门诊医技楼二次装修及采购项目</w:t>
      </w:r>
      <w:r>
        <w:rPr>
          <w:color w:val="auto"/>
          <w:sz w:val="21"/>
          <w:szCs w:val="21"/>
          <w:u w:val="single"/>
        </w:rPr>
        <w:t xml:space="preserve">  </w:t>
      </w:r>
      <w:r>
        <w:rPr>
          <w:rFonts w:hint="eastAsia"/>
          <w:color w:val="auto"/>
          <w:sz w:val="21"/>
          <w:szCs w:val="21"/>
        </w:rPr>
        <w:t>（工程全称）签订工程质量保修书。</w:t>
      </w:r>
    </w:p>
    <w:p>
      <w:pPr>
        <w:spacing w:line="440" w:lineRule="exact"/>
        <w:ind w:firstLine="420" w:firstLineChars="200"/>
        <w:rPr>
          <w:color w:val="auto"/>
          <w:sz w:val="21"/>
          <w:szCs w:val="21"/>
        </w:rPr>
      </w:pPr>
      <w:r>
        <w:rPr>
          <w:rFonts w:hint="eastAsia"/>
          <w:color w:val="auto"/>
          <w:sz w:val="21"/>
          <w:szCs w:val="21"/>
        </w:rPr>
        <w:t>一、工程质量保修范围和内容</w:t>
      </w:r>
    </w:p>
    <w:p>
      <w:pPr>
        <w:spacing w:line="440" w:lineRule="exact"/>
        <w:ind w:firstLine="420" w:firstLineChars="200"/>
        <w:rPr>
          <w:color w:val="auto"/>
          <w:sz w:val="21"/>
          <w:szCs w:val="21"/>
        </w:rPr>
      </w:pPr>
      <w:r>
        <w:rPr>
          <w:rFonts w:hint="eastAsia"/>
          <w:color w:val="auto"/>
          <w:sz w:val="21"/>
          <w:szCs w:val="21"/>
        </w:rPr>
        <w:t>承包人在质量保修期内，按照有关法律规定和合同约定，承担工程质量保修责任。</w:t>
      </w:r>
    </w:p>
    <w:p>
      <w:pPr>
        <w:spacing w:line="440" w:lineRule="exact"/>
        <w:ind w:firstLine="420"/>
        <w:rPr>
          <w:color w:val="auto"/>
          <w:sz w:val="21"/>
          <w:szCs w:val="21"/>
        </w:rPr>
      </w:pPr>
      <w:r>
        <w:rPr>
          <w:rFonts w:hint="eastAsia"/>
          <w:color w:val="auto"/>
          <w:sz w:val="21"/>
          <w:szCs w:val="21"/>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color w:val="auto"/>
          <w:sz w:val="21"/>
          <w:szCs w:val="21"/>
          <w:u w:val="single"/>
        </w:rPr>
        <w:t xml:space="preserve">  </w:t>
      </w:r>
      <w:r>
        <w:rPr>
          <w:rFonts w:hint="eastAsia"/>
          <w:color w:val="auto"/>
          <w:sz w:val="21"/>
          <w:szCs w:val="21"/>
          <w:u w:val="single"/>
        </w:rPr>
        <w:t>无</w:t>
      </w:r>
      <w:r>
        <w:rPr>
          <w:color w:val="auto"/>
          <w:sz w:val="21"/>
          <w:szCs w:val="21"/>
          <w:u w:val="single"/>
        </w:rPr>
        <w:t xml:space="preserve">       </w:t>
      </w:r>
      <w:r>
        <w:rPr>
          <w:rFonts w:hint="eastAsia"/>
          <w:color w:val="auto"/>
          <w:sz w:val="21"/>
          <w:szCs w:val="21"/>
        </w:rPr>
        <w:t>。</w:t>
      </w:r>
    </w:p>
    <w:p>
      <w:pPr>
        <w:spacing w:line="440" w:lineRule="exact"/>
        <w:ind w:firstLine="420"/>
        <w:rPr>
          <w:color w:val="auto"/>
          <w:sz w:val="21"/>
          <w:szCs w:val="21"/>
        </w:rPr>
      </w:pPr>
      <w:r>
        <w:rPr>
          <w:rFonts w:hint="eastAsia"/>
          <w:color w:val="auto"/>
          <w:sz w:val="21"/>
          <w:szCs w:val="21"/>
        </w:rPr>
        <w:t>二、质量保修期</w:t>
      </w:r>
    </w:p>
    <w:p>
      <w:pPr>
        <w:spacing w:line="440" w:lineRule="exact"/>
        <w:ind w:firstLine="447" w:firstLineChars="213"/>
        <w:rPr>
          <w:color w:val="auto"/>
          <w:sz w:val="21"/>
          <w:szCs w:val="21"/>
        </w:rPr>
      </w:pPr>
      <w:r>
        <w:rPr>
          <w:color w:val="auto"/>
          <w:sz w:val="21"/>
          <w:szCs w:val="21"/>
        </w:rPr>
        <w:t>1</w:t>
      </w:r>
      <w:r>
        <w:rPr>
          <w:rFonts w:hint="eastAsia"/>
          <w:color w:val="auto"/>
          <w:sz w:val="21"/>
          <w:szCs w:val="21"/>
        </w:rPr>
        <w:t>、地基基础工程和主体结构工程为设计文件规定的该工程合理使用年限；</w:t>
      </w:r>
    </w:p>
    <w:p>
      <w:pPr>
        <w:spacing w:line="440" w:lineRule="exact"/>
        <w:ind w:firstLine="447" w:firstLineChars="213"/>
        <w:rPr>
          <w:color w:val="auto"/>
          <w:sz w:val="21"/>
          <w:szCs w:val="21"/>
        </w:rPr>
      </w:pPr>
      <w:r>
        <w:rPr>
          <w:color w:val="auto"/>
          <w:sz w:val="21"/>
          <w:szCs w:val="21"/>
        </w:rPr>
        <w:t>2</w:t>
      </w:r>
      <w:r>
        <w:rPr>
          <w:rFonts w:hint="eastAsia"/>
          <w:color w:val="auto"/>
          <w:sz w:val="21"/>
          <w:szCs w:val="21"/>
        </w:rPr>
        <w:t>、屋面防水工程、有防水要求的卫生间、房间和外墙面的防渗漏为</w:t>
      </w:r>
      <w:r>
        <w:rPr>
          <w:color w:val="auto"/>
          <w:sz w:val="21"/>
          <w:szCs w:val="21"/>
          <w:u w:val="single"/>
        </w:rPr>
        <w:t xml:space="preserve">  </w:t>
      </w:r>
      <w:r>
        <w:rPr>
          <w:rFonts w:hint="eastAsia"/>
          <w:color w:val="auto"/>
          <w:sz w:val="21"/>
          <w:szCs w:val="21"/>
          <w:u w:val="single"/>
        </w:rPr>
        <w:t>伍</w:t>
      </w:r>
      <w:r>
        <w:rPr>
          <w:color w:val="auto"/>
          <w:sz w:val="21"/>
          <w:szCs w:val="21"/>
          <w:u w:val="single"/>
        </w:rPr>
        <w:t xml:space="preserve">  </w:t>
      </w:r>
      <w:r>
        <w:rPr>
          <w:rFonts w:hint="eastAsia"/>
          <w:color w:val="auto"/>
          <w:sz w:val="21"/>
          <w:szCs w:val="21"/>
        </w:rPr>
        <w:t>年；</w:t>
      </w:r>
    </w:p>
    <w:p>
      <w:pPr>
        <w:spacing w:line="440" w:lineRule="exact"/>
        <w:ind w:firstLine="447" w:firstLineChars="213"/>
        <w:rPr>
          <w:color w:val="auto"/>
          <w:sz w:val="21"/>
          <w:szCs w:val="21"/>
        </w:rPr>
      </w:pPr>
      <w:r>
        <w:rPr>
          <w:color w:val="auto"/>
          <w:sz w:val="21"/>
          <w:szCs w:val="21"/>
        </w:rPr>
        <w:t>3</w:t>
      </w:r>
      <w:r>
        <w:rPr>
          <w:rFonts w:hint="eastAsia"/>
          <w:color w:val="auto"/>
          <w:sz w:val="21"/>
          <w:szCs w:val="21"/>
        </w:rPr>
        <w:t>、装修工程为</w:t>
      </w:r>
      <w:r>
        <w:rPr>
          <w:color w:val="auto"/>
          <w:sz w:val="21"/>
          <w:szCs w:val="21"/>
          <w:u w:val="single"/>
        </w:rPr>
        <w:t xml:space="preserve">  </w:t>
      </w:r>
      <w:r>
        <w:rPr>
          <w:rFonts w:hint="eastAsia"/>
          <w:color w:val="auto"/>
          <w:sz w:val="21"/>
          <w:szCs w:val="21"/>
          <w:u w:val="single"/>
        </w:rPr>
        <w:t>贰</w:t>
      </w:r>
      <w:r>
        <w:rPr>
          <w:color w:val="auto"/>
          <w:sz w:val="21"/>
          <w:szCs w:val="21"/>
          <w:u w:val="single"/>
        </w:rPr>
        <w:t xml:space="preserve">  </w:t>
      </w:r>
      <w:r>
        <w:rPr>
          <w:rFonts w:hint="eastAsia"/>
          <w:color w:val="auto"/>
          <w:sz w:val="21"/>
          <w:szCs w:val="21"/>
        </w:rPr>
        <w:t>年；</w:t>
      </w:r>
    </w:p>
    <w:p>
      <w:pPr>
        <w:spacing w:line="440" w:lineRule="exact"/>
        <w:ind w:firstLine="447" w:firstLineChars="213"/>
        <w:rPr>
          <w:color w:val="auto"/>
          <w:sz w:val="21"/>
          <w:szCs w:val="21"/>
        </w:rPr>
      </w:pPr>
      <w:r>
        <w:rPr>
          <w:color w:val="auto"/>
          <w:sz w:val="21"/>
          <w:szCs w:val="21"/>
        </w:rPr>
        <w:t>4</w:t>
      </w:r>
      <w:r>
        <w:rPr>
          <w:rFonts w:hint="eastAsia"/>
          <w:color w:val="auto"/>
          <w:sz w:val="21"/>
          <w:szCs w:val="21"/>
        </w:rPr>
        <w:t>、电气管线、给排水管道、设备安装工程为</w:t>
      </w:r>
      <w:r>
        <w:rPr>
          <w:color w:val="auto"/>
          <w:sz w:val="21"/>
          <w:szCs w:val="21"/>
          <w:u w:val="single"/>
        </w:rPr>
        <w:t xml:space="preserve">  </w:t>
      </w:r>
      <w:r>
        <w:rPr>
          <w:rFonts w:hint="eastAsia"/>
          <w:color w:val="auto"/>
          <w:sz w:val="21"/>
          <w:szCs w:val="21"/>
          <w:u w:val="single"/>
        </w:rPr>
        <w:t>贰</w:t>
      </w:r>
      <w:r>
        <w:rPr>
          <w:color w:val="auto"/>
          <w:sz w:val="21"/>
          <w:szCs w:val="21"/>
          <w:u w:val="single"/>
        </w:rPr>
        <w:t xml:space="preserve">   </w:t>
      </w:r>
      <w:r>
        <w:rPr>
          <w:rFonts w:hint="eastAsia"/>
          <w:color w:val="auto"/>
          <w:sz w:val="21"/>
          <w:szCs w:val="21"/>
        </w:rPr>
        <w:t>年；</w:t>
      </w:r>
    </w:p>
    <w:p>
      <w:pPr>
        <w:spacing w:line="440" w:lineRule="exact"/>
        <w:ind w:firstLine="447" w:firstLineChars="213"/>
        <w:rPr>
          <w:color w:val="auto"/>
          <w:sz w:val="21"/>
          <w:szCs w:val="21"/>
        </w:rPr>
      </w:pPr>
      <w:r>
        <w:rPr>
          <w:color w:val="auto"/>
          <w:sz w:val="21"/>
          <w:szCs w:val="21"/>
        </w:rPr>
        <w:t>5</w:t>
      </w:r>
      <w:r>
        <w:rPr>
          <w:rFonts w:hint="eastAsia"/>
          <w:color w:val="auto"/>
          <w:sz w:val="21"/>
          <w:szCs w:val="21"/>
        </w:rPr>
        <w:t>、供热与供冷系统为</w:t>
      </w:r>
      <w:r>
        <w:rPr>
          <w:color w:val="auto"/>
          <w:sz w:val="21"/>
          <w:szCs w:val="21"/>
          <w:u w:val="single"/>
        </w:rPr>
        <w:t xml:space="preserve">  /  </w:t>
      </w:r>
      <w:r>
        <w:rPr>
          <w:rFonts w:hint="eastAsia"/>
          <w:color w:val="auto"/>
          <w:sz w:val="21"/>
          <w:szCs w:val="21"/>
        </w:rPr>
        <w:t>个采暖期、供冷期；</w:t>
      </w:r>
    </w:p>
    <w:p>
      <w:pPr>
        <w:spacing w:line="440" w:lineRule="exact"/>
        <w:ind w:firstLine="447" w:firstLineChars="213"/>
        <w:rPr>
          <w:color w:val="auto"/>
          <w:sz w:val="21"/>
          <w:szCs w:val="21"/>
        </w:rPr>
      </w:pPr>
      <w:r>
        <w:rPr>
          <w:color w:val="auto"/>
          <w:sz w:val="21"/>
          <w:szCs w:val="21"/>
        </w:rPr>
        <w:t>6</w:t>
      </w:r>
      <w:r>
        <w:rPr>
          <w:rFonts w:hint="eastAsia"/>
          <w:color w:val="auto"/>
          <w:sz w:val="21"/>
          <w:szCs w:val="21"/>
        </w:rPr>
        <w:t>、给排水设施、道路等配套工程为</w:t>
      </w:r>
      <w:r>
        <w:rPr>
          <w:color w:val="auto"/>
          <w:sz w:val="21"/>
          <w:szCs w:val="21"/>
          <w:u w:val="single"/>
        </w:rPr>
        <w:t xml:space="preserve">  </w:t>
      </w:r>
      <w:r>
        <w:rPr>
          <w:rFonts w:hint="eastAsia"/>
          <w:color w:val="auto"/>
          <w:sz w:val="21"/>
          <w:szCs w:val="21"/>
          <w:u w:val="single"/>
        </w:rPr>
        <w:t>贰</w:t>
      </w:r>
      <w:r>
        <w:rPr>
          <w:color w:val="auto"/>
          <w:sz w:val="21"/>
          <w:szCs w:val="21"/>
          <w:u w:val="single"/>
        </w:rPr>
        <w:t xml:space="preserve">  </w:t>
      </w:r>
      <w:r>
        <w:rPr>
          <w:rFonts w:hint="eastAsia"/>
          <w:color w:val="auto"/>
          <w:sz w:val="21"/>
          <w:szCs w:val="21"/>
        </w:rPr>
        <w:t>年；</w:t>
      </w:r>
    </w:p>
    <w:p>
      <w:pPr>
        <w:spacing w:line="440" w:lineRule="exact"/>
        <w:ind w:firstLine="447" w:firstLineChars="213"/>
        <w:rPr>
          <w:color w:val="auto"/>
          <w:sz w:val="21"/>
          <w:szCs w:val="21"/>
        </w:rPr>
      </w:pPr>
      <w:r>
        <w:rPr>
          <w:color w:val="auto"/>
          <w:sz w:val="21"/>
          <w:szCs w:val="21"/>
        </w:rPr>
        <w:t>7</w:t>
      </w:r>
      <w:r>
        <w:rPr>
          <w:rFonts w:hint="eastAsia"/>
          <w:color w:val="auto"/>
          <w:sz w:val="21"/>
          <w:szCs w:val="21"/>
        </w:rPr>
        <w:t>、其他项目保修期限约定如下：</w:t>
      </w:r>
      <w:r>
        <w:rPr>
          <w:color w:val="auto"/>
          <w:sz w:val="21"/>
          <w:szCs w:val="21"/>
          <w:u w:val="single"/>
        </w:rPr>
        <w:t xml:space="preserve">   /   </w:t>
      </w:r>
      <w:r>
        <w:rPr>
          <w:rFonts w:hint="eastAsia"/>
          <w:color w:val="auto"/>
          <w:sz w:val="21"/>
          <w:szCs w:val="21"/>
        </w:rPr>
        <w:t>。</w:t>
      </w:r>
    </w:p>
    <w:p>
      <w:pPr>
        <w:spacing w:line="440" w:lineRule="exact"/>
        <w:ind w:firstLine="630" w:firstLineChars="300"/>
        <w:rPr>
          <w:color w:val="auto"/>
          <w:sz w:val="21"/>
          <w:szCs w:val="21"/>
        </w:rPr>
      </w:pPr>
      <w:r>
        <w:rPr>
          <w:rFonts w:hint="eastAsia"/>
          <w:color w:val="auto"/>
          <w:sz w:val="21"/>
          <w:szCs w:val="21"/>
        </w:rPr>
        <w:t>质量保修期自工程竣工验收合格之日起计算。</w:t>
      </w:r>
    </w:p>
    <w:p>
      <w:pPr>
        <w:spacing w:line="440" w:lineRule="exact"/>
        <w:rPr>
          <w:color w:val="auto"/>
          <w:sz w:val="21"/>
          <w:szCs w:val="21"/>
        </w:rPr>
      </w:pPr>
      <w:r>
        <w:rPr>
          <w:rFonts w:hint="eastAsia"/>
          <w:color w:val="auto"/>
          <w:sz w:val="21"/>
          <w:szCs w:val="21"/>
        </w:rPr>
        <w:t>三、缺陷责任期</w:t>
      </w:r>
    </w:p>
    <w:p>
      <w:pPr>
        <w:spacing w:line="440" w:lineRule="exact"/>
        <w:ind w:firstLine="420"/>
        <w:rPr>
          <w:color w:val="auto"/>
          <w:sz w:val="21"/>
          <w:szCs w:val="21"/>
        </w:rPr>
      </w:pPr>
      <w:r>
        <w:rPr>
          <w:rFonts w:hint="eastAsia"/>
          <w:color w:val="auto"/>
          <w:sz w:val="21"/>
          <w:szCs w:val="21"/>
        </w:rPr>
        <w:t>工程缺陷责任期为</w:t>
      </w:r>
      <w:r>
        <w:rPr>
          <w:color w:val="auto"/>
          <w:sz w:val="21"/>
          <w:szCs w:val="21"/>
          <w:u w:val="single"/>
          <w:lang w:val="en-US"/>
        </w:rPr>
        <w:t>12</w:t>
      </w:r>
      <w:r>
        <w:rPr>
          <w:color w:val="auto"/>
          <w:sz w:val="21"/>
          <w:szCs w:val="21"/>
          <w:u w:val="single"/>
        </w:rPr>
        <w:t xml:space="preserve"> </w:t>
      </w:r>
      <w:r>
        <w:rPr>
          <w:rFonts w:hint="eastAsia"/>
          <w:color w:val="auto"/>
          <w:sz w:val="21"/>
          <w:szCs w:val="21"/>
        </w:rPr>
        <w:t>个月（最长不超过</w:t>
      </w:r>
      <w:r>
        <w:rPr>
          <w:color w:val="auto"/>
          <w:sz w:val="21"/>
          <w:szCs w:val="21"/>
        </w:rPr>
        <w:t>24</w:t>
      </w:r>
      <w:r>
        <w:rPr>
          <w:rFonts w:hint="eastAsia"/>
          <w:color w:val="auto"/>
          <w:sz w:val="21"/>
          <w:szCs w:val="21"/>
        </w:rPr>
        <w:t>个月），缺陷责任期自工程竣工验收合格之日起计算。单位工程先于全部工程进行验收，单位工程缺陷责任期自单位工程验收合格之日起算。</w:t>
      </w:r>
    </w:p>
    <w:p>
      <w:pPr>
        <w:spacing w:line="440" w:lineRule="exact"/>
        <w:ind w:firstLine="420"/>
        <w:rPr>
          <w:color w:val="auto"/>
          <w:sz w:val="21"/>
          <w:szCs w:val="21"/>
        </w:rPr>
      </w:pPr>
      <w:r>
        <w:rPr>
          <w:rFonts w:hint="eastAsia"/>
          <w:color w:val="auto"/>
          <w:sz w:val="21"/>
          <w:szCs w:val="21"/>
        </w:rPr>
        <w:t>缺陷责任期终止后，发包人应退还剩余的质量保证金。</w:t>
      </w:r>
    </w:p>
    <w:p>
      <w:pPr>
        <w:spacing w:line="440" w:lineRule="exact"/>
        <w:ind w:firstLine="420"/>
        <w:rPr>
          <w:color w:val="auto"/>
          <w:sz w:val="21"/>
          <w:szCs w:val="21"/>
        </w:rPr>
      </w:pPr>
      <w:r>
        <w:rPr>
          <w:rFonts w:hint="eastAsia"/>
          <w:color w:val="auto"/>
          <w:sz w:val="21"/>
          <w:szCs w:val="21"/>
        </w:rPr>
        <w:t>四、质量保修责任</w:t>
      </w:r>
    </w:p>
    <w:p>
      <w:pPr>
        <w:spacing w:line="440" w:lineRule="exact"/>
        <w:ind w:left="110" w:leftChars="50" w:firstLine="430" w:firstLineChars="205"/>
        <w:rPr>
          <w:color w:val="auto"/>
          <w:sz w:val="21"/>
          <w:szCs w:val="21"/>
        </w:rPr>
      </w:pPr>
      <w:r>
        <w:rPr>
          <w:color w:val="auto"/>
          <w:sz w:val="21"/>
          <w:szCs w:val="21"/>
        </w:rPr>
        <w:t>1</w:t>
      </w:r>
      <w:r>
        <w:rPr>
          <w:rFonts w:hint="eastAsia"/>
          <w:color w:val="auto"/>
          <w:sz w:val="21"/>
          <w:szCs w:val="21"/>
        </w:rPr>
        <w:t>．属于保修范围、内容的项目，承包人应当在接到保修通知之日起</w:t>
      </w:r>
      <w:r>
        <w:rPr>
          <w:color w:val="auto"/>
          <w:sz w:val="21"/>
          <w:szCs w:val="21"/>
          <w:u w:val="single"/>
        </w:rPr>
        <w:t xml:space="preserve">  </w:t>
      </w:r>
      <w:r>
        <w:rPr>
          <w:color w:val="auto"/>
          <w:sz w:val="21"/>
          <w:szCs w:val="21"/>
          <w:u w:val="single"/>
          <w:lang w:val="en-US"/>
        </w:rPr>
        <w:t>2</w:t>
      </w:r>
      <w:r>
        <w:rPr>
          <w:color w:val="auto"/>
          <w:sz w:val="21"/>
          <w:szCs w:val="21"/>
          <w:u w:val="single"/>
        </w:rPr>
        <w:t xml:space="preserve"> </w:t>
      </w:r>
      <w:r>
        <w:rPr>
          <w:rFonts w:hint="eastAsia"/>
          <w:color w:val="auto"/>
          <w:sz w:val="21"/>
          <w:szCs w:val="21"/>
        </w:rPr>
        <w:t>天内派人保修。承包人不在约定期限内派人保修的，发包人可以委托他人修理，修理费用从质量保修金内扣除。</w:t>
      </w:r>
    </w:p>
    <w:p>
      <w:pPr>
        <w:spacing w:line="440" w:lineRule="exact"/>
        <w:ind w:firstLine="420"/>
        <w:rPr>
          <w:color w:val="auto"/>
          <w:sz w:val="21"/>
          <w:szCs w:val="21"/>
        </w:rPr>
      </w:pPr>
      <w:r>
        <w:rPr>
          <w:color w:val="auto"/>
          <w:sz w:val="21"/>
          <w:szCs w:val="21"/>
        </w:rPr>
        <w:t>2</w:t>
      </w:r>
      <w:r>
        <w:rPr>
          <w:rFonts w:hint="eastAsia"/>
          <w:color w:val="auto"/>
          <w:sz w:val="21"/>
          <w:szCs w:val="21"/>
        </w:rPr>
        <w:t>．发生紧急事故需抢修的，承包人在接到事故通知后，应当立即到达事故现场抢修。</w:t>
      </w:r>
    </w:p>
    <w:p>
      <w:pPr>
        <w:spacing w:line="440" w:lineRule="exact"/>
        <w:ind w:firstLine="420"/>
        <w:rPr>
          <w:color w:val="auto"/>
          <w:sz w:val="21"/>
          <w:szCs w:val="21"/>
        </w:rPr>
      </w:pPr>
      <w:r>
        <w:rPr>
          <w:color w:val="auto"/>
          <w:sz w:val="21"/>
          <w:szCs w:val="21"/>
        </w:rPr>
        <w:t>3</w:t>
      </w:r>
      <w:r>
        <w:rPr>
          <w:rFonts w:hint="eastAsia"/>
          <w:color w:val="auto"/>
          <w:sz w:val="21"/>
          <w:szCs w:val="21"/>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pPr>
        <w:spacing w:line="440" w:lineRule="exact"/>
        <w:ind w:firstLine="420"/>
        <w:rPr>
          <w:color w:val="auto"/>
          <w:sz w:val="21"/>
          <w:szCs w:val="21"/>
        </w:rPr>
      </w:pPr>
      <w:r>
        <w:rPr>
          <w:color w:val="auto"/>
          <w:sz w:val="21"/>
          <w:szCs w:val="21"/>
        </w:rPr>
        <w:t>4</w:t>
      </w:r>
      <w:r>
        <w:rPr>
          <w:rFonts w:hint="eastAsia"/>
          <w:color w:val="auto"/>
          <w:sz w:val="21"/>
          <w:szCs w:val="21"/>
        </w:rPr>
        <w:t>．质量保修完成后，由发包人组织验收。</w:t>
      </w:r>
    </w:p>
    <w:p>
      <w:pPr>
        <w:spacing w:line="440" w:lineRule="exact"/>
        <w:ind w:firstLine="420"/>
        <w:rPr>
          <w:color w:val="auto"/>
          <w:sz w:val="21"/>
          <w:szCs w:val="21"/>
        </w:rPr>
      </w:pPr>
      <w:r>
        <w:rPr>
          <w:rFonts w:hint="eastAsia"/>
          <w:color w:val="auto"/>
          <w:sz w:val="21"/>
          <w:szCs w:val="21"/>
        </w:rPr>
        <w:t>五、保修费用</w:t>
      </w:r>
    </w:p>
    <w:p>
      <w:pPr>
        <w:tabs>
          <w:tab w:val="left" w:pos="7380"/>
        </w:tabs>
        <w:spacing w:line="440" w:lineRule="exact"/>
        <w:ind w:firstLine="420"/>
        <w:rPr>
          <w:color w:val="auto"/>
          <w:sz w:val="21"/>
          <w:szCs w:val="21"/>
        </w:rPr>
      </w:pPr>
      <w:r>
        <w:rPr>
          <w:rFonts w:hint="eastAsia"/>
          <w:color w:val="auto"/>
          <w:sz w:val="21"/>
          <w:szCs w:val="21"/>
        </w:rPr>
        <w:t>保修费用由造成质量缺陷的责任方承担。</w:t>
      </w:r>
    </w:p>
    <w:p>
      <w:pPr>
        <w:spacing w:line="440" w:lineRule="exact"/>
        <w:ind w:firstLine="420"/>
        <w:rPr>
          <w:color w:val="auto"/>
          <w:sz w:val="21"/>
          <w:szCs w:val="21"/>
        </w:rPr>
      </w:pPr>
      <w:r>
        <w:rPr>
          <w:rFonts w:hint="eastAsia"/>
          <w:color w:val="auto"/>
          <w:sz w:val="21"/>
          <w:szCs w:val="21"/>
        </w:rPr>
        <w:t>六、双方约定的其他工程质量保修事项：</w:t>
      </w:r>
      <w:r>
        <w:rPr>
          <w:rFonts w:hint="eastAsia"/>
          <w:bCs/>
          <w:color w:val="auto"/>
          <w:sz w:val="21"/>
          <w:szCs w:val="21"/>
          <w:u w:val="single"/>
        </w:rPr>
        <w:t>质量保修金比例：</w:t>
      </w:r>
      <w:r>
        <w:rPr>
          <w:rFonts w:hint="eastAsia"/>
          <w:b/>
          <w:color w:val="auto"/>
          <w:sz w:val="21"/>
          <w:szCs w:val="21"/>
          <w:u w:val="single"/>
        </w:rPr>
        <w:t>工程结算价的</w:t>
      </w:r>
      <w:r>
        <w:rPr>
          <w:b/>
          <w:color w:val="auto"/>
          <w:sz w:val="21"/>
          <w:szCs w:val="21"/>
          <w:u w:val="single"/>
        </w:rPr>
        <w:t>3%</w:t>
      </w:r>
      <w:r>
        <w:rPr>
          <w:color w:val="auto"/>
          <w:sz w:val="21"/>
          <w:szCs w:val="21"/>
          <w:u w:val="single"/>
        </w:rPr>
        <w:t xml:space="preserve"> </w:t>
      </w:r>
      <w:r>
        <w:rPr>
          <w:rFonts w:hint="eastAsia"/>
          <w:color w:val="auto"/>
          <w:sz w:val="21"/>
          <w:szCs w:val="21"/>
        </w:rPr>
        <w:t>。</w:t>
      </w:r>
    </w:p>
    <w:p>
      <w:pPr>
        <w:spacing w:line="440" w:lineRule="exact"/>
        <w:ind w:firstLine="399" w:firstLineChars="190"/>
        <w:rPr>
          <w:color w:val="auto"/>
          <w:sz w:val="21"/>
          <w:szCs w:val="21"/>
        </w:rPr>
      </w:pPr>
      <w:r>
        <w:rPr>
          <w:rFonts w:hint="eastAsia"/>
          <w:color w:val="auto"/>
          <w:sz w:val="21"/>
          <w:szCs w:val="21"/>
        </w:rPr>
        <w:t>工程质量保修书由发包人、承包人在工程竣工验收前共同签署，作为施工合同附件，其有效期限至保修期满。</w:t>
      </w:r>
    </w:p>
    <w:p>
      <w:pPr>
        <w:spacing w:line="440" w:lineRule="exact"/>
        <w:ind w:firstLine="420"/>
        <w:rPr>
          <w:color w:val="auto"/>
          <w:sz w:val="21"/>
          <w:szCs w:val="21"/>
        </w:rPr>
      </w:pPr>
    </w:p>
    <w:p>
      <w:pPr>
        <w:spacing w:line="440" w:lineRule="exact"/>
        <w:rPr>
          <w:color w:val="auto"/>
          <w:sz w:val="21"/>
          <w:szCs w:val="21"/>
          <w:u w:val="single"/>
        </w:rPr>
      </w:pPr>
      <w:r>
        <w:rPr>
          <w:rFonts w:hint="eastAsia"/>
          <w:color w:val="auto"/>
          <w:sz w:val="21"/>
          <w:szCs w:val="21"/>
        </w:rPr>
        <w:t>发包人：</w:t>
      </w:r>
      <w:r>
        <w:rPr>
          <w:color w:val="auto"/>
          <w:sz w:val="21"/>
          <w:szCs w:val="21"/>
        </w:rPr>
        <w:t xml:space="preserve">  (</w:t>
      </w:r>
      <w:r>
        <w:rPr>
          <w:rFonts w:hint="eastAsia"/>
          <w:color w:val="auto"/>
          <w:sz w:val="21"/>
          <w:szCs w:val="21"/>
        </w:rPr>
        <w:t>公章</w:t>
      </w:r>
      <w:r>
        <w:rPr>
          <w:color w:val="auto"/>
          <w:sz w:val="21"/>
          <w:szCs w:val="21"/>
        </w:rPr>
        <w:t xml:space="preserve">)            </w:t>
      </w:r>
      <w:r>
        <w:rPr>
          <w:color w:val="auto"/>
          <w:sz w:val="21"/>
          <w:szCs w:val="21"/>
          <w:lang w:val="en-US"/>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承包人：</w:t>
      </w:r>
      <w:r>
        <w:rPr>
          <w:color w:val="auto"/>
          <w:sz w:val="21"/>
          <w:szCs w:val="21"/>
        </w:rPr>
        <w:t xml:space="preserve">  (</w:t>
      </w:r>
      <w:r>
        <w:rPr>
          <w:rFonts w:hint="eastAsia"/>
          <w:color w:val="auto"/>
          <w:sz w:val="21"/>
          <w:szCs w:val="21"/>
        </w:rPr>
        <w:t>公章</w:t>
      </w:r>
      <w:r>
        <w:rPr>
          <w:color w:val="auto"/>
          <w:sz w:val="21"/>
          <w:szCs w:val="21"/>
        </w:rPr>
        <w:t xml:space="preserve">)                           </w:t>
      </w:r>
    </w:p>
    <w:p>
      <w:pPr>
        <w:spacing w:line="440" w:lineRule="exact"/>
        <w:rPr>
          <w:color w:val="auto"/>
          <w:sz w:val="21"/>
          <w:szCs w:val="21"/>
        </w:rPr>
      </w:pPr>
      <w:r>
        <w:rPr>
          <w:rFonts w:hint="eastAsia"/>
          <w:color w:val="auto"/>
          <w:sz w:val="21"/>
          <w:szCs w:val="21"/>
        </w:rPr>
        <w:t>法定代表人或其委托代理人：</w:t>
      </w:r>
      <w:r>
        <w:rPr>
          <w:color w:val="auto"/>
          <w:sz w:val="21"/>
          <w:szCs w:val="21"/>
        </w:rPr>
        <w:t xml:space="preserve">  </w:t>
      </w:r>
      <w:r>
        <w:rPr>
          <w:rFonts w:hint="eastAsia"/>
          <w:color w:val="auto"/>
          <w:sz w:val="21"/>
          <w:szCs w:val="21"/>
        </w:rPr>
        <w:t>法定代表人或其委托代理人：</w:t>
      </w:r>
    </w:p>
    <w:p>
      <w:pPr>
        <w:spacing w:line="440" w:lineRule="exact"/>
        <w:rPr>
          <w:color w:val="auto"/>
          <w:sz w:val="21"/>
          <w:szCs w:val="21"/>
        </w:rPr>
      </w:pPr>
      <w:r>
        <w:rPr>
          <w:rFonts w:hint="eastAsia"/>
          <w:color w:val="auto"/>
          <w:sz w:val="21"/>
          <w:szCs w:val="21"/>
        </w:rPr>
        <w:t>（签字）</w:t>
      </w:r>
      <w:r>
        <w:rPr>
          <w:color w:val="auto"/>
          <w:sz w:val="21"/>
          <w:szCs w:val="21"/>
        </w:rPr>
        <w:t xml:space="preserve">                    </w:t>
      </w:r>
      <w:r>
        <w:rPr>
          <w:color w:val="auto"/>
          <w:sz w:val="21"/>
          <w:szCs w:val="21"/>
          <w:lang w:val="en-US"/>
        </w:rPr>
        <w:t xml:space="preserve">                </w:t>
      </w:r>
      <w:r>
        <w:rPr>
          <w:rFonts w:hint="eastAsia"/>
          <w:color w:val="auto"/>
          <w:sz w:val="21"/>
          <w:szCs w:val="21"/>
        </w:rPr>
        <w:t>（签字）</w:t>
      </w:r>
    </w:p>
    <w:p>
      <w:pPr>
        <w:tabs>
          <w:tab w:val="left" w:pos="4410"/>
        </w:tabs>
        <w:spacing w:line="440" w:lineRule="exact"/>
        <w:rPr>
          <w:color w:val="auto"/>
          <w:sz w:val="21"/>
          <w:szCs w:val="21"/>
        </w:rPr>
      </w:pPr>
      <w:r>
        <w:rPr>
          <w:rFonts w:hint="eastAsia"/>
          <w:color w:val="auto"/>
          <w:sz w:val="21"/>
          <w:szCs w:val="21"/>
        </w:rPr>
        <w:t>组织机构代码：</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组织机构代码：</w:t>
      </w:r>
      <w:r>
        <w:rPr>
          <w:color w:val="auto"/>
          <w:sz w:val="21"/>
          <w:szCs w:val="21"/>
          <w:u w:val="single"/>
          <w:lang w:val="en-US"/>
        </w:rPr>
        <w:t xml:space="preserve">            </w:t>
      </w:r>
    </w:p>
    <w:p>
      <w:pPr>
        <w:spacing w:line="440" w:lineRule="exact"/>
        <w:rPr>
          <w:color w:val="auto"/>
          <w:sz w:val="21"/>
          <w:szCs w:val="21"/>
        </w:rPr>
      </w:pPr>
      <w:r>
        <w:rPr>
          <w:rFonts w:hint="eastAsia"/>
          <w:color w:val="auto"/>
          <w:sz w:val="21"/>
          <w:szCs w:val="21"/>
        </w:rPr>
        <w:t>地</w:t>
      </w:r>
      <w:r>
        <w:rPr>
          <w:color w:val="auto"/>
          <w:sz w:val="21"/>
          <w:szCs w:val="21"/>
        </w:rPr>
        <w:t xml:space="preserve">  </w:t>
      </w:r>
      <w:r>
        <w:rPr>
          <w:rFonts w:hint="eastAsia"/>
          <w:color w:val="auto"/>
          <w:sz w:val="21"/>
          <w:szCs w:val="21"/>
        </w:rPr>
        <w:t>址：</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color w:val="auto"/>
          <w:sz w:val="21"/>
          <w:szCs w:val="21"/>
          <w:u w:val="single"/>
          <w:lang w:val="en-US"/>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地</w:t>
      </w:r>
      <w:r>
        <w:rPr>
          <w:color w:val="auto"/>
          <w:sz w:val="21"/>
          <w:szCs w:val="21"/>
        </w:rPr>
        <w:t xml:space="preserve">  </w:t>
      </w:r>
      <w:r>
        <w:rPr>
          <w:rFonts w:hint="eastAsia"/>
          <w:color w:val="auto"/>
          <w:sz w:val="21"/>
          <w:szCs w:val="21"/>
        </w:rPr>
        <w:t>址：</w:t>
      </w:r>
      <w:r>
        <w:rPr>
          <w:color w:val="auto"/>
          <w:sz w:val="21"/>
          <w:szCs w:val="21"/>
          <w:u w:val="single"/>
          <w:lang w:val="en-US"/>
        </w:rPr>
        <w:t xml:space="preserve">                                       </w:t>
      </w:r>
    </w:p>
    <w:p>
      <w:pPr>
        <w:spacing w:line="440" w:lineRule="exact"/>
        <w:rPr>
          <w:color w:val="auto"/>
          <w:sz w:val="21"/>
          <w:szCs w:val="21"/>
          <w:u w:val="single"/>
          <w:lang w:val="en-US"/>
        </w:rPr>
      </w:pPr>
      <w:r>
        <w:rPr>
          <w:rFonts w:hint="eastAsia"/>
          <w:color w:val="auto"/>
          <w:sz w:val="21"/>
          <w:szCs w:val="21"/>
        </w:rPr>
        <w:t>邮政编码：</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邮政编码：</w:t>
      </w:r>
      <w:r>
        <w:rPr>
          <w:color w:val="auto"/>
          <w:sz w:val="21"/>
          <w:szCs w:val="21"/>
          <w:u w:val="single"/>
          <w:lang w:val="en-US"/>
        </w:rPr>
        <w:t xml:space="preserve">                           </w:t>
      </w:r>
    </w:p>
    <w:p>
      <w:pPr>
        <w:spacing w:line="440" w:lineRule="exact"/>
        <w:rPr>
          <w:color w:val="auto"/>
          <w:sz w:val="21"/>
          <w:szCs w:val="21"/>
        </w:rPr>
      </w:pPr>
      <w:r>
        <w:rPr>
          <w:rFonts w:hint="eastAsia"/>
          <w:color w:val="auto"/>
          <w:sz w:val="21"/>
          <w:szCs w:val="21"/>
        </w:rPr>
        <w:t>法定代表人：</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法定代表人：</w:t>
      </w:r>
      <w:r>
        <w:rPr>
          <w:rFonts w:hint="eastAsia"/>
          <w:color w:val="auto"/>
          <w:sz w:val="21"/>
          <w:szCs w:val="21"/>
          <w:u w:val="single"/>
        </w:rPr>
        <w:t></w:t>
      </w:r>
      <w:r>
        <w:rPr>
          <w:color w:val="auto"/>
          <w:sz w:val="21"/>
          <w:szCs w:val="21"/>
          <w:u w:val="single"/>
        </w:rPr>
        <w:t xml:space="preserve">  </w:t>
      </w:r>
      <w:r>
        <w:rPr>
          <w:color w:val="auto"/>
          <w:sz w:val="21"/>
          <w:szCs w:val="21"/>
          <w:u w:val="single"/>
          <w:lang w:val="en-US"/>
        </w:rPr>
        <w:t xml:space="preserve">           </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p>
    <w:p>
      <w:pPr>
        <w:spacing w:line="440" w:lineRule="exact"/>
        <w:rPr>
          <w:color w:val="auto"/>
          <w:sz w:val="21"/>
          <w:szCs w:val="21"/>
        </w:rPr>
      </w:pPr>
      <w:r>
        <w:rPr>
          <w:rFonts w:hint="eastAsia"/>
          <w:color w:val="auto"/>
          <w:sz w:val="21"/>
          <w:szCs w:val="21"/>
        </w:rPr>
        <w:t>委托代理人：</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委托代理人：</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p>
    <w:p>
      <w:pPr>
        <w:spacing w:line="440" w:lineRule="exact"/>
        <w:rPr>
          <w:color w:val="auto"/>
          <w:sz w:val="21"/>
          <w:szCs w:val="21"/>
        </w:rPr>
      </w:pPr>
      <w:r>
        <w:rPr>
          <w:rFonts w:hint="eastAsia"/>
          <w:color w:val="auto"/>
          <w:sz w:val="21"/>
          <w:szCs w:val="21"/>
        </w:rPr>
        <w:t>电</w:t>
      </w:r>
      <w:r>
        <w:rPr>
          <w:color w:val="auto"/>
          <w:sz w:val="21"/>
          <w:szCs w:val="21"/>
        </w:rPr>
        <w:t xml:space="preserve">  </w:t>
      </w:r>
      <w:r>
        <w:rPr>
          <w:rFonts w:hint="eastAsia"/>
          <w:color w:val="auto"/>
          <w:sz w:val="21"/>
          <w:szCs w:val="21"/>
        </w:rPr>
        <w:t>话：</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电</w:t>
      </w:r>
      <w:r>
        <w:rPr>
          <w:color w:val="auto"/>
          <w:sz w:val="21"/>
          <w:szCs w:val="21"/>
        </w:rPr>
        <w:t xml:space="preserve">  </w:t>
      </w:r>
      <w:r>
        <w:rPr>
          <w:rFonts w:hint="eastAsia"/>
          <w:color w:val="auto"/>
          <w:sz w:val="21"/>
          <w:szCs w:val="21"/>
        </w:rPr>
        <w:t>话：</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p>
    <w:p>
      <w:pPr>
        <w:spacing w:line="440" w:lineRule="exact"/>
        <w:rPr>
          <w:color w:val="auto"/>
          <w:sz w:val="21"/>
          <w:szCs w:val="21"/>
        </w:rPr>
      </w:pPr>
      <w:r>
        <w:rPr>
          <w:rFonts w:hint="eastAsia"/>
          <w:color w:val="auto"/>
          <w:sz w:val="21"/>
          <w:szCs w:val="21"/>
        </w:rPr>
        <w:t>传</w:t>
      </w:r>
      <w:r>
        <w:rPr>
          <w:color w:val="auto"/>
          <w:sz w:val="21"/>
          <w:szCs w:val="21"/>
        </w:rPr>
        <w:t xml:space="preserve">  </w:t>
      </w:r>
      <w:r>
        <w:rPr>
          <w:rFonts w:hint="eastAsia"/>
          <w:color w:val="auto"/>
          <w:sz w:val="21"/>
          <w:szCs w:val="21"/>
        </w:rPr>
        <w:t>真：</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传</w:t>
      </w:r>
      <w:r>
        <w:rPr>
          <w:color w:val="auto"/>
          <w:sz w:val="21"/>
          <w:szCs w:val="21"/>
        </w:rPr>
        <w:t xml:space="preserve">  </w:t>
      </w:r>
      <w:r>
        <w:rPr>
          <w:rFonts w:hint="eastAsia"/>
          <w:color w:val="auto"/>
          <w:sz w:val="21"/>
          <w:szCs w:val="21"/>
        </w:rPr>
        <w:t>真：</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r>
        <w:rPr>
          <w:rFonts w:hint="eastAsia"/>
          <w:color w:val="auto"/>
          <w:sz w:val="21"/>
          <w:szCs w:val="21"/>
          <w:u w:val="single"/>
        </w:rPr>
        <w:t></w:t>
      </w:r>
      <w:r>
        <w:rPr>
          <w:color w:val="auto"/>
          <w:sz w:val="21"/>
          <w:szCs w:val="21"/>
          <w:u w:val="single"/>
          <w:lang w:val="en-US"/>
        </w:rPr>
        <w:t xml:space="preserve">                    </w:t>
      </w:r>
      <w:r>
        <w:rPr>
          <w:color w:val="auto"/>
          <w:sz w:val="21"/>
          <w:szCs w:val="21"/>
          <w:u w:val="single"/>
        </w:rPr>
        <w:t xml:space="preserve">   </w:t>
      </w:r>
    </w:p>
    <w:p>
      <w:pPr>
        <w:spacing w:line="440" w:lineRule="exact"/>
        <w:rPr>
          <w:color w:val="auto"/>
          <w:sz w:val="21"/>
          <w:szCs w:val="21"/>
        </w:rPr>
      </w:pPr>
      <w:r>
        <w:rPr>
          <w:rFonts w:hint="eastAsia"/>
          <w:color w:val="auto"/>
          <w:sz w:val="21"/>
          <w:szCs w:val="21"/>
        </w:rPr>
        <w:t>电子信箱：</w:t>
      </w:r>
      <w:r>
        <w:rPr>
          <w:color w:val="auto"/>
          <w:sz w:val="21"/>
          <w:szCs w:val="21"/>
          <w:u w:val="single"/>
        </w:rPr>
        <w:t xml:space="preserve">              </w:t>
      </w:r>
      <w:r>
        <w:rPr>
          <w:color w:val="auto"/>
          <w:sz w:val="21"/>
          <w:szCs w:val="21"/>
          <w:u w:val="single"/>
          <w:lang w:val="en-US"/>
        </w:rPr>
        <w:t xml:space="preserve">           </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电子信箱：</w:t>
      </w:r>
      <w:r>
        <w:rPr>
          <w:color w:val="auto"/>
          <w:sz w:val="21"/>
          <w:szCs w:val="21"/>
          <w:u w:val="single"/>
          <w:lang w:val="en-US"/>
        </w:rPr>
        <w:t xml:space="preserve"> </w:t>
      </w:r>
      <w:r>
        <w:rPr>
          <w:color w:val="auto"/>
          <w:sz w:val="21"/>
          <w:szCs w:val="21"/>
          <w:u w:val="single"/>
        </w:rPr>
        <w:t xml:space="preserve"> </w:t>
      </w:r>
      <w:r>
        <w:rPr>
          <w:color w:val="auto"/>
          <w:sz w:val="21"/>
          <w:szCs w:val="21"/>
          <w:u w:val="single"/>
          <w:lang w:val="en-US"/>
        </w:rPr>
        <w:t xml:space="preserve">                            </w:t>
      </w:r>
      <w:r>
        <w:rPr>
          <w:color w:val="auto"/>
          <w:sz w:val="21"/>
          <w:szCs w:val="21"/>
          <w:u w:val="single"/>
        </w:rPr>
        <w:t xml:space="preserve"> </w:t>
      </w:r>
    </w:p>
    <w:p>
      <w:pPr>
        <w:spacing w:line="440" w:lineRule="exact"/>
        <w:ind w:left="4200" w:hanging="4200" w:hangingChars="2000"/>
        <w:rPr>
          <w:color w:val="auto"/>
          <w:sz w:val="21"/>
          <w:szCs w:val="21"/>
          <w:u w:val="single"/>
        </w:rPr>
      </w:pPr>
      <w:r>
        <w:rPr>
          <w:rFonts w:hint="eastAsia"/>
          <w:color w:val="auto"/>
          <w:sz w:val="21"/>
          <w:szCs w:val="21"/>
        </w:rPr>
        <w:t>开户银行：</w:t>
      </w:r>
      <w:r>
        <w:rPr>
          <w:rFonts w:hint="eastAsia"/>
          <w:color w:val="auto"/>
          <w:sz w:val="21"/>
          <w:szCs w:val="21"/>
          <w:u w:val="single"/>
        </w:rPr>
        <w:t></w:t>
      </w:r>
      <w:r>
        <w:rPr>
          <w:color w:val="auto"/>
          <w:sz w:val="21"/>
          <w:szCs w:val="21"/>
          <w:u w:val="single"/>
          <w:lang w:val="en-US"/>
        </w:rPr>
        <w:t xml:space="preserve"> </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color w:val="auto"/>
          <w:sz w:val="21"/>
          <w:szCs w:val="21"/>
        </w:rPr>
        <w:t xml:space="preserve"> </w:t>
      </w:r>
      <w:r>
        <w:rPr>
          <w:rFonts w:hint="eastAsia"/>
          <w:color w:val="auto"/>
          <w:sz w:val="21"/>
          <w:szCs w:val="21"/>
        </w:rPr>
        <w:t>开户银行：</w:t>
      </w:r>
      <w:r>
        <w:rPr>
          <w:color w:val="auto"/>
          <w:sz w:val="21"/>
          <w:szCs w:val="21"/>
          <w:u w:val="single"/>
          <w:lang w:val="en-US"/>
        </w:rPr>
        <w:t xml:space="preserve">                </w:t>
      </w:r>
    </w:p>
    <w:p>
      <w:pPr>
        <w:spacing w:line="440" w:lineRule="exact"/>
        <w:rPr>
          <w:color w:val="auto"/>
          <w:sz w:val="21"/>
          <w:szCs w:val="21"/>
          <w:u w:val="single"/>
          <w:lang w:val="en-US"/>
        </w:rPr>
      </w:pPr>
      <w:r>
        <w:rPr>
          <w:rFonts w:hint="eastAsia"/>
          <w:color w:val="auto"/>
          <w:sz w:val="21"/>
          <w:szCs w:val="21"/>
        </w:rPr>
        <w:t>账</w:t>
      </w:r>
      <w:r>
        <w:rPr>
          <w:color w:val="auto"/>
          <w:sz w:val="21"/>
          <w:szCs w:val="21"/>
        </w:rPr>
        <w:t xml:space="preserve">  </w:t>
      </w:r>
      <w:r>
        <w:rPr>
          <w:rFonts w:hint="eastAsia"/>
          <w:color w:val="auto"/>
          <w:sz w:val="21"/>
          <w:szCs w:val="21"/>
        </w:rPr>
        <w:t>号：</w:t>
      </w:r>
      <w:r>
        <w:rPr>
          <w:rFonts w:hint="eastAsia"/>
          <w:color w:val="auto"/>
          <w:sz w:val="21"/>
          <w:szCs w:val="21"/>
          <w:u w:val="single"/>
        </w:rPr>
        <w:t></w:t>
      </w:r>
      <w:r>
        <w:rPr>
          <w:color w:val="auto"/>
          <w:sz w:val="21"/>
          <w:szCs w:val="21"/>
          <w:u w:val="single"/>
        </w:rPr>
        <w:t xml:space="preserve"> </w:t>
      </w:r>
      <w:r>
        <w:rPr>
          <w:rFonts w:hint="eastAsia"/>
          <w:color w:val="auto"/>
          <w:sz w:val="21"/>
          <w:szCs w:val="21"/>
          <w:u w:val="single"/>
        </w:rPr>
        <w:t></w:t>
      </w:r>
      <w:r>
        <w:rPr>
          <w:color w:val="auto"/>
          <w:sz w:val="21"/>
          <w:szCs w:val="21"/>
          <w:u w:val="single"/>
        </w:rPr>
        <w:t xml:space="preserve">      </w:t>
      </w:r>
      <w:r>
        <w:rPr>
          <w:color w:val="auto"/>
          <w:sz w:val="21"/>
          <w:szCs w:val="21"/>
        </w:rPr>
        <w:t xml:space="preserve">  </w:t>
      </w:r>
      <w:r>
        <w:rPr>
          <w:color w:val="auto"/>
          <w:sz w:val="21"/>
          <w:szCs w:val="21"/>
          <w:lang w:val="en-US"/>
        </w:rPr>
        <w:t xml:space="preserve">       </w:t>
      </w:r>
      <w:r>
        <w:rPr>
          <w:color w:val="auto"/>
          <w:sz w:val="21"/>
          <w:szCs w:val="21"/>
        </w:rPr>
        <w:t xml:space="preserve"> </w:t>
      </w:r>
      <w:r>
        <w:rPr>
          <w:rFonts w:hint="eastAsia"/>
          <w:color w:val="auto"/>
          <w:sz w:val="21"/>
          <w:szCs w:val="21"/>
        </w:rPr>
        <w:t>账</w:t>
      </w:r>
      <w:r>
        <w:rPr>
          <w:color w:val="auto"/>
          <w:sz w:val="21"/>
          <w:szCs w:val="21"/>
        </w:rPr>
        <w:t xml:space="preserve">  </w:t>
      </w:r>
      <w:r>
        <w:rPr>
          <w:rFonts w:hint="eastAsia"/>
          <w:color w:val="auto"/>
          <w:sz w:val="21"/>
          <w:szCs w:val="21"/>
        </w:rPr>
        <w:t>号：</w:t>
      </w:r>
      <w:r>
        <w:rPr>
          <w:color w:val="auto"/>
          <w:sz w:val="21"/>
          <w:szCs w:val="21"/>
          <w:u w:val="single"/>
          <w:lang w:val="en-US"/>
        </w:rPr>
        <w:t xml:space="preserve">                              </w:t>
      </w:r>
    </w:p>
    <w:p>
      <w:pPr>
        <w:spacing w:line="440" w:lineRule="exact"/>
        <w:rPr>
          <w:b/>
          <w:color w:val="auto"/>
          <w:sz w:val="21"/>
          <w:szCs w:val="21"/>
        </w:rPr>
      </w:pPr>
    </w:p>
    <w:p>
      <w:pPr>
        <w:spacing w:line="440" w:lineRule="exact"/>
        <w:rPr>
          <w:b/>
          <w:color w:val="auto"/>
          <w:sz w:val="21"/>
          <w:szCs w:val="21"/>
        </w:rPr>
      </w:pPr>
      <w:r>
        <w:rPr>
          <w:rFonts w:hint="eastAsia"/>
          <w:b/>
          <w:color w:val="auto"/>
          <w:sz w:val="21"/>
          <w:szCs w:val="21"/>
        </w:rPr>
        <w:t>附件</w:t>
      </w:r>
      <w:bookmarkEnd w:id="643"/>
    </w:p>
    <w:p>
      <w:pPr>
        <w:spacing w:line="440" w:lineRule="exact"/>
        <w:rPr>
          <w:color w:val="auto"/>
          <w:sz w:val="21"/>
          <w:szCs w:val="21"/>
        </w:rPr>
      </w:pPr>
      <w:r>
        <w:rPr>
          <w:rFonts w:hint="eastAsia"/>
          <w:color w:val="auto"/>
          <w:sz w:val="21"/>
          <w:szCs w:val="21"/>
        </w:rPr>
        <w:t>协议书附件：</w:t>
      </w:r>
    </w:p>
    <w:p>
      <w:pPr>
        <w:spacing w:line="440" w:lineRule="exact"/>
        <w:rPr>
          <w:color w:val="auto"/>
          <w:sz w:val="21"/>
          <w:szCs w:val="21"/>
        </w:rPr>
      </w:pPr>
      <w:r>
        <w:rPr>
          <w:rFonts w:hint="eastAsia"/>
          <w:color w:val="auto"/>
          <w:sz w:val="21"/>
          <w:szCs w:val="21"/>
        </w:rPr>
        <w:t>附件</w:t>
      </w:r>
      <w:r>
        <w:rPr>
          <w:color w:val="auto"/>
          <w:sz w:val="21"/>
          <w:szCs w:val="21"/>
        </w:rPr>
        <w:t>1</w:t>
      </w:r>
      <w:r>
        <w:rPr>
          <w:rFonts w:hint="eastAsia"/>
          <w:color w:val="auto"/>
          <w:sz w:val="21"/>
          <w:szCs w:val="21"/>
        </w:rPr>
        <w:t>：承包人承揽工程项目一览表</w:t>
      </w:r>
    </w:p>
    <w:p>
      <w:pPr>
        <w:spacing w:line="440" w:lineRule="exact"/>
        <w:rPr>
          <w:color w:val="auto"/>
          <w:sz w:val="21"/>
          <w:szCs w:val="21"/>
        </w:rPr>
      </w:pPr>
      <w:r>
        <w:rPr>
          <w:rFonts w:hint="eastAsia"/>
          <w:color w:val="auto"/>
          <w:sz w:val="21"/>
          <w:szCs w:val="21"/>
        </w:rPr>
        <w:t>专用合同条款附件：</w:t>
      </w:r>
    </w:p>
    <w:p>
      <w:pPr>
        <w:spacing w:line="440" w:lineRule="exact"/>
        <w:rPr>
          <w:color w:val="auto"/>
          <w:sz w:val="21"/>
          <w:szCs w:val="21"/>
        </w:rPr>
      </w:pPr>
      <w:r>
        <w:rPr>
          <w:rFonts w:hint="eastAsia"/>
          <w:color w:val="auto"/>
          <w:sz w:val="21"/>
          <w:szCs w:val="21"/>
        </w:rPr>
        <w:t>附件</w:t>
      </w:r>
      <w:r>
        <w:rPr>
          <w:color w:val="auto"/>
          <w:sz w:val="21"/>
          <w:szCs w:val="21"/>
        </w:rPr>
        <w:t>2</w:t>
      </w:r>
      <w:r>
        <w:rPr>
          <w:rFonts w:hint="eastAsia"/>
          <w:color w:val="auto"/>
          <w:sz w:val="21"/>
          <w:szCs w:val="21"/>
        </w:rPr>
        <w:t>：发包人供应材料设备一览表</w:t>
      </w:r>
    </w:p>
    <w:p>
      <w:pPr>
        <w:spacing w:line="440" w:lineRule="exact"/>
        <w:rPr>
          <w:color w:val="auto"/>
          <w:sz w:val="21"/>
          <w:szCs w:val="21"/>
        </w:rPr>
      </w:pPr>
      <w:r>
        <w:rPr>
          <w:rFonts w:hint="eastAsia"/>
          <w:color w:val="auto"/>
          <w:sz w:val="21"/>
          <w:szCs w:val="21"/>
        </w:rPr>
        <w:t>附件</w:t>
      </w:r>
      <w:r>
        <w:rPr>
          <w:color w:val="auto"/>
          <w:sz w:val="21"/>
          <w:szCs w:val="21"/>
        </w:rPr>
        <w:t>3</w:t>
      </w:r>
      <w:r>
        <w:rPr>
          <w:rFonts w:hint="eastAsia"/>
          <w:color w:val="auto"/>
          <w:sz w:val="21"/>
          <w:szCs w:val="21"/>
        </w:rPr>
        <w:t>：工程质量保修书</w:t>
      </w:r>
    </w:p>
    <w:p>
      <w:pPr>
        <w:spacing w:line="440" w:lineRule="exact"/>
        <w:rPr>
          <w:color w:val="auto"/>
          <w:sz w:val="21"/>
          <w:szCs w:val="21"/>
        </w:rPr>
      </w:pPr>
      <w:r>
        <w:rPr>
          <w:rFonts w:hint="eastAsia"/>
          <w:color w:val="auto"/>
          <w:sz w:val="21"/>
          <w:szCs w:val="21"/>
        </w:rPr>
        <w:t>附件</w:t>
      </w:r>
      <w:r>
        <w:rPr>
          <w:color w:val="auto"/>
          <w:sz w:val="21"/>
          <w:szCs w:val="21"/>
        </w:rPr>
        <w:t>4</w:t>
      </w:r>
      <w:r>
        <w:rPr>
          <w:rFonts w:hint="eastAsia"/>
          <w:color w:val="auto"/>
          <w:sz w:val="21"/>
          <w:szCs w:val="21"/>
        </w:rPr>
        <w:t>：主要建设工程文件目录</w:t>
      </w:r>
    </w:p>
    <w:p>
      <w:pPr>
        <w:spacing w:line="440" w:lineRule="exact"/>
        <w:rPr>
          <w:color w:val="auto"/>
          <w:sz w:val="21"/>
          <w:szCs w:val="21"/>
        </w:rPr>
      </w:pPr>
      <w:r>
        <w:rPr>
          <w:rFonts w:hint="eastAsia"/>
          <w:color w:val="auto"/>
          <w:sz w:val="21"/>
          <w:szCs w:val="21"/>
        </w:rPr>
        <w:t>附件</w:t>
      </w:r>
      <w:r>
        <w:rPr>
          <w:color w:val="auto"/>
          <w:sz w:val="21"/>
          <w:szCs w:val="21"/>
        </w:rPr>
        <w:t>5</w:t>
      </w:r>
      <w:r>
        <w:rPr>
          <w:rFonts w:hint="eastAsia"/>
          <w:color w:val="auto"/>
          <w:sz w:val="21"/>
          <w:szCs w:val="21"/>
        </w:rPr>
        <w:t>：承包人用于本工程施工的机械设备表</w:t>
      </w:r>
    </w:p>
    <w:p>
      <w:pPr>
        <w:spacing w:line="440" w:lineRule="exact"/>
        <w:rPr>
          <w:color w:val="auto"/>
          <w:sz w:val="21"/>
          <w:szCs w:val="21"/>
        </w:rPr>
      </w:pPr>
      <w:r>
        <w:rPr>
          <w:rFonts w:hint="eastAsia"/>
          <w:color w:val="auto"/>
          <w:sz w:val="21"/>
          <w:szCs w:val="21"/>
        </w:rPr>
        <w:t>附件</w:t>
      </w:r>
      <w:r>
        <w:rPr>
          <w:color w:val="auto"/>
          <w:sz w:val="21"/>
          <w:szCs w:val="21"/>
        </w:rPr>
        <w:t>6</w:t>
      </w:r>
      <w:r>
        <w:rPr>
          <w:rFonts w:hint="eastAsia"/>
          <w:color w:val="auto"/>
          <w:sz w:val="21"/>
          <w:szCs w:val="21"/>
        </w:rPr>
        <w:t>：承包人主要施工管理人员表</w:t>
      </w:r>
    </w:p>
    <w:p>
      <w:pPr>
        <w:spacing w:line="440" w:lineRule="exact"/>
        <w:rPr>
          <w:color w:val="auto"/>
          <w:sz w:val="21"/>
          <w:szCs w:val="21"/>
        </w:rPr>
      </w:pPr>
      <w:r>
        <w:rPr>
          <w:rFonts w:hint="eastAsia"/>
          <w:color w:val="auto"/>
          <w:sz w:val="21"/>
          <w:szCs w:val="21"/>
        </w:rPr>
        <w:t>附件</w:t>
      </w:r>
      <w:r>
        <w:rPr>
          <w:color w:val="auto"/>
          <w:sz w:val="21"/>
          <w:szCs w:val="21"/>
        </w:rPr>
        <w:t>7</w:t>
      </w:r>
      <w:r>
        <w:rPr>
          <w:rFonts w:hint="eastAsia"/>
          <w:color w:val="auto"/>
          <w:sz w:val="21"/>
          <w:szCs w:val="21"/>
        </w:rPr>
        <w:t>：分包人主要施工管理人员表</w:t>
      </w:r>
    </w:p>
    <w:p>
      <w:pPr>
        <w:spacing w:line="440" w:lineRule="exact"/>
        <w:rPr>
          <w:color w:val="auto"/>
          <w:sz w:val="21"/>
          <w:szCs w:val="21"/>
        </w:rPr>
      </w:pPr>
      <w:r>
        <w:rPr>
          <w:rFonts w:hint="eastAsia"/>
          <w:color w:val="auto"/>
          <w:sz w:val="21"/>
          <w:szCs w:val="21"/>
        </w:rPr>
        <w:t>附件</w:t>
      </w:r>
      <w:r>
        <w:rPr>
          <w:color w:val="auto"/>
          <w:sz w:val="21"/>
          <w:szCs w:val="21"/>
        </w:rPr>
        <w:t>8</w:t>
      </w:r>
      <w:r>
        <w:rPr>
          <w:rFonts w:hint="eastAsia"/>
          <w:color w:val="auto"/>
          <w:sz w:val="21"/>
          <w:szCs w:val="21"/>
        </w:rPr>
        <w:t>：履约担保格式</w:t>
      </w:r>
    </w:p>
    <w:p>
      <w:pPr>
        <w:spacing w:line="440" w:lineRule="exact"/>
        <w:rPr>
          <w:color w:val="auto"/>
          <w:sz w:val="21"/>
          <w:szCs w:val="21"/>
        </w:rPr>
      </w:pPr>
      <w:r>
        <w:rPr>
          <w:rFonts w:hint="eastAsia"/>
          <w:color w:val="auto"/>
          <w:sz w:val="21"/>
          <w:szCs w:val="21"/>
        </w:rPr>
        <w:t>附件</w:t>
      </w:r>
      <w:r>
        <w:rPr>
          <w:color w:val="auto"/>
          <w:sz w:val="21"/>
          <w:szCs w:val="21"/>
        </w:rPr>
        <w:t>9</w:t>
      </w:r>
      <w:r>
        <w:rPr>
          <w:rFonts w:hint="eastAsia"/>
          <w:color w:val="auto"/>
          <w:sz w:val="21"/>
          <w:szCs w:val="21"/>
        </w:rPr>
        <w:t>：预付款担保格式</w:t>
      </w:r>
    </w:p>
    <w:p>
      <w:pPr>
        <w:spacing w:line="440" w:lineRule="exact"/>
        <w:rPr>
          <w:color w:val="auto"/>
          <w:sz w:val="21"/>
          <w:szCs w:val="21"/>
        </w:rPr>
      </w:pPr>
      <w:r>
        <w:rPr>
          <w:rFonts w:hint="eastAsia"/>
          <w:color w:val="auto"/>
          <w:sz w:val="21"/>
          <w:szCs w:val="21"/>
        </w:rPr>
        <w:t>附件</w:t>
      </w:r>
      <w:r>
        <w:rPr>
          <w:color w:val="auto"/>
          <w:sz w:val="21"/>
          <w:szCs w:val="21"/>
        </w:rPr>
        <w:t>10</w:t>
      </w:r>
      <w:r>
        <w:rPr>
          <w:rFonts w:hint="eastAsia"/>
          <w:color w:val="auto"/>
          <w:sz w:val="21"/>
          <w:szCs w:val="21"/>
        </w:rPr>
        <w:t>：支付担保格式</w:t>
      </w:r>
    </w:p>
    <w:p>
      <w:pPr>
        <w:spacing w:line="440" w:lineRule="exact"/>
        <w:rPr>
          <w:color w:val="auto"/>
          <w:sz w:val="21"/>
          <w:szCs w:val="21"/>
        </w:rPr>
        <w:sectPr>
          <w:footerReference r:id="rId10" w:type="first"/>
          <w:footerReference r:id="rId9" w:type="default"/>
          <w:pgSz w:w="11906" w:h="16838"/>
          <w:pgMar w:top="1418" w:right="1555" w:bottom="1418" w:left="1531" w:header="851" w:footer="992" w:gutter="0"/>
          <w:pgNumType w:fmt="decimal"/>
          <w:cols w:space="720" w:num="1"/>
          <w:titlePg/>
          <w:docGrid w:type="lines" w:linePitch="312" w:charSpace="0"/>
        </w:sectPr>
      </w:pPr>
      <w:r>
        <w:rPr>
          <w:rFonts w:hint="eastAsia"/>
          <w:color w:val="auto"/>
          <w:sz w:val="21"/>
          <w:szCs w:val="21"/>
        </w:rPr>
        <w:t>附件</w:t>
      </w:r>
      <w:r>
        <w:rPr>
          <w:color w:val="auto"/>
          <w:sz w:val="21"/>
          <w:szCs w:val="21"/>
        </w:rPr>
        <w:t>11</w:t>
      </w:r>
      <w:r>
        <w:rPr>
          <w:rFonts w:hint="eastAsia"/>
          <w:color w:val="auto"/>
          <w:sz w:val="21"/>
          <w:szCs w:val="21"/>
        </w:rPr>
        <w:t>：暂估价一览表</w:t>
      </w:r>
    </w:p>
    <w:p>
      <w:pPr>
        <w:spacing w:line="440" w:lineRule="exact"/>
        <w:rPr>
          <w:color w:val="auto"/>
          <w:sz w:val="24"/>
          <w:szCs w:val="24"/>
        </w:rPr>
      </w:pPr>
      <w:r>
        <w:rPr>
          <w:rFonts w:hint="eastAsia"/>
          <w:color w:val="auto"/>
          <w:sz w:val="24"/>
          <w:szCs w:val="24"/>
        </w:rPr>
        <w:t>附件</w:t>
      </w:r>
      <w:r>
        <w:rPr>
          <w:color w:val="auto"/>
          <w:sz w:val="24"/>
          <w:szCs w:val="24"/>
        </w:rPr>
        <w:t>1</w:t>
      </w:r>
      <w:r>
        <w:rPr>
          <w:rFonts w:hint="eastAsia"/>
          <w:color w:val="auto"/>
          <w:sz w:val="24"/>
          <w:szCs w:val="24"/>
        </w:rPr>
        <w:t>：</w:t>
      </w:r>
    </w:p>
    <w:p>
      <w:pPr>
        <w:spacing w:line="440" w:lineRule="exact"/>
        <w:jc w:val="center"/>
        <w:rPr>
          <w:color w:val="auto"/>
          <w:sz w:val="24"/>
          <w:szCs w:val="24"/>
        </w:rPr>
      </w:pPr>
      <w:r>
        <w:rPr>
          <w:rFonts w:hint="eastAsia"/>
          <w:color w:val="auto"/>
          <w:sz w:val="24"/>
          <w:szCs w:val="24"/>
        </w:rPr>
        <w:t>承包人承揽工程项目一览表</w:t>
      </w:r>
    </w:p>
    <w:p>
      <w:pPr>
        <w:spacing w:line="440" w:lineRule="exact"/>
        <w:jc w:val="center"/>
        <w:rPr>
          <w:color w:val="auto"/>
          <w:sz w:val="24"/>
          <w:szCs w:val="24"/>
        </w:rPr>
      </w:pPr>
    </w:p>
    <w:tbl>
      <w:tblPr>
        <w:tblStyle w:val="15"/>
        <w:tblW w:w="138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440"/>
        <w:gridCol w:w="1440"/>
        <w:gridCol w:w="1620"/>
        <w:gridCol w:w="1661"/>
        <w:gridCol w:w="850"/>
        <w:gridCol w:w="1560"/>
        <w:gridCol w:w="2126"/>
        <w:gridCol w:w="1417"/>
        <w:gridCol w:w="851"/>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440"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单位工程名称</w:t>
            </w:r>
          </w:p>
        </w:tc>
        <w:tc>
          <w:tcPr>
            <w:tcW w:w="1440"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建设规模</w:t>
            </w:r>
          </w:p>
        </w:tc>
        <w:tc>
          <w:tcPr>
            <w:tcW w:w="1620" w:type="dxa"/>
            <w:vAlign w:val="center"/>
          </w:tcPr>
          <w:p>
            <w:pPr>
              <w:pStyle w:val="8"/>
              <w:keepNext/>
              <w:spacing w:line="440" w:lineRule="exact"/>
              <w:ind w:left="63" w:right="63"/>
              <w:rPr>
                <w:rFonts w:ascii="宋体" w:hAnsi="宋体" w:cs="宋体"/>
                <w:color w:val="auto"/>
                <w:lang w:val="zh-CN"/>
              </w:rPr>
            </w:pPr>
            <w:r>
              <w:rPr>
                <w:rFonts w:hint="eastAsia" w:ascii="宋体" w:hAnsi="宋体" w:cs="宋体"/>
                <w:color w:val="auto"/>
                <w:lang w:val="zh-CN"/>
              </w:rPr>
              <w:t>建筑面积</w:t>
            </w:r>
            <w:r>
              <w:rPr>
                <w:rFonts w:ascii="宋体" w:hAnsi="宋体" w:cs="宋体"/>
                <w:color w:val="auto"/>
                <w:lang w:val="zh-CN"/>
              </w:rPr>
              <w:t>(</w:t>
            </w:r>
            <w:r>
              <w:rPr>
                <w:rFonts w:hint="eastAsia" w:ascii="宋体" w:hAnsi="宋体" w:cs="宋体"/>
                <w:color w:val="auto"/>
                <w:lang w:val="zh-CN"/>
              </w:rPr>
              <w:t>平方米</w:t>
            </w:r>
            <w:r>
              <w:rPr>
                <w:rFonts w:ascii="宋体" w:hAnsi="宋体" w:cs="宋体"/>
                <w:color w:val="auto"/>
                <w:lang w:val="zh-CN"/>
              </w:rPr>
              <w:t>)</w:t>
            </w:r>
          </w:p>
        </w:tc>
        <w:tc>
          <w:tcPr>
            <w:tcW w:w="1661"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结构形式</w:t>
            </w:r>
          </w:p>
        </w:tc>
        <w:tc>
          <w:tcPr>
            <w:tcW w:w="850"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层数</w:t>
            </w:r>
          </w:p>
        </w:tc>
        <w:tc>
          <w:tcPr>
            <w:tcW w:w="1560"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生产能力</w:t>
            </w:r>
          </w:p>
        </w:tc>
        <w:tc>
          <w:tcPr>
            <w:tcW w:w="2126"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设备安装内容</w:t>
            </w:r>
          </w:p>
        </w:tc>
        <w:tc>
          <w:tcPr>
            <w:tcW w:w="1417"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合同价格（元）</w:t>
            </w:r>
          </w:p>
        </w:tc>
        <w:tc>
          <w:tcPr>
            <w:tcW w:w="851"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开工日期</w:t>
            </w:r>
          </w:p>
        </w:tc>
        <w:tc>
          <w:tcPr>
            <w:tcW w:w="850"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竣工日期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pPr>
              <w:pStyle w:val="8"/>
              <w:keepNext/>
              <w:spacing w:line="440" w:lineRule="exact"/>
              <w:ind w:left="63" w:right="63"/>
              <w:rPr>
                <w:rFonts w:ascii="宋体" w:cs="宋体"/>
                <w:color w:val="auto"/>
                <w:lang w:val="zh-CN"/>
              </w:rPr>
            </w:pPr>
          </w:p>
        </w:tc>
        <w:tc>
          <w:tcPr>
            <w:tcW w:w="1440" w:type="dxa"/>
            <w:vAlign w:val="center"/>
          </w:tcPr>
          <w:p>
            <w:pPr>
              <w:pStyle w:val="8"/>
              <w:keepNext/>
              <w:spacing w:line="440" w:lineRule="exact"/>
              <w:ind w:left="63" w:right="63"/>
              <w:rPr>
                <w:rFonts w:ascii="宋体" w:cs="宋体"/>
                <w:color w:val="auto"/>
                <w:lang w:val="zh-CN"/>
              </w:rPr>
            </w:pPr>
          </w:p>
        </w:tc>
        <w:tc>
          <w:tcPr>
            <w:tcW w:w="1620" w:type="dxa"/>
            <w:vAlign w:val="center"/>
          </w:tcPr>
          <w:p>
            <w:pPr>
              <w:pStyle w:val="8"/>
              <w:keepNext/>
              <w:spacing w:line="440" w:lineRule="exact"/>
              <w:ind w:left="63" w:right="63"/>
              <w:rPr>
                <w:rFonts w:ascii="宋体" w:cs="宋体"/>
                <w:color w:val="auto"/>
                <w:lang w:val="zh-CN"/>
              </w:rPr>
            </w:pPr>
          </w:p>
        </w:tc>
        <w:tc>
          <w:tcPr>
            <w:tcW w:w="166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c>
          <w:tcPr>
            <w:tcW w:w="1560" w:type="dxa"/>
            <w:vAlign w:val="center"/>
          </w:tcPr>
          <w:p>
            <w:pPr>
              <w:pStyle w:val="8"/>
              <w:keepNext/>
              <w:spacing w:line="440" w:lineRule="exact"/>
              <w:ind w:left="63" w:right="63"/>
              <w:rPr>
                <w:rFonts w:ascii="宋体" w:cs="宋体"/>
                <w:color w:val="auto"/>
                <w:lang w:val="zh-CN"/>
              </w:rPr>
            </w:pPr>
          </w:p>
        </w:tc>
        <w:tc>
          <w:tcPr>
            <w:tcW w:w="2126" w:type="dxa"/>
            <w:vAlign w:val="center"/>
          </w:tcPr>
          <w:p>
            <w:pPr>
              <w:pStyle w:val="8"/>
              <w:keepNext/>
              <w:spacing w:line="440" w:lineRule="exact"/>
              <w:ind w:left="63" w:right="63"/>
              <w:rPr>
                <w:rFonts w:ascii="宋体" w:cs="宋体"/>
                <w:color w:val="auto"/>
                <w:lang w:val="zh-CN"/>
              </w:rPr>
            </w:pPr>
          </w:p>
        </w:tc>
        <w:tc>
          <w:tcPr>
            <w:tcW w:w="1417" w:type="dxa"/>
            <w:vAlign w:val="center"/>
          </w:tcPr>
          <w:p>
            <w:pPr>
              <w:pStyle w:val="8"/>
              <w:keepNext/>
              <w:spacing w:line="440" w:lineRule="exact"/>
              <w:ind w:left="63" w:right="63"/>
              <w:rPr>
                <w:rFonts w:ascii="宋体" w:cs="宋体"/>
                <w:color w:val="auto"/>
                <w:lang w:val="zh-CN"/>
              </w:rPr>
            </w:pPr>
          </w:p>
        </w:tc>
        <w:tc>
          <w:tcPr>
            <w:tcW w:w="85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pPr>
              <w:pStyle w:val="8"/>
              <w:keepNext/>
              <w:spacing w:line="440" w:lineRule="exact"/>
              <w:ind w:left="63" w:right="63"/>
              <w:rPr>
                <w:rFonts w:ascii="宋体" w:cs="宋体"/>
                <w:color w:val="auto"/>
                <w:lang w:val="zh-CN"/>
              </w:rPr>
            </w:pPr>
          </w:p>
        </w:tc>
        <w:tc>
          <w:tcPr>
            <w:tcW w:w="1440" w:type="dxa"/>
            <w:vAlign w:val="center"/>
          </w:tcPr>
          <w:p>
            <w:pPr>
              <w:pStyle w:val="8"/>
              <w:keepNext/>
              <w:spacing w:line="440" w:lineRule="exact"/>
              <w:ind w:left="63" w:right="63"/>
              <w:rPr>
                <w:rFonts w:ascii="宋体" w:cs="宋体"/>
                <w:color w:val="auto"/>
                <w:lang w:val="zh-CN"/>
              </w:rPr>
            </w:pPr>
          </w:p>
        </w:tc>
        <w:tc>
          <w:tcPr>
            <w:tcW w:w="1620" w:type="dxa"/>
            <w:vAlign w:val="center"/>
          </w:tcPr>
          <w:p>
            <w:pPr>
              <w:pStyle w:val="8"/>
              <w:keepNext/>
              <w:spacing w:line="440" w:lineRule="exact"/>
              <w:ind w:left="63" w:right="63"/>
              <w:rPr>
                <w:rFonts w:ascii="宋体" w:cs="宋体"/>
                <w:color w:val="auto"/>
                <w:lang w:val="zh-CN"/>
              </w:rPr>
            </w:pPr>
          </w:p>
        </w:tc>
        <w:tc>
          <w:tcPr>
            <w:tcW w:w="166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c>
          <w:tcPr>
            <w:tcW w:w="1560" w:type="dxa"/>
            <w:vAlign w:val="center"/>
          </w:tcPr>
          <w:p>
            <w:pPr>
              <w:pStyle w:val="8"/>
              <w:keepNext/>
              <w:spacing w:line="440" w:lineRule="exact"/>
              <w:ind w:left="63" w:right="63"/>
              <w:rPr>
                <w:rFonts w:ascii="宋体" w:cs="宋体"/>
                <w:color w:val="auto"/>
                <w:lang w:val="zh-CN"/>
              </w:rPr>
            </w:pPr>
          </w:p>
        </w:tc>
        <w:tc>
          <w:tcPr>
            <w:tcW w:w="2126" w:type="dxa"/>
            <w:vAlign w:val="center"/>
          </w:tcPr>
          <w:p>
            <w:pPr>
              <w:pStyle w:val="8"/>
              <w:keepNext/>
              <w:spacing w:line="440" w:lineRule="exact"/>
              <w:ind w:left="63" w:right="63"/>
              <w:rPr>
                <w:rFonts w:ascii="宋体" w:cs="宋体"/>
                <w:color w:val="auto"/>
                <w:lang w:val="zh-CN"/>
              </w:rPr>
            </w:pPr>
          </w:p>
        </w:tc>
        <w:tc>
          <w:tcPr>
            <w:tcW w:w="1417" w:type="dxa"/>
            <w:vAlign w:val="center"/>
          </w:tcPr>
          <w:p>
            <w:pPr>
              <w:pStyle w:val="8"/>
              <w:keepNext/>
              <w:spacing w:line="440" w:lineRule="exact"/>
              <w:ind w:left="63" w:right="63"/>
              <w:rPr>
                <w:rFonts w:ascii="宋体" w:cs="宋体"/>
                <w:color w:val="auto"/>
                <w:lang w:val="zh-CN"/>
              </w:rPr>
            </w:pPr>
          </w:p>
        </w:tc>
        <w:tc>
          <w:tcPr>
            <w:tcW w:w="85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pPr>
              <w:pStyle w:val="8"/>
              <w:keepNext/>
              <w:spacing w:line="440" w:lineRule="exact"/>
              <w:ind w:left="63" w:right="63"/>
              <w:rPr>
                <w:rFonts w:ascii="宋体" w:cs="宋体"/>
                <w:color w:val="auto"/>
                <w:lang w:val="zh-CN"/>
              </w:rPr>
            </w:pPr>
          </w:p>
        </w:tc>
        <w:tc>
          <w:tcPr>
            <w:tcW w:w="1440" w:type="dxa"/>
            <w:vAlign w:val="center"/>
          </w:tcPr>
          <w:p>
            <w:pPr>
              <w:pStyle w:val="8"/>
              <w:keepNext/>
              <w:spacing w:line="440" w:lineRule="exact"/>
              <w:ind w:left="63" w:right="63"/>
              <w:rPr>
                <w:rFonts w:ascii="宋体" w:cs="宋体"/>
                <w:color w:val="auto"/>
                <w:lang w:val="zh-CN"/>
              </w:rPr>
            </w:pPr>
          </w:p>
        </w:tc>
        <w:tc>
          <w:tcPr>
            <w:tcW w:w="1620" w:type="dxa"/>
            <w:vAlign w:val="center"/>
          </w:tcPr>
          <w:p>
            <w:pPr>
              <w:pStyle w:val="8"/>
              <w:keepNext/>
              <w:spacing w:line="440" w:lineRule="exact"/>
              <w:ind w:left="63" w:right="63"/>
              <w:rPr>
                <w:rFonts w:ascii="宋体" w:cs="宋体"/>
                <w:color w:val="auto"/>
                <w:lang w:val="zh-CN"/>
              </w:rPr>
            </w:pPr>
          </w:p>
        </w:tc>
        <w:tc>
          <w:tcPr>
            <w:tcW w:w="166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c>
          <w:tcPr>
            <w:tcW w:w="1560" w:type="dxa"/>
            <w:vAlign w:val="center"/>
          </w:tcPr>
          <w:p>
            <w:pPr>
              <w:pStyle w:val="8"/>
              <w:keepNext/>
              <w:spacing w:line="440" w:lineRule="exact"/>
              <w:ind w:left="63" w:right="63"/>
              <w:rPr>
                <w:rFonts w:ascii="宋体" w:cs="宋体"/>
                <w:color w:val="auto"/>
                <w:lang w:val="zh-CN"/>
              </w:rPr>
            </w:pPr>
          </w:p>
        </w:tc>
        <w:tc>
          <w:tcPr>
            <w:tcW w:w="2126" w:type="dxa"/>
            <w:vAlign w:val="center"/>
          </w:tcPr>
          <w:p>
            <w:pPr>
              <w:pStyle w:val="8"/>
              <w:keepNext/>
              <w:spacing w:line="440" w:lineRule="exact"/>
              <w:ind w:left="63" w:right="63"/>
              <w:rPr>
                <w:rFonts w:ascii="宋体" w:cs="宋体"/>
                <w:color w:val="auto"/>
                <w:lang w:val="zh-CN"/>
              </w:rPr>
            </w:pPr>
          </w:p>
        </w:tc>
        <w:tc>
          <w:tcPr>
            <w:tcW w:w="1417" w:type="dxa"/>
            <w:vAlign w:val="center"/>
          </w:tcPr>
          <w:p>
            <w:pPr>
              <w:pStyle w:val="8"/>
              <w:keepNext/>
              <w:spacing w:line="440" w:lineRule="exact"/>
              <w:ind w:left="63" w:right="63"/>
              <w:rPr>
                <w:rFonts w:ascii="宋体" w:cs="宋体"/>
                <w:color w:val="auto"/>
                <w:lang w:val="zh-CN"/>
              </w:rPr>
            </w:pPr>
          </w:p>
        </w:tc>
        <w:tc>
          <w:tcPr>
            <w:tcW w:w="85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pPr>
              <w:pStyle w:val="8"/>
              <w:keepNext/>
              <w:spacing w:line="440" w:lineRule="exact"/>
              <w:ind w:left="63" w:right="63"/>
              <w:rPr>
                <w:rFonts w:ascii="宋体" w:cs="宋体"/>
                <w:color w:val="auto"/>
                <w:lang w:val="zh-CN"/>
              </w:rPr>
            </w:pPr>
          </w:p>
        </w:tc>
        <w:tc>
          <w:tcPr>
            <w:tcW w:w="1440" w:type="dxa"/>
            <w:vAlign w:val="center"/>
          </w:tcPr>
          <w:p>
            <w:pPr>
              <w:pStyle w:val="8"/>
              <w:keepNext/>
              <w:spacing w:line="440" w:lineRule="exact"/>
              <w:ind w:left="63" w:right="63"/>
              <w:rPr>
                <w:rFonts w:ascii="宋体" w:cs="宋体"/>
                <w:color w:val="auto"/>
                <w:lang w:val="zh-CN"/>
              </w:rPr>
            </w:pPr>
          </w:p>
        </w:tc>
        <w:tc>
          <w:tcPr>
            <w:tcW w:w="1620" w:type="dxa"/>
            <w:vAlign w:val="center"/>
          </w:tcPr>
          <w:p>
            <w:pPr>
              <w:pStyle w:val="8"/>
              <w:keepNext/>
              <w:spacing w:line="440" w:lineRule="exact"/>
              <w:ind w:left="63" w:right="63"/>
              <w:rPr>
                <w:rFonts w:ascii="宋体" w:cs="宋体"/>
                <w:color w:val="auto"/>
                <w:lang w:val="zh-CN"/>
              </w:rPr>
            </w:pPr>
          </w:p>
        </w:tc>
        <w:tc>
          <w:tcPr>
            <w:tcW w:w="166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c>
          <w:tcPr>
            <w:tcW w:w="1560" w:type="dxa"/>
            <w:vAlign w:val="center"/>
          </w:tcPr>
          <w:p>
            <w:pPr>
              <w:pStyle w:val="8"/>
              <w:keepNext/>
              <w:spacing w:line="440" w:lineRule="exact"/>
              <w:ind w:left="63" w:right="63"/>
              <w:rPr>
                <w:rFonts w:ascii="宋体" w:cs="宋体"/>
                <w:color w:val="auto"/>
                <w:lang w:val="zh-CN"/>
              </w:rPr>
            </w:pPr>
          </w:p>
        </w:tc>
        <w:tc>
          <w:tcPr>
            <w:tcW w:w="2126" w:type="dxa"/>
            <w:vAlign w:val="center"/>
          </w:tcPr>
          <w:p>
            <w:pPr>
              <w:pStyle w:val="8"/>
              <w:keepNext/>
              <w:spacing w:line="440" w:lineRule="exact"/>
              <w:ind w:left="63" w:right="63"/>
              <w:rPr>
                <w:rFonts w:ascii="宋体" w:cs="宋体"/>
                <w:color w:val="auto"/>
                <w:lang w:val="zh-CN"/>
              </w:rPr>
            </w:pPr>
          </w:p>
        </w:tc>
        <w:tc>
          <w:tcPr>
            <w:tcW w:w="1417" w:type="dxa"/>
            <w:vAlign w:val="center"/>
          </w:tcPr>
          <w:p>
            <w:pPr>
              <w:pStyle w:val="8"/>
              <w:keepNext/>
              <w:spacing w:line="440" w:lineRule="exact"/>
              <w:ind w:left="63" w:right="63"/>
              <w:rPr>
                <w:rFonts w:ascii="宋体" w:cs="宋体"/>
                <w:color w:val="auto"/>
                <w:lang w:val="zh-CN"/>
              </w:rPr>
            </w:pPr>
          </w:p>
        </w:tc>
        <w:tc>
          <w:tcPr>
            <w:tcW w:w="85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pPr>
              <w:pStyle w:val="8"/>
              <w:keepNext/>
              <w:spacing w:line="440" w:lineRule="exact"/>
              <w:ind w:left="63" w:right="63"/>
              <w:rPr>
                <w:rFonts w:ascii="宋体" w:cs="宋体"/>
                <w:color w:val="auto"/>
                <w:lang w:val="zh-CN"/>
              </w:rPr>
            </w:pPr>
          </w:p>
        </w:tc>
        <w:tc>
          <w:tcPr>
            <w:tcW w:w="1440" w:type="dxa"/>
            <w:vAlign w:val="center"/>
          </w:tcPr>
          <w:p>
            <w:pPr>
              <w:pStyle w:val="8"/>
              <w:keepNext/>
              <w:spacing w:line="440" w:lineRule="exact"/>
              <w:ind w:left="63" w:right="63"/>
              <w:rPr>
                <w:rFonts w:ascii="宋体" w:cs="宋体"/>
                <w:color w:val="auto"/>
                <w:lang w:val="zh-CN"/>
              </w:rPr>
            </w:pPr>
          </w:p>
        </w:tc>
        <w:tc>
          <w:tcPr>
            <w:tcW w:w="1620" w:type="dxa"/>
            <w:vAlign w:val="center"/>
          </w:tcPr>
          <w:p>
            <w:pPr>
              <w:pStyle w:val="8"/>
              <w:keepNext/>
              <w:spacing w:line="440" w:lineRule="exact"/>
              <w:ind w:left="63" w:right="63"/>
              <w:rPr>
                <w:rFonts w:ascii="宋体" w:cs="宋体"/>
                <w:color w:val="auto"/>
                <w:lang w:val="zh-CN"/>
              </w:rPr>
            </w:pPr>
          </w:p>
        </w:tc>
        <w:tc>
          <w:tcPr>
            <w:tcW w:w="166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c>
          <w:tcPr>
            <w:tcW w:w="1560" w:type="dxa"/>
            <w:vAlign w:val="center"/>
          </w:tcPr>
          <w:p>
            <w:pPr>
              <w:pStyle w:val="8"/>
              <w:keepNext/>
              <w:spacing w:line="440" w:lineRule="exact"/>
              <w:ind w:left="63" w:right="63"/>
              <w:rPr>
                <w:rFonts w:ascii="宋体" w:cs="宋体"/>
                <w:color w:val="auto"/>
                <w:lang w:val="zh-CN"/>
              </w:rPr>
            </w:pPr>
          </w:p>
        </w:tc>
        <w:tc>
          <w:tcPr>
            <w:tcW w:w="2126" w:type="dxa"/>
            <w:vAlign w:val="center"/>
          </w:tcPr>
          <w:p>
            <w:pPr>
              <w:pStyle w:val="8"/>
              <w:keepNext/>
              <w:spacing w:line="440" w:lineRule="exact"/>
              <w:ind w:left="63" w:right="63"/>
              <w:rPr>
                <w:rFonts w:ascii="宋体" w:cs="宋体"/>
                <w:color w:val="auto"/>
                <w:lang w:val="zh-CN"/>
              </w:rPr>
            </w:pPr>
          </w:p>
        </w:tc>
        <w:tc>
          <w:tcPr>
            <w:tcW w:w="1417" w:type="dxa"/>
            <w:vAlign w:val="center"/>
          </w:tcPr>
          <w:p>
            <w:pPr>
              <w:pStyle w:val="8"/>
              <w:keepNext/>
              <w:spacing w:line="440" w:lineRule="exact"/>
              <w:ind w:left="63" w:right="63"/>
              <w:rPr>
                <w:rFonts w:ascii="宋体" w:cs="宋体"/>
                <w:color w:val="auto"/>
                <w:lang w:val="zh-CN"/>
              </w:rPr>
            </w:pPr>
          </w:p>
        </w:tc>
        <w:tc>
          <w:tcPr>
            <w:tcW w:w="85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pPr>
              <w:pStyle w:val="8"/>
              <w:keepNext/>
              <w:spacing w:line="440" w:lineRule="exact"/>
              <w:ind w:left="63" w:right="63"/>
              <w:rPr>
                <w:rFonts w:ascii="宋体" w:cs="宋体"/>
                <w:color w:val="auto"/>
                <w:lang w:val="zh-CN"/>
              </w:rPr>
            </w:pPr>
          </w:p>
        </w:tc>
        <w:tc>
          <w:tcPr>
            <w:tcW w:w="1440" w:type="dxa"/>
            <w:vAlign w:val="center"/>
          </w:tcPr>
          <w:p>
            <w:pPr>
              <w:pStyle w:val="8"/>
              <w:keepNext/>
              <w:spacing w:line="440" w:lineRule="exact"/>
              <w:ind w:left="63" w:right="63"/>
              <w:rPr>
                <w:rFonts w:ascii="宋体" w:cs="宋体"/>
                <w:color w:val="auto"/>
                <w:lang w:val="zh-CN"/>
              </w:rPr>
            </w:pPr>
          </w:p>
        </w:tc>
        <w:tc>
          <w:tcPr>
            <w:tcW w:w="1620" w:type="dxa"/>
            <w:vAlign w:val="center"/>
          </w:tcPr>
          <w:p>
            <w:pPr>
              <w:pStyle w:val="8"/>
              <w:keepNext/>
              <w:spacing w:line="440" w:lineRule="exact"/>
              <w:ind w:left="63" w:right="63"/>
              <w:rPr>
                <w:rFonts w:ascii="宋体" w:cs="宋体"/>
                <w:color w:val="auto"/>
                <w:lang w:val="zh-CN"/>
              </w:rPr>
            </w:pPr>
          </w:p>
        </w:tc>
        <w:tc>
          <w:tcPr>
            <w:tcW w:w="166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c>
          <w:tcPr>
            <w:tcW w:w="1560" w:type="dxa"/>
            <w:vAlign w:val="center"/>
          </w:tcPr>
          <w:p>
            <w:pPr>
              <w:pStyle w:val="8"/>
              <w:keepNext/>
              <w:spacing w:line="440" w:lineRule="exact"/>
              <w:ind w:left="63" w:right="63"/>
              <w:rPr>
                <w:rFonts w:ascii="宋体" w:cs="宋体"/>
                <w:color w:val="auto"/>
                <w:lang w:val="zh-CN"/>
              </w:rPr>
            </w:pPr>
          </w:p>
        </w:tc>
        <w:tc>
          <w:tcPr>
            <w:tcW w:w="2126" w:type="dxa"/>
            <w:vAlign w:val="center"/>
          </w:tcPr>
          <w:p>
            <w:pPr>
              <w:pStyle w:val="8"/>
              <w:keepNext/>
              <w:spacing w:line="440" w:lineRule="exact"/>
              <w:ind w:left="63" w:right="63"/>
              <w:rPr>
                <w:rFonts w:ascii="宋体" w:cs="宋体"/>
                <w:color w:val="auto"/>
                <w:lang w:val="zh-CN"/>
              </w:rPr>
            </w:pPr>
          </w:p>
        </w:tc>
        <w:tc>
          <w:tcPr>
            <w:tcW w:w="1417" w:type="dxa"/>
            <w:vAlign w:val="center"/>
          </w:tcPr>
          <w:p>
            <w:pPr>
              <w:pStyle w:val="8"/>
              <w:keepNext/>
              <w:spacing w:line="440" w:lineRule="exact"/>
              <w:ind w:left="63" w:right="63"/>
              <w:rPr>
                <w:rFonts w:ascii="宋体" w:cs="宋体"/>
                <w:color w:val="auto"/>
                <w:lang w:val="zh-CN"/>
              </w:rPr>
            </w:pPr>
          </w:p>
        </w:tc>
        <w:tc>
          <w:tcPr>
            <w:tcW w:w="85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440" w:type="dxa"/>
            <w:vAlign w:val="center"/>
          </w:tcPr>
          <w:p>
            <w:pPr>
              <w:pStyle w:val="8"/>
              <w:keepNext/>
              <w:spacing w:line="440" w:lineRule="exact"/>
              <w:ind w:left="63" w:right="63"/>
              <w:rPr>
                <w:rFonts w:ascii="宋体" w:cs="宋体"/>
                <w:color w:val="auto"/>
                <w:lang w:val="zh-CN"/>
              </w:rPr>
            </w:pPr>
          </w:p>
        </w:tc>
        <w:tc>
          <w:tcPr>
            <w:tcW w:w="1440" w:type="dxa"/>
            <w:vAlign w:val="center"/>
          </w:tcPr>
          <w:p>
            <w:pPr>
              <w:pStyle w:val="8"/>
              <w:keepNext/>
              <w:spacing w:line="440" w:lineRule="exact"/>
              <w:ind w:left="63" w:right="63"/>
              <w:rPr>
                <w:rFonts w:ascii="宋体" w:cs="宋体"/>
                <w:color w:val="auto"/>
                <w:lang w:val="zh-CN"/>
              </w:rPr>
            </w:pPr>
          </w:p>
        </w:tc>
        <w:tc>
          <w:tcPr>
            <w:tcW w:w="1620" w:type="dxa"/>
            <w:vAlign w:val="center"/>
          </w:tcPr>
          <w:p>
            <w:pPr>
              <w:pStyle w:val="8"/>
              <w:keepNext/>
              <w:spacing w:line="440" w:lineRule="exact"/>
              <w:ind w:left="63" w:right="63"/>
              <w:rPr>
                <w:rFonts w:ascii="宋体" w:cs="宋体"/>
                <w:color w:val="auto"/>
                <w:lang w:val="zh-CN"/>
              </w:rPr>
            </w:pPr>
          </w:p>
        </w:tc>
        <w:tc>
          <w:tcPr>
            <w:tcW w:w="166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c>
          <w:tcPr>
            <w:tcW w:w="1560" w:type="dxa"/>
            <w:vAlign w:val="center"/>
          </w:tcPr>
          <w:p>
            <w:pPr>
              <w:pStyle w:val="8"/>
              <w:keepNext/>
              <w:spacing w:line="440" w:lineRule="exact"/>
              <w:ind w:left="63" w:right="63"/>
              <w:rPr>
                <w:rFonts w:ascii="宋体" w:cs="宋体"/>
                <w:color w:val="auto"/>
                <w:lang w:val="zh-CN"/>
              </w:rPr>
            </w:pPr>
          </w:p>
        </w:tc>
        <w:tc>
          <w:tcPr>
            <w:tcW w:w="2126" w:type="dxa"/>
            <w:vAlign w:val="center"/>
          </w:tcPr>
          <w:p>
            <w:pPr>
              <w:pStyle w:val="8"/>
              <w:keepNext/>
              <w:spacing w:line="440" w:lineRule="exact"/>
              <w:ind w:left="63" w:right="63"/>
              <w:rPr>
                <w:rFonts w:ascii="宋体" w:cs="宋体"/>
                <w:color w:val="auto"/>
                <w:lang w:val="zh-CN"/>
              </w:rPr>
            </w:pPr>
          </w:p>
        </w:tc>
        <w:tc>
          <w:tcPr>
            <w:tcW w:w="1417" w:type="dxa"/>
            <w:vAlign w:val="center"/>
          </w:tcPr>
          <w:p>
            <w:pPr>
              <w:pStyle w:val="8"/>
              <w:keepNext/>
              <w:spacing w:line="440" w:lineRule="exact"/>
              <w:ind w:left="63" w:right="63"/>
              <w:rPr>
                <w:rFonts w:ascii="宋体" w:cs="宋体"/>
                <w:color w:val="auto"/>
                <w:lang w:val="zh-CN"/>
              </w:rPr>
            </w:pPr>
          </w:p>
        </w:tc>
        <w:tc>
          <w:tcPr>
            <w:tcW w:w="851"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r>
    </w:tbl>
    <w:p>
      <w:pPr>
        <w:spacing w:line="440" w:lineRule="exact"/>
        <w:ind w:firstLine="480" w:firstLineChars="200"/>
        <w:rPr>
          <w:color w:val="auto"/>
          <w:sz w:val="24"/>
          <w:szCs w:val="24"/>
        </w:rPr>
        <w:sectPr>
          <w:pgSz w:w="16840" w:h="11907" w:orient="landscape"/>
          <w:pgMar w:top="1440" w:right="1440" w:bottom="1440" w:left="1797" w:header="851" w:footer="851" w:gutter="0"/>
          <w:pgNumType w:fmt="decimal"/>
          <w:cols w:space="720" w:num="1"/>
          <w:docGrid w:linePitch="312" w:charSpace="0"/>
        </w:sectPr>
      </w:pPr>
    </w:p>
    <w:p>
      <w:pPr>
        <w:spacing w:line="440" w:lineRule="exact"/>
        <w:rPr>
          <w:color w:val="auto"/>
          <w:sz w:val="24"/>
          <w:szCs w:val="24"/>
        </w:rPr>
      </w:pPr>
      <w:r>
        <w:rPr>
          <w:rFonts w:hint="eastAsia"/>
          <w:color w:val="auto"/>
          <w:sz w:val="24"/>
          <w:szCs w:val="24"/>
        </w:rPr>
        <w:t>附</w:t>
      </w:r>
      <w:bookmarkStart w:id="651" w:name="_Toc296346726"/>
      <w:bookmarkStart w:id="652" w:name="_Toc296347224"/>
      <w:bookmarkStart w:id="653" w:name="_Toc296503225"/>
      <w:bookmarkStart w:id="654" w:name="_Toc296891265"/>
      <w:bookmarkStart w:id="655" w:name="_Toc296891053"/>
      <w:bookmarkStart w:id="656" w:name="_Toc267261692"/>
      <w:bookmarkStart w:id="657" w:name="_Toc296944564"/>
      <w:r>
        <w:rPr>
          <w:rFonts w:hint="eastAsia"/>
          <w:color w:val="auto"/>
          <w:sz w:val="24"/>
          <w:szCs w:val="24"/>
        </w:rPr>
        <w:t>件</w:t>
      </w:r>
      <w:r>
        <w:rPr>
          <w:color w:val="auto"/>
          <w:sz w:val="24"/>
          <w:szCs w:val="24"/>
        </w:rPr>
        <w:t>2</w:t>
      </w:r>
      <w:r>
        <w:rPr>
          <w:rFonts w:hint="eastAsia"/>
          <w:color w:val="auto"/>
          <w:sz w:val="24"/>
          <w:szCs w:val="24"/>
        </w:rPr>
        <w:t>：</w:t>
      </w:r>
    </w:p>
    <w:bookmarkEnd w:id="651"/>
    <w:bookmarkEnd w:id="652"/>
    <w:bookmarkEnd w:id="653"/>
    <w:bookmarkEnd w:id="654"/>
    <w:bookmarkEnd w:id="655"/>
    <w:bookmarkEnd w:id="656"/>
    <w:bookmarkEnd w:id="657"/>
    <w:p>
      <w:pPr>
        <w:spacing w:line="440" w:lineRule="exact"/>
        <w:jc w:val="center"/>
        <w:rPr>
          <w:color w:val="auto"/>
          <w:sz w:val="21"/>
          <w:szCs w:val="21"/>
        </w:rPr>
      </w:pPr>
      <w:r>
        <w:rPr>
          <w:rFonts w:hint="eastAsia"/>
          <w:color w:val="auto"/>
          <w:sz w:val="21"/>
          <w:szCs w:val="21"/>
        </w:rPr>
        <w:t>发包人供应材料设备一览表</w:t>
      </w:r>
    </w:p>
    <w:tbl>
      <w:tblPr>
        <w:tblStyle w:val="1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序号</w:t>
            </w:r>
          </w:p>
        </w:tc>
        <w:tc>
          <w:tcPr>
            <w:tcW w:w="1276"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ascii="宋体" w:hAnsi="宋体" w:cs="宋体"/>
                <w:color w:val="auto"/>
                <w:kern w:val="2"/>
              </w:rPr>
              <w:t xml:space="preserve">  </w:t>
            </w:r>
            <w:r>
              <w:rPr>
                <w:rFonts w:hint="eastAsia" w:ascii="宋体" w:hAnsi="宋体" w:cs="宋体"/>
                <w:color w:val="auto"/>
                <w:kern w:val="2"/>
              </w:rPr>
              <w:t>材料、</w:t>
            </w:r>
          </w:p>
          <w:p>
            <w:pPr>
              <w:pStyle w:val="8"/>
              <w:keepNext/>
              <w:spacing w:line="440" w:lineRule="exact"/>
              <w:ind w:right="63"/>
              <w:jc w:val="both"/>
              <w:rPr>
                <w:rFonts w:ascii="宋体" w:cs="宋体"/>
                <w:color w:val="auto"/>
                <w:kern w:val="2"/>
              </w:rPr>
            </w:pPr>
            <w:r>
              <w:rPr>
                <w:rFonts w:hint="eastAsia" w:ascii="宋体" w:hAnsi="宋体" w:cs="宋体"/>
                <w:color w:val="auto"/>
                <w:kern w:val="2"/>
              </w:rPr>
              <w:t>设备品种</w:t>
            </w:r>
          </w:p>
        </w:tc>
        <w:tc>
          <w:tcPr>
            <w:tcW w:w="1418"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规格型号</w:t>
            </w:r>
          </w:p>
        </w:tc>
        <w:tc>
          <w:tcPr>
            <w:tcW w:w="940"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单位</w:t>
            </w:r>
          </w:p>
        </w:tc>
        <w:tc>
          <w:tcPr>
            <w:tcW w:w="851"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数量</w:t>
            </w:r>
          </w:p>
        </w:tc>
        <w:tc>
          <w:tcPr>
            <w:tcW w:w="1044"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单价（元）</w:t>
            </w:r>
          </w:p>
        </w:tc>
        <w:tc>
          <w:tcPr>
            <w:tcW w:w="992"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质量等级</w:t>
            </w:r>
          </w:p>
        </w:tc>
        <w:tc>
          <w:tcPr>
            <w:tcW w:w="851"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供应时间</w:t>
            </w:r>
          </w:p>
        </w:tc>
        <w:tc>
          <w:tcPr>
            <w:tcW w:w="1487"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送达地点</w:t>
            </w:r>
          </w:p>
        </w:tc>
        <w:tc>
          <w:tcPr>
            <w:tcW w:w="992"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1276"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1418"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940"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851"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1044"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992"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851"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1487"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992" w:type="dxa"/>
            <w:tcBorders>
              <w:top w:val="double" w:color="auto" w:sz="6" w:space="0"/>
            </w:tcBorders>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vAlign w:val="center"/>
          </w:tcPr>
          <w:p>
            <w:pPr>
              <w:pStyle w:val="8"/>
              <w:keepNext/>
              <w:spacing w:line="440" w:lineRule="exact"/>
              <w:ind w:left="63" w:right="63"/>
              <w:rPr>
                <w:rFonts w:ascii="宋体" w:cs="宋体"/>
                <w:color w:val="auto"/>
                <w:kern w:val="2"/>
              </w:rPr>
            </w:pPr>
          </w:p>
        </w:tc>
        <w:tc>
          <w:tcPr>
            <w:tcW w:w="1276" w:type="dxa"/>
            <w:tcBorders>
              <w:top w:val="nil"/>
            </w:tcBorders>
            <w:vAlign w:val="center"/>
          </w:tcPr>
          <w:p>
            <w:pPr>
              <w:pStyle w:val="8"/>
              <w:keepNext/>
              <w:spacing w:line="440" w:lineRule="exact"/>
              <w:ind w:left="63" w:right="63"/>
              <w:rPr>
                <w:rFonts w:ascii="宋体" w:cs="宋体"/>
                <w:color w:val="auto"/>
                <w:kern w:val="2"/>
              </w:rPr>
            </w:pPr>
          </w:p>
        </w:tc>
        <w:tc>
          <w:tcPr>
            <w:tcW w:w="1418" w:type="dxa"/>
            <w:tcBorders>
              <w:top w:val="nil"/>
            </w:tcBorders>
            <w:vAlign w:val="center"/>
          </w:tcPr>
          <w:p>
            <w:pPr>
              <w:pStyle w:val="8"/>
              <w:keepNext/>
              <w:spacing w:line="440" w:lineRule="exact"/>
              <w:ind w:left="63" w:right="63"/>
              <w:rPr>
                <w:rFonts w:ascii="宋体" w:cs="宋体"/>
                <w:color w:val="auto"/>
                <w:kern w:val="2"/>
              </w:rPr>
            </w:pPr>
          </w:p>
        </w:tc>
        <w:tc>
          <w:tcPr>
            <w:tcW w:w="940" w:type="dxa"/>
            <w:tcBorders>
              <w:top w:val="nil"/>
            </w:tcBorders>
            <w:vAlign w:val="center"/>
          </w:tcPr>
          <w:p>
            <w:pPr>
              <w:pStyle w:val="8"/>
              <w:keepNext/>
              <w:spacing w:line="440" w:lineRule="exact"/>
              <w:ind w:left="63" w:right="63"/>
              <w:rPr>
                <w:rFonts w:ascii="宋体" w:cs="宋体"/>
                <w:color w:val="auto"/>
                <w:kern w:val="2"/>
              </w:rPr>
            </w:pPr>
          </w:p>
        </w:tc>
        <w:tc>
          <w:tcPr>
            <w:tcW w:w="851" w:type="dxa"/>
            <w:tcBorders>
              <w:top w:val="nil"/>
            </w:tcBorders>
            <w:vAlign w:val="center"/>
          </w:tcPr>
          <w:p>
            <w:pPr>
              <w:pStyle w:val="8"/>
              <w:keepNext/>
              <w:spacing w:line="440" w:lineRule="exact"/>
              <w:ind w:left="63" w:right="63"/>
              <w:rPr>
                <w:rFonts w:ascii="宋体" w:cs="宋体"/>
                <w:color w:val="auto"/>
                <w:kern w:val="2"/>
              </w:rPr>
            </w:pPr>
          </w:p>
        </w:tc>
        <w:tc>
          <w:tcPr>
            <w:tcW w:w="1044" w:type="dxa"/>
            <w:tcBorders>
              <w:top w:val="nil"/>
            </w:tcBorders>
            <w:vAlign w:val="center"/>
          </w:tcPr>
          <w:p>
            <w:pPr>
              <w:pStyle w:val="8"/>
              <w:keepNext/>
              <w:spacing w:line="440" w:lineRule="exact"/>
              <w:ind w:left="63" w:right="63"/>
              <w:rPr>
                <w:rFonts w:ascii="宋体" w:cs="宋体"/>
                <w:color w:val="auto"/>
                <w:kern w:val="2"/>
              </w:rPr>
            </w:pPr>
          </w:p>
        </w:tc>
        <w:tc>
          <w:tcPr>
            <w:tcW w:w="992" w:type="dxa"/>
            <w:tcBorders>
              <w:top w:val="nil"/>
            </w:tcBorders>
            <w:vAlign w:val="center"/>
          </w:tcPr>
          <w:p>
            <w:pPr>
              <w:pStyle w:val="8"/>
              <w:keepNext/>
              <w:spacing w:line="440" w:lineRule="exact"/>
              <w:ind w:left="63" w:right="63"/>
              <w:rPr>
                <w:rFonts w:ascii="宋体" w:cs="宋体"/>
                <w:color w:val="auto"/>
                <w:kern w:val="2"/>
              </w:rPr>
            </w:pPr>
          </w:p>
        </w:tc>
        <w:tc>
          <w:tcPr>
            <w:tcW w:w="851" w:type="dxa"/>
            <w:tcBorders>
              <w:top w:val="nil"/>
            </w:tcBorders>
            <w:vAlign w:val="center"/>
          </w:tcPr>
          <w:p>
            <w:pPr>
              <w:pStyle w:val="8"/>
              <w:keepNext/>
              <w:spacing w:line="440" w:lineRule="exact"/>
              <w:ind w:left="63" w:right="63"/>
              <w:rPr>
                <w:rFonts w:ascii="宋体" w:cs="宋体"/>
                <w:color w:val="auto"/>
                <w:kern w:val="2"/>
              </w:rPr>
            </w:pPr>
          </w:p>
        </w:tc>
        <w:tc>
          <w:tcPr>
            <w:tcW w:w="1487" w:type="dxa"/>
            <w:tcBorders>
              <w:top w:val="nil"/>
            </w:tcBorders>
            <w:vAlign w:val="center"/>
          </w:tcPr>
          <w:p>
            <w:pPr>
              <w:pStyle w:val="8"/>
              <w:keepNext/>
              <w:spacing w:line="440" w:lineRule="exact"/>
              <w:ind w:left="63" w:right="63"/>
              <w:rPr>
                <w:rFonts w:ascii="宋体" w:cs="宋体"/>
                <w:color w:val="auto"/>
                <w:kern w:val="2"/>
              </w:rPr>
            </w:pPr>
          </w:p>
        </w:tc>
        <w:tc>
          <w:tcPr>
            <w:tcW w:w="992" w:type="dxa"/>
            <w:tcBorders>
              <w:top w:val="nil"/>
            </w:tcBorders>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8"/>
              <w:keepNext/>
              <w:spacing w:line="440" w:lineRule="exact"/>
              <w:ind w:left="63" w:right="63"/>
              <w:rPr>
                <w:rFonts w:ascii="宋体" w:cs="宋体"/>
                <w:color w:val="auto"/>
                <w:kern w:val="2"/>
              </w:rPr>
            </w:pPr>
          </w:p>
        </w:tc>
        <w:tc>
          <w:tcPr>
            <w:tcW w:w="1276" w:type="dxa"/>
            <w:vAlign w:val="center"/>
          </w:tcPr>
          <w:p>
            <w:pPr>
              <w:pStyle w:val="8"/>
              <w:keepNext/>
              <w:spacing w:line="440" w:lineRule="exact"/>
              <w:ind w:left="63" w:right="63"/>
              <w:rPr>
                <w:rFonts w:ascii="宋体" w:cs="宋体"/>
                <w:color w:val="auto"/>
                <w:kern w:val="2"/>
              </w:rPr>
            </w:pPr>
          </w:p>
        </w:tc>
        <w:tc>
          <w:tcPr>
            <w:tcW w:w="1418" w:type="dxa"/>
            <w:vAlign w:val="center"/>
          </w:tcPr>
          <w:p>
            <w:pPr>
              <w:pStyle w:val="8"/>
              <w:keepNext/>
              <w:spacing w:line="440" w:lineRule="exact"/>
              <w:ind w:left="63" w:right="63"/>
              <w:rPr>
                <w:rFonts w:ascii="宋体" w:cs="宋体"/>
                <w:color w:val="auto"/>
                <w:kern w:val="2"/>
              </w:rPr>
            </w:pPr>
          </w:p>
        </w:tc>
        <w:tc>
          <w:tcPr>
            <w:tcW w:w="940" w:type="dxa"/>
            <w:vAlign w:val="center"/>
          </w:tcPr>
          <w:p>
            <w:pPr>
              <w:pStyle w:val="8"/>
              <w:keepNext/>
              <w:spacing w:line="440" w:lineRule="exact"/>
              <w:ind w:left="63" w:right="63"/>
              <w:rPr>
                <w:rFonts w:ascii="宋体" w:cs="宋体"/>
                <w:color w:val="auto"/>
                <w:kern w:val="2"/>
              </w:rPr>
            </w:pPr>
          </w:p>
        </w:tc>
        <w:tc>
          <w:tcPr>
            <w:tcW w:w="851" w:type="dxa"/>
            <w:vAlign w:val="center"/>
          </w:tcPr>
          <w:p>
            <w:pPr>
              <w:pStyle w:val="8"/>
              <w:keepNext/>
              <w:spacing w:line="440" w:lineRule="exact"/>
              <w:ind w:left="63" w:right="63"/>
              <w:rPr>
                <w:rFonts w:ascii="宋体" w:cs="宋体"/>
                <w:color w:val="auto"/>
                <w:kern w:val="2"/>
              </w:rPr>
            </w:pPr>
          </w:p>
        </w:tc>
        <w:tc>
          <w:tcPr>
            <w:tcW w:w="1044" w:type="dxa"/>
            <w:vAlign w:val="center"/>
          </w:tcPr>
          <w:p>
            <w:pPr>
              <w:pStyle w:val="8"/>
              <w:keepNext/>
              <w:spacing w:line="440" w:lineRule="exact"/>
              <w:ind w:left="63" w:right="63"/>
              <w:rPr>
                <w:rFonts w:ascii="宋体" w:cs="宋体"/>
                <w:color w:val="auto"/>
                <w:kern w:val="2"/>
              </w:rPr>
            </w:pPr>
          </w:p>
        </w:tc>
        <w:tc>
          <w:tcPr>
            <w:tcW w:w="992" w:type="dxa"/>
            <w:vAlign w:val="center"/>
          </w:tcPr>
          <w:p>
            <w:pPr>
              <w:pStyle w:val="8"/>
              <w:keepNext/>
              <w:spacing w:line="440" w:lineRule="exact"/>
              <w:ind w:left="63" w:right="63"/>
              <w:rPr>
                <w:rFonts w:ascii="宋体" w:cs="宋体"/>
                <w:color w:val="auto"/>
                <w:kern w:val="2"/>
              </w:rPr>
            </w:pPr>
          </w:p>
        </w:tc>
        <w:tc>
          <w:tcPr>
            <w:tcW w:w="851" w:type="dxa"/>
            <w:vAlign w:val="center"/>
          </w:tcPr>
          <w:p>
            <w:pPr>
              <w:pStyle w:val="8"/>
              <w:keepNext/>
              <w:spacing w:line="440" w:lineRule="exact"/>
              <w:ind w:left="63" w:right="63"/>
              <w:rPr>
                <w:rFonts w:ascii="宋体" w:cs="宋体"/>
                <w:color w:val="auto"/>
                <w:kern w:val="2"/>
              </w:rPr>
            </w:pPr>
          </w:p>
        </w:tc>
        <w:tc>
          <w:tcPr>
            <w:tcW w:w="1487" w:type="dxa"/>
            <w:vAlign w:val="center"/>
          </w:tcPr>
          <w:p>
            <w:pPr>
              <w:pStyle w:val="8"/>
              <w:keepNext/>
              <w:spacing w:line="440" w:lineRule="exact"/>
              <w:ind w:left="63" w:right="63"/>
              <w:rPr>
                <w:rFonts w:ascii="宋体" w:cs="宋体"/>
                <w:color w:val="auto"/>
                <w:kern w:val="2"/>
              </w:rPr>
            </w:pPr>
          </w:p>
        </w:tc>
        <w:tc>
          <w:tcPr>
            <w:tcW w:w="992"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8"/>
              <w:keepNext/>
              <w:spacing w:line="440" w:lineRule="exact"/>
              <w:ind w:left="63" w:right="63"/>
              <w:rPr>
                <w:rFonts w:ascii="宋体" w:cs="宋体"/>
                <w:color w:val="auto"/>
                <w:kern w:val="2"/>
              </w:rPr>
            </w:pPr>
          </w:p>
        </w:tc>
        <w:tc>
          <w:tcPr>
            <w:tcW w:w="1276" w:type="dxa"/>
            <w:vAlign w:val="center"/>
          </w:tcPr>
          <w:p>
            <w:pPr>
              <w:pStyle w:val="8"/>
              <w:keepNext/>
              <w:spacing w:line="440" w:lineRule="exact"/>
              <w:ind w:left="63" w:right="63"/>
              <w:rPr>
                <w:rFonts w:ascii="宋体" w:cs="宋体"/>
                <w:color w:val="auto"/>
                <w:kern w:val="2"/>
              </w:rPr>
            </w:pPr>
          </w:p>
        </w:tc>
        <w:tc>
          <w:tcPr>
            <w:tcW w:w="1418" w:type="dxa"/>
            <w:vAlign w:val="center"/>
          </w:tcPr>
          <w:p>
            <w:pPr>
              <w:pStyle w:val="8"/>
              <w:keepNext/>
              <w:spacing w:line="440" w:lineRule="exact"/>
              <w:ind w:left="63" w:right="63"/>
              <w:rPr>
                <w:rFonts w:ascii="宋体" w:cs="宋体"/>
                <w:color w:val="auto"/>
                <w:kern w:val="2"/>
              </w:rPr>
            </w:pPr>
          </w:p>
        </w:tc>
        <w:tc>
          <w:tcPr>
            <w:tcW w:w="940" w:type="dxa"/>
            <w:vAlign w:val="center"/>
          </w:tcPr>
          <w:p>
            <w:pPr>
              <w:pStyle w:val="8"/>
              <w:keepNext/>
              <w:spacing w:line="440" w:lineRule="exact"/>
              <w:ind w:left="63" w:right="63"/>
              <w:rPr>
                <w:rFonts w:ascii="宋体" w:cs="宋体"/>
                <w:color w:val="auto"/>
                <w:kern w:val="2"/>
              </w:rPr>
            </w:pPr>
          </w:p>
        </w:tc>
        <w:tc>
          <w:tcPr>
            <w:tcW w:w="851" w:type="dxa"/>
            <w:vAlign w:val="center"/>
          </w:tcPr>
          <w:p>
            <w:pPr>
              <w:pStyle w:val="8"/>
              <w:keepNext/>
              <w:spacing w:line="440" w:lineRule="exact"/>
              <w:ind w:left="63" w:right="63"/>
              <w:rPr>
                <w:rFonts w:ascii="宋体" w:cs="宋体"/>
                <w:color w:val="auto"/>
                <w:kern w:val="2"/>
              </w:rPr>
            </w:pPr>
          </w:p>
        </w:tc>
        <w:tc>
          <w:tcPr>
            <w:tcW w:w="1044" w:type="dxa"/>
            <w:vAlign w:val="center"/>
          </w:tcPr>
          <w:p>
            <w:pPr>
              <w:pStyle w:val="8"/>
              <w:keepNext/>
              <w:spacing w:line="440" w:lineRule="exact"/>
              <w:ind w:left="63" w:right="63"/>
              <w:rPr>
                <w:rFonts w:ascii="宋体" w:cs="宋体"/>
                <w:color w:val="auto"/>
                <w:kern w:val="2"/>
              </w:rPr>
            </w:pPr>
          </w:p>
        </w:tc>
        <w:tc>
          <w:tcPr>
            <w:tcW w:w="992" w:type="dxa"/>
            <w:vAlign w:val="center"/>
          </w:tcPr>
          <w:p>
            <w:pPr>
              <w:pStyle w:val="8"/>
              <w:keepNext/>
              <w:spacing w:line="440" w:lineRule="exact"/>
              <w:ind w:left="63" w:right="63"/>
              <w:rPr>
                <w:rFonts w:ascii="宋体" w:cs="宋体"/>
                <w:color w:val="auto"/>
                <w:kern w:val="2"/>
              </w:rPr>
            </w:pPr>
          </w:p>
        </w:tc>
        <w:tc>
          <w:tcPr>
            <w:tcW w:w="851" w:type="dxa"/>
            <w:vAlign w:val="center"/>
          </w:tcPr>
          <w:p>
            <w:pPr>
              <w:pStyle w:val="8"/>
              <w:keepNext/>
              <w:spacing w:line="440" w:lineRule="exact"/>
              <w:ind w:left="63" w:right="63"/>
              <w:rPr>
                <w:rFonts w:ascii="宋体" w:cs="宋体"/>
                <w:color w:val="auto"/>
                <w:kern w:val="2"/>
              </w:rPr>
            </w:pPr>
          </w:p>
        </w:tc>
        <w:tc>
          <w:tcPr>
            <w:tcW w:w="1487" w:type="dxa"/>
            <w:vAlign w:val="center"/>
          </w:tcPr>
          <w:p>
            <w:pPr>
              <w:pStyle w:val="8"/>
              <w:keepNext/>
              <w:spacing w:line="440" w:lineRule="exact"/>
              <w:ind w:left="63" w:right="63"/>
              <w:rPr>
                <w:rFonts w:ascii="宋体" w:cs="宋体"/>
                <w:color w:val="auto"/>
                <w:kern w:val="2"/>
              </w:rPr>
            </w:pPr>
          </w:p>
        </w:tc>
        <w:tc>
          <w:tcPr>
            <w:tcW w:w="992"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8"/>
              <w:keepNext/>
              <w:spacing w:line="440" w:lineRule="exact"/>
              <w:ind w:left="63" w:right="63"/>
              <w:rPr>
                <w:rFonts w:ascii="宋体" w:cs="宋体"/>
                <w:color w:val="auto"/>
                <w:kern w:val="2"/>
              </w:rPr>
            </w:pPr>
          </w:p>
        </w:tc>
        <w:tc>
          <w:tcPr>
            <w:tcW w:w="1276" w:type="dxa"/>
            <w:vAlign w:val="center"/>
          </w:tcPr>
          <w:p>
            <w:pPr>
              <w:pStyle w:val="8"/>
              <w:keepNext/>
              <w:spacing w:line="440" w:lineRule="exact"/>
              <w:ind w:left="63" w:right="63"/>
              <w:rPr>
                <w:rFonts w:ascii="宋体" w:cs="宋体"/>
                <w:color w:val="auto"/>
                <w:kern w:val="2"/>
              </w:rPr>
            </w:pPr>
          </w:p>
        </w:tc>
        <w:tc>
          <w:tcPr>
            <w:tcW w:w="1418" w:type="dxa"/>
            <w:vAlign w:val="center"/>
          </w:tcPr>
          <w:p>
            <w:pPr>
              <w:pStyle w:val="8"/>
              <w:keepNext/>
              <w:spacing w:line="440" w:lineRule="exact"/>
              <w:ind w:left="63" w:right="63"/>
              <w:rPr>
                <w:rFonts w:ascii="宋体" w:cs="宋体"/>
                <w:color w:val="auto"/>
                <w:kern w:val="2"/>
              </w:rPr>
            </w:pPr>
          </w:p>
        </w:tc>
        <w:tc>
          <w:tcPr>
            <w:tcW w:w="940" w:type="dxa"/>
            <w:vAlign w:val="center"/>
          </w:tcPr>
          <w:p>
            <w:pPr>
              <w:pStyle w:val="8"/>
              <w:keepNext/>
              <w:spacing w:line="440" w:lineRule="exact"/>
              <w:ind w:left="63" w:right="63"/>
              <w:rPr>
                <w:rFonts w:ascii="宋体" w:cs="宋体"/>
                <w:color w:val="auto"/>
                <w:kern w:val="2"/>
              </w:rPr>
            </w:pPr>
          </w:p>
        </w:tc>
        <w:tc>
          <w:tcPr>
            <w:tcW w:w="851" w:type="dxa"/>
            <w:vAlign w:val="center"/>
          </w:tcPr>
          <w:p>
            <w:pPr>
              <w:pStyle w:val="8"/>
              <w:keepNext/>
              <w:spacing w:line="440" w:lineRule="exact"/>
              <w:ind w:left="63" w:right="63"/>
              <w:rPr>
                <w:rFonts w:ascii="宋体" w:cs="宋体"/>
                <w:color w:val="auto"/>
                <w:kern w:val="2"/>
              </w:rPr>
            </w:pPr>
          </w:p>
        </w:tc>
        <w:tc>
          <w:tcPr>
            <w:tcW w:w="1044" w:type="dxa"/>
            <w:vAlign w:val="center"/>
          </w:tcPr>
          <w:p>
            <w:pPr>
              <w:pStyle w:val="8"/>
              <w:keepNext/>
              <w:spacing w:line="440" w:lineRule="exact"/>
              <w:ind w:left="63" w:right="63"/>
              <w:rPr>
                <w:rFonts w:ascii="宋体" w:cs="宋体"/>
                <w:color w:val="auto"/>
                <w:kern w:val="2"/>
              </w:rPr>
            </w:pPr>
          </w:p>
        </w:tc>
        <w:tc>
          <w:tcPr>
            <w:tcW w:w="992" w:type="dxa"/>
            <w:vAlign w:val="center"/>
          </w:tcPr>
          <w:p>
            <w:pPr>
              <w:pStyle w:val="8"/>
              <w:keepNext/>
              <w:spacing w:line="440" w:lineRule="exact"/>
              <w:ind w:left="63" w:right="63"/>
              <w:rPr>
                <w:rFonts w:ascii="宋体" w:cs="宋体"/>
                <w:color w:val="auto"/>
                <w:kern w:val="2"/>
              </w:rPr>
            </w:pPr>
          </w:p>
        </w:tc>
        <w:tc>
          <w:tcPr>
            <w:tcW w:w="851" w:type="dxa"/>
            <w:vAlign w:val="center"/>
          </w:tcPr>
          <w:p>
            <w:pPr>
              <w:pStyle w:val="8"/>
              <w:keepNext/>
              <w:spacing w:line="440" w:lineRule="exact"/>
              <w:ind w:left="63" w:right="63"/>
              <w:rPr>
                <w:rFonts w:ascii="宋体" w:cs="宋体"/>
                <w:color w:val="auto"/>
                <w:kern w:val="2"/>
              </w:rPr>
            </w:pPr>
          </w:p>
        </w:tc>
        <w:tc>
          <w:tcPr>
            <w:tcW w:w="1487" w:type="dxa"/>
            <w:vAlign w:val="center"/>
          </w:tcPr>
          <w:p>
            <w:pPr>
              <w:pStyle w:val="8"/>
              <w:keepNext/>
              <w:spacing w:line="440" w:lineRule="exact"/>
              <w:ind w:left="63" w:right="63"/>
              <w:rPr>
                <w:rFonts w:ascii="宋体" w:cs="宋体"/>
                <w:color w:val="auto"/>
                <w:kern w:val="2"/>
              </w:rPr>
            </w:pPr>
          </w:p>
        </w:tc>
        <w:tc>
          <w:tcPr>
            <w:tcW w:w="992"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8"/>
              <w:keepNext/>
              <w:spacing w:line="440" w:lineRule="exact"/>
              <w:ind w:left="63" w:right="63"/>
              <w:rPr>
                <w:rFonts w:ascii="宋体" w:cs="宋体"/>
                <w:color w:val="auto"/>
                <w:kern w:val="2"/>
              </w:rPr>
            </w:pPr>
          </w:p>
        </w:tc>
        <w:tc>
          <w:tcPr>
            <w:tcW w:w="1276" w:type="dxa"/>
            <w:vAlign w:val="center"/>
          </w:tcPr>
          <w:p>
            <w:pPr>
              <w:pStyle w:val="8"/>
              <w:keepNext/>
              <w:spacing w:line="440" w:lineRule="exact"/>
              <w:ind w:left="63" w:right="63"/>
              <w:rPr>
                <w:rFonts w:ascii="宋体" w:cs="宋体"/>
                <w:color w:val="auto"/>
                <w:kern w:val="2"/>
              </w:rPr>
            </w:pPr>
          </w:p>
        </w:tc>
        <w:tc>
          <w:tcPr>
            <w:tcW w:w="1418" w:type="dxa"/>
            <w:vAlign w:val="center"/>
          </w:tcPr>
          <w:p>
            <w:pPr>
              <w:pStyle w:val="8"/>
              <w:keepNext/>
              <w:spacing w:line="440" w:lineRule="exact"/>
              <w:ind w:left="63" w:right="63"/>
              <w:rPr>
                <w:rFonts w:ascii="宋体" w:cs="宋体"/>
                <w:color w:val="auto"/>
                <w:kern w:val="2"/>
              </w:rPr>
            </w:pPr>
          </w:p>
        </w:tc>
        <w:tc>
          <w:tcPr>
            <w:tcW w:w="940" w:type="dxa"/>
            <w:vAlign w:val="center"/>
          </w:tcPr>
          <w:p>
            <w:pPr>
              <w:pStyle w:val="8"/>
              <w:keepNext/>
              <w:spacing w:line="440" w:lineRule="exact"/>
              <w:ind w:left="63" w:right="63"/>
              <w:rPr>
                <w:rFonts w:ascii="宋体" w:cs="宋体"/>
                <w:color w:val="auto"/>
                <w:kern w:val="2"/>
              </w:rPr>
            </w:pPr>
          </w:p>
        </w:tc>
        <w:tc>
          <w:tcPr>
            <w:tcW w:w="851" w:type="dxa"/>
            <w:vAlign w:val="center"/>
          </w:tcPr>
          <w:p>
            <w:pPr>
              <w:pStyle w:val="8"/>
              <w:keepNext/>
              <w:spacing w:line="440" w:lineRule="exact"/>
              <w:ind w:left="63" w:right="63"/>
              <w:rPr>
                <w:rFonts w:ascii="宋体" w:cs="宋体"/>
                <w:color w:val="auto"/>
                <w:kern w:val="2"/>
              </w:rPr>
            </w:pPr>
          </w:p>
        </w:tc>
        <w:tc>
          <w:tcPr>
            <w:tcW w:w="1044" w:type="dxa"/>
            <w:vAlign w:val="center"/>
          </w:tcPr>
          <w:p>
            <w:pPr>
              <w:pStyle w:val="8"/>
              <w:keepNext/>
              <w:spacing w:line="440" w:lineRule="exact"/>
              <w:ind w:left="63" w:right="63"/>
              <w:rPr>
                <w:rFonts w:ascii="宋体" w:cs="宋体"/>
                <w:color w:val="auto"/>
                <w:kern w:val="2"/>
              </w:rPr>
            </w:pPr>
          </w:p>
        </w:tc>
        <w:tc>
          <w:tcPr>
            <w:tcW w:w="992" w:type="dxa"/>
            <w:vAlign w:val="center"/>
          </w:tcPr>
          <w:p>
            <w:pPr>
              <w:pStyle w:val="8"/>
              <w:keepNext/>
              <w:spacing w:line="440" w:lineRule="exact"/>
              <w:ind w:left="63" w:right="63"/>
              <w:rPr>
                <w:rFonts w:ascii="宋体" w:cs="宋体"/>
                <w:color w:val="auto"/>
                <w:kern w:val="2"/>
              </w:rPr>
            </w:pPr>
          </w:p>
        </w:tc>
        <w:tc>
          <w:tcPr>
            <w:tcW w:w="851" w:type="dxa"/>
            <w:vAlign w:val="center"/>
          </w:tcPr>
          <w:p>
            <w:pPr>
              <w:pStyle w:val="8"/>
              <w:keepNext/>
              <w:spacing w:line="440" w:lineRule="exact"/>
              <w:ind w:left="63" w:right="63"/>
              <w:rPr>
                <w:rFonts w:ascii="宋体" w:cs="宋体"/>
                <w:color w:val="auto"/>
                <w:kern w:val="2"/>
              </w:rPr>
            </w:pPr>
          </w:p>
        </w:tc>
        <w:tc>
          <w:tcPr>
            <w:tcW w:w="1487" w:type="dxa"/>
            <w:vAlign w:val="center"/>
          </w:tcPr>
          <w:p>
            <w:pPr>
              <w:pStyle w:val="8"/>
              <w:keepNext/>
              <w:spacing w:line="440" w:lineRule="exact"/>
              <w:ind w:left="63" w:right="63"/>
              <w:rPr>
                <w:rFonts w:ascii="宋体" w:cs="宋体"/>
                <w:color w:val="auto"/>
                <w:kern w:val="2"/>
              </w:rPr>
            </w:pPr>
          </w:p>
        </w:tc>
        <w:tc>
          <w:tcPr>
            <w:tcW w:w="992"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8"/>
              <w:keepNext/>
              <w:spacing w:line="440" w:lineRule="exact"/>
              <w:ind w:left="63" w:right="63"/>
              <w:rPr>
                <w:rFonts w:ascii="宋体" w:cs="宋体"/>
                <w:color w:val="auto"/>
                <w:kern w:val="2"/>
              </w:rPr>
            </w:pPr>
          </w:p>
        </w:tc>
        <w:tc>
          <w:tcPr>
            <w:tcW w:w="1276" w:type="dxa"/>
            <w:vAlign w:val="center"/>
          </w:tcPr>
          <w:p>
            <w:pPr>
              <w:pStyle w:val="8"/>
              <w:keepNext/>
              <w:spacing w:line="440" w:lineRule="exact"/>
              <w:ind w:left="63" w:right="63"/>
              <w:rPr>
                <w:rFonts w:ascii="宋体" w:cs="宋体"/>
                <w:color w:val="auto"/>
                <w:kern w:val="2"/>
              </w:rPr>
            </w:pPr>
          </w:p>
        </w:tc>
        <w:tc>
          <w:tcPr>
            <w:tcW w:w="1418" w:type="dxa"/>
            <w:vAlign w:val="center"/>
          </w:tcPr>
          <w:p>
            <w:pPr>
              <w:pStyle w:val="8"/>
              <w:keepNext/>
              <w:spacing w:line="440" w:lineRule="exact"/>
              <w:ind w:left="63" w:right="63"/>
              <w:rPr>
                <w:rFonts w:ascii="宋体" w:cs="宋体"/>
                <w:color w:val="auto"/>
                <w:kern w:val="2"/>
              </w:rPr>
            </w:pPr>
          </w:p>
        </w:tc>
        <w:tc>
          <w:tcPr>
            <w:tcW w:w="940" w:type="dxa"/>
            <w:vAlign w:val="center"/>
          </w:tcPr>
          <w:p>
            <w:pPr>
              <w:pStyle w:val="8"/>
              <w:keepNext/>
              <w:spacing w:line="440" w:lineRule="exact"/>
              <w:ind w:left="63" w:right="63"/>
              <w:rPr>
                <w:rFonts w:ascii="宋体" w:cs="宋体"/>
                <w:color w:val="auto"/>
                <w:kern w:val="2"/>
              </w:rPr>
            </w:pPr>
          </w:p>
        </w:tc>
        <w:tc>
          <w:tcPr>
            <w:tcW w:w="851" w:type="dxa"/>
            <w:vAlign w:val="center"/>
          </w:tcPr>
          <w:p>
            <w:pPr>
              <w:pStyle w:val="8"/>
              <w:keepNext/>
              <w:spacing w:line="440" w:lineRule="exact"/>
              <w:ind w:left="63" w:right="63"/>
              <w:rPr>
                <w:rFonts w:ascii="宋体" w:cs="宋体"/>
                <w:color w:val="auto"/>
                <w:kern w:val="2"/>
              </w:rPr>
            </w:pPr>
          </w:p>
        </w:tc>
        <w:tc>
          <w:tcPr>
            <w:tcW w:w="1044" w:type="dxa"/>
            <w:vAlign w:val="center"/>
          </w:tcPr>
          <w:p>
            <w:pPr>
              <w:pStyle w:val="8"/>
              <w:keepNext/>
              <w:spacing w:line="440" w:lineRule="exact"/>
              <w:ind w:left="63" w:right="63"/>
              <w:rPr>
                <w:rFonts w:ascii="宋体" w:cs="宋体"/>
                <w:color w:val="auto"/>
                <w:kern w:val="2"/>
              </w:rPr>
            </w:pPr>
          </w:p>
        </w:tc>
        <w:tc>
          <w:tcPr>
            <w:tcW w:w="992" w:type="dxa"/>
            <w:vAlign w:val="center"/>
          </w:tcPr>
          <w:p>
            <w:pPr>
              <w:pStyle w:val="8"/>
              <w:keepNext/>
              <w:spacing w:line="440" w:lineRule="exact"/>
              <w:ind w:left="63" w:right="63"/>
              <w:rPr>
                <w:rFonts w:ascii="宋体" w:cs="宋体"/>
                <w:color w:val="auto"/>
                <w:kern w:val="2"/>
              </w:rPr>
            </w:pPr>
          </w:p>
        </w:tc>
        <w:tc>
          <w:tcPr>
            <w:tcW w:w="851" w:type="dxa"/>
            <w:vAlign w:val="center"/>
          </w:tcPr>
          <w:p>
            <w:pPr>
              <w:pStyle w:val="8"/>
              <w:keepNext/>
              <w:spacing w:line="440" w:lineRule="exact"/>
              <w:ind w:left="63" w:right="63"/>
              <w:rPr>
                <w:rFonts w:ascii="宋体" w:cs="宋体"/>
                <w:color w:val="auto"/>
                <w:kern w:val="2"/>
              </w:rPr>
            </w:pPr>
          </w:p>
        </w:tc>
        <w:tc>
          <w:tcPr>
            <w:tcW w:w="1487" w:type="dxa"/>
            <w:vAlign w:val="center"/>
          </w:tcPr>
          <w:p>
            <w:pPr>
              <w:pStyle w:val="8"/>
              <w:keepNext/>
              <w:spacing w:line="440" w:lineRule="exact"/>
              <w:ind w:left="63" w:right="63"/>
              <w:rPr>
                <w:rFonts w:ascii="宋体" w:cs="宋体"/>
                <w:color w:val="auto"/>
                <w:kern w:val="2"/>
              </w:rPr>
            </w:pPr>
          </w:p>
        </w:tc>
        <w:tc>
          <w:tcPr>
            <w:tcW w:w="992"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8"/>
              <w:keepNext/>
              <w:spacing w:line="440" w:lineRule="exact"/>
              <w:ind w:left="63" w:right="63"/>
              <w:rPr>
                <w:rFonts w:ascii="宋体" w:cs="宋体"/>
                <w:color w:val="auto"/>
                <w:kern w:val="2"/>
                <w:sz w:val="24"/>
                <w:szCs w:val="24"/>
              </w:rPr>
            </w:pPr>
          </w:p>
        </w:tc>
        <w:tc>
          <w:tcPr>
            <w:tcW w:w="1276" w:type="dxa"/>
            <w:vAlign w:val="center"/>
          </w:tcPr>
          <w:p>
            <w:pPr>
              <w:pStyle w:val="8"/>
              <w:keepNext/>
              <w:spacing w:line="440" w:lineRule="exact"/>
              <w:ind w:left="63" w:right="63"/>
              <w:rPr>
                <w:rFonts w:ascii="宋体" w:cs="宋体"/>
                <w:color w:val="auto"/>
                <w:kern w:val="2"/>
                <w:sz w:val="24"/>
                <w:szCs w:val="24"/>
              </w:rPr>
            </w:pPr>
          </w:p>
        </w:tc>
        <w:tc>
          <w:tcPr>
            <w:tcW w:w="1418" w:type="dxa"/>
            <w:vAlign w:val="center"/>
          </w:tcPr>
          <w:p>
            <w:pPr>
              <w:pStyle w:val="8"/>
              <w:keepNext/>
              <w:spacing w:line="440" w:lineRule="exact"/>
              <w:ind w:left="63" w:right="63"/>
              <w:rPr>
                <w:rFonts w:ascii="宋体" w:cs="宋体"/>
                <w:color w:val="auto"/>
                <w:kern w:val="2"/>
                <w:sz w:val="24"/>
                <w:szCs w:val="24"/>
              </w:rPr>
            </w:pPr>
          </w:p>
        </w:tc>
        <w:tc>
          <w:tcPr>
            <w:tcW w:w="940" w:type="dxa"/>
            <w:vAlign w:val="center"/>
          </w:tcPr>
          <w:p>
            <w:pPr>
              <w:pStyle w:val="8"/>
              <w:keepNext/>
              <w:spacing w:line="440" w:lineRule="exact"/>
              <w:ind w:left="63" w:right="63"/>
              <w:rPr>
                <w:rFonts w:ascii="宋体" w:cs="宋体"/>
                <w:color w:val="auto"/>
                <w:kern w:val="2"/>
                <w:sz w:val="24"/>
                <w:szCs w:val="24"/>
              </w:rPr>
            </w:pPr>
          </w:p>
        </w:tc>
        <w:tc>
          <w:tcPr>
            <w:tcW w:w="851" w:type="dxa"/>
            <w:vAlign w:val="center"/>
          </w:tcPr>
          <w:p>
            <w:pPr>
              <w:pStyle w:val="8"/>
              <w:keepNext/>
              <w:spacing w:line="440" w:lineRule="exact"/>
              <w:ind w:left="63" w:right="63"/>
              <w:rPr>
                <w:rFonts w:ascii="宋体" w:cs="宋体"/>
                <w:color w:val="auto"/>
                <w:kern w:val="2"/>
                <w:sz w:val="24"/>
                <w:szCs w:val="24"/>
              </w:rPr>
            </w:pPr>
          </w:p>
        </w:tc>
        <w:tc>
          <w:tcPr>
            <w:tcW w:w="1044" w:type="dxa"/>
            <w:vAlign w:val="center"/>
          </w:tcPr>
          <w:p>
            <w:pPr>
              <w:pStyle w:val="8"/>
              <w:keepNext/>
              <w:spacing w:line="440" w:lineRule="exact"/>
              <w:ind w:left="63" w:right="63"/>
              <w:rPr>
                <w:rFonts w:ascii="宋体" w:cs="宋体"/>
                <w:color w:val="auto"/>
                <w:kern w:val="2"/>
                <w:sz w:val="24"/>
                <w:szCs w:val="24"/>
              </w:rPr>
            </w:pPr>
          </w:p>
        </w:tc>
        <w:tc>
          <w:tcPr>
            <w:tcW w:w="992" w:type="dxa"/>
            <w:vAlign w:val="center"/>
          </w:tcPr>
          <w:p>
            <w:pPr>
              <w:pStyle w:val="8"/>
              <w:keepNext/>
              <w:spacing w:line="440" w:lineRule="exact"/>
              <w:ind w:left="63" w:right="63"/>
              <w:rPr>
                <w:rFonts w:ascii="宋体" w:cs="宋体"/>
                <w:color w:val="auto"/>
                <w:kern w:val="2"/>
                <w:sz w:val="24"/>
                <w:szCs w:val="24"/>
              </w:rPr>
            </w:pPr>
          </w:p>
        </w:tc>
        <w:tc>
          <w:tcPr>
            <w:tcW w:w="851" w:type="dxa"/>
            <w:vAlign w:val="center"/>
          </w:tcPr>
          <w:p>
            <w:pPr>
              <w:pStyle w:val="8"/>
              <w:keepNext/>
              <w:spacing w:line="440" w:lineRule="exact"/>
              <w:ind w:left="63" w:right="63"/>
              <w:rPr>
                <w:rFonts w:ascii="宋体" w:cs="宋体"/>
                <w:color w:val="auto"/>
                <w:kern w:val="2"/>
                <w:sz w:val="24"/>
                <w:szCs w:val="24"/>
              </w:rPr>
            </w:pPr>
          </w:p>
        </w:tc>
        <w:tc>
          <w:tcPr>
            <w:tcW w:w="1487" w:type="dxa"/>
            <w:vAlign w:val="center"/>
          </w:tcPr>
          <w:p>
            <w:pPr>
              <w:pStyle w:val="8"/>
              <w:keepNext/>
              <w:spacing w:line="440" w:lineRule="exact"/>
              <w:ind w:left="63" w:right="63"/>
              <w:rPr>
                <w:rFonts w:ascii="宋体" w:cs="宋体"/>
                <w:color w:val="auto"/>
                <w:kern w:val="2"/>
                <w:sz w:val="24"/>
                <w:szCs w:val="24"/>
              </w:rPr>
            </w:pPr>
          </w:p>
        </w:tc>
        <w:tc>
          <w:tcPr>
            <w:tcW w:w="992" w:type="dxa"/>
            <w:vAlign w:val="center"/>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440" w:lineRule="exact"/>
              <w:jc w:val="center"/>
              <w:rPr>
                <w:color w:val="auto"/>
                <w:sz w:val="24"/>
                <w:szCs w:val="24"/>
              </w:rPr>
            </w:pPr>
          </w:p>
        </w:tc>
        <w:tc>
          <w:tcPr>
            <w:tcW w:w="1276" w:type="dxa"/>
            <w:vAlign w:val="center"/>
          </w:tcPr>
          <w:p>
            <w:pPr>
              <w:spacing w:line="440" w:lineRule="exact"/>
              <w:jc w:val="center"/>
              <w:rPr>
                <w:color w:val="auto"/>
                <w:sz w:val="24"/>
                <w:szCs w:val="24"/>
              </w:rPr>
            </w:pPr>
          </w:p>
        </w:tc>
        <w:tc>
          <w:tcPr>
            <w:tcW w:w="1418" w:type="dxa"/>
            <w:vAlign w:val="center"/>
          </w:tcPr>
          <w:p>
            <w:pPr>
              <w:spacing w:line="440" w:lineRule="exact"/>
              <w:jc w:val="center"/>
              <w:rPr>
                <w:color w:val="auto"/>
                <w:sz w:val="24"/>
                <w:szCs w:val="24"/>
              </w:rPr>
            </w:pPr>
          </w:p>
        </w:tc>
        <w:tc>
          <w:tcPr>
            <w:tcW w:w="940"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044"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487"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pStyle w:val="8"/>
              <w:keepNext/>
              <w:spacing w:line="440" w:lineRule="exact"/>
              <w:ind w:left="63" w:right="63"/>
              <w:rPr>
                <w:rFonts w:ascii="宋体" w:cs="宋体"/>
                <w:color w:val="auto"/>
                <w:kern w:val="2"/>
                <w:sz w:val="24"/>
                <w:szCs w:val="24"/>
              </w:rPr>
            </w:pPr>
          </w:p>
        </w:tc>
        <w:tc>
          <w:tcPr>
            <w:tcW w:w="1276" w:type="dxa"/>
            <w:vAlign w:val="center"/>
          </w:tcPr>
          <w:p>
            <w:pPr>
              <w:pStyle w:val="8"/>
              <w:keepNext/>
              <w:spacing w:line="440" w:lineRule="exact"/>
              <w:ind w:left="63" w:right="63"/>
              <w:rPr>
                <w:rFonts w:ascii="宋体" w:cs="宋体"/>
                <w:color w:val="auto"/>
                <w:kern w:val="2"/>
                <w:sz w:val="24"/>
                <w:szCs w:val="24"/>
              </w:rPr>
            </w:pPr>
          </w:p>
        </w:tc>
        <w:tc>
          <w:tcPr>
            <w:tcW w:w="1418" w:type="dxa"/>
            <w:vAlign w:val="center"/>
          </w:tcPr>
          <w:p>
            <w:pPr>
              <w:pStyle w:val="8"/>
              <w:keepNext/>
              <w:spacing w:line="440" w:lineRule="exact"/>
              <w:ind w:left="63" w:right="63"/>
              <w:rPr>
                <w:rFonts w:ascii="宋体" w:cs="宋体"/>
                <w:color w:val="auto"/>
                <w:kern w:val="2"/>
                <w:sz w:val="24"/>
                <w:szCs w:val="24"/>
              </w:rPr>
            </w:pPr>
          </w:p>
        </w:tc>
        <w:tc>
          <w:tcPr>
            <w:tcW w:w="940" w:type="dxa"/>
            <w:vAlign w:val="center"/>
          </w:tcPr>
          <w:p>
            <w:pPr>
              <w:pStyle w:val="8"/>
              <w:keepNext/>
              <w:spacing w:line="440" w:lineRule="exact"/>
              <w:ind w:left="63" w:right="63"/>
              <w:rPr>
                <w:rFonts w:ascii="宋体" w:cs="宋体"/>
                <w:color w:val="auto"/>
                <w:kern w:val="2"/>
                <w:sz w:val="24"/>
                <w:szCs w:val="24"/>
              </w:rPr>
            </w:pPr>
          </w:p>
        </w:tc>
        <w:tc>
          <w:tcPr>
            <w:tcW w:w="851" w:type="dxa"/>
            <w:vAlign w:val="center"/>
          </w:tcPr>
          <w:p>
            <w:pPr>
              <w:pStyle w:val="8"/>
              <w:keepNext/>
              <w:spacing w:line="440" w:lineRule="exact"/>
              <w:ind w:left="63" w:right="63"/>
              <w:rPr>
                <w:rFonts w:ascii="宋体" w:cs="宋体"/>
                <w:color w:val="auto"/>
                <w:kern w:val="2"/>
                <w:sz w:val="24"/>
                <w:szCs w:val="24"/>
              </w:rPr>
            </w:pPr>
          </w:p>
        </w:tc>
        <w:tc>
          <w:tcPr>
            <w:tcW w:w="1044" w:type="dxa"/>
            <w:vAlign w:val="center"/>
          </w:tcPr>
          <w:p>
            <w:pPr>
              <w:pStyle w:val="8"/>
              <w:keepNext/>
              <w:spacing w:line="440" w:lineRule="exact"/>
              <w:ind w:left="63" w:right="63"/>
              <w:rPr>
                <w:rFonts w:ascii="宋体" w:cs="宋体"/>
                <w:color w:val="auto"/>
                <w:kern w:val="2"/>
                <w:sz w:val="24"/>
                <w:szCs w:val="24"/>
              </w:rPr>
            </w:pPr>
          </w:p>
        </w:tc>
        <w:tc>
          <w:tcPr>
            <w:tcW w:w="992" w:type="dxa"/>
            <w:vAlign w:val="center"/>
          </w:tcPr>
          <w:p>
            <w:pPr>
              <w:pStyle w:val="8"/>
              <w:keepNext/>
              <w:spacing w:line="440" w:lineRule="exact"/>
              <w:ind w:left="63" w:right="63"/>
              <w:rPr>
                <w:rFonts w:ascii="宋体" w:cs="宋体"/>
                <w:color w:val="auto"/>
                <w:kern w:val="2"/>
                <w:sz w:val="24"/>
                <w:szCs w:val="24"/>
              </w:rPr>
            </w:pPr>
          </w:p>
        </w:tc>
        <w:tc>
          <w:tcPr>
            <w:tcW w:w="851" w:type="dxa"/>
            <w:vAlign w:val="center"/>
          </w:tcPr>
          <w:p>
            <w:pPr>
              <w:pStyle w:val="8"/>
              <w:keepNext/>
              <w:spacing w:line="440" w:lineRule="exact"/>
              <w:ind w:left="63" w:right="63"/>
              <w:rPr>
                <w:rFonts w:ascii="宋体" w:cs="宋体"/>
                <w:color w:val="auto"/>
                <w:kern w:val="2"/>
                <w:sz w:val="24"/>
                <w:szCs w:val="24"/>
              </w:rPr>
            </w:pPr>
          </w:p>
        </w:tc>
        <w:tc>
          <w:tcPr>
            <w:tcW w:w="1487" w:type="dxa"/>
            <w:vAlign w:val="center"/>
          </w:tcPr>
          <w:p>
            <w:pPr>
              <w:pStyle w:val="8"/>
              <w:keepNext/>
              <w:spacing w:line="440" w:lineRule="exact"/>
              <w:ind w:left="63" w:right="63"/>
              <w:rPr>
                <w:rFonts w:ascii="宋体" w:cs="宋体"/>
                <w:color w:val="auto"/>
                <w:kern w:val="2"/>
                <w:sz w:val="24"/>
                <w:szCs w:val="24"/>
              </w:rPr>
            </w:pPr>
          </w:p>
        </w:tc>
        <w:tc>
          <w:tcPr>
            <w:tcW w:w="992" w:type="dxa"/>
            <w:vAlign w:val="center"/>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440" w:lineRule="exact"/>
              <w:jc w:val="center"/>
              <w:rPr>
                <w:color w:val="auto"/>
                <w:sz w:val="24"/>
                <w:szCs w:val="24"/>
              </w:rPr>
            </w:pPr>
          </w:p>
        </w:tc>
        <w:tc>
          <w:tcPr>
            <w:tcW w:w="1276" w:type="dxa"/>
            <w:vAlign w:val="center"/>
          </w:tcPr>
          <w:p>
            <w:pPr>
              <w:spacing w:line="440" w:lineRule="exact"/>
              <w:jc w:val="center"/>
              <w:rPr>
                <w:color w:val="auto"/>
                <w:sz w:val="24"/>
                <w:szCs w:val="24"/>
              </w:rPr>
            </w:pPr>
          </w:p>
        </w:tc>
        <w:tc>
          <w:tcPr>
            <w:tcW w:w="1418" w:type="dxa"/>
            <w:vAlign w:val="center"/>
          </w:tcPr>
          <w:p>
            <w:pPr>
              <w:spacing w:line="440" w:lineRule="exact"/>
              <w:jc w:val="center"/>
              <w:rPr>
                <w:color w:val="auto"/>
                <w:sz w:val="24"/>
                <w:szCs w:val="24"/>
              </w:rPr>
            </w:pPr>
          </w:p>
        </w:tc>
        <w:tc>
          <w:tcPr>
            <w:tcW w:w="940"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044"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487"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440" w:lineRule="exact"/>
              <w:jc w:val="center"/>
              <w:rPr>
                <w:color w:val="auto"/>
                <w:sz w:val="24"/>
                <w:szCs w:val="24"/>
              </w:rPr>
            </w:pPr>
          </w:p>
        </w:tc>
        <w:tc>
          <w:tcPr>
            <w:tcW w:w="1276" w:type="dxa"/>
            <w:vAlign w:val="center"/>
          </w:tcPr>
          <w:p>
            <w:pPr>
              <w:spacing w:line="440" w:lineRule="exact"/>
              <w:jc w:val="center"/>
              <w:rPr>
                <w:color w:val="auto"/>
                <w:sz w:val="24"/>
                <w:szCs w:val="24"/>
              </w:rPr>
            </w:pPr>
          </w:p>
        </w:tc>
        <w:tc>
          <w:tcPr>
            <w:tcW w:w="1418" w:type="dxa"/>
            <w:vAlign w:val="center"/>
          </w:tcPr>
          <w:p>
            <w:pPr>
              <w:spacing w:line="440" w:lineRule="exact"/>
              <w:jc w:val="center"/>
              <w:rPr>
                <w:color w:val="auto"/>
                <w:sz w:val="24"/>
                <w:szCs w:val="24"/>
              </w:rPr>
            </w:pPr>
          </w:p>
        </w:tc>
        <w:tc>
          <w:tcPr>
            <w:tcW w:w="940"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044"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487"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440" w:lineRule="exact"/>
              <w:jc w:val="center"/>
              <w:rPr>
                <w:color w:val="auto"/>
                <w:sz w:val="24"/>
                <w:szCs w:val="24"/>
              </w:rPr>
            </w:pPr>
          </w:p>
        </w:tc>
        <w:tc>
          <w:tcPr>
            <w:tcW w:w="1276" w:type="dxa"/>
            <w:vAlign w:val="center"/>
          </w:tcPr>
          <w:p>
            <w:pPr>
              <w:spacing w:line="440" w:lineRule="exact"/>
              <w:jc w:val="center"/>
              <w:rPr>
                <w:color w:val="auto"/>
                <w:sz w:val="24"/>
                <w:szCs w:val="24"/>
              </w:rPr>
            </w:pPr>
          </w:p>
        </w:tc>
        <w:tc>
          <w:tcPr>
            <w:tcW w:w="1418" w:type="dxa"/>
            <w:vAlign w:val="center"/>
          </w:tcPr>
          <w:p>
            <w:pPr>
              <w:spacing w:line="440" w:lineRule="exact"/>
              <w:jc w:val="center"/>
              <w:rPr>
                <w:color w:val="auto"/>
                <w:sz w:val="24"/>
                <w:szCs w:val="24"/>
              </w:rPr>
            </w:pPr>
          </w:p>
        </w:tc>
        <w:tc>
          <w:tcPr>
            <w:tcW w:w="940"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044"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487"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440" w:lineRule="exact"/>
              <w:jc w:val="center"/>
              <w:rPr>
                <w:color w:val="auto"/>
                <w:sz w:val="24"/>
                <w:szCs w:val="24"/>
              </w:rPr>
            </w:pPr>
          </w:p>
        </w:tc>
        <w:tc>
          <w:tcPr>
            <w:tcW w:w="1276" w:type="dxa"/>
            <w:vAlign w:val="center"/>
          </w:tcPr>
          <w:p>
            <w:pPr>
              <w:spacing w:line="440" w:lineRule="exact"/>
              <w:jc w:val="center"/>
              <w:rPr>
                <w:color w:val="auto"/>
                <w:sz w:val="24"/>
                <w:szCs w:val="24"/>
              </w:rPr>
            </w:pPr>
          </w:p>
        </w:tc>
        <w:tc>
          <w:tcPr>
            <w:tcW w:w="1418" w:type="dxa"/>
            <w:vAlign w:val="center"/>
          </w:tcPr>
          <w:p>
            <w:pPr>
              <w:spacing w:line="440" w:lineRule="exact"/>
              <w:jc w:val="center"/>
              <w:rPr>
                <w:color w:val="auto"/>
                <w:sz w:val="24"/>
                <w:szCs w:val="24"/>
              </w:rPr>
            </w:pPr>
          </w:p>
        </w:tc>
        <w:tc>
          <w:tcPr>
            <w:tcW w:w="940"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044"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487"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440" w:lineRule="exact"/>
              <w:jc w:val="center"/>
              <w:rPr>
                <w:color w:val="auto"/>
                <w:sz w:val="24"/>
                <w:szCs w:val="24"/>
              </w:rPr>
            </w:pPr>
          </w:p>
        </w:tc>
        <w:tc>
          <w:tcPr>
            <w:tcW w:w="1276" w:type="dxa"/>
            <w:vAlign w:val="center"/>
          </w:tcPr>
          <w:p>
            <w:pPr>
              <w:spacing w:line="440" w:lineRule="exact"/>
              <w:jc w:val="center"/>
              <w:rPr>
                <w:color w:val="auto"/>
                <w:sz w:val="24"/>
                <w:szCs w:val="24"/>
              </w:rPr>
            </w:pPr>
          </w:p>
        </w:tc>
        <w:tc>
          <w:tcPr>
            <w:tcW w:w="1418" w:type="dxa"/>
            <w:vAlign w:val="center"/>
          </w:tcPr>
          <w:p>
            <w:pPr>
              <w:spacing w:line="440" w:lineRule="exact"/>
              <w:jc w:val="center"/>
              <w:rPr>
                <w:color w:val="auto"/>
                <w:sz w:val="24"/>
                <w:szCs w:val="24"/>
              </w:rPr>
            </w:pPr>
          </w:p>
        </w:tc>
        <w:tc>
          <w:tcPr>
            <w:tcW w:w="940"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044"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487"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440" w:lineRule="exact"/>
              <w:jc w:val="center"/>
              <w:rPr>
                <w:color w:val="auto"/>
                <w:sz w:val="24"/>
                <w:szCs w:val="24"/>
              </w:rPr>
            </w:pPr>
          </w:p>
        </w:tc>
        <w:tc>
          <w:tcPr>
            <w:tcW w:w="1276" w:type="dxa"/>
            <w:vAlign w:val="center"/>
          </w:tcPr>
          <w:p>
            <w:pPr>
              <w:spacing w:line="440" w:lineRule="exact"/>
              <w:jc w:val="center"/>
              <w:rPr>
                <w:color w:val="auto"/>
                <w:sz w:val="24"/>
                <w:szCs w:val="24"/>
              </w:rPr>
            </w:pPr>
          </w:p>
        </w:tc>
        <w:tc>
          <w:tcPr>
            <w:tcW w:w="1418" w:type="dxa"/>
            <w:vAlign w:val="center"/>
          </w:tcPr>
          <w:p>
            <w:pPr>
              <w:spacing w:line="440" w:lineRule="exact"/>
              <w:jc w:val="center"/>
              <w:rPr>
                <w:color w:val="auto"/>
                <w:sz w:val="24"/>
                <w:szCs w:val="24"/>
              </w:rPr>
            </w:pPr>
          </w:p>
        </w:tc>
        <w:tc>
          <w:tcPr>
            <w:tcW w:w="940"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044"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487"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pPr>
              <w:spacing w:line="440" w:lineRule="exact"/>
              <w:jc w:val="center"/>
              <w:rPr>
                <w:color w:val="auto"/>
                <w:sz w:val="24"/>
                <w:szCs w:val="24"/>
              </w:rPr>
            </w:pPr>
          </w:p>
        </w:tc>
        <w:tc>
          <w:tcPr>
            <w:tcW w:w="1276" w:type="dxa"/>
            <w:vAlign w:val="center"/>
          </w:tcPr>
          <w:p>
            <w:pPr>
              <w:spacing w:line="440" w:lineRule="exact"/>
              <w:jc w:val="center"/>
              <w:rPr>
                <w:color w:val="auto"/>
                <w:sz w:val="24"/>
                <w:szCs w:val="24"/>
              </w:rPr>
            </w:pPr>
          </w:p>
        </w:tc>
        <w:tc>
          <w:tcPr>
            <w:tcW w:w="1418" w:type="dxa"/>
            <w:vAlign w:val="center"/>
          </w:tcPr>
          <w:p>
            <w:pPr>
              <w:spacing w:line="440" w:lineRule="exact"/>
              <w:jc w:val="center"/>
              <w:rPr>
                <w:color w:val="auto"/>
                <w:sz w:val="24"/>
                <w:szCs w:val="24"/>
              </w:rPr>
            </w:pPr>
          </w:p>
        </w:tc>
        <w:tc>
          <w:tcPr>
            <w:tcW w:w="940"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044"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c>
          <w:tcPr>
            <w:tcW w:w="851" w:type="dxa"/>
            <w:vAlign w:val="center"/>
          </w:tcPr>
          <w:p>
            <w:pPr>
              <w:spacing w:line="440" w:lineRule="exact"/>
              <w:jc w:val="center"/>
              <w:rPr>
                <w:color w:val="auto"/>
                <w:sz w:val="24"/>
                <w:szCs w:val="24"/>
              </w:rPr>
            </w:pPr>
          </w:p>
        </w:tc>
        <w:tc>
          <w:tcPr>
            <w:tcW w:w="1487" w:type="dxa"/>
            <w:vAlign w:val="center"/>
          </w:tcPr>
          <w:p>
            <w:pPr>
              <w:spacing w:line="440" w:lineRule="exact"/>
              <w:jc w:val="center"/>
              <w:rPr>
                <w:color w:val="auto"/>
                <w:sz w:val="24"/>
                <w:szCs w:val="24"/>
              </w:rPr>
            </w:pPr>
          </w:p>
        </w:tc>
        <w:tc>
          <w:tcPr>
            <w:tcW w:w="992" w:type="dxa"/>
            <w:vAlign w:val="center"/>
          </w:tcPr>
          <w:p>
            <w:pPr>
              <w:spacing w:line="440" w:lineRule="exact"/>
              <w:jc w:val="center"/>
              <w:rPr>
                <w:color w:val="auto"/>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bottom w:val="single" w:color="auto" w:sz="12" w:space="0"/>
            </w:tcBorders>
            <w:vAlign w:val="center"/>
          </w:tcPr>
          <w:p>
            <w:pPr>
              <w:spacing w:line="440" w:lineRule="exact"/>
              <w:jc w:val="center"/>
              <w:rPr>
                <w:color w:val="auto"/>
                <w:sz w:val="24"/>
                <w:szCs w:val="24"/>
              </w:rPr>
            </w:pPr>
          </w:p>
        </w:tc>
        <w:tc>
          <w:tcPr>
            <w:tcW w:w="1276" w:type="dxa"/>
            <w:tcBorders>
              <w:bottom w:val="single" w:color="auto" w:sz="12" w:space="0"/>
            </w:tcBorders>
            <w:vAlign w:val="center"/>
          </w:tcPr>
          <w:p>
            <w:pPr>
              <w:spacing w:line="440" w:lineRule="exact"/>
              <w:jc w:val="center"/>
              <w:rPr>
                <w:color w:val="auto"/>
                <w:sz w:val="24"/>
                <w:szCs w:val="24"/>
              </w:rPr>
            </w:pPr>
          </w:p>
        </w:tc>
        <w:tc>
          <w:tcPr>
            <w:tcW w:w="1418" w:type="dxa"/>
            <w:tcBorders>
              <w:bottom w:val="single" w:color="auto" w:sz="12" w:space="0"/>
            </w:tcBorders>
            <w:vAlign w:val="center"/>
          </w:tcPr>
          <w:p>
            <w:pPr>
              <w:spacing w:line="440" w:lineRule="exact"/>
              <w:jc w:val="center"/>
              <w:rPr>
                <w:color w:val="auto"/>
                <w:sz w:val="24"/>
                <w:szCs w:val="24"/>
              </w:rPr>
            </w:pPr>
          </w:p>
        </w:tc>
        <w:tc>
          <w:tcPr>
            <w:tcW w:w="940" w:type="dxa"/>
            <w:tcBorders>
              <w:bottom w:val="single" w:color="auto" w:sz="12" w:space="0"/>
            </w:tcBorders>
            <w:vAlign w:val="center"/>
          </w:tcPr>
          <w:p>
            <w:pPr>
              <w:spacing w:line="440" w:lineRule="exact"/>
              <w:jc w:val="center"/>
              <w:rPr>
                <w:color w:val="auto"/>
                <w:sz w:val="24"/>
                <w:szCs w:val="24"/>
              </w:rPr>
            </w:pPr>
          </w:p>
        </w:tc>
        <w:tc>
          <w:tcPr>
            <w:tcW w:w="851" w:type="dxa"/>
            <w:tcBorders>
              <w:bottom w:val="single" w:color="auto" w:sz="12" w:space="0"/>
            </w:tcBorders>
            <w:vAlign w:val="center"/>
          </w:tcPr>
          <w:p>
            <w:pPr>
              <w:spacing w:line="440" w:lineRule="exact"/>
              <w:jc w:val="center"/>
              <w:rPr>
                <w:color w:val="auto"/>
                <w:sz w:val="24"/>
                <w:szCs w:val="24"/>
              </w:rPr>
            </w:pPr>
          </w:p>
        </w:tc>
        <w:tc>
          <w:tcPr>
            <w:tcW w:w="1044" w:type="dxa"/>
            <w:tcBorders>
              <w:bottom w:val="single" w:color="auto" w:sz="12" w:space="0"/>
            </w:tcBorders>
            <w:vAlign w:val="center"/>
          </w:tcPr>
          <w:p>
            <w:pPr>
              <w:spacing w:line="440" w:lineRule="exact"/>
              <w:jc w:val="center"/>
              <w:rPr>
                <w:color w:val="auto"/>
                <w:sz w:val="24"/>
                <w:szCs w:val="24"/>
              </w:rPr>
            </w:pPr>
          </w:p>
        </w:tc>
        <w:tc>
          <w:tcPr>
            <w:tcW w:w="992" w:type="dxa"/>
            <w:tcBorders>
              <w:bottom w:val="single" w:color="auto" w:sz="12" w:space="0"/>
            </w:tcBorders>
            <w:vAlign w:val="center"/>
          </w:tcPr>
          <w:p>
            <w:pPr>
              <w:spacing w:line="440" w:lineRule="exact"/>
              <w:jc w:val="center"/>
              <w:rPr>
                <w:color w:val="auto"/>
                <w:sz w:val="24"/>
                <w:szCs w:val="24"/>
              </w:rPr>
            </w:pPr>
          </w:p>
        </w:tc>
        <w:tc>
          <w:tcPr>
            <w:tcW w:w="851" w:type="dxa"/>
            <w:tcBorders>
              <w:bottom w:val="single" w:color="auto" w:sz="12" w:space="0"/>
            </w:tcBorders>
            <w:vAlign w:val="center"/>
          </w:tcPr>
          <w:p>
            <w:pPr>
              <w:spacing w:line="440" w:lineRule="exact"/>
              <w:jc w:val="center"/>
              <w:rPr>
                <w:color w:val="auto"/>
                <w:sz w:val="24"/>
                <w:szCs w:val="24"/>
              </w:rPr>
            </w:pPr>
          </w:p>
        </w:tc>
        <w:tc>
          <w:tcPr>
            <w:tcW w:w="1487" w:type="dxa"/>
            <w:tcBorders>
              <w:bottom w:val="single" w:color="auto" w:sz="12" w:space="0"/>
            </w:tcBorders>
            <w:vAlign w:val="center"/>
          </w:tcPr>
          <w:p>
            <w:pPr>
              <w:spacing w:line="440" w:lineRule="exact"/>
              <w:jc w:val="center"/>
              <w:rPr>
                <w:color w:val="auto"/>
                <w:sz w:val="24"/>
                <w:szCs w:val="24"/>
              </w:rPr>
            </w:pPr>
          </w:p>
        </w:tc>
        <w:tc>
          <w:tcPr>
            <w:tcW w:w="992" w:type="dxa"/>
            <w:tcBorders>
              <w:bottom w:val="single" w:color="auto" w:sz="12" w:space="0"/>
            </w:tcBorders>
            <w:vAlign w:val="center"/>
          </w:tcPr>
          <w:p>
            <w:pPr>
              <w:spacing w:line="440" w:lineRule="exact"/>
              <w:jc w:val="center"/>
              <w:rPr>
                <w:color w:val="auto"/>
                <w:sz w:val="24"/>
                <w:szCs w:val="24"/>
              </w:rPr>
            </w:pPr>
          </w:p>
        </w:tc>
      </w:tr>
    </w:tbl>
    <w:p>
      <w:pPr>
        <w:spacing w:line="440" w:lineRule="exact"/>
        <w:rPr>
          <w:color w:val="auto"/>
          <w:sz w:val="24"/>
          <w:szCs w:val="24"/>
        </w:rPr>
      </w:pPr>
    </w:p>
    <w:p>
      <w:pPr>
        <w:spacing w:line="440" w:lineRule="exact"/>
        <w:rPr>
          <w:color w:val="auto"/>
          <w:sz w:val="24"/>
          <w:szCs w:val="24"/>
        </w:rPr>
      </w:pPr>
    </w:p>
    <w:p>
      <w:pPr>
        <w:spacing w:line="440" w:lineRule="exact"/>
        <w:rPr>
          <w:color w:val="auto"/>
          <w:sz w:val="24"/>
          <w:szCs w:val="24"/>
        </w:rPr>
      </w:pPr>
    </w:p>
    <w:p>
      <w:pPr>
        <w:spacing w:line="440" w:lineRule="exact"/>
        <w:rPr>
          <w:color w:val="auto"/>
          <w:sz w:val="24"/>
          <w:szCs w:val="24"/>
        </w:rPr>
      </w:pPr>
      <w:r>
        <w:rPr>
          <w:rFonts w:hint="eastAsia"/>
          <w:color w:val="auto"/>
          <w:sz w:val="24"/>
          <w:szCs w:val="24"/>
        </w:rPr>
        <w:t>附件</w:t>
      </w:r>
      <w:r>
        <w:rPr>
          <w:color w:val="auto"/>
          <w:sz w:val="24"/>
          <w:szCs w:val="24"/>
        </w:rPr>
        <w:t>4</w:t>
      </w:r>
      <w:r>
        <w:rPr>
          <w:rFonts w:hint="eastAsia"/>
          <w:color w:val="auto"/>
          <w:sz w:val="24"/>
          <w:szCs w:val="24"/>
        </w:rPr>
        <w:t>：</w:t>
      </w:r>
    </w:p>
    <w:p>
      <w:pPr>
        <w:spacing w:line="440" w:lineRule="exact"/>
        <w:jc w:val="center"/>
        <w:rPr>
          <w:color w:val="auto"/>
          <w:sz w:val="24"/>
          <w:szCs w:val="24"/>
        </w:rPr>
      </w:pPr>
      <w:r>
        <w:rPr>
          <w:rFonts w:hint="eastAsia"/>
          <w:color w:val="auto"/>
          <w:sz w:val="24"/>
          <w:szCs w:val="24"/>
        </w:rPr>
        <w:t>主要建设工程文件目录</w:t>
      </w:r>
    </w:p>
    <w:tbl>
      <w:tblPr>
        <w:tblStyle w:val="1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文件名称</w:t>
            </w:r>
          </w:p>
        </w:tc>
        <w:tc>
          <w:tcPr>
            <w:tcW w:w="1276"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套数</w:t>
            </w:r>
          </w:p>
        </w:tc>
        <w:tc>
          <w:tcPr>
            <w:tcW w:w="1450"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费用（元）</w:t>
            </w:r>
          </w:p>
        </w:tc>
        <w:tc>
          <w:tcPr>
            <w:tcW w:w="1243"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质量</w:t>
            </w:r>
          </w:p>
        </w:tc>
        <w:tc>
          <w:tcPr>
            <w:tcW w:w="1450" w:type="dxa"/>
            <w:tcBorders>
              <w:top w:val="single" w:color="auto" w:sz="12" w:space="0"/>
              <w:bottom w:val="double" w:color="auto" w:sz="6" w:space="0"/>
            </w:tcBorders>
          </w:tcPr>
          <w:p>
            <w:pPr>
              <w:spacing w:line="440" w:lineRule="exact"/>
              <w:jc w:val="center"/>
              <w:rPr>
                <w:color w:val="auto"/>
                <w:sz w:val="21"/>
                <w:szCs w:val="21"/>
              </w:rPr>
            </w:pPr>
            <w:r>
              <w:rPr>
                <w:rFonts w:hint="eastAsia"/>
                <w:color w:val="auto"/>
                <w:sz w:val="21"/>
                <w:szCs w:val="21"/>
              </w:rPr>
              <w:t>移交时间</w:t>
            </w:r>
          </w:p>
        </w:tc>
        <w:tc>
          <w:tcPr>
            <w:tcW w:w="1667" w:type="dxa"/>
            <w:tcBorders>
              <w:top w:val="single" w:color="auto" w:sz="12" w:space="0"/>
              <w:bottom w:val="double" w:color="auto" w:sz="6" w:space="0"/>
            </w:tcBorders>
          </w:tcPr>
          <w:p>
            <w:pPr>
              <w:spacing w:line="440" w:lineRule="exact"/>
              <w:jc w:val="center"/>
              <w:rPr>
                <w:color w:val="auto"/>
                <w:sz w:val="21"/>
                <w:szCs w:val="21"/>
              </w:rPr>
            </w:pPr>
            <w:r>
              <w:rPr>
                <w:rFonts w:hint="eastAsia"/>
                <w:color w:val="auto"/>
                <w:sz w:val="21"/>
                <w:szCs w:val="21"/>
              </w:rPr>
              <w:t>责任人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1276"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1450"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1243"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1450" w:type="dxa"/>
            <w:tcBorders>
              <w:top w:val="double" w:color="auto" w:sz="6" w:space="0"/>
            </w:tcBorders>
            <w:vAlign w:val="center"/>
          </w:tcPr>
          <w:p>
            <w:pPr>
              <w:pStyle w:val="8"/>
              <w:keepNext/>
              <w:spacing w:line="440" w:lineRule="exact"/>
              <w:ind w:left="63" w:right="63"/>
              <w:rPr>
                <w:rFonts w:ascii="宋体" w:cs="宋体"/>
                <w:color w:val="auto"/>
                <w:kern w:val="2"/>
              </w:rPr>
            </w:pPr>
          </w:p>
        </w:tc>
        <w:tc>
          <w:tcPr>
            <w:tcW w:w="1667" w:type="dxa"/>
            <w:tcBorders>
              <w:top w:val="double" w:color="auto" w:sz="6" w:space="0"/>
            </w:tcBorders>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vAlign w:val="center"/>
          </w:tcPr>
          <w:p>
            <w:pPr>
              <w:pStyle w:val="8"/>
              <w:keepNext/>
              <w:spacing w:line="440" w:lineRule="exact"/>
              <w:ind w:left="63" w:right="63"/>
              <w:rPr>
                <w:rFonts w:ascii="宋体" w:cs="宋体"/>
                <w:color w:val="auto"/>
                <w:kern w:val="2"/>
              </w:rPr>
            </w:pPr>
          </w:p>
        </w:tc>
        <w:tc>
          <w:tcPr>
            <w:tcW w:w="1276" w:type="dxa"/>
            <w:tcBorders>
              <w:top w:val="nil"/>
            </w:tcBorders>
            <w:vAlign w:val="center"/>
          </w:tcPr>
          <w:p>
            <w:pPr>
              <w:pStyle w:val="8"/>
              <w:keepNext/>
              <w:spacing w:line="440" w:lineRule="exact"/>
              <w:ind w:left="63" w:right="63"/>
              <w:rPr>
                <w:rFonts w:ascii="宋体" w:cs="宋体"/>
                <w:color w:val="auto"/>
                <w:kern w:val="2"/>
              </w:rPr>
            </w:pPr>
          </w:p>
        </w:tc>
        <w:tc>
          <w:tcPr>
            <w:tcW w:w="1450" w:type="dxa"/>
            <w:tcBorders>
              <w:top w:val="nil"/>
            </w:tcBorders>
            <w:vAlign w:val="center"/>
          </w:tcPr>
          <w:p>
            <w:pPr>
              <w:pStyle w:val="8"/>
              <w:keepNext/>
              <w:spacing w:line="440" w:lineRule="exact"/>
              <w:ind w:left="63" w:right="63"/>
              <w:rPr>
                <w:rFonts w:ascii="宋体" w:cs="宋体"/>
                <w:color w:val="auto"/>
                <w:kern w:val="2"/>
              </w:rPr>
            </w:pPr>
          </w:p>
        </w:tc>
        <w:tc>
          <w:tcPr>
            <w:tcW w:w="1243" w:type="dxa"/>
            <w:tcBorders>
              <w:top w:val="nil"/>
            </w:tcBorders>
            <w:vAlign w:val="center"/>
          </w:tcPr>
          <w:p>
            <w:pPr>
              <w:pStyle w:val="8"/>
              <w:keepNext/>
              <w:spacing w:line="440" w:lineRule="exact"/>
              <w:ind w:left="63" w:right="63"/>
              <w:rPr>
                <w:rFonts w:ascii="宋体" w:cs="宋体"/>
                <w:color w:val="auto"/>
                <w:kern w:val="2"/>
              </w:rPr>
            </w:pPr>
          </w:p>
        </w:tc>
        <w:tc>
          <w:tcPr>
            <w:tcW w:w="1450" w:type="dxa"/>
            <w:tcBorders>
              <w:top w:val="nil"/>
            </w:tcBorders>
            <w:vAlign w:val="center"/>
          </w:tcPr>
          <w:p>
            <w:pPr>
              <w:pStyle w:val="8"/>
              <w:keepNext/>
              <w:spacing w:line="440" w:lineRule="exact"/>
              <w:ind w:left="63" w:right="63"/>
              <w:rPr>
                <w:rFonts w:ascii="宋体" w:cs="宋体"/>
                <w:color w:val="auto"/>
                <w:kern w:val="2"/>
              </w:rPr>
            </w:pPr>
          </w:p>
        </w:tc>
        <w:tc>
          <w:tcPr>
            <w:tcW w:w="1667" w:type="dxa"/>
            <w:tcBorders>
              <w:top w:val="nil"/>
            </w:tcBorders>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8"/>
              <w:keepNext/>
              <w:spacing w:line="440" w:lineRule="exact"/>
              <w:ind w:left="63" w:right="63"/>
              <w:rPr>
                <w:rFonts w:ascii="宋体" w:cs="宋体"/>
                <w:color w:val="auto"/>
                <w:kern w:val="2"/>
              </w:rPr>
            </w:pPr>
          </w:p>
        </w:tc>
        <w:tc>
          <w:tcPr>
            <w:tcW w:w="1276"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243"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66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8"/>
              <w:keepNext/>
              <w:spacing w:line="440" w:lineRule="exact"/>
              <w:ind w:left="63" w:right="63"/>
              <w:rPr>
                <w:rFonts w:ascii="宋体" w:cs="宋体"/>
                <w:color w:val="auto"/>
                <w:kern w:val="2"/>
              </w:rPr>
            </w:pPr>
          </w:p>
        </w:tc>
        <w:tc>
          <w:tcPr>
            <w:tcW w:w="1276"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243"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66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8"/>
              <w:keepNext/>
              <w:spacing w:line="440" w:lineRule="exact"/>
              <w:ind w:left="63" w:right="63"/>
              <w:rPr>
                <w:rFonts w:ascii="宋体" w:cs="宋体"/>
                <w:color w:val="auto"/>
                <w:kern w:val="2"/>
              </w:rPr>
            </w:pPr>
          </w:p>
        </w:tc>
        <w:tc>
          <w:tcPr>
            <w:tcW w:w="1276"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243"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66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8"/>
              <w:keepNext/>
              <w:spacing w:line="440" w:lineRule="exact"/>
              <w:ind w:left="63" w:right="63"/>
              <w:rPr>
                <w:rFonts w:ascii="宋体" w:cs="宋体"/>
                <w:color w:val="auto"/>
                <w:kern w:val="2"/>
              </w:rPr>
            </w:pPr>
          </w:p>
        </w:tc>
        <w:tc>
          <w:tcPr>
            <w:tcW w:w="1276"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243"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66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8"/>
              <w:keepNext/>
              <w:spacing w:line="440" w:lineRule="exact"/>
              <w:ind w:left="63" w:right="63"/>
              <w:rPr>
                <w:rFonts w:ascii="宋体" w:cs="宋体"/>
                <w:color w:val="auto"/>
                <w:kern w:val="2"/>
              </w:rPr>
            </w:pPr>
          </w:p>
        </w:tc>
        <w:tc>
          <w:tcPr>
            <w:tcW w:w="1276"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243"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66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8"/>
              <w:keepNext/>
              <w:spacing w:line="440" w:lineRule="exact"/>
              <w:ind w:left="63" w:right="63"/>
              <w:rPr>
                <w:rFonts w:ascii="宋体" w:cs="宋体"/>
                <w:color w:val="auto"/>
                <w:kern w:val="2"/>
              </w:rPr>
            </w:pPr>
          </w:p>
        </w:tc>
        <w:tc>
          <w:tcPr>
            <w:tcW w:w="1276"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243"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66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440" w:lineRule="exact"/>
              <w:rPr>
                <w:color w:val="auto"/>
                <w:sz w:val="21"/>
                <w:szCs w:val="21"/>
              </w:rPr>
            </w:pPr>
          </w:p>
        </w:tc>
        <w:tc>
          <w:tcPr>
            <w:tcW w:w="1276" w:type="dxa"/>
          </w:tcPr>
          <w:p>
            <w:pPr>
              <w:spacing w:line="440" w:lineRule="exact"/>
              <w:rPr>
                <w:color w:val="auto"/>
                <w:sz w:val="21"/>
                <w:szCs w:val="21"/>
              </w:rPr>
            </w:pPr>
          </w:p>
        </w:tc>
        <w:tc>
          <w:tcPr>
            <w:tcW w:w="1450" w:type="dxa"/>
          </w:tcPr>
          <w:p>
            <w:pPr>
              <w:spacing w:line="440" w:lineRule="exact"/>
              <w:rPr>
                <w:color w:val="auto"/>
                <w:sz w:val="21"/>
                <w:szCs w:val="21"/>
              </w:rPr>
            </w:pPr>
          </w:p>
        </w:tc>
        <w:tc>
          <w:tcPr>
            <w:tcW w:w="1243" w:type="dxa"/>
          </w:tcPr>
          <w:p>
            <w:pPr>
              <w:spacing w:line="440" w:lineRule="exact"/>
              <w:rPr>
                <w:color w:val="auto"/>
                <w:sz w:val="21"/>
                <w:szCs w:val="21"/>
              </w:rPr>
            </w:pPr>
          </w:p>
        </w:tc>
        <w:tc>
          <w:tcPr>
            <w:tcW w:w="1450" w:type="dxa"/>
          </w:tcPr>
          <w:p>
            <w:pPr>
              <w:spacing w:line="440" w:lineRule="exact"/>
              <w:rPr>
                <w:color w:val="auto"/>
                <w:sz w:val="21"/>
                <w:szCs w:val="21"/>
              </w:rPr>
            </w:pPr>
          </w:p>
        </w:tc>
        <w:tc>
          <w:tcPr>
            <w:tcW w:w="1667" w:type="dxa"/>
          </w:tcPr>
          <w:p>
            <w:pPr>
              <w:spacing w:line="440" w:lineRule="exact"/>
              <w:rPr>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vAlign w:val="center"/>
          </w:tcPr>
          <w:p>
            <w:pPr>
              <w:pStyle w:val="8"/>
              <w:keepNext/>
              <w:spacing w:line="440" w:lineRule="exact"/>
              <w:ind w:left="63" w:right="63"/>
              <w:rPr>
                <w:rFonts w:ascii="宋体" w:cs="宋体"/>
                <w:color w:val="auto"/>
                <w:kern w:val="2"/>
              </w:rPr>
            </w:pPr>
          </w:p>
        </w:tc>
        <w:tc>
          <w:tcPr>
            <w:tcW w:w="1276"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243" w:type="dxa"/>
            <w:vAlign w:val="center"/>
          </w:tcPr>
          <w:p>
            <w:pPr>
              <w:pStyle w:val="8"/>
              <w:keepNext/>
              <w:spacing w:line="440" w:lineRule="exact"/>
              <w:ind w:left="63" w:right="63"/>
              <w:rPr>
                <w:rFonts w:ascii="宋体" w:cs="宋体"/>
                <w:color w:val="auto"/>
                <w:kern w:val="2"/>
              </w:rPr>
            </w:pPr>
          </w:p>
        </w:tc>
        <w:tc>
          <w:tcPr>
            <w:tcW w:w="1450" w:type="dxa"/>
            <w:vAlign w:val="center"/>
          </w:tcPr>
          <w:p>
            <w:pPr>
              <w:pStyle w:val="8"/>
              <w:keepNext/>
              <w:spacing w:line="440" w:lineRule="exact"/>
              <w:ind w:left="63" w:right="63"/>
              <w:rPr>
                <w:rFonts w:ascii="宋体" w:cs="宋体"/>
                <w:color w:val="auto"/>
                <w:kern w:val="2"/>
              </w:rPr>
            </w:pPr>
          </w:p>
        </w:tc>
        <w:tc>
          <w:tcPr>
            <w:tcW w:w="166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440" w:lineRule="exact"/>
              <w:rPr>
                <w:color w:val="auto"/>
                <w:sz w:val="21"/>
                <w:szCs w:val="21"/>
              </w:rPr>
            </w:pPr>
          </w:p>
        </w:tc>
        <w:tc>
          <w:tcPr>
            <w:tcW w:w="1276" w:type="dxa"/>
          </w:tcPr>
          <w:p>
            <w:pPr>
              <w:spacing w:line="440" w:lineRule="exact"/>
              <w:rPr>
                <w:color w:val="auto"/>
                <w:sz w:val="21"/>
                <w:szCs w:val="21"/>
              </w:rPr>
            </w:pPr>
          </w:p>
        </w:tc>
        <w:tc>
          <w:tcPr>
            <w:tcW w:w="1450" w:type="dxa"/>
          </w:tcPr>
          <w:p>
            <w:pPr>
              <w:spacing w:line="440" w:lineRule="exact"/>
              <w:rPr>
                <w:color w:val="auto"/>
                <w:sz w:val="21"/>
                <w:szCs w:val="21"/>
              </w:rPr>
            </w:pPr>
          </w:p>
        </w:tc>
        <w:tc>
          <w:tcPr>
            <w:tcW w:w="1243" w:type="dxa"/>
          </w:tcPr>
          <w:p>
            <w:pPr>
              <w:spacing w:line="440" w:lineRule="exact"/>
              <w:rPr>
                <w:color w:val="auto"/>
                <w:sz w:val="21"/>
                <w:szCs w:val="21"/>
              </w:rPr>
            </w:pPr>
          </w:p>
        </w:tc>
        <w:tc>
          <w:tcPr>
            <w:tcW w:w="1450" w:type="dxa"/>
          </w:tcPr>
          <w:p>
            <w:pPr>
              <w:spacing w:line="440" w:lineRule="exact"/>
              <w:rPr>
                <w:color w:val="auto"/>
                <w:sz w:val="21"/>
                <w:szCs w:val="21"/>
              </w:rPr>
            </w:pPr>
          </w:p>
        </w:tc>
        <w:tc>
          <w:tcPr>
            <w:tcW w:w="1667" w:type="dxa"/>
          </w:tcPr>
          <w:p>
            <w:pPr>
              <w:spacing w:line="440" w:lineRule="exact"/>
              <w:rPr>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440" w:lineRule="exact"/>
              <w:rPr>
                <w:color w:val="auto"/>
                <w:sz w:val="21"/>
                <w:szCs w:val="21"/>
              </w:rPr>
            </w:pPr>
          </w:p>
        </w:tc>
        <w:tc>
          <w:tcPr>
            <w:tcW w:w="1276" w:type="dxa"/>
          </w:tcPr>
          <w:p>
            <w:pPr>
              <w:spacing w:line="440" w:lineRule="exact"/>
              <w:rPr>
                <w:color w:val="auto"/>
                <w:sz w:val="21"/>
                <w:szCs w:val="21"/>
              </w:rPr>
            </w:pPr>
          </w:p>
        </w:tc>
        <w:tc>
          <w:tcPr>
            <w:tcW w:w="1450" w:type="dxa"/>
          </w:tcPr>
          <w:p>
            <w:pPr>
              <w:spacing w:line="440" w:lineRule="exact"/>
              <w:rPr>
                <w:color w:val="auto"/>
                <w:sz w:val="21"/>
                <w:szCs w:val="21"/>
              </w:rPr>
            </w:pPr>
          </w:p>
        </w:tc>
        <w:tc>
          <w:tcPr>
            <w:tcW w:w="1243" w:type="dxa"/>
          </w:tcPr>
          <w:p>
            <w:pPr>
              <w:spacing w:line="440" w:lineRule="exact"/>
              <w:rPr>
                <w:color w:val="auto"/>
                <w:sz w:val="21"/>
                <w:szCs w:val="21"/>
              </w:rPr>
            </w:pPr>
          </w:p>
        </w:tc>
        <w:tc>
          <w:tcPr>
            <w:tcW w:w="1450" w:type="dxa"/>
          </w:tcPr>
          <w:p>
            <w:pPr>
              <w:spacing w:line="440" w:lineRule="exact"/>
              <w:rPr>
                <w:color w:val="auto"/>
                <w:sz w:val="21"/>
                <w:szCs w:val="21"/>
              </w:rPr>
            </w:pPr>
          </w:p>
        </w:tc>
        <w:tc>
          <w:tcPr>
            <w:tcW w:w="1667" w:type="dxa"/>
          </w:tcPr>
          <w:p>
            <w:pPr>
              <w:spacing w:line="440" w:lineRule="exact"/>
              <w:rPr>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440" w:lineRule="exact"/>
              <w:rPr>
                <w:color w:val="auto"/>
                <w:sz w:val="21"/>
                <w:szCs w:val="21"/>
              </w:rPr>
            </w:pPr>
          </w:p>
        </w:tc>
        <w:tc>
          <w:tcPr>
            <w:tcW w:w="1276" w:type="dxa"/>
          </w:tcPr>
          <w:p>
            <w:pPr>
              <w:spacing w:line="440" w:lineRule="exact"/>
              <w:rPr>
                <w:color w:val="auto"/>
                <w:sz w:val="21"/>
                <w:szCs w:val="21"/>
              </w:rPr>
            </w:pPr>
          </w:p>
        </w:tc>
        <w:tc>
          <w:tcPr>
            <w:tcW w:w="1450" w:type="dxa"/>
          </w:tcPr>
          <w:p>
            <w:pPr>
              <w:spacing w:line="440" w:lineRule="exact"/>
              <w:rPr>
                <w:color w:val="auto"/>
                <w:sz w:val="21"/>
                <w:szCs w:val="21"/>
              </w:rPr>
            </w:pPr>
          </w:p>
        </w:tc>
        <w:tc>
          <w:tcPr>
            <w:tcW w:w="1243" w:type="dxa"/>
          </w:tcPr>
          <w:p>
            <w:pPr>
              <w:spacing w:line="440" w:lineRule="exact"/>
              <w:rPr>
                <w:color w:val="auto"/>
                <w:sz w:val="21"/>
                <w:szCs w:val="21"/>
              </w:rPr>
            </w:pPr>
          </w:p>
        </w:tc>
        <w:tc>
          <w:tcPr>
            <w:tcW w:w="1450" w:type="dxa"/>
          </w:tcPr>
          <w:p>
            <w:pPr>
              <w:spacing w:line="440" w:lineRule="exact"/>
              <w:rPr>
                <w:color w:val="auto"/>
                <w:sz w:val="21"/>
                <w:szCs w:val="21"/>
              </w:rPr>
            </w:pPr>
          </w:p>
        </w:tc>
        <w:tc>
          <w:tcPr>
            <w:tcW w:w="1667" w:type="dxa"/>
          </w:tcPr>
          <w:p>
            <w:pPr>
              <w:spacing w:line="440" w:lineRule="exact"/>
              <w:rPr>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440" w:lineRule="exact"/>
              <w:rPr>
                <w:color w:val="auto"/>
                <w:sz w:val="21"/>
                <w:szCs w:val="21"/>
              </w:rPr>
            </w:pPr>
          </w:p>
        </w:tc>
        <w:tc>
          <w:tcPr>
            <w:tcW w:w="1276" w:type="dxa"/>
          </w:tcPr>
          <w:p>
            <w:pPr>
              <w:spacing w:line="440" w:lineRule="exact"/>
              <w:rPr>
                <w:color w:val="auto"/>
                <w:sz w:val="21"/>
                <w:szCs w:val="21"/>
              </w:rPr>
            </w:pPr>
          </w:p>
        </w:tc>
        <w:tc>
          <w:tcPr>
            <w:tcW w:w="1450" w:type="dxa"/>
          </w:tcPr>
          <w:p>
            <w:pPr>
              <w:spacing w:line="440" w:lineRule="exact"/>
              <w:rPr>
                <w:color w:val="auto"/>
                <w:sz w:val="21"/>
                <w:szCs w:val="21"/>
              </w:rPr>
            </w:pPr>
          </w:p>
        </w:tc>
        <w:tc>
          <w:tcPr>
            <w:tcW w:w="1243" w:type="dxa"/>
          </w:tcPr>
          <w:p>
            <w:pPr>
              <w:spacing w:line="440" w:lineRule="exact"/>
              <w:rPr>
                <w:color w:val="auto"/>
                <w:sz w:val="21"/>
                <w:szCs w:val="21"/>
              </w:rPr>
            </w:pPr>
          </w:p>
        </w:tc>
        <w:tc>
          <w:tcPr>
            <w:tcW w:w="1450" w:type="dxa"/>
          </w:tcPr>
          <w:p>
            <w:pPr>
              <w:spacing w:line="440" w:lineRule="exact"/>
              <w:rPr>
                <w:color w:val="auto"/>
                <w:sz w:val="21"/>
                <w:szCs w:val="21"/>
              </w:rPr>
            </w:pPr>
          </w:p>
        </w:tc>
        <w:tc>
          <w:tcPr>
            <w:tcW w:w="1667" w:type="dxa"/>
          </w:tcPr>
          <w:p>
            <w:pPr>
              <w:spacing w:line="440" w:lineRule="exact"/>
              <w:rPr>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440" w:lineRule="exact"/>
              <w:rPr>
                <w:color w:val="auto"/>
                <w:sz w:val="21"/>
                <w:szCs w:val="21"/>
              </w:rPr>
            </w:pPr>
          </w:p>
        </w:tc>
        <w:tc>
          <w:tcPr>
            <w:tcW w:w="1276" w:type="dxa"/>
          </w:tcPr>
          <w:p>
            <w:pPr>
              <w:spacing w:line="440" w:lineRule="exact"/>
              <w:rPr>
                <w:color w:val="auto"/>
                <w:sz w:val="21"/>
                <w:szCs w:val="21"/>
              </w:rPr>
            </w:pPr>
          </w:p>
        </w:tc>
        <w:tc>
          <w:tcPr>
            <w:tcW w:w="1450" w:type="dxa"/>
          </w:tcPr>
          <w:p>
            <w:pPr>
              <w:spacing w:line="440" w:lineRule="exact"/>
              <w:rPr>
                <w:color w:val="auto"/>
                <w:sz w:val="21"/>
                <w:szCs w:val="21"/>
              </w:rPr>
            </w:pPr>
          </w:p>
        </w:tc>
        <w:tc>
          <w:tcPr>
            <w:tcW w:w="1243" w:type="dxa"/>
          </w:tcPr>
          <w:p>
            <w:pPr>
              <w:spacing w:line="440" w:lineRule="exact"/>
              <w:rPr>
                <w:color w:val="auto"/>
                <w:sz w:val="21"/>
                <w:szCs w:val="21"/>
              </w:rPr>
            </w:pPr>
          </w:p>
        </w:tc>
        <w:tc>
          <w:tcPr>
            <w:tcW w:w="1450" w:type="dxa"/>
          </w:tcPr>
          <w:p>
            <w:pPr>
              <w:spacing w:line="440" w:lineRule="exact"/>
              <w:rPr>
                <w:color w:val="auto"/>
                <w:sz w:val="21"/>
                <w:szCs w:val="21"/>
              </w:rPr>
            </w:pPr>
          </w:p>
        </w:tc>
        <w:tc>
          <w:tcPr>
            <w:tcW w:w="1667" w:type="dxa"/>
          </w:tcPr>
          <w:p>
            <w:pPr>
              <w:spacing w:line="440" w:lineRule="exact"/>
              <w:rPr>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440" w:lineRule="exact"/>
              <w:rPr>
                <w:color w:val="auto"/>
                <w:sz w:val="21"/>
                <w:szCs w:val="21"/>
              </w:rPr>
            </w:pPr>
          </w:p>
        </w:tc>
        <w:tc>
          <w:tcPr>
            <w:tcW w:w="1276" w:type="dxa"/>
          </w:tcPr>
          <w:p>
            <w:pPr>
              <w:spacing w:line="440" w:lineRule="exact"/>
              <w:rPr>
                <w:color w:val="auto"/>
                <w:sz w:val="21"/>
                <w:szCs w:val="21"/>
              </w:rPr>
            </w:pPr>
          </w:p>
        </w:tc>
        <w:tc>
          <w:tcPr>
            <w:tcW w:w="1450" w:type="dxa"/>
          </w:tcPr>
          <w:p>
            <w:pPr>
              <w:spacing w:line="440" w:lineRule="exact"/>
              <w:rPr>
                <w:color w:val="auto"/>
                <w:sz w:val="21"/>
                <w:szCs w:val="21"/>
              </w:rPr>
            </w:pPr>
          </w:p>
        </w:tc>
        <w:tc>
          <w:tcPr>
            <w:tcW w:w="1243" w:type="dxa"/>
          </w:tcPr>
          <w:p>
            <w:pPr>
              <w:spacing w:line="440" w:lineRule="exact"/>
              <w:rPr>
                <w:color w:val="auto"/>
                <w:sz w:val="21"/>
                <w:szCs w:val="21"/>
              </w:rPr>
            </w:pPr>
          </w:p>
        </w:tc>
        <w:tc>
          <w:tcPr>
            <w:tcW w:w="1450" w:type="dxa"/>
          </w:tcPr>
          <w:p>
            <w:pPr>
              <w:spacing w:line="440" w:lineRule="exact"/>
              <w:rPr>
                <w:color w:val="auto"/>
                <w:sz w:val="21"/>
                <w:szCs w:val="21"/>
              </w:rPr>
            </w:pPr>
          </w:p>
        </w:tc>
        <w:tc>
          <w:tcPr>
            <w:tcW w:w="1667" w:type="dxa"/>
          </w:tcPr>
          <w:p>
            <w:pPr>
              <w:spacing w:line="440" w:lineRule="exact"/>
              <w:rPr>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440" w:lineRule="exact"/>
              <w:rPr>
                <w:color w:val="auto"/>
                <w:sz w:val="21"/>
                <w:szCs w:val="21"/>
              </w:rPr>
            </w:pPr>
          </w:p>
        </w:tc>
        <w:tc>
          <w:tcPr>
            <w:tcW w:w="1276" w:type="dxa"/>
          </w:tcPr>
          <w:p>
            <w:pPr>
              <w:spacing w:line="440" w:lineRule="exact"/>
              <w:rPr>
                <w:color w:val="auto"/>
                <w:sz w:val="21"/>
                <w:szCs w:val="21"/>
              </w:rPr>
            </w:pPr>
          </w:p>
        </w:tc>
        <w:tc>
          <w:tcPr>
            <w:tcW w:w="1450" w:type="dxa"/>
          </w:tcPr>
          <w:p>
            <w:pPr>
              <w:spacing w:line="440" w:lineRule="exact"/>
              <w:rPr>
                <w:color w:val="auto"/>
                <w:sz w:val="21"/>
                <w:szCs w:val="21"/>
              </w:rPr>
            </w:pPr>
          </w:p>
        </w:tc>
        <w:tc>
          <w:tcPr>
            <w:tcW w:w="1243" w:type="dxa"/>
          </w:tcPr>
          <w:p>
            <w:pPr>
              <w:spacing w:line="440" w:lineRule="exact"/>
              <w:rPr>
                <w:color w:val="auto"/>
                <w:sz w:val="21"/>
                <w:szCs w:val="21"/>
              </w:rPr>
            </w:pPr>
          </w:p>
        </w:tc>
        <w:tc>
          <w:tcPr>
            <w:tcW w:w="1450" w:type="dxa"/>
          </w:tcPr>
          <w:p>
            <w:pPr>
              <w:spacing w:line="440" w:lineRule="exact"/>
              <w:rPr>
                <w:color w:val="auto"/>
                <w:sz w:val="21"/>
                <w:szCs w:val="21"/>
              </w:rPr>
            </w:pPr>
          </w:p>
        </w:tc>
        <w:tc>
          <w:tcPr>
            <w:tcW w:w="1667" w:type="dxa"/>
          </w:tcPr>
          <w:p>
            <w:pPr>
              <w:spacing w:line="440" w:lineRule="exact"/>
              <w:rPr>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Pr>
          <w:p>
            <w:pPr>
              <w:spacing w:line="440" w:lineRule="exact"/>
              <w:rPr>
                <w:color w:val="auto"/>
                <w:sz w:val="21"/>
                <w:szCs w:val="21"/>
              </w:rPr>
            </w:pPr>
          </w:p>
        </w:tc>
        <w:tc>
          <w:tcPr>
            <w:tcW w:w="1276" w:type="dxa"/>
          </w:tcPr>
          <w:p>
            <w:pPr>
              <w:spacing w:line="440" w:lineRule="exact"/>
              <w:rPr>
                <w:color w:val="auto"/>
                <w:sz w:val="21"/>
                <w:szCs w:val="21"/>
              </w:rPr>
            </w:pPr>
          </w:p>
        </w:tc>
        <w:tc>
          <w:tcPr>
            <w:tcW w:w="1450" w:type="dxa"/>
          </w:tcPr>
          <w:p>
            <w:pPr>
              <w:spacing w:line="440" w:lineRule="exact"/>
              <w:rPr>
                <w:color w:val="auto"/>
                <w:sz w:val="21"/>
                <w:szCs w:val="21"/>
              </w:rPr>
            </w:pPr>
          </w:p>
        </w:tc>
        <w:tc>
          <w:tcPr>
            <w:tcW w:w="1243" w:type="dxa"/>
          </w:tcPr>
          <w:p>
            <w:pPr>
              <w:spacing w:line="440" w:lineRule="exact"/>
              <w:rPr>
                <w:color w:val="auto"/>
                <w:sz w:val="21"/>
                <w:szCs w:val="21"/>
              </w:rPr>
            </w:pPr>
          </w:p>
        </w:tc>
        <w:tc>
          <w:tcPr>
            <w:tcW w:w="1450" w:type="dxa"/>
          </w:tcPr>
          <w:p>
            <w:pPr>
              <w:spacing w:line="440" w:lineRule="exact"/>
              <w:rPr>
                <w:color w:val="auto"/>
                <w:sz w:val="21"/>
                <w:szCs w:val="21"/>
              </w:rPr>
            </w:pPr>
          </w:p>
        </w:tc>
        <w:tc>
          <w:tcPr>
            <w:tcW w:w="1667" w:type="dxa"/>
          </w:tcPr>
          <w:p>
            <w:pPr>
              <w:spacing w:line="440" w:lineRule="exact"/>
              <w:rPr>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bottom w:val="single" w:color="auto" w:sz="12" w:space="0"/>
            </w:tcBorders>
          </w:tcPr>
          <w:p>
            <w:pPr>
              <w:spacing w:line="440" w:lineRule="exact"/>
              <w:rPr>
                <w:color w:val="auto"/>
                <w:sz w:val="21"/>
                <w:szCs w:val="21"/>
              </w:rPr>
            </w:pPr>
          </w:p>
        </w:tc>
        <w:tc>
          <w:tcPr>
            <w:tcW w:w="1276" w:type="dxa"/>
            <w:tcBorders>
              <w:bottom w:val="single" w:color="auto" w:sz="12" w:space="0"/>
            </w:tcBorders>
          </w:tcPr>
          <w:p>
            <w:pPr>
              <w:spacing w:line="440" w:lineRule="exact"/>
              <w:rPr>
                <w:color w:val="auto"/>
                <w:sz w:val="21"/>
                <w:szCs w:val="21"/>
              </w:rPr>
            </w:pPr>
          </w:p>
        </w:tc>
        <w:tc>
          <w:tcPr>
            <w:tcW w:w="1450" w:type="dxa"/>
            <w:tcBorders>
              <w:bottom w:val="single" w:color="auto" w:sz="12" w:space="0"/>
            </w:tcBorders>
          </w:tcPr>
          <w:p>
            <w:pPr>
              <w:spacing w:line="440" w:lineRule="exact"/>
              <w:rPr>
                <w:color w:val="auto"/>
                <w:sz w:val="21"/>
                <w:szCs w:val="21"/>
              </w:rPr>
            </w:pPr>
          </w:p>
        </w:tc>
        <w:tc>
          <w:tcPr>
            <w:tcW w:w="1243" w:type="dxa"/>
            <w:tcBorders>
              <w:bottom w:val="single" w:color="auto" w:sz="12" w:space="0"/>
            </w:tcBorders>
          </w:tcPr>
          <w:p>
            <w:pPr>
              <w:spacing w:line="440" w:lineRule="exact"/>
              <w:rPr>
                <w:color w:val="auto"/>
                <w:sz w:val="21"/>
                <w:szCs w:val="21"/>
              </w:rPr>
            </w:pPr>
          </w:p>
        </w:tc>
        <w:tc>
          <w:tcPr>
            <w:tcW w:w="1450" w:type="dxa"/>
            <w:tcBorders>
              <w:bottom w:val="single" w:color="auto" w:sz="12" w:space="0"/>
            </w:tcBorders>
          </w:tcPr>
          <w:p>
            <w:pPr>
              <w:spacing w:line="440" w:lineRule="exact"/>
              <w:rPr>
                <w:color w:val="auto"/>
                <w:sz w:val="21"/>
                <w:szCs w:val="21"/>
              </w:rPr>
            </w:pPr>
          </w:p>
        </w:tc>
        <w:tc>
          <w:tcPr>
            <w:tcW w:w="1667" w:type="dxa"/>
            <w:tcBorders>
              <w:bottom w:val="single" w:color="auto" w:sz="12" w:space="0"/>
            </w:tcBorders>
          </w:tcPr>
          <w:p>
            <w:pPr>
              <w:spacing w:line="440" w:lineRule="exact"/>
              <w:rPr>
                <w:color w:val="auto"/>
                <w:sz w:val="21"/>
                <w:szCs w:val="21"/>
              </w:rPr>
            </w:pPr>
          </w:p>
        </w:tc>
      </w:tr>
    </w:tbl>
    <w:p>
      <w:pPr>
        <w:spacing w:line="440" w:lineRule="exact"/>
        <w:rPr>
          <w:color w:val="auto"/>
          <w:sz w:val="24"/>
          <w:szCs w:val="24"/>
        </w:rPr>
      </w:pPr>
    </w:p>
    <w:p>
      <w:pPr>
        <w:spacing w:line="440" w:lineRule="exact"/>
        <w:rPr>
          <w:color w:val="auto"/>
          <w:sz w:val="24"/>
          <w:szCs w:val="24"/>
        </w:rPr>
      </w:pPr>
      <w:r>
        <w:rPr>
          <w:color w:val="auto"/>
          <w:sz w:val="24"/>
          <w:szCs w:val="24"/>
        </w:rPr>
        <w:br w:type="page"/>
      </w:r>
      <w:r>
        <w:rPr>
          <w:rFonts w:hint="eastAsia"/>
          <w:color w:val="auto"/>
          <w:sz w:val="24"/>
          <w:szCs w:val="24"/>
        </w:rPr>
        <w:t>附</w:t>
      </w:r>
      <w:bookmarkStart w:id="658" w:name="_Toc296891267"/>
      <w:bookmarkStart w:id="659" w:name="_Toc296347226"/>
      <w:bookmarkStart w:id="660" w:name="_Toc296503227"/>
      <w:bookmarkStart w:id="661" w:name="_Toc267261698"/>
      <w:bookmarkStart w:id="662" w:name="_Toc296346728"/>
      <w:bookmarkStart w:id="663" w:name="_Toc296944566"/>
      <w:bookmarkStart w:id="664" w:name="_Toc296891055"/>
      <w:r>
        <w:rPr>
          <w:rFonts w:hint="eastAsia"/>
          <w:color w:val="auto"/>
          <w:sz w:val="24"/>
          <w:szCs w:val="24"/>
        </w:rPr>
        <w:t>件</w:t>
      </w:r>
      <w:r>
        <w:rPr>
          <w:color w:val="auto"/>
          <w:sz w:val="24"/>
          <w:szCs w:val="24"/>
        </w:rPr>
        <w:t>5</w:t>
      </w:r>
      <w:r>
        <w:rPr>
          <w:rFonts w:hint="eastAsia"/>
          <w:color w:val="auto"/>
          <w:sz w:val="24"/>
          <w:szCs w:val="24"/>
        </w:rPr>
        <w:t>：</w:t>
      </w:r>
    </w:p>
    <w:bookmarkEnd w:id="658"/>
    <w:bookmarkEnd w:id="659"/>
    <w:bookmarkEnd w:id="660"/>
    <w:bookmarkEnd w:id="661"/>
    <w:bookmarkEnd w:id="662"/>
    <w:bookmarkEnd w:id="663"/>
    <w:bookmarkEnd w:id="664"/>
    <w:p>
      <w:pPr>
        <w:spacing w:line="440" w:lineRule="exact"/>
        <w:jc w:val="center"/>
        <w:rPr>
          <w:color w:val="auto"/>
          <w:sz w:val="24"/>
          <w:szCs w:val="24"/>
        </w:rPr>
      </w:pPr>
      <w:r>
        <w:rPr>
          <w:rFonts w:hint="eastAsia"/>
          <w:color w:val="auto"/>
          <w:sz w:val="24"/>
          <w:szCs w:val="24"/>
        </w:rPr>
        <w:t>承包人用于本工程施工的机械设备表</w:t>
      </w:r>
    </w:p>
    <w:p>
      <w:pPr>
        <w:spacing w:line="440" w:lineRule="exact"/>
        <w:jc w:val="center"/>
        <w:rPr>
          <w:color w:val="auto"/>
          <w:sz w:val="24"/>
          <w:szCs w:val="24"/>
        </w:rPr>
      </w:pPr>
    </w:p>
    <w:tbl>
      <w:tblPr>
        <w:tblStyle w:val="15"/>
        <w:tblW w:w="98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162"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序号</w:t>
            </w:r>
          </w:p>
        </w:tc>
        <w:tc>
          <w:tcPr>
            <w:tcW w:w="1418"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机械或设备名称</w:t>
            </w:r>
          </w:p>
        </w:tc>
        <w:tc>
          <w:tcPr>
            <w:tcW w:w="850"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规格型号</w:t>
            </w:r>
          </w:p>
        </w:tc>
        <w:tc>
          <w:tcPr>
            <w:tcW w:w="1058"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数量</w:t>
            </w:r>
          </w:p>
        </w:tc>
        <w:tc>
          <w:tcPr>
            <w:tcW w:w="880"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产地</w:t>
            </w:r>
          </w:p>
        </w:tc>
        <w:tc>
          <w:tcPr>
            <w:tcW w:w="1020"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制造年份</w:t>
            </w:r>
          </w:p>
        </w:tc>
        <w:tc>
          <w:tcPr>
            <w:tcW w:w="1480"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额定功率（</w:t>
            </w:r>
            <w:r>
              <w:rPr>
                <w:rFonts w:ascii="宋体" w:hAnsi="宋体" w:cs="宋体"/>
                <w:color w:val="auto"/>
                <w:lang w:val="zh-CN"/>
              </w:rPr>
              <w:t>kW</w:t>
            </w:r>
            <w:r>
              <w:rPr>
                <w:rFonts w:hint="eastAsia" w:ascii="宋体" w:hAnsi="宋体" w:cs="宋体"/>
                <w:color w:val="auto"/>
                <w:lang w:val="zh-CN"/>
              </w:rPr>
              <w:t>）</w:t>
            </w:r>
          </w:p>
        </w:tc>
        <w:tc>
          <w:tcPr>
            <w:tcW w:w="1020"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生产能力</w:t>
            </w:r>
          </w:p>
        </w:tc>
        <w:tc>
          <w:tcPr>
            <w:tcW w:w="921"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vAlign w:val="center"/>
          </w:tcPr>
          <w:p>
            <w:pPr>
              <w:pStyle w:val="8"/>
              <w:keepNext/>
              <w:spacing w:line="440" w:lineRule="exact"/>
              <w:ind w:left="63" w:right="63"/>
              <w:rPr>
                <w:rFonts w:ascii="宋体" w:cs="宋体"/>
                <w:color w:val="auto"/>
              </w:rPr>
            </w:pPr>
          </w:p>
        </w:tc>
        <w:tc>
          <w:tcPr>
            <w:tcW w:w="1418" w:type="dxa"/>
            <w:vAlign w:val="center"/>
          </w:tcPr>
          <w:p>
            <w:pPr>
              <w:pStyle w:val="8"/>
              <w:keepNext/>
              <w:spacing w:line="440" w:lineRule="exact"/>
              <w:ind w:left="63" w:right="63"/>
              <w:rPr>
                <w:rFonts w:ascii="宋体" w:cs="宋体"/>
                <w:color w:val="auto"/>
                <w:lang w:val="zh-CN"/>
              </w:rPr>
            </w:pPr>
          </w:p>
        </w:tc>
        <w:tc>
          <w:tcPr>
            <w:tcW w:w="850" w:type="dxa"/>
            <w:vAlign w:val="center"/>
          </w:tcPr>
          <w:p>
            <w:pPr>
              <w:pStyle w:val="8"/>
              <w:keepNext/>
              <w:spacing w:line="440" w:lineRule="exact"/>
              <w:ind w:left="63" w:right="63"/>
              <w:rPr>
                <w:rFonts w:ascii="宋体" w:cs="宋体"/>
                <w:color w:val="auto"/>
                <w:lang w:val="zh-CN"/>
              </w:rPr>
            </w:pPr>
          </w:p>
        </w:tc>
        <w:tc>
          <w:tcPr>
            <w:tcW w:w="1058" w:type="dxa"/>
            <w:vAlign w:val="center"/>
          </w:tcPr>
          <w:p>
            <w:pPr>
              <w:pStyle w:val="8"/>
              <w:keepNext/>
              <w:spacing w:line="440" w:lineRule="exact"/>
              <w:ind w:left="63" w:right="63"/>
              <w:rPr>
                <w:rFonts w:ascii="宋体" w:cs="宋体"/>
                <w:color w:val="auto"/>
                <w:lang w:val="zh-CN"/>
              </w:rPr>
            </w:pPr>
          </w:p>
        </w:tc>
        <w:tc>
          <w:tcPr>
            <w:tcW w:w="880" w:type="dxa"/>
            <w:vAlign w:val="center"/>
          </w:tcPr>
          <w:p>
            <w:pPr>
              <w:pStyle w:val="8"/>
              <w:keepNext/>
              <w:spacing w:line="440" w:lineRule="exact"/>
              <w:ind w:left="63" w:right="63"/>
              <w:rPr>
                <w:rFonts w:ascii="宋体" w:cs="宋体"/>
                <w:color w:val="auto"/>
                <w:lang w:val="zh-CN"/>
              </w:rPr>
            </w:pPr>
          </w:p>
        </w:tc>
        <w:tc>
          <w:tcPr>
            <w:tcW w:w="1020" w:type="dxa"/>
            <w:vAlign w:val="center"/>
          </w:tcPr>
          <w:p>
            <w:pPr>
              <w:pStyle w:val="8"/>
              <w:keepNext/>
              <w:spacing w:line="440" w:lineRule="exact"/>
              <w:ind w:left="63" w:right="63"/>
              <w:rPr>
                <w:rFonts w:ascii="宋体" w:cs="宋体"/>
                <w:color w:val="auto"/>
                <w:lang w:val="zh-CN"/>
              </w:rPr>
            </w:pPr>
          </w:p>
        </w:tc>
        <w:tc>
          <w:tcPr>
            <w:tcW w:w="1480" w:type="dxa"/>
            <w:vAlign w:val="center"/>
          </w:tcPr>
          <w:p>
            <w:pPr>
              <w:pStyle w:val="8"/>
              <w:keepNext/>
              <w:spacing w:line="440" w:lineRule="exact"/>
              <w:ind w:left="63" w:right="63"/>
              <w:rPr>
                <w:rFonts w:ascii="宋体" w:cs="宋体"/>
                <w:color w:val="auto"/>
                <w:lang w:val="zh-CN"/>
              </w:rPr>
            </w:pPr>
          </w:p>
        </w:tc>
        <w:tc>
          <w:tcPr>
            <w:tcW w:w="1020" w:type="dxa"/>
            <w:vAlign w:val="center"/>
          </w:tcPr>
          <w:p>
            <w:pPr>
              <w:pStyle w:val="8"/>
              <w:keepNext/>
              <w:spacing w:line="440" w:lineRule="exact"/>
              <w:ind w:left="63" w:right="63"/>
              <w:rPr>
                <w:rFonts w:ascii="宋体" w:cs="宋体"/>
                <w:color w:val="auto"/>
                <w:lang w:val="zh-CN"/>
              </w:rPr>
            </w:pPr>
          </w:p>
        </w:tc>
        <w:tc>
          <w:tcPr>
            <w:tcW w:w="921"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pPr>
              <w:spacing w:line="440" w:lineRule="exact"/>
              <w:rPr>
                <w:color w:val="auto"/>
                <w:sz w:val="21"/>
                <w:szCs w:val="21"/>
              </w:rPr>
            </w:pPr>
          </w:p>
        </w:tc>
        <w:tc>
          <w:tcPr>
            <w:tcW w:w="1418" w:type="dxa"/>
          </w:tcPr>
          <w:p>
            <w:pPr>
              <w:spacing w:line="440" w:lineRule="exact"/>
              <w:rPr>
                <w:color w:val="auto"/>
                <w:sz w:val="21"/>
                <w:szCs w:val="21"/>
              </w:rPr>
            </w:pPr>
          </w:p>
        </w:tc>
        <w:tc>
          <w:tcPr>
            <w:tcW w:w="850" w:type="dxa"/>
          </w:tcPr>
          <w:p>
            <w:pPr>
              <w:spacing w:line="440" w:lineRule="exact"/>
              <w:rPr>
                <w:color w:val="auto"/>
                <w:sz w:val="21"/>
                <w:szCs w:val="21"/>
              </w:rPr>
            </w:pPr>
          </w:p>
        </w:tc>
        <w:tc>
          <w:tcPr>
            <w:tcW w:w="1058" w:type="dxa"/>
          </w:tcPr>
          <w:p>
            <w:pPr>
              <w:spacing w:line="440" w:lineRule="exact"/>
              <w:rPr>
                <w:color w:val="auto"/>
                <w:sz w:val="21"/>
                <w:szCs w:val="21"/>
              </w:rPr>
            </w:pPr>
          </w:p>
        </w:tc>
        <w:tc>
          <w:tcPr>
            <w:tcW w:w="880" w:type="dxa"/>
          </w:tcPr>
          <w:p>
            <w:pPr>
              <w:spacing w:line="440" w:lineRule="exact"/>
              <w:rPr>
                <w:color w:val="auto"/>
                <w:sz w:val="21"/>
                <w:szCs w:val="21"/>
              </w:rPr>
            </w:pPr>
          </w:p>
        </w:tc>
        <w:tc>
          <w:tcPr>
            <w:tcW w:w="1020" w:type="dxa"/>
          </w:tcPr>
          <w:p>
            <w:pPr>
              <w:spacing w:line="440" w:lineRule="exact"/>
              <w:rPr>
                <w:color w:val="auto"/>
                <w:sz w:val="21"/>
                <w:szCs w:val="21"/>
              </w:rPr>
            </w:pPr>
          </w:p>
        </w:tc>
        <w:tc>
          <w:tcPr>
            <w:tcW w:w="1480" w:type="dxa"/>
          </w:tcPr>
          <w:p>
            <w:pPr>
              <w:spacing w:line="440" w:lineRule="exact"/>
              <w:rPr>
                <w:color w:val="auto"/>
                <w:sz w:val="21"/>
                <w:szCs w:val="21"/>
              </w:rPr>
            </w:pPr>
          </w:p>
        </w:tc>
        <w:tc>
          <w:tcPr>
            <w:tcW w:w="1020" w:type="dxa"/>
          </w:tcPr>
          <w:p>
            <w:pPr>
              <w:spacing w:line="440" w:lineRule="exact"/>
              <w:rPr>
                <w:color w:val="auto"/>
                <w:sz w:val="21"/>
                <w:szCs w:val="21"/>
              </w:rPr>
            </w:pPr>
          </w:p>
        </w:tc>
        <w:tc>
          <w:tcPr>
            <w:tcW w:w="921" w:type="dxa"/>
          </w:tcPr>
          <w:p>
            <w:pPr>
              <w:spacing w:line="440" w:lineRule="exac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pPr>
              <w:spacing w:line="440" w:lineRule="exact"/>
              <w:rPr>
                <w:color w:val="auto"/>
                <w:sz w:val="21"/>
                <w:szCs w:val="21"/>
              </w:rPr>
            </w:pPr>
          </w:p>
        </w:tc>
        <w:tc>
          <w:tcPr>
            <w:tcW w:w="1418" w:type="dxa"/>
          </w:tcPr>
          <w:p>
            <w:pPr>
              <w:spacing w:line="440" w:lineRule="exact"/>
              <w:rPr>
                <w:color w:val="auto"/>
                <w:sz w:val="21"/>
                <w:szCs w:val="21"/>
              </w:rPr>
            </w:pPr>
          </w:p>
        </w:tc>
        <w:tc>
          <w:tcPr>
            <w:tcW w:w="850" w:type="dxa"/>
          </w:tcPr>
          <w:p>
            <w:pPr>
              <w:spacing w:line="440" w:lineRule="exact"/>
              <w:rPr>
                <w:color w:val="auto"/>
                <w:sz w:val="21"/>
                <w:szCs w:val="21"/>
              </w:rPr>
            </w:pPr>
          </w:p>
        </w:tc>
        <w:tc>
          <w:tcPr>
            <w:tcW w:w="1058" w:type="dxa"/>
          </w:tcPr>
          <w:p>
            <w:pPr>
              <w:spacing w:line="440" w:lineRule="exact"/>
              <w:rPr>
                <w:color w:val="auto"/>
                <w:sz w:val="21"/>
                <w:szCs w:val="21"/>
              </w:rPr>
            </w:pPr>
          </w:p>
        </w:tc>
        <w:tc>
          <w:tcPr>
            <w:tcW w:w="880" w:type="dxa"/>
          </w:tcPr>
          <w:p>
            <w:pPr>
              <w:spacing w:line="440" w:lineRule="exact"/>
              <w:rPr>
                <w:color w:val="auto"/>
                <w:sz w:val="21"/>
                <w:szCs w:val="21"/>
              </w:rPr>
            </w:pPr>
          </w:p>
        </w:tc>
        <w:tc>
          <w:tcPr>
            <w:tcW w:w="1020" w:type="dxa"/>
          </w:tcPr>
          <w:p>
            <w:pPr>
              <w:spacing w:line="440" w:lineRule="exact"/>
              <w:rPr>
                <w:color w:val="auto"/>
                <w:sz w:val="21"/>
                <w:szCs w:val="21"/>
              </w:rPr>
            </w:pPr>
          </w:p>
        </w:tc>
        <w:tc>
          <w:tcPr>
            <w:tcW w:w="1480" w:type="dxa"/>
          </w:tcPr>
          <w:p>
            <w:pPr>
              <w:spacing w:line="440" w:lineRule="exact"/>
              <w:rPr>
                <w:color w:val="auto"/>
                <w:sz w:val="21"/>
                <w:szCs w:val="21"/>
              </w:rPr>
            </w:pPr>
          </w:p>
        </w:tc>
        <w:tc>
          <w:tcPr>
            <w:tcW w:w="1020" w:type="dxa"/>
          </w:tcPr>
          <w:p>
            <w:pPr>
              <w:spacing w:line="440" w:lineRule="exact"/>
              <w:rPr>
                <w:color w:val="auto"/>
                <w:sz w:val="21"/>
                <w:szCs w:val="21"/>
              </w:rPr>
            </w:pPr>
          </w:p>
        </w:tc>
        <w:tc>
          <w:tcPr>
            <w:tcW w:w="921" w:type="dxa"/>
          </w:tcPr>
          <w:p>
            <w:pPr>
              <w:spacing w:line="440" w:lineRule="exac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pPr>
              <w:spacing w:line="440" w:lineRule="exact"/>
              <w:rPr>
                <w:color w:val="auto"/>
                <w:sz w:val="21"/>
                <w:szCs w:val="21"/>
              </w:rPr>
            </w:pPr>
          </w:p>
        </w:tc>
        <w:tc>
          <w:tcPr>
            <w:tcW w:w="1418" w:type="dxa"/>
          </w:tcPr>
          <w:p>
            <w:pPr>
              <w:spacing w:line="440" w:lineRule="exact"/>
              <w:rPr>
                <w:color w:val="auto"/>
                <w:sz w:val="21"/>
                <w:szCs w:val="21"/>
              </w:rPr>
            </w:pPr>
          </w:p>
        </w:tc>
        <w:tc>
          <w:tcPr>
            <w:tcW w:w="850" w:type="dxa"/>
          </w:tcPr>
          <w:p>
            <w:pPr>
              <w:spacing w:line="440" w:lineRule="exact"/>
              <w:rPr>
                <w:color w:val="auto"/>
                <w:sz w:val="21"/>
                <w:szCs w:val="21"/>
              </w:rPr>
            </w:pPr>
          </w:p>
        </w:tc>
        <w:tc>
          <w:tcPr>
            <w:tcW w:w="1058" w:type="dxa"/>
          </w:tcPr>
          <w:p>
            <w:pPr>
              <w:spacing w:line="440" w:lineRule="exact"/>
              <w:rPr>
                <w:color w:val="auto"/>
                <w:sz w:val="21"/>
                <w:szCs w:val="21"/>
              </w:rPr>
            </w:pPr>
          </w:p>
        </w:tc>
        <w:tc>
          <w:tcPr>
            <w:tcW w:w="880" w:type="dxa"/>
          </w:tcPr>
          <w:p>
            <w:pPr>
              <w:spacing w:line="440" w:lineRule="exact"/>
              <w:rPr>
                <w:color w:val="auto"/>
                <w:sz w:val="21"/>
                <w:szCs w:val="21"/>
              </w:rPr>
            </w:pPr>
          </w:p>
        </w:tc>
        <w:tc>
          <w:tcPr>
            <w:tcW w:w="1020" w:type="dxa"/>
          </w:tcPr>
          <w:p>
            <w:pPr>
              <w:spacing w:line="440" w:lineRule="exact"/>
              <w:rPr>
                <w:color w:val="auto"/>
                <w:sz w:val="21"/>
                <w:szCs w:val="21"/>
              </w:rPr>
            </w:pPr>
          </w:p>
        </w:tc>
        <w:tc>
          <w:tcPr>
            <w:tcW w:w="1480" w:type="dxa"/>
          </w:tcPr>
          <w:p>
            <w:pPr>
              <w:spacing w:line="440" w:lineRule="exact"/>
              <w:rPr>
                <w:color w:val="auto"/>
                <w:sz w:val="21"/>
                <w:szCs w:val="21"/>
              </w:rPr>
            </w:pPr>
          </w:p>
        </w:tc>
        <w:tc>
          <w:tcPr>
            <w:tcW w:w="1020" w:type="dxa"/>
          </w:tcPr>
          <w:p>
            <w:pPr>
              <w:spacing w:line="440" w:lineRule="exact"/>
              <w:rPr>
                <w:color w:val="auto"/>
                <w:sz w:val="21"/>
                <w:szCs w:val="21"/>
              </w:rPr>
            </w:pPr>
          </w:p>
        </w:tc>
        <w:tc>
          <w:tcPr>
            <w:tcW w:w="921" w:type="dxa"/>
          </w:tcPr>
          <w:p>
            <w:pPr>
              <w:spacing w:line="440" w:lineRule="exac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pPr>
              <w:spacing w:line="440" w:lineRule="exact"/>
              <w:rPr>
                <w:color w:val="auto"/>
                <w:sz w:val="21"/>
                <w:szCs w:val="21"/>
              </w:rPr>
            </w:pPr>
          </w:p>
        </w:tc>
        <w:tc>
          <w:tcPr>
            <w:tcW w:w="1418" w:type="dxa"/>
          </w:tcPr>
          <w:p>
            <w:pPr>
              <w:spacing w:line="440" w:lineRule="exact"/>
              <w:rPr>
                <w:color w:val="auto"/>
                <w:sz w:val="21"/>
                <w:szCs w:val="21"/>
              </w:rPr>
            </w:pPr>
          </w:p>
        </w:tc>
        <w:tc>
          <w:tcPr>
            <w:tcW w:w="850" w:type="dxa"/>
          </w:tcPr>
          <w:p>
            <w:pPr>
              <w:spacing w:line="440" w:lineRule="exact"/>
              <w:rPr>
                <w:color w:val="auto"/>
                <w:sz w:val="21"/>
                <w:szCs w:val="21"/>
              </w:rPr>
            </w:pPr>
          </w:p>
        </w:tc>
        <w:tc>
          <w:tcPr>
            <w:tcW w:w="1058" w:type="dxa"/>
          </w:tcPr>
          <w:p>
            <w:pPr>
              <w:spacing w:line="440" w:lineRule="exact"/>
              <w:rPr>
                <w:color w:val="auto"/>
                <w:sz w:val="21"/>
                <w:szCs w:val="21"/>
              </w:rPr>
            </w:pPr>
          </w:p>
        </w:tc>
        <w:tc>
          <w:tcPr>
            <w:tcW w:w="880" w:type="dxa"/>
          </w:tcPr>
          <w:p>
            <w:pPr>
              <w:spacing w:line="440" w:lineRule="exact"/>
              <w:rPr>
                <w:color w:val="auto"/>
                <w:sz w:val="21"/>
                <w:szCs w:val="21"/>
              </w:rPr>
            </w:pPr>
          </w:p>
        </w:tc>
        <w:tc>
          <w:tcPr>
            <w:tcW w:w="1020" w:type="dxa"/>
          </w:tcPr>
          <w:p>
            <w:pPr>
              <w:spacing w:line="440" w:lineRule="exact"/>
              <w:rPr>
                <w:color w:val="auto"/>
                <w:sz w:val="21"/>
                <w:szCs w:val="21"/>
              </w:rPr>
            </w:pPr>
          </w:p>
        </w:tc>
        <w:tc>
          <w:tcPr>
            <w:tcW w:w="1480" w:type="dxa"/>
          </w:tcPr>
          <w:p>
            <w:pPr>
              <w:spacing w:line="440" w:lineRule="exact"/>
              <w:rPr>
                <w:color w:val="auto"/>
                <w:sz w:val="21"/>
                <w:szCs w:val="21"/>
              </w:rPr>
            </w:pPr>
          </w:p>
        </w:tc>
        <w:tc>
          <w:tcPr>
            <w:tcW w:w="1020" w:type="dxa"/>
          </w:tcPr>
          <w:p>
            <w:pPr>
              <w:spacing w:line="440" w:lineRule="exact"/>
              <w:rPr>
                <w:color w:val="auto"/>
                <w:sz w:val="21"/>
                <w:szCs w:val="21"/>
              </w:rPr>
            </w:pPr>
          </w:p>
        </w:tc>
        <w:tc>
          <w:tcPr>
            <w:tcW w:w="921" w:type="dxa"/>
          </w:tcPr>
          <w:p>
            <w:pPr>
              <w:spacing w:line="440" w:lineRule="exac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pPr>
              <w:spacing w:line="440" w:lineRule="exact"/>
              <w:rPr>
                <w:color w:val="auto"/>
                <w:sz w:val="21"/>
                <w:szCs w:val="21"/>
              </w:rPr>
            </w:pPr>
          </w:p>
        </w:tc>
        <w:tc>
          <w:tcPr>
            <w:tcW w:w="1418" w:type="dxa"/>
          </w:tcPr>
          <w:p>
            <w:pPr>
              <w:spacing w:line="440" w:lineRule="exact"/>
              <w:rPr>
                <w:color w:val="auto"/>
                <w:sz w:val="21"/>
                <w:szCs w:val="21"/>
              </w:rPr>
            </w:pPr>
          </w:p>
        </w:tc>
        <w:tc>
          <w:tcPr>
            <w:tcW w:w="850" w:type="dxa"/>
          </w:tcPr>
          <w:p>
            <w:pPr>
              <w:spacing w:line="440" w:lineRule="exact"/>
              <w:rPr>
                <w:color w:val="auto"/>
                <w:sz w:val="21"/>
                <w:szCs w:val="21"/>
              </w:rPr>
            </w:pPr>
          </w:p>
        </w:tc>
        <w:tc>
          <w:tcPr>
            <w:tcW w:w="1058" w:type="dxa"/>
          </w:tcPr>
          <w:p>
            <w:pPr>
              <w:spacing w:line="440" w:lineRule="exact"/>
              <w:rPr>
                <w:color w:val="auto"/>
                <w:sz w:val="21"/>
                <w:szCs w:val="21"/>
              </w:rPr>
            </w:pPr>
          </w:p>
        </w:tc>
        <w:tc>
          <w:tcPr>
            <w:tcW w:w="880" w:type="dxa"/>
          </w:tcPr>
          <w:p>
            <w:pPr>
              <w:spacing w:line="440" w:lineRule="exact"/>
              <w:rPr>
                <w:color w:val="auto"/>
                <w:sz w:val="21"/>
                <w:szCs w:val="21"/>
              </w:rPr>
            </w:pPr>
          </w:p>
        </w:tc>
        <w:tc>
          <w:tcPr>
            <w:tcW w:w="1020" w:type="dxa"/>
          </w:tcPr>
          <w:p>
            <w:pPr>
              <w:spacing w:line="440" w:lineRule="exact"/>
              <w:rPr>
                <w:color w:val="auto"/>
                <w:sz w:val="21"/>
                <w:szCs w:val="21"/>
              </w:rPr>
            </w:pPr>
          </w:p>
        </w:tc>
        <w:tc>
          <w:tcPr>
            <w:tcW w:w="1480" w:type="dxa"/>
          </w:tcPr>
          <w:p>
            <w:pPr>
              <w:spacing w:line="440" w:lineRule="exact"/>
              <w:rPr>
                <w:color w:val="auto"/>
                <w:sz w:val="21"/>
                <w:szCs w:val="21"/>
              </w:rPr>
            </w:pPr>
          </w:p>
        </w:tc>
        <w:tc>
          <w:tcPr>
            <w:tcW w:w="1020" w:type="dxa"/>
          </w:tcPr>
          <w:p>
            <w:pPr>
              <w:spacing w:line="440" w:lineRule="exact"/>
              <w:rPr>
                <w:color w:val="auto"/>
                <w:sz w:val="21"/>
                <w:szCs w:val="21"/>
              </w:rPr>
            </w:pPr>
          </w:p>
        </w:tc>
        <w:tc>
          <w:tcPr>
            <w:tcW w:w="921" w:type="dxa"/>
          </w:tcPr>
          <w:p>
            <w:pPr>
              <w:spacing w:line="440" w:lineRule="exac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pPr>
              <w:spacing w:line="440" w:lineRule="exact"/>
              <w:rPr>
                <w:color w:val="auto"/>
                <w:sz w:val="21"/>
                <w:szCs w:val="21"/>
              </w:rPr>
            </w:pPr>
          </w:p>
        </w:tc>
        <w:tc>
          <w:tcPr>
            <w:tcW w:w="1418" w:type="dxa"/>
          </w:tcPr>
          <w:p>
            <w:pPr>
              <w:spacing w:line="440" w:lineRule="exact"/>
              <w:rPr>
                <w:color w:val="auto"/>
                <w:sz w:val="21"/>
                <w:szCs w:val="21"/>
              </w:rPr>
            </w:pPr>
          </w:p>
        </w:tc>
        <w:tc>
          <w:tcPr>
            <w:tcW w:w="850" w:type="dxa"/>
          </w:tcPr>
          <w:p>
            <w:pPr>
              <w:spacing w:line="440" w:lineRule="exact"/>
              <w:rPr>
                <w:color w:val="auto"/>
                <w:sz w:val="21"/>
                <w:szCs w:val="21"/>
              </w:rPr>
            </w:pPr>
          </w:p>
        </w:tc>
        <w:tc>
          <w:tcPr>
            <w:tcW w:w="1058" w:type="dxa"/>
          </w:tcPr>
          <w:p>
            <w:pPr>
              <w:spacing w:line="440" w:lineRule="exact"/>
              <w:rPr>
                <w:color w:val="auto"/>
                <w:sz w:val="21"/>
                <w:szCs w:val="21"/>
              </w:rPr>
            </w:pPr>
          </w:p>
        </w:tc>
        <w:tc>
          <w:tcPr>
            <w:tcW w:w="880" w:type="dxa"/>
          </w:tcPr>
          <w:p>
            <w:pPr>
              <w:spacing w:line="440" w:lineRule="exact"/>
              <w:rPr>
                <w:color w:val="auto"/>
                <w:sz w:val="21"/>
                <w:szCs w:val="21"/>
              </w:rPr>
            </w:pPr>
          </w:p>
        </w:tc>
        <w:tc>
          <w:tcPr>
            <w:tcW w:w="1020" w:type="dxa"/>
          </w:tcPr>
          <w:p>
            <w:pPr>
              <w:spacing w:line="440" w:lineRule="exact"/>
              <w:rPr>
                <w:color w:val="auto"/>
                <w:sz w:val="21"/>
                <w:szCs w:val="21"/>
              </w:rPr>
            </w:pPr>
          </w:p>
        </w:tc>
        <w:tc>
          <w:tcPr>
            <w:tcW w:w="1480" w:type="dxa"/>
          </w:tcPr>
          <w:p>
            <w:pPr>
              <w:spacing w:line="440" w:lineRule="exact"/>
              <w:rPr>
                <w:color w:val="auto"/>
                <w:sz w:val="21"/>
                <w:szCs w:val="21"/>
              </w:rPr>
            </w:pPr>
          </w:p>
        </w:tc>
        <w:tc>
          <w:tcPr>
            <w:tcW w:w="1020" w:type="dxa"/>
          </w:tcPr>
          <w:p>
            <w:pPr>
              <w:spacing w:line="440" w:lineRule="exact"/>
              <w:rPr>
                <w:color w:val="auto"/>
                <w:sz w:val="21"/>
                <w:szCs w:val="21"/>
              </w:rPr>
            </w:pPr>
          </w:p>
        </w:tc>
        <w:tc>
          <w:tcPr>
            <w:tcW w:w="921" w:type="dxa"/>
          </w:tcPr>
          <w:p>
            <w:pPr>
              <w:spacing w:line="440" w:lineRule="exac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pPr>
              <w:spacing w:line="440" w:lineRule="exact"/>
              <w:rPr>
                <w:color w:val="auto"/>
                <w:sz w:val="21"/>
                <w:szCs w:val="21"/>
              </w:rPr>
            </w:pPr>
          </w:p>
        </w:tc>
        <w:tc>
          <w:tcPr>
            <w:tcW w:w="1418" w:type="dxa"/>
          </w:tcPr>
          <w:p>
            <w:pPr>
              <w:spacing w:line="440" w:lineRule="exact"/>
              <w:rPr>
                <w:color w:val="auto"/>
                <w:sz w:val="21"/>
                <w:szCs w:val="21"/>
              </w:rPr>
            </w:pPr>
          </w:p>
        </w:tc>
        <w:tc>
          <w:tcPr>
            <w:tcW w:w="850" w:type="dxa"/>
          </w:tcPr>
          <w:p>
            <w:pPr>
              <w:spacing w:line="440" w:lineRule="exact"/>
              <w:rPr>
                <w:color w:val="auto"/>
                <w:sz w:val="21"/>
                <w:szCs w:val="21"/>
              </w:rPr>
            </w:pPr>
          </w:p>
        </w:tc>
        <w:tc>
          <w:tcPr>
            <w:tcW w:w="1058" w:type="dxa"/>
          </w:tcPr>
          <w:p>
            <w:pPr>
              <w:spacing w:line="440" w:lineRule="exact"/>
              <w:rPr>
                <w:color w:val="auto"/>
                <w:sz w:val="21"/>
                <w:szCs w:val="21"/>
              </w:rPr>
            </w:pPr>
          </w:p>
        </w:tc>
        <w:tc>
          <w:tcPr>
            <w:tcW w:w="880" w:type="dxa"/>
          </w:tcPr>
          <w:p>
            <w:pPr>
              <w:spacing w:line="440" w:lineRule="exact"/>
              <w:rPr>
                <w:color w:val="auto"/>
                <w:sz w:val="21"/>
                <w:szCs w:val="21"/>
              </w:rPr>
            </w:pPr>
          </w:p>
        </w:tc>
        <w:tc>
          <w:tcPr>
            <w:tcW w:w="1020" w:type="dxa"/>
          </w:tcPr>
          <w:p>
            <w:pPr>
              <w:spacing w:line="440" w:lineRule="exact"/>
              <w:rPr>
                <w:color w:val="auto"/>
                <w:sz w:val="21"/>
                <w:szCs w:val="21"/>
              </w:rPr>
            </w:pPr>
          </w:p>
        </w:tc>
        <w:tc>
          <w:tcPr>
            <w:tcW w:w="1480" w:type="dxa"/>
          </w:tcPr>
          <w:p>
            <w:pPr>
              <w:spacing w:line="440" w:lineRule="exact"/>
              <w:rPr>
                <w:color w:val="auto"/>
                <w:sz w:val="21"/>
                <w:szCs w:val="21"/>
              </w:rPr>
            </w:pPr>
          </w:p>
        </w:tc>
        <w:tc>
          <w:tcPr>
            <w:tcW w:w="1020" w:type="dxa"/>
          </w:tcPr>
          <w:p>
            <w:pPr>
              <w:spacing w:line="440" w:lineRule="exact"/>
              <w:rPr>
                <w:color w:val="auto"/>
                <w:sz w:val="21"/>
                <w:szCs w:val="21"/>
              </w:rPr>
            </w:pPr>
          </w:p>
        </w:tc>
        <w:tc>
          <w:tcPr>
            <w:tcW w:w="921" w:type="dxa"/>
          </w:tcPr>
          <w:p>
            <w:pPr>
              <w:spacing w:line="440" w:lineRule="exac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pPr>
              <w:spacing w:line="440" w:lineRule="exact"/>
              <w:rPr>
                <w:color w:val="auto"/>
                <w:sz w:val="21"/>
                <w:szCs w:val="21"/>
              </w:rPr>
            </w:pPr>
          </w:p>
        </w:tc>
        <w:tc>
          <w:tcPr>
            <w:tcW w:w="1418" w:type="dxa"/>
          </w:tcPr>
          <w:p>
            <w:pPr>
              <w:spacing w:line="440" w:lineRule="exact"/>
              <w:rPr>
                <w:color w:val="auto"/>
                <w:sz w:val="21"/>
                <w:szCs w:val="21"/>
              </w:rPr>
            </w:pPr>
          </w:p>
        </w:tc>
        <w:tc>
          <w:tcPr>
            <w:tcW w:w="850" w:type="dxa"/>
          </w:tcPr>
          <w:p>
            <w:pPr>
              <w:spacing w:line="440" w:lineRule="exact"/>
              <w:rPr>
                <w:color w:val="auto"/>
                <w:sz w:val="21"/>
                <w:szCs w:val="21"/>
              </w:rPr>
            </w:pPr>
          </w:p>
        </w:tc>
        <w:tc>
          <w:tcPr>
            <w:tcW w:w="1058" w:type="dxa"/>
          </w:tcPr>
          <w:p>
            <w:pPr>
              <w:spacing w:line="440" w:lineRule="exact"/>
              <w:rPr>
                <w:color w:val="auto"/>
                <w:sz w:val="21"/>
                <w:szCs w:val="21"/>
              </w:rPr>
            </w:pPr>
          </w:p>
        </w:tc>
        <w:tc>
          <w:tcPr>
            <w:tcW w:w="880" w:type="dxa"/>
          </w:tcPr>
          <w:p>
            <w:pPr>
              <w:spacing w:line="440" w:lineRule="exact"/>
              <w:rPr>
                <w:color w:val="auto"/>
                <w:sz w:val="21"/>
                <w:szCs w:val="21"/>
              </w:rPr>
            </w:pPr>
          </w:p>
        </w:tc>
        <w:tc>
          <w:tcPr>
            <w:tcW w:w="1020" w:type="dxa"/>
          </w:tcPr>
          <w:p>
            <w:pPr>
              <w:spacing w:line="440" w:lineRule="exact"/>
              <w:rPr>
                <w:color w:val="auto"/>
                <w:sz w:val="21"/>
                <w:szCs w:val="21"/>
              </w:rPr>
            </w:pPr>
          </w:p>
        </w:tc>
        <w:tc>
          <w:tcPr>
            <w:tcW w:w="1480" w:type="dxa"/>
          </w:tcPr>
          <w:p>
            <w:pPr>
              <w:spacing w:line="440" w:lineRule="exact"/>
              <w:rPr>
                <w:color w:val="auto"/>
                <w:sz w:val="21"/>
                <w:szCs w:val="21"/>
              </w:rPr>
            </w:pPr>
          </w:p>
        </w:tc>
        <w:tc>
          <w:tcPr>
            <w:tcW w:w="1020" w:type="dxa"/>
          </w:tcPr>
          <w:p>
            <w:pPr>
              <w:spacing w:line="440" w:lineRule="exact"/>
              <w:rPr>
                <w:color w:val="auto"/>
                <w:sz w:val="21"/>
                <w:szCs w:val="21"/>
              </w:rPr>
            </w:pPr>
          </w:p>
        </w:tc>
        <w:tc>
          <w:tcPr>
            <w:tcW w:w="921" w:type="dxa"/>
          </w:tcPr>
          <w:p>
            <w:pPr>
              <w:spacing w:line="440" w:lineRule="exac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jc w:val="center"/>
        </w:trPr>
        <w:tc>
          <w:tcPr>
            <w:tcW w:w="1162" w:type="dxa"/>
          </w:tcPr>
          <w:p>
            <w:pPr>
              <w:spacing w:line="440" w:lineRule="exact"/>
              <w:rPr>
                <w:color w:val="auto"/>
                <w:sz w:val="21"/>
                <w:szCs w:val="21"/>
              </w:rPr>
            </w:pPr>
          </w:p>
        </w:tc>
        <w:tc>
          <w:tcPr>
            <w:tcW w:w="1418" w:type="dxa"/>
          </w:tcPr>
          <w:p>
            <w:pPr>
              <w:spacing w:line="440" w:lineRule="exact"/>
              <w:rPr>
                <w:color w:val="auto"/>
                <w:sz w:val="21"/>
                <w:szCs w:val="21"/>
              </w:rPr>
            </w:pPr>
          </w:p>
        </w:tc>
        <w:tc>
          <w:tcPr>
            <w:tcW w:w="850" w:type="dxa"/>
          </w:tcPr>
          <w:p>
            <w:pPr>
              <w:spacing w:line="440" w:lineRule="exact"/>
              <w:rPr>
                <w:color w:val="auto"/>
                <w:sz w:val="21"/>
                <w:szCs w:val="21"/>
              </w:rPr>
            </w:pPr>
          </w:p>
        </w:tc>
        <w:tc>
          <w:tcPr>
            <w:tcW w:w="1058" w:type="dxa"/>
          </w:tcPr>
          <w:p>
            <w:pPr>
              <w:spacing w:line="440" w:lineRule="exact"/>
              <w:rPr>
                <w:color w:val="auto"/>
                <w:sz w:val="21"/>
                <w:szCs w:val="21"/>
              </w:rPr>
            </w:pPr>
          </w:p>
        </w:tc>
        <w:tc>
          <w:tcPr>
            <w:tcW w:w="880" w:type="dxa"/>
          </w:tcPr>
          <w:p>
            <w:pPr>
              <w:spacing w:line="440" w:lineRule="exact"/>
              <w:rPr>
                <w:color w:val="auto"/>
                <w:sz w:val="21"/>
                <w:szCs w:val="21"/>
              </w:rPr>
            </w:pPr>
          </w:p>
        </w:tc>
        <w:tc>
          <w:tcPr>
            <w:tcW w:w="1020" w:type="dxa"/>
          </w:tcPr>
          <w:p>
            <w:pPr>
              <w:spacing w:line="440" w:lineRule="exact"/>
              <w:rPr>
                <w:color w:val="auto"/>
                <w:sz w:val="21"/>
                <w:szCs w:val="21"/>
              </w:rPr>
            </w:pPr>
          </w:p>
        </w:tc>
        <w:tc>
          <w:tcPr>
            <w:tcW w:w="1480" w:type="dxa"/>
          </w:tcPr>
          <w:p>
            <w:pPr>
              <w:spacing w:line="440" w:lineRule="exact"/>
              <w:rPr>
                <w:color w:val="auto"/>
                <w:sz w:val="21"/>
                <w:szCs w:val="21"/>
              </w:rPr>
            </w:pPr>
          </w:p>
        </w:tc>
        <w:tc>
          <w:tcPr>
            <w:tcW w:w="1020" w:type="dxa"/>
          </w:tcPr>
          <w:p>
            <w:pPr>
              <w:spacing w:line="440" w:lineRule="exact"/>
              <w:rPr>
                <w:color w:val="auto"/>
                <w:sz w:val="21"/>
                <w:szCs w:val="21"/>
              </w:rPr>
            </w:pPr>
          </w:p>
        </w:tc>
        <w:tc>
          <w:tcPr>
            <w:tcW w:w="921" w:type="dxa"/>
          </w:tcPr>
          <w:p>
            <w:pPr>
              <w:spacing w:line="440" w:lineRule="exact"/>
              <w:rPr>
                <w:color w:val="auto"/>
                <w:sz w:val="21"/>
                <w:szCs w:val="21"/>
              </w:rPr>
            </w:pPr>
          </w:p>
        </w:tc>
      </w:tr>
    </w:tbl>
    <w:p>
      <w:pPr>
        <w:spacing w:line="440" w:lineRule="exact"/>
        <w:rPr>
          <w:color w:val="auto"/>
          <w:sz w:val="24"/>
          <w:szCs w:val="24"/>
        </w:rPr>
        <w:sectPr>
          <w:pgSz w:w="11907" w:h="16840"/>
          <w:pgMar w:top="1440" w:right="1440" w:bottom="1440" w:left="1797" w:header="851" w:footer="851" w:gutter="0"/>
          <w:pgNumType w:fmt="decimal"/>
          <w:cols w:space="720" w:num="1"/>
          <w:docGrid w:linePitch="312" w:charSpace="0"/>
        </w:sectPr>
      </w:pPr>
    </w:p>
    <w:p>
      <w:pPr>
        <w:spacing w:line="440" w:lineRule="exact"/>
        <w:rPr>
          <w:color w:val="auto"/>
          <w:sz w:val="24"/>
          <w:szCs w:val="24"/>
        </w:rPr>
      </w:pPr>
      <w:r>
        <w:rPr>
          <w:rFonts w:hint="eastAsia"/>
          <w:color w:val="auto"/>
          <w:sz w:val="24"/>
          <w:szCs w:val="24"/>
        </w:rPr>
        <w:t>附</w:t>
      </w:r>
      <w:bookmarkStart w:id="665" w:name="_Toc296347227"/>
      <w:bookmarkStart w:id="666" w:name="_Toc296503228"/>
      <w:bookmarkStart w:id="667" w:name="_Toc296944567"/>
      <w:bookmarkStart w:id="668" w:name="_Toc296891268"/>
      <w:bookmarkStart w:id="669" w:name="_Toc296346729"/>
      <w:bookmarkStart w:id="670" w:name="_Toc296891056"/>
      <w:bookmarkStart w:id="671" w:name="_Toc267261699"/>
      <w:r>
        <w:rPr>
          <w:rFonts w:hint="eastAsia"/>
          <w:color w:val="auto"/>
          <w:sz w:val="24"/>
          <w:szCs w:val="24"/>
        </w:rPr>
        <w:t>件</w:t>
      </w:r>
      <w:r>
        <w:rPr>
          <w:color w:val="auto"/>
          <w:sz w:val="24"/>
          <w:szCs w:val="24"/>
        </w:rPr>
        <w:t>6</w:t>
      </w:r>
      <w:r>
        <w:rPr>
          <w:rFonts w:hint="eastAsia"/>
          <w:color w:val="auto"/>
          <w:sz w:val="24"/>
          <w:szCs w:val="24"/>
        </w:rPr>
        <w:t>：</w:t>
      </w:r>
    </w:p>
    <w:bookmarkEnd w:id="665"/>
    <w:bookmarkEnd w:id="666"/>
    <w:bookmarkEnd w:id="667"/>
    <w:bookmarkEnd w:id="668"/>
    <w:bookmarkEnd w:id="669"/>
    <w:bookmarkEnd w:id="670"/>
    <w:bookmarkEnd w:id="671"/>
    <w:p>
      <w:pPr>
        <w:spacing w:line="440" w:lineRule="exact"/>
        <w:jc w:val="center"/>
        <w:rPr>
          <w:color w:val="auto"/>
          <w:sz w:val="24"/>
          <w:szCs w:val="24"/>
        </w:rPr>
      </w:pPr>
      <w:r>
        <w:rPr>
          <w:rFonts w:hint="eastAsia"/>
          <w:color w:val="auto"/>
          <w:sz w:val="24"/>
          <w:szCs w:val="24"/>
        </w:rPr>
        <w:t>承包人主要施工管理人员表</w:t>
      </w:r>
    </w:p>
    <w:p>
      <w:pPr>
        <w:spacing w:line="440" w:lineRule="exact"/>
        <w:jc w:val="center"/>
        <w:rPr>
          <w:color w:val="auto"/>
          <w:sz w:val="24"/>
          <w:szCs w:val="24"/>
        </w:rPr>
      </w:pPr>
    </w:p>
    <w:tbl>
      <w:tblPr>
        <w:tblStyle w:val="15"/>
        <w:tblW w:w="98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871"/>
        <w:gridCol w:w="1418"/>
        <w:gridCol w:w="1134"/>
        <w:gridCol w:w="1134"/>
        <w:gridCol w:w="42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名</w:t>
            </w:r>
            <w:r>
              <w:rPr>
                <w:rFonts w:ascii="宋体" w:hAnsi="宋体" w:cs="宋体"/>
                <w:color w:val="auto"/>
                <w:lang w:val="zh-CN"/>
              </w:rPr>
              <w:t xml:space="preserve">    </w:t>
            </w:r>
            <w:r>
              <w:rPr>
                <w:rFonts w:hint="eastAsia" w:ascii="宋体" w:hAnsi="宋体" w:cs="宋体"/>
                <w:color w:val="auto"/>
                <w:lang w:val="zh-CN"/>
              </w:rPr>
              <w:t>称</w:t>
            </w:r>
          </w:p>
        </w:tc>
        <w:tc>
          <w:tcPr>
            <w:tcW w:w="1418"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姓名</w:t>
            </w:r>
          </w:p>
        </w:tc>
        <w:tc>
          <w:tcPr>
            <w:tcW w:w="1134"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职务</w:t>
            </w:r>
          </w:p>
        </w:tc>
        <w:tc>
          <w:tcPr>
            <w:tcW w:w="1134"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职称</w:t>
            </w:r>
          </w:p>
        </w:tc>
        <w:tc>
          <w:tcPr>
            <w:tcW w:w="4252" w:type="dxa"/>
            <w:vAlign w:val="center"/>
          </w:tcPr>
          <w:p>
            <w:pPr>
              <w:pStyle w:val="8"/>
              <w:keepNext/>
              <w:spacing w:line="440" w:lineRule="exact"/>
              <w:ind w:right="63"/>
              <w:rPr>
                <w:rFonts w:ascii="宋体" w:cs="宋体"/>
                <w:color w:val="auto"/>
                <w:lang w:val="zh-CN"/>
              </w:rPr>
            </w:pPr>
            <w:r>
              <w:rPr>
                <w:rFonts w:hint="eastAsia" w:ascii="宋体" w:hAnsi="宋体" w:cs="宋体"/>
                <w:color w:val="auto"/>
                <w:lang w:val="zh-CN"/>
              </w:rPr>
              <w:t>计划进场时间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9809" w:type="dxa"/>
            <w:gridSpan w:val="5"/>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一、总部人员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项目主管</w:t>
            </w: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color w:val="auto"/>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restart"/>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其他人员</w:t>
            </w: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color w:val="auto"/>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pPr>
              <w:pStyle w:val="8"/>
              <w:keepNext/>
              <w:spacing w:line="440" w:lineRule="exact"/>
              <w:ind w:left="63" w:right="63"/>
              <w:rPr>
                <w:rFonts w:ascii="宋体" w:cs="宋体"/>
                <w:color w:val="auto"/>
                <w:lang w:val="zh-CN"/>
              </w:rPr>
            </w:pP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color w:val="auto"/>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pPr>
              <w:pStyle w:val="8"/>
              <w:keepNext/>
              <w:spacing w:line="440" w:lineRule="exact"/>
              <w:ind w:left="63" w:right="63"/>
              <w:rPr>
                <w:rFonts w:ascii="宋体" w:cs="宋体"/>
                <w:color w:val="auto"/>
                <w:lang w:val="zh-CN"/>
              </w:rPr>
            </w:pP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color w:val="auto"/>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9809" w:type="dxa"/>
            <w:gridSpan w:val="5"/>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二、现场人员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15" w:hRule="atLeast"/>
          <w:jc w:val="center"/>
        </w:trPr>
        <w:tc>
          <w:tcPr>
            <w:tcW w:w="1871"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项目经理</w:t>
            </w: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15" w:hRule="atLeast"/>
          <w:jc w:val="center"/>
        </w:trPr>
        <w:tc>
          <w:tcPr>
            <w:tcW w:w="1871"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项目副经理</w:t>
            </w: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技术负责人</w:t>
            </w: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造价管理</w:t>
            </w: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restart"/>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质量管理</w:t>
            </w: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pPr>
              <w:pStyle w:val="8"/>
              <w:keepNext/>
              <w:spacing w:line="440" w:lineRule="exact"/>
              <w:ind w:left="63" w:right="63"/>
              <w:rPr>
                <w:rFonts w:ascii="宋体" w:cs="宋体"/>
                <w:color w:val="auto"/>
                <w:lang w:val="zh-CN"/>
              </w:rPr>
            </w:pP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restart"/>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材料管理</w:t>
            </w: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pPr>
              <w:pStyle w:val="8"/>
              <w:keepNext/>
              <w:spacing w:line="440" w:lineRule="exact"/>
              <w:ind w:left="63" w:right="63"/>
              <w:rPr>
                <w:rFonts w:ascii="宋体" w:cs="宋体"/>
                <w:color w:val="auto"/>
                <w:lang w:val="zh-CN"/>
              </w:rPr>
            </w:pP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计划管理</w:t>
            </w: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restart"/>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安全管理</w:t>
            </w: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pPr>
              <w:pStyle w:val="8"/>
              <w:keepNext/>
              <w:spacing w:line="440" w:lineRule="exact"/>
              <w:ind w:left="63" w:right="63"/>
              <w:rPr>
                <w:rFonts w:ascii="宋体" w:cs="宋体"/>
                <w:color w:val="auto"/>
                <w:lang w:val="zh-CN"/>
              </w:rPr>
            </w:pP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Align w:val="center"/>
          </w:tcPr>
          <w:p>
            <w:pPr>
              <w:pStyle w:val="8"/>
              <w:keepNext/>
              <w:spacing w:line="440" w:lineRule="exact"/>
              <w:ind w:left="63" w:right="63"/>
              <w:rPr>
                <w:rFonts w:ascii="宋体" w:cs="宋体"/>
                <w:color w:val="auto"/>
                <w:lang w:val="zh-CN"/>
              </w:rPr>
            </w:pP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restart"/>
            <w:vAlign w:val="center"/>
          </w:tcPr>
          <w:p>
            <w:pPr>
              <w:pStyle w:val="8"/>
              <w:keepNext/>
              <w:spacing w:line="440" w:lineRule="exact"/>
              <w:ind w:left="63" w:right="63"/>
              <w:rPr>
                <w:rFonts w:ascii="宋体" w:cs="宋体"/>
                <w:color w:val="auto"/>
                <w:lang w:val="zh-CN"/>
              </w:rPr>
            </w:pPr>
            <w:r>
              <w:rPr>
                <w:rFonts w:hint="eastAsia" w:ascii="宋体" w:hAnsi="宋体" w:cs="宋体"/>
                <w:color w:val="auto"/>
                <w:lang w:val="zh-CN"/>
              </w:rPr>
              <w:t>其他人员</w:t>
            </w: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pPr>
              <w:pStyle w:val="8"/>
              <w:keepNext/>
              <w:spacing w:line="440" w:lineRule="exact"/>
              <w:ind w:left="63" w:right="63"/>
              <w:rPr>
                <w:rFonts w:ascii="宋体" w:cs="宋体"/>
                <w:color w:val="auto"/>
                <w:lang w:val="zh-CN"/>
              </w:rPr>
            </w:pP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pPr>
              <w:pStyle w:val="8"/>
              <w:keepNext/>
              <w:spacing w:line="440" w:lineRule="exact"/>
              <w:ind w:left="63" w:right="63"/>
              <w:rPr>
                <w:rFonts w:ascii="宋体" w:cs="宋体"/>
                <w:color w:val="auto"/>
                <w:lang w:val="zh-CN"/>
              </w:rPr>
            </w:pP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pPr>
              <w:pStyle w:val="8"/>
              <w:keepNext/>
              <w:spacing w:line="440" w:lineRule="exact"/>
              <w:ind w:left="63" w:right="63"/>
              <w:rPr>
                <w:rFonts w:ascii="宋体" w:cs="宋体"/>
                <w:color w:val="auto"/>
                <w:lang w:val="zh-CN"/>
              </w:rPr>
            </w:pP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pPr>
              <w:pStyle w:val="8"/>
              <w:keepNext/>
              <w:spacing w:line="440" w:lineRule="exact"/>
              <w:ind w:left="63" w:right="63"/>
              <w:rPr>
                <w:rFonts w:ascii="宋体" w:cs="宋体"/>
                <w:color w:val="auto"/>
                <w:lang w:val="zh-CN"/>
              </w:rPr>
            </w:pP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1134" w:type="dxa"/>
            <w:vAlign w:val="center"/>
          </w:tcPr>
          <w:p>
            <w:pPr>
              <w:pStyle w:val="8"/>
              <w:keepNext/>
              <w:spacing w:line="440" w:lineRule="exact"/>
              <w:ind w:left="63" w:right="63"/>
              <w:rPr>
                <w:rFonts w:ascii="宋体" w:cs="宋体"/>
                <w:b/>
                <w:color w:val="auto"/>
                <w:spacing w:val="-8"/>
                <w:lang w:val="zh-CN"/>
              </w:rPr>
            </w:pPr>
          </w:p>
        </w:tc>
        <w:tc>
          <w:tcPr>
            <w:tcW w:w="4252" w:type="dxa"/>
            <w:vAlign w:val="center"/>
          </w:tcPr>
          <w:p>
            <w:pPr>
              <w:pStyle w:val="8"/>
              <w:keepNext/>
              <w:spacing w:line="440" w:lineRule="exact"/>
              <w:ind w:left="63" w:right="63"/>
              <w:rPr>
                <w:rFonts w:ascii="宋体" w:cs="宋体"/>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1871" w:type="dxa"/>
            <w:vMerge w:val="continue"/>
            <w:vAlign w:val="center"/>
          </w:tcPr>
          <w:p>
            <w:pPr>
              <w:pStyle w:val="8"/>
              <w:keepNext/>
              <w:spacing w:line="440" w:lineRule="exact"/>
              <w:ind w:left="63" w:right="63"/>
              <w:rPr>
                <w:rFonts w:ascii="宋体" w:cs="宋体"/>
                <w:color w:val="auto"/>
                <w:lang w:val="zh-CN"/>
              </w:rPr>
            </w:pPr>
          </w:p>
        </w:tc>
        <w:tc>
          <w:tcPr>
            <w:tcW w:w="1418"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color w:val="auto"/>
                <w:lang w:val="zh-CN"/>
              </w:rPr>
            </w:pPr>
          </w:p>
        </w:tc>
        <w:tc>
          <w:tcPr>
            <w:tcW w:w="1134" w:type="dxa"/>
            <w:vAlign w:val="center"/>
          </w:tcPr>
          <w:p>
            <w:pPr>
              <w:pStyle w:val="8"/>
              <w:keepNext/>
              <w:spacing w:line="440" w:lineRule="exact"/>
              <w:ind w:left="63" w:right="63"/>
              <w:rPr>
                <w:rFonts w:ascii="宋体" w:cs="宋体"/>
                <w:color w:val="auto"/>
                <w:lang w:val="zh-CN"/>
              </w:rPr>
            </w:pPr>
          </w:p>
        </w:tc>
        <w:tc>
          <w:tcPr>
            <w:tcW w:w="4252" w:type="dxa"/>
            <w:vAlign w:val="center"/>
          </w:tcPr>
          <w:p>
            <w:pPr>
              <w:pStyle w:val="8"/>
              <w:keepNext/>
              <w:spacing w:line="440" w:lineRule="exact"/>
              <w:ind w:left="63" w:right="63"/>
              <w:rPr>
                <w:rFonts w:ascii="宋体" w:cs="宋体"/>
                <w:color w:val="auto"/>
                <w:lang w:val="zh-CN"/>
              </w:rPr>
            </w:pPr>
          </w:p>
        </w:tc>
      </w:tr>
    </w:tbl>
    <w:p>
      <w:pPr>
        <w:spacing w:line="440" w:lineRule="exact"/>
        <w:rPr>
          <w:color w:val="auto"/>
          <w:sz w:val="24"/>
          <w:szCs w:val="24"/>
        </w:rPr>
      </w:pPr>
      <w:r>
        <w:rPr>
          <w:color w:val="auto"/>
          <w:sz w:val="24"/>
          <w:szCs w:val="24"/>
        </w:rPr>
        <w:br w:type="page"/>
      </w:r>
      <w:r>
        <w:rPr>
          <w:rFonts w:hint="eastAsia"/>
          <w:color w:val="auto"/>
          <w:sz w:val="24"/>
          <w:szCs w:val="24"/>
        </w:rPr>
        <w:t>附</w:t>
      </w:r>
      <w:bookmarkStart w:id="672" w:name="_Toc296944568"/>
      <w:bookmarkStart w:id="673" w:name="_Toc296346730"/>
      <w:bookmarkStart w:id="674" w:name="_Toc296891057"/>
      <w:bookmarkStart w:id="675" w:name="_Toc296347228"/>
      <w:bookmarkStart w:id="676" w:name="_Toc296891269"/>
      <w:bookmarkStart w:id="677" w:name="_Toc296503229"/>
      <w:r>
        <w:rPr>
          <w:rFonts w:hint="eastAsia"/>
          <w:color w:val="auto"/>
          <w:sz w:val="24"/>
          <w:szCs w:val="24"/>
        </w:rPr>
        <w:t>件</w:t>
      </w:r>
      <w:r>
        <w:rPr>
          <w:color w:val="auto"/>
          <w:sz w:val="24"/>
          <w:szCs w:val="24"/>
        </w:rPr>
        <w:t>7</w:t>
      </w:r>
      <w:r>
        <w:rPr>
          <w:rFonts w:hint="eastAsia"/>
          <w:color w:val="auto"/>
          <w:sz w:val="24"/>
          <w:szCs w:val="24"/>
        </w:rPr>
        <w:t>：</w:t>
      </w:r>
    </w:p>
    <w:bookmarkEnd w:id="672"/>
    <w:bookmarkEnd w:id="673"/>
    <w:bookmarkEnd w:id="674"/>
    <w:bookmarkEnd w:id="675"/>
    <w:bookmarkEnd w:id="676"/>
    <w:bookmarkEnd w:id="677"/>
    <w:p>
      <w:pPr>
        <w:spacing w:line="440" w:lineRule="exact"/>
        <w:jc w:val="center"/>
        <w:rPr>
          <w:color w:val="auto"/>
          <w:sz w:val="24"/>
          <w:szCs w:val="24"/>
        </w:rPr>
      </w:pPr>
      <w:r>
        <w:rPr>
          <w:rFonts w:hint="eastAsia"/>
          <w:color w:val="auto"/>
          <w:sz w:val="24"/>
          <w:szCs w:val="24"/>
        </w:rPr>
        <w:t>分包人主要施工管理人员表</w:t>
      </w:r>
    </w:p>
    <w:tbl>
      <w:tblPr>
        <w:tblStyle w:val="1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3"/>
        <w:gridCol w:w="1420"/>
        <w:gridCol w:w="1135"/>
        <w:gridCol w:w="1135"/>
        <w:gridCol w:w="425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1" w:hRule="atLeast"/>
          <w:jc w:val="center"/>
        </w:trPr>
        <w:tc>
          <w:tcPr>
            <w:tcW w:w="1873"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名</w:t>
            </w:r>
            <w:r>
              <w:rPr>
                <w:rFonts w:ascii="宋体" w:hAnsi="宋体" w:cs="宋体"/>
                <w:color w:val="auto"/>
                <w:kern w:val="2"/>
              </w:rPr>
              <w:t xml:space="preserve">    </w:t>
            </w:r>
            <w:r>
              <w:rPr>
                <w:rFonts w:hint="eastAsia" w:ascii="宋体" w:hAnsi="宋体" w:cs="宋体"/>
                <w:color w:val="auto"/>
                <w:kern w:val="2"/>
              </w:rPr>
              <w:t>称</w:t>
            </w:r>
          </w:p>
        </w:tc>
        <w:tc>
          <w:tcPr>
            <w:tcW w:w="1420"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姓名</w:t>
            </w:r>
          </w:p>
        </w:tc>
        <w:tc>
          <w:tcPr>
            <w:tcW w:w="1135"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职务</w:t>
            </w:r>
          </w:p>
        </w:tc>
        <w:tc>
          <w:tcPr>
            <w:tcW w:w="1135"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职称</w:t>
            </w:r>
          </w:p>
        </w:tc>
        <w:tc>
          <w:tcPr>
            <w:tcW w:w="4257" w:type="dxa"/>
            <w:tcBorders>
              <w:top w:val="single" w:color="auto" w:sz="12" w:space="0"/>
              <w:bottom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9" w:hRule="atLeast"/>
          <w:jc w:val="center"/>
        </w:trPr>
        <w:tc>
          <w:tcPr>
            <w:tcW w:w="9820" w:type="dxa"/>
            <w:gridSpan w:val="5"/>
            <w:tcBorders>
              <w:top w:val="double" w:color="auto" w:sz="6" w:space="0"/>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tcBorders>
              <w:top w:val="nil"/>
              <w:bottom w:val="nil"/>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项目主管</w:t>
            </w:r>
          </w:p>
        </w:tc>
        <w:tc>
          <w:tcPr>
            <w:tcW w:w="1420" w:type="dxa"/>
            <w:tcBorders>
              <w:top w:val="nil"/>
            </w:tcBorders>
            <w:vAlign w:val="center"/>
          </w:tcPr>
          <w:p>
            <w:pPr>
              <w:pStyle w:val="8"/>
              <w:keepNext/>
              <w:spacing w:line="440" w:lineRule="exact"/>
              <w:ind w:left="63" w:right="63"/>
              <w:rPr>
                <w:rFonts w:ascii="宋体" w:cs="宋体"/>
                <w:color w:val="auto"/>
                <w:kern w:val="2"/>
              </w:rPr>
            </w:pPr>
          </w:p>
        </w:tc>
        <w:tc>
          <w:tcPr>
            <w:tcW w:w="1135" w:type="dxa"/>
            <w:tcBorders>
              <w:top w:val="nil"/>
            </w:tcBorders>
            <w:vAlign w:val="center"/>
          </w:tcPr>
          <w:p>
            <w:pPr>
              <w:pStyle w:val="8"/>
              <w:keepNext/>
              <w:spacing w:line="440" w:lineRule="exact"/>
              <w:ind w:left="63" w:right="63"/>
              <w:rPr>
                <w:rFonts w:ascii="宋体" w:cs="宋体"/>
                <w:color w:val="auto"/>
                <w:kern w:val="2"/>
              </w:rPr>
            </w:pPr>
          </w:p>
        </w:tc>
        <w:tc>
          <w:tcPr>
            <w:tcW w:w="1135" w:type="dxa"/>
            <w:tcBorders>
              <w:top w:val="nil"/>
            </w:tcBorders>
            <w:vAlign w:val="center"/>
          </w:tcPr>
          <w:p>
            <w:pPr>
              <w:pStyle w:val="8"/>
              <w:keepNext/>
              <w:spacing w:line="440" w:lineRule="exact"/>
              <w:ind w:left="63" w:right="63"/>
              <w:rPr>
                <w:rFonts w:ascii="宋体" w:cs="宋体"/>
                <w:color w:val="auto"/>
                <w:kern w:val="2"/>
              </w:rPr>
            </w:pPr>
          </w:p>
        </w:tc>
        <w:tc>
          <w:tcPr>
            <w:tcW w:w="4257" w:type="dxa"/>
            <w:tcBorders>
              <w:top w:val="nil"/>
            </w:tcBorders>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tcBorders>
              <w:bottom w:val="nil"/>
            </w:tcBorders>
            <w:vAlign w:val="center"/>
          </w:tcPr>
          <w:p>
            <w:pPr>
              <w:pStyle w:val="8"/>
              <w:keepNext/>
              <w:spacing w:line="440" w:lineRule="exact"/>
              <w:ind w:left="63" w:right="63"/>
              <w:rPr>
                <w:rFonts w:ascii="宋体" w:cs="宋体"/>
                <w:color w:val="auto"/>
                <w:kern w:val="2"/>
              </w:rPr>
            </w:pP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tcBorders>
              <w:top w:val="nil"/>
              <w:bottom w:val="nil"/>
            </w:tcBorders>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其他人员</w:t>
            </w: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tcBorders>
              <w:top w:val="nil"/>
              <w:bottom w:val="nil"/>
            </w:tcBorders>
            <w:vAlign w:val="center"/>
          </w:tcPr>
          <w:p>
            <w:pPr>
              <w:pStyle w:val="8"/>
              <w:keepNext/>
              <w:spacing w:line="440" w:lineRule="exact"/>
              <w:ind w:left="63" w:right="63"/>
              <w:rPr>
                <w:rFonts w:ascii="宋体" w:cs="宋体"/>
                <w:color w:val="auto"/>
                <w:kern w:val="2"/>
              </w:rPr>
            </w:pP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9820" w:type="dxa"/>
            <w:gridSpan w:val="5"/>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项目经理</w:t>
            </w: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项目副经理</w:t>
            </w: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技术负责人</w:t>
            </w: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造价管理</w:t>
            </w: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质量管理</w:t>
            </w: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材料管理</w:t>
            </w: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计划管理</w:t>
            </w: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安全管理</w:t>
            </w: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vMerge w:val="restart"/>
            <w:vAlign w:val="center"/>
          </w:tcPr>
          <w:p>
            <w:pPr>
              <w:pStyle w:val="8"/>
              <w:keepNext/>
              <w:spacing w:line="440" w:lineRule="exact"/>
              <w:ind w:left="63" w:right="63"/>
              <w:rPr>
                <w:rFonts w:ascii="宋体" w:cs="宋体"/>
                <w:color w:val="auto"/>
                <w:kern w:val="2"/>
              </w:rPr>
            </w:pPr>
            <w:r>
              <w:rPr>
                <w:rFonts w:hint="eastAsia" w:ascii="宋体" w:hAnsi="宋体" w:cs="宋体"/>
                <w:color w:val="auto"/>
                <w:kern w:val="2"/>
              </w:rPr>
              <w:t>其他人员</w:t>
            </w: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vMerge w:val="continue"/>
            <w:vAlign w:val="center"/>
          </w:tcPr>
          <w:p>
            <w:pPr>
              <w:pStyle w:val="8"/>
              <w:keepNext/>
              <w:spacing w:line="440" w:lineRule="exact"/>
              <w:ind w:left="63" w:right="63"/>
              <w:rPr>
                <w:rFonts w:ascii="宋体" w:cs="宋体"/>
                <w:color w:val="auto"/>
                <w:kern w:val="2"/>
              </w:rPr>
            </w:pPr>
          </w:p>
        </w:tc>
        <w:tc>
          <w:tcPr>
            <w:tcW w:w="1420" w:type="dxa"/>
            <w:tcBorders>
              <w:bottom w:val="nil"/>
            </w:tcBorders>
            <w:vAlign w:val="center"/>
          </w:tcPr>
          <w:p>
            <w:pPr>
              <w:pStyle w:val="8"/>
              <w:keepNext/>
              <w:spacing w:line="440" w:lineRule="exact"/>
              <w:ind w:left="63" w:right="63"/>
              <w:rPr>
                <w:rFonts w:ascii="宋体" w:cs="宋体"/>
                <w:color w:val="auto"/>
                <w:kern w:val="2"/>
              </w:rPr>
            </w:pPr>
          </w:p>
        </w:tc>
        <w:tc>
          <w:tcPr>
            <w:tcW w:w="1135" w:type="dxa"/>
            <w:tcBorders>
              <w:bottom w:val="nil"/>
            </w:tcBorders>
            <w:vAlign w:val="center"/>
          </w:tcPr>
          <w:p>
            <w:pPr>
              <w:pStyle w:val="8"/>
              <w:keepNext/>
              <w:spacing w:line="440" w:lineRule="exact"/>
              <w:ind w:left="63" w:right="63"/>
              <w:rPr>
                <w:rFonts w:ascii="宋体" w:cs="宋体"/>
                <w:color w:val="auto"/>
                <w:kern w:val="2"/>
              </w:rPr>
            </w:pPr>
          </w:p>
        </w:tc>
        <w:tc>
          <w:tcPr>
            <w:tcW w:w="1135" w:type="dxa"/>
            <w:tcBorders>
              <w:bottom w:val="nil"/>
            </w:tcBorders>
            <w:vAlign w:val="center"/>
          </w:tcPr>
          <w:p>
            <w:pPr>
              <w:pStyle w:val="8"/>
              <w:keepNext/>
              <w:spacing w:line="440" w:lineRule="exact"/>
              <w:ind w:left="63" w:right="63"/>
              <w:rPr>
                <w:rFonts w:ascii="宋体" w:cs="宋体"/>
                <w:color w:val="auto"/>
                <w:kern w:val="2"/>
              </w:rPr>
            </w:pPr>
          </w:p>
        </w:tc>
        <w:tc>
          <w:tcPr>
            <w:tcW w:w="4257" w:type="dxa"/>
            <w:tcBorders>
              <w:bottom w:val="nil"/>
            </w:tcBorders>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vMerge w:val="continue"/>
            <w:vAlign w:val="center"/>
          </w:tcPr>
          <w:p>
            <w:pPr>
              <w:pStyle w:val="8"/>
              <w:keepNext/>
              <w:spacing w:line="440" w:lineRule="exact"/>
              <w:ind w:left="63" w:right="63"/>
              <w:rPr>
                <w:rFonts w:ascii="宋体" w:cs="宋体"/>
                <w:color w:val="auto"/>
                <w:kern w:val="2"/>
              </w:rPr>
            </w:pP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vMerge w:val="continue"/>
            <w:vAlign w:val="center"/>
          </w:tcPr>
          <w:p>
            <w:pPr>
              <w:pStyle w:val="8"/>
              <w:keepNext/>
              <w:spacing w:line="440" w:lineRule="exact"/>
              <w:ind w:left="63" w:right="63"/>
              <w:rPr>
                <w:rFonts w:ascii="宋体" w:cs="宋体"/>
                <w:color w:val="auto"/>
                <w:kern w:val="2"/>
              </w:rPr>
            </w:pP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2" w:hRule="atLeast"/>
          <w:jc w:val="center"/>
        </w:trPr>
        <w:tc>
          <w:tcPr>
            <w:tcW w:w="1873" w:type="dxa"/>
            <w:vMerge w:val="continue"/>
            <w:vAlign w:val="center"/>
          </w:tcPr>
          <w:p>
            <w:pPr>
              <w:pStyle w:val="8"/>
              <w:keepNext/>
              <w:spacing w:line="440" w:lineRule="exact"/>
              <w:ind w:left="63" w:right="63"/>
              <w:rPr>
                <w:rFonts w:ascii="宋体" w:cs="宋体"/>
                <w:color w:val="auto"/>
                <w:kern w:val="2"/>
              </w:rPr>
            </w:pPr>
          </w:p>
        </w:tc>
        <w:tc>
          <w:tcPr>
            <w:tcW w:w="1420"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1135" w:type="dxa"/>
            <w:vAlign w:val="center"/>
          </w:tcPr>
          <w:p>
            <w:pPr>
              <w:pStyle w:val="8"/>
              <w:keepNext/>
              <w:spacing w:line="440" w:lineRule="exact"/>
              <w:ind w:left="63" w:right="63"/>
              <w:rPr>
                <w:rFonts w:ascii="宋体" w:cs="宋体"/>
                <w:color w:val="auto"/>
                <w:kern w:val="2"/>
              </w:rPr>
            </w:pPr>
          </w:p>
        </w:tc>
        <w:tc>
          <w:tcPr>
            <w:tcW w:w="4257" w:type="dxa"/>
            <w:vAlign w:val="center"/>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9" w:hRule="atLeast"/>
          <w:jc w:val="center"/>
        </w:trPr>
        <w:tc>
          <w:tcPr>
            <w:tcW w:w="1873" w:type="dxa"/>
            <w:vMerge w:val="continue"/>
            <w:tcBorders>
              <w:bottom w:val="single" w:color="auto" w:sz="12" w:space="0"/>
            </w:tcBorders>
            <w:vAlign w:val="center"/>
          </w:tcPr>
          <w:p>
            <w:pPr>
              <w:pStyle w:val="8"/>
              <w:keepNext/>
              <w:spacing w:line="440" w:lineRule="exact"/>
              <w:ind w:left="63" w:right="63"/>
              <w:rPr>
                <w:rFonts w:ascii="宋体" w:cs="宋体"/>
                <w:color w:val="auto"/>
                <w:kern w:val="2"/>
              </w:rPr>
            </w:pPr>
          </w:p>
        </w:tc>
        <w:tc>
          <w:tcPr>
            <w:tcW w:w="1420" w:type="dxa"/>
            <w:tcBorders>
              <w:bottom w:val="single" w:color="auto" w:sz="12" w:space="0"/>
            </w:tcBorders>
            <w:vAlign w:val="center"/>
          </w:tcPr>
          <w:p>
            <w:pPr>
              <w:pStyle w:val="8"/>
              <w:keepNext/>
              <w:spacing w:line="440" w:lineRule="exact"/>
              <w:ind w:left="63" w:right="63"/>
              <w:rPr>
                <w:rFonts w:ascii="宋体" w:cs="宋体"/>
                <w:color w:val="auto"/>
                <w:kern w:val="2"/>
              </w:rPr>
            </w:pPr>
          </w:p>
        </w:tc>
        <w:tc>
          <w:tcPr>
            <w:tcW w:w="1135" w:type="dxa"/>
            <w:tcBorders>
              <w:bottom w:val="single" w:color="auto" w:sz="12" w:space="0"/>
            </w:tcBorders>
            <w:vAlign w:val="center"/>
          </w:tcPr>
          <w:p>
            <w:pPr>
              <w:pStyle w:val="8"/>
              <w:keepNext/>
              <w:spacing w:line="440" w:lineRule="exact"/>
              <w:ind w:left="63" w:right="63"/>
              <w:rPr>
                <w:rFonts w:ascii="宋体" w:cs="宋体"/>
                <w:color w:val="auto"/>
                <w:kern w:val="2"/>
              </w:rPr>
            </w:pPr>
          </w:p>
        </w:tc>
        <w:tc>
          <w:tcPr>
            <w:tcW w:w="1135" w:type="dxa"/>
            <w:tcBorders>
              <w:bottom w:val="single" w:color="auto" w:sz="12" w:space="0"/>
            </w:tcBorders>
            <w:vAlign w:val="center"/>
          </w:tcPr>
          <w:p>
            <w:pPr>
              <w:pStyle w:val="8"/>
              <w:keepNext/>
              <w:spacing w:line="440" w:lineRule="exact"/>
              <w:ind w:left="63" w:right="63"/>
              <w:rPr>
                <w:rFonts w:ascii="宋体" w:cs="宋体"/>
                <w:color w:val="auto"/>
                <w:kern w:val="2"/>
              </w:rPr>
            </w:pPr>
          </w:p>
        </w:tc>
        <w:tc>
          <w:tcPr>
            <w:tcW w:w="4257" w:type="dxa"/>
            <w:tcBorders>
              <w:bottom w:val="single" w:color="auto" w:sz="12" w:space="0"/>
            </w:tcBorders>
            <w:vAlign w:val="center"/>
          </w:tcPr>
          <w:p>
            <w:pPr>
              <w:pStyle w:val="8"/>
              <w:keepNext/>
              <w:spacing w:line="440" w:lineRule="exact"/>
              <w:ind w:left="63" w:right="63"/>
              <w:rPr>
                <w:rFonts w:ascii="宋体" w:cs="宋体"/>
                <w:color w:val="auto"/>
                <w:kern w:val="2"/>
              </w:rPr>
            </w:pPr>
          </w:p>
        </w:tc>
      </w:tr>
    </w:tbl>
    <w:p>
      <w:pPr>
        <w:spacing w:line="440" w:lineRule="exact"/>
        <w:rPr>
          <w:color w:val="auto"/>
          <w:sz w:val="24"/>
          <w:szCs w:val="24"/>
        </w:rPr>
      </w:pPr>
      <w:r>
        <w:rPr>
          <w:color w:val="auto"/>
          <w:sz w:val="24"/>
          <w:szCs w:val="24"/>
        </w:rPr>
        <w:br w:type="page"/>
      </w:r>
      <w:bookmarkStart w:id="678" w:name="_Toc267261701"/>
      <w:r>
        <w:rPr>
          <w:rFonts w:hint="eastAsia"/>
          <w:color w:val="auto"/>
          <w:sz w:val="24"/>
          <w:szCs w:val="24"/>
        </w:rPr>
        <w:t>附</w:t>
      </w:r>
      <w:bookmarkStart w:id="679" w:name="_Toc296347230"/>
      <w:bookmarkStart w:id="680" w:name="_Toc296891271"/>
      <w:bookmarkStart w:id="681" w:name="_Toc296346732"/>
      <w:bookmarkStart w:id="682" w:name="_Toc296891059"/>
      <w:bookmarkStart w:id="683" w:name="_Toc296944570"/>
      <w:bookmarkStart w:id="684" w:name="_Toc296503231"/>
      <w:r>
        <w:rPr>
          <w:rFonts w:hint="eastAsia"/>
          <w:color w:val="auto"/>
          <w:sz w:val="24"/>
          <w:szCs w:val="24"/>
        </w:rPr>
        <w:t>件</w:t>
      </w:r>
      <w:r>
        <w:rPr>
          <w:color w:val="auto"/>
          <w:sz w:val="24"/>
          <w:szCs w:val="24"/>
        </w:rPr>
        <w:t>8</w:t>
      </w:r>
      <w:r>
        <w:rPr>
          <w:rFonts w:hint="eastAsia"/>
          <w:color w:val="auto"/>
          <w:sz w:val="24"/>
          <w:szCs w:val="24"/>
        </w:rPr>
        <w:t>：</w:t>
      </w:r>
    </w:p>
    <w:bookmarkEnd w:id="678"/>
    <w:bookmarkEnd w:id="679"/>
    <w:bookmarkEnd w:id="680"/>
    <w:bookmarkEnd w:id="681"/>
    <w:bookmarkEnd w:id="682"/>
    <w:bookmarkEnd w:id="683"/>
    <w:bookmarkEnd w:id="684"/>
    <w:p>
      <w:pPr>
        <w:spacing w:line="440" w:lineRule="exact"/>
        <w:jc w:val="center"/>
        <w:rPr>
          <w:b/>
          <w:bCs/>
          <w:color w:val="auto"/>
          <w:sz w:val="24"/>
          <w:szCs w:val="24"/>
        </w:rPr>
      </w:pPr>
      <w:r>
        <w:rPr>
          <w:rFonts w:hint="eastAsia"/>
          <w:b/>
          <w:bCs/>
          <w:color w:val="auto"/>
          <w:sz w:val="24"/>
          <w:szCs w:val="24"/>
        </w:rPr>
        <w:t>履约担保</w:t>
      </w:r>
    </w:p>
    <w:p>
      <w:pPr>
        <w:spacing w:line="440" w:lineRule="exact"/>
        <w:rPr>
          <w:color w:val="auto"/>
          <w:sz w:val="21"/>
          <w:szCs w:val="21"/>
          <w:u w:val="single"/>
        </w:rPr>
      </w:pPr>
    </w:p>
    <w:p>
      <w:pPr>
        <w:spacing w:line="440" w:lineRule="exact"/>
        <w:rPr>
          <w:color w:val="auto"/>
          <w:sz w:val="21"/>
          <w:szCs w:val="21"/>
        </w:rPr>
      </w:pPr>
      <w:r>
        <w:rPr>
          <w:color w:val="auto"/>
          <w:sz w:val="21"/>
          <w:szCs w:val="21"/>
          <w:u w:val="single"/>
        </w:rPr>
        <w:t xml:space="preserve">   </w:t>
      </w:r>
      <w:r>
        <w:rPr>
          <w:rFonts w:hint="eastAsia"/>
          <w:color w:val="auto"/>
          <w:sz w:val="21"/>
          <w:szCs w:val="21"/>
          <w:u w:val="single"/>
        </w:rPr>
        <w:t>河池市宜州区工人医院</w:t>
      </w:r>
      <w:r>
        <w:rPr>
          <w:color w:val="auto"/>
          <w:sz w:val="21"/>
          <w:szCs w:val="21"/>
          <w:u w:val="single"/>
        </w:rPr>
        <w:t xml:space="preserve">  </w:t>
      </w:r>
      <w:r>
        <w:rPr>
          <w:rFonts w:hint="eastAsia"/>
          <w:color w:val="auto"/>
          <w:sz w:val="21"/>
          <w:szCs w:val="21"/>
        </w:rPr>
        <w:t>（发包人名称）：</w:t>
      </w:r>
    </w:p>
    <w:p>
      <w:pPr>
        <w:spacing w:line="440" w:lineRule="exact"/>
        <w:rPr>
          <w:color w:val="auto"/>
          <w:sz w:val="21"/>
          <w:szCs w:val="21"/>
        </w:rPr>
      </w:pPr>
      <w:r>
        <w:rPr>
          <w:rFonts w:hint="eastAsia"/>
          <w:color w:val="auto"/>
          <w:sz w:val="21"/>
          <w:szCs w:val="21"/>
        </w:rPr>
        <w:t>鉴于</w:t>
      </w:r>
      <w:r>
        <w:rPr>
          <w:color w:val="auto"/>
          <w:sz w:val="21"/>
          <w:szCs w:val="21"/>
          <w:u w:val="single"/>
        </w:rPr>
        <w:t xml:space="preserve">    </w:t>
      </w:r>
      <w:r>
        <w:rPr>
          <w:rFonts w:hint="eastAsia"/>
          <w:color w:val="auto"/>
          <w:sz w:val="21"/>
          <w:szCs w:val="21"/>
          <w:u w:val="single"/>
        </w:rPr>
        <w:t>河池市宜州区工人医院</w:t>
      </w:r>
      <w:r>
        <w:rPr>
          <w:color w:val="auto"/>
          <w:sz w:val="21"/>
          <w:szCs w:val="21"/>
          <w:u w:val="single"/>
        </w:rPr>
        <w:t xml:space="preserve">     </w:t>
      </w:r>
      <w:r>
        <w:rPr>
          <w:rFonts w:hint="eastAsia"/>
          <w:color w:val="auto"/>
          <w:sz w:val="21"/>
          <w:szCs w:val="21"/>
        </w:rPr>
        <w:t>（发包人名称，以下简称“发包人”）已</w:t>
      </w:r>
      <w:r>
        <w:rPr>
          <w:color w:val="auto"/>
          <w:sz w:val="21"/>
          <w:szCs w:val="21"/>
          <w:u w:val="single"/>
        </w:rPr>
        <w:t xml:space="preserve">  </w:t>
      </w:r>
      <w:r>
        <w:rPr>
          <w:rFonts w:hint="eastAsia"/>
          <w:color w:val="auto"/>
          <w:sz w:val="21"/>
          <w:szCs w:val="21"/>
        </w:rPr>
        <w:t>（承包人名称）（以下称“承包人”）为</w:t>
      </w:r>
      <w:r>
        <w:rPr>
          <w:rFonts w:hint="eastAsia"/>
          <w:color w:val="auto"/>
          <w:sz w:val="21"/>
          <w:szCs w:val="21"/>
          <w:u w:val="single"/>
        </w:rPr>
        <w:t>河池市宜州市工人医院门诊医技楼二次装修及采购项目</w:t>
      </w:r>
      <w:r>
        <w:rPr>
          <w:color w:val="auto"/>
          <w:sz w:val="21"/>
          <w:szCs w:val="21"/>
          <w:u w:val="single"/>
        </w:rPr>
        <w:t xml:space="preserve"> </w:t>
      </w:r>
      <w:r>
        <w:rPr>
          <w:rFonts w:hint="eastAsia"/>
          <w:color w:val="auto"/>
          <w:sz w:val="21"/>
          <w:szCs w:val="21"/>
        </w:rPr>
        <w:t>（工程名称）的中标人。我方愿意无条件地、不可撤销地就承包人履行与你方就该工程签订的合同，向你方提供连带责任担保。</w:t>
      </w:r>
      <w:r>
        <w:rPr>
          <w:color w:val="auto"/>
          <w:sz w:val="21"/>
          <w:szCs w:val="21"/>
        </w:rPr>
        <w:t xml:space="preserve"> </w:t>
      </w:r>
    </w:p>
    <w:p>
      <w:pPr>
        <w:spacing w:line="440" w:lineRule="exact"/>
        <w:ind w:firstLine="420" w:firstLineChars="200"/>
        <w:rPr>
          <w:color w:val="auto"/>
          <w:sz w:val="21"/>
          <w:szCs w:val="21"/>
        </w:rPr>
      </w:pPr>
      <w:r>
        <w:rPr>
          <w:color w:val="auto"/>
          <w:sz w:val="21"/>
          <w:szCs w:val="21"/>
        </w:rPr>
        <w:t xml:space="preserve">1. </w:t>
      </w:r>
      <w:r>
        <w:rPr>
          <w:rFonts w:hint="eastAsia"/>
          <w:color w:val="auto"/>
          <w:sz w:val="21"/>
          <w:szCs w:val="21"/>
        </w:rPr>
        <w:t>担保金额人民币（大写）</w:t>
      </w:r>
      <w:r>
        <w:rPr>
          <w:color w:val="auto"/>
          <w:sz w:val="21"/>
          <w:szCs w:val="21"/>
          <w:u w:val="single"/>
        </w:rPr>
        <w:t xml:space="preserve">   </w:t>
      </w:r>
      <w:r>
        <w:rPr>
          <w:color w:val="auto"/>
          <w:sz w:val="21"/>
          <w:szCs w:val="21"/>
          <w:u w:val="single"/>
          <w:lang w:val="en-US"/>
        </w:rPr>
        <w:t xml:space="preserve">            </w:t>
      </w:r>
      <w:r>
        <w:rPr>
          <w:color w:val="auto"/>
          <w:sz w:val="21"/>
          <w:szCs w:val="21"/>
          <w:u w:val="single"/>
        </w:rPr>
        <w:t xml:space="preserve">   </w:t>
      </w:r>
      <w:r>
        <w:rPr>
          <w:rFonts w:hint="eastAsia"/>
          <w:color w:val="auto"/>
          <w:sz w:val="21"/>
          <w:szCs w:val="21"/>
        </w:rPr>
        <w:t>元（￥</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2. </w:t>
      </w:r>
      <w:r>
        <w:rPr>
          <w:rFonts w:hint="eastAsia"/>
          <w:color w:val="auto"/>
          <w:sz w:val="21"/>
          <w:szCs w:val="21"/>
        </w:rPr>
        <w:t>担保有效期自你方与承包人签订的合同生效之日起至你方签发或应签发工程接收证书之日止。</w:t>
      </w:r>
    </w:p>
    <w:p>
      <w:pPr>
        <w:spacing w:line="440" w:lineRule="exact"/>
        <w:ind w:firstLine="420" w:firstLineChars="200"/>
        <w:rPr>
          <w:color w:val="auto"/>
          <w:sz w:val="21"/>
          <w:szCs w:val="21"/>
        </w:rPr>
      </w:pPr>
      <w:r>
        <w:rPr>
          <w:color w:val="auto"/>
          <w:sz w:val="21"/>
          <w:szCs w:val="21"/>
        </w:rPr>
        <w:t xml:space="preserve">3. </w:t>
      </w:r>
      <w:r>
        <w:rPr>
          <w:rFonts w:hint="eastAsia"/>
          <w:color w:val="auto"/>
          <w:sz w:val="21"/>
          <w:szCs w:val="21"/>
        </w:rPr>
        <w:t>在本担保有效期内，因承包人违反合同约定的义务给你方造成经济损失时，我方在收到你方以书面形式提出的在担保金额内的赔偿要求后，在</w:t>
      </w:r>
      <w:r>
        <w:rPr>
          <w:color w:val="auto"/>
          <w:sz w:val="21"/>
          <w:szCs w:val="21"/>
        </w:rPr>
        <w:t>7</w:t>
      </w:r>
      <w:r>
        <w:rPr>
          <w:rFonts w:hint="eastAsia"/>
          <w:color w:val="auto"/>
          <w:sz w:val="21"/>
          <w:szCs w:val="21"/>
        </w:rPr>
        <w:t>天内无条件支付。</w:t>
      </w:r>
    </w:p>
    <w:p>
      <w:pPr>
        <w:spacing w:line="440" w:lineRule="exact"/>
        <w:ind w:firstLine="420" w:firstLineChars="200"/>
        <w:rPr>
          <w:color w:val="auto"/>
          <w:sz w:val="21"/>
          <w:szCs w:val="21"/>
        </w:rPr>
      </w:pPr>
      <w:r>
        <w:rPr>
          <w:color w:val="auto"/>
          <w:sz w:val="21"/>
          <w:szCs w:val="21"/>
        </w:rPr>
        <w:t xml:space="preserve">4. </w:t>
      </w:r>
      <w:r>
        <w:rPr>
          <w:rFonts w:hint="eastAsia"/>
          <w:color w:val="auto"/>
          <w:sz w:val="21"/>
          <w:szCs w:val="21"/>
        </w:rPr>
        <w:t>你方和承包人按合同约定变更合同时，我方承担本担保规定的义务不变。</w:t>
      </w:r>
    </w:p>
    <w:p>
      <w:pPr>
        <w:spacing w:line="440" w:lineRule="exact"/>
        <w:ind w:firstLine="420" w:firstLineChars="200"/>
        <w:rPr>
          <w:color w:val="auto"/>
          <w:sz w:val="21"/>
          <w:szCs w:val="21"/>
        </w:rPr>
      </w:pPr>
      <w:r>
        <w:rPr>
          <w:color w:val="auto"/>
          <w:sz w:val="21"/>
          <w:szCs w:val="21"/>
        </w:rPr>
        <w:t xml:space="preserve">5. </w:t>
      </w:r>
      <w:r>
        <w:rPr>
          <w:rFonts w:hint="eastAsia"/>
          <w:color w:val="auto"/>
          <w:sz w:val="21"/>
          <w:szCs w:val="21"/>
        </w:rPr>
        <w:t>因本保函发生的纠纷，可由双方协商解决，协商不成的，任何一方均可提请</w:t>
      </w:r>
      <w:r>
        <w:rPr>
          <w:color w:val="auto"/>
          <w:sz w:val="21"/>
          <w:szCs w:val="21"/>
          <w:u w:val="single"/>
        </w:rPr>
        <w:t xml:space="preserve">      </w:t>
      </w:r>
      <w:r>
        <w:rPr>
          <w:rFonts w:hint="eastAsia"/>
          <w:color w:val="auto"/>
          <w:sz w:val="21"/>
          <w:szCs w:val="21"/>
        </w:rPr>
        <w:t>仲裁委员会仲裁。</w:t>
      </w:r>
    </w:p>
    <w:p>
      <w:pPr>
        <w:spacing w:line="440" w:lineRule="exact"/>
        <w:ind w:firstLine="420" w:firstLineChars="200"/>
        <w:rPr>
          <w:color w:val="auto"/>
          <w:sz w:val="21"/>
          <w:szCs w:val="21"/>
        </w:rPr>
      </w:pPr>
      <w:r>
        <w:rPr>
          <w:color w:val="auto"/>
          <w:sz w:val="21"/>
          <w:szCs w:val="21"/>
        </w:rPr>
        <w:t xml:space="preserve">6. </w:t>
      </w:r>
      <w:r>
        <w:rPr>
          <w:rFonts w:hint="eastAsia"/>
          <w:color w:val="auto"/>
          <w:sz w:val="21"/>
          <w:szCs w:val="21"/>
        </w:rPr>
        <w:t>本保函自我方法定代表人（或其授权代理人）签字并加盖公章之日起生效。</w:t>
      </w:r>
    </w:p>
    <w:p>
      <w:pPr>
        <w:spacing w:line="440" w:lineRule="exact"/>
        <w:rPr>
          <w:color w:val="auto"/>
          <w:sz w:val="21"/>
          <w:szCs w:val="21"/>
        </w:rPr>
      </w:pPr>
      <w:r>
        <w:rPr>
          <w:rFonts w:hint="eastAsia"/>
          <w:color w:val="auto"/>
          <w:sz w:val="21"/>
          <w:szCs w:val="21"/>
        </w:rPr>
        <w:t>担</w:t>
      </w:r>
      <w:r>
        <w:rPr>
          <w:color w:val="auto"/>
          <w:sz w:val="21"/>
          <w:szCs w:val="21"/>
        </w:rPr>
        <w:t xml:space="preserve"> </w:t>
      </w:r>
      <w:r>
        <w:rPr>
          <w:rFonts w:hint="eastAsia"/>
          <w:color w:val="auto"/>
          <w:sz w:val="21"/>
          <w:szCs w:val="21"/>
        </w:rPr>
        <w:t>保</w:t>
      </w:r>
      <w:r>
        <w:rPr>
          <w:color w:val="auto"/>
          <w:sz w:val="21"/>
          <w:szCs w:val="21"/>
        </w:rPr>
        <w:t xml:space="preserve"> </w:t>
      </w:r>
      <w:r>
        <w:rPr>
          <w:rFonts w:hint="eastAsia"/>
          <w:color w:val="auto"/>
          <w:sz w:val="21"/>
          <w:szCs w:val="21"/>
        </w:rPr>
        <w:t>人：</w:t>
      </w:r>
      <w:r>
        <w:rPr>
          <w:color w:val="auto"/>
          <w:sz w:val="21"/>
          <w:szCs w:val="21"/>
          <w:u w:val="single"/>
        </w:rPr>
        <w:t xml:space="preserve">                           </w:t>
      </w:r>
      <w:r>
        <w:rPr>
          <w:rFonts w:hint="eastAsia"/>
          <w:color w:val="auto"/>
          <w:sz w:val="21"/>
          <w:szCs w:val="21"/>
        </w:rPr>
        <w:t>（盖单位章）</w:t>
      </w:r>
    </w:p>
    <w:p>
      <w:pPr>
        <w:spacing w:line="440" w:lineRule="exact"/>
        <w:rPr>
          <w:color w:val="auto"/>
          <w:sz w:val="21"/>
          <w:szCs w:val="21"/>
        </w:rPr>
      </w:pPr>
      <w:r>
        <w:rPr>
          <w:rFonts w:hint="eastAsia"/>
          <w:color w:val="auto"/>
          <w:sz w:val="21"/>
          <w:szCs w:val="21"/>
        </w:rPr>
        <w:t>法定代表人或其委托代理人：</w:t>
      </w:r>
      <w:r>
        <w:rPr>
          <w:color w:val="auto"/>
          <w:sz w:val="21"/>
          <w:szCs w:val="21"/>
          <w:u w:val="single"/>
        </w:rPr>
        <w:t xml:space="preserve">               </w:t>
      </w:r>
      <w:r>
        <w:rPr>
          <w:rFonts w:hint="eastAsia"/>
          <w:color w:val="auto"/>
          <w:sz w:val="21"/>
          <w:szCs w:val="21"/>
        </w:rPr>
        <w:t>（签字）</w:t>
      </w:r>
    </w:p>
    <w:p>
      <w:pPr>
        <w:spacing w:line="440" w:lineRule="exact"/>
        <w:rPr>
          <w:color w:val="auto"/>
          <w:sz w:val="21"/>
          <w:szCs w:val="21"/>
        </w:rPr>
      </w:pPr>
      <w:r>
        <w:rPr>
          <w:rFonts w:hint="eastAsia"/>
          <w:color w:val="auto"/>
          <w:sz w:val="21"/>
          <w:szCs w:val="21"/>
        </w:rPr>
        <w:t>地</w:t>
      </w:r>
      <w:r>
        <w:rPr>
          <w:color w:val="auto"/>
          <w:sz w:val="21"/>
          <w:szCs w:val="21"/>
        </w:rPr>
        <w:t xml:space="preserve">    </w:t>
      </w:r>
      <w:r>
        <w:rPr>
          <w:rFonts w:hint="eastAsia"/>
          <w:color w:val="auto"/>
          <w:sz w:val="21"/>
          <w:szCs w:val="21"/>
        </w:rPr>
        <w:t>址：</w:t>
      </w:r>
      <w:r>
        <w:rPr>
          <w:color w:val="auto"/>
          <w:sz w:val="21"/>
          <w:szCs w:val="21"/>
          <w:u w:val="single"/>
        </w:rPr>
        <w:t xml:space="preserve">                                      </w:t>
      </w:r>
    </w:p>
    <w:p>
      <w:pPr>
        <w:spacing w:line="440" w:lineRule="exact"/>
        <w:rPr>
          <w:color w:val="auto"/>
          <w:sz w:val="21"/>
          <w:szCs w:val="21"/>
        </w:rPr>
      </w:pPr>
      <w:r>
        <w:rPr>
          <w:rFonts w:hint="eastAsia"/>
          <w:color w:val="auto"/>
          <w:sz w:val="21"/>
          <w:szCs w:val="21"/>
        </w:rPr>
        <w:t>邮政编码：</w:t>
      </w:r>
      <w:r>
        <w:rPr>
          <w:color w:val="auto"/>
          <w:sz w:val="21"/>
          <w:szCs w:val="21"/>
          <w:u w:val="single"/>
        </w:rPr>
        <w:t xml:space="preserve">                                      </w:t>
      </w:r>
    </w:p>
    <w:p>
      <w:pPr>
        <w:spacing w:line="440" w:lineRule="exact"/>
        <w:rPr>
          <w:color w:val="auto"/>
          <w:sz w:val="21"/>
          <w:szCs w:val="21"/>
          <w:u w:val="single"/>
        </w:rPr>
      </w:pPr>
      <w:r>
        <w:rPr>
          <w:rFonts w:hint="eastAsia"/>
          <w:color w:val="auto"/>
          <w:sz w:val="21"/>
          <w:szCs w:val="21"/>
        </w:rPr>
        <w:t>电</w:t>
      </w:r>
      <w:r>
        <w:rPr>
          <w:color w:val="auto"/>
          <w:sz w:val="21"/>
          <w:szCs w:val="21"/>
        </w:rPr>
        <w:t xml:space="preserve">    </w:t>
      </w:r>
      <w:r>
        <w:rPr>
          <w:rFonts w:hint="eastAsia"/>
          <w:color w:val="auto"/>
          <w:sz w:val="21"/>
          <w:szCs w:val="21"/>
        </w:rPr>
        <w:t>话：</w:t>
      </w:r>
      <w:r>
        <w:rPr>
          <w:color w:val="auto"/>
          <w:sz w:val="21"/>
          <w:szCs w:val="21"/>
          <w:u w:val="single"/>
        </w:rPr>
        <w:t xml:space="preserve">                                      </w:t>
      </w:r>
    </w:p>
    <w:p>
      <w:pPr>
        <w:spacing w:line="440" w:lineRule="exact"/>
        <w:rPr>
          <w:color w:val="auto"/>
          <w:sz w:val="21"/>
          <w:szCs w:val="21"/>
        </w:rPr>
      </w:pPr>
      <w:r>
        <w:rPr>
          <w:rFonts w:hint="eastAsia"/>
          <w:color w:val="auto"/>
          <w:sz w:val="21"/>
          <w:szCs w:val="21"/>
        </w:rPr>
        <w:t>传</w:t>
      </w:r>
      <w:r>
        <w:rPr>
          <w:color w:val="auto"/>
          <w:sz w:val="21"/>
          <w:szCs w:val="21"/>
        </w:rPr>
        <w:t xml:space="preserve">    </w:t>
      </w:r>
      <w:r>
        <w:rPr>
          <w:rFonts w:hint="eastAsia"/>
          <w:color w:val="auto"/>
          <w:sz w:val="21"/>
          <w:szCs w:val="21"/>
        </w:rPr>
        <w:t>真：</w:t>
      </w:r>
      <w:r>
        <w:rPr>
          <w:color w:val="auto"/>
          <w:sz w:val="21"/>
          <w:szCs w:val="21"/>
          <w:u w:val="single"/>
        </w:rPr>
        <w:t xml:space="preserve">                                      </w:t>
      </w:r>
    </w:p>
    <w:p>
      <w:pPr>
        <w:spacing w:line="440" w:lineRule="exact"/>
        <w:ind w:left="1329" w:hanging="1329" w:hangingChars="633"/>
        <w:rPr>
          <w:color w:val="auto"/>
          <w:sz w:val="21"/>
          <w:szCs w:val="21"/>
        </w:rPr>
      </w:pPr>
      <w:r>
        <w:rPr>
          <w:color w:val="auto"/>
          <w:sz w:val="21"/>
          <w:szCs w:val="21"/>
        </w:rPr>
        <w:t xml:space="preserve">               </w:t>
      </w:r>
      <w:r>
        <w:rPr>
          <w:color w:val="auto"/>
          <w:sz w:val="21"/>
          <w:szCs w:val="21"/>
          <w:u w:val="single"/>
        </w:rPr>
        <w:t xml:space="preserve">           </w:t>
      </w:r>
      <w:r>
        <w:rPr>
          <w:rFonts w:hint="eastAsia"/>
          <w:color w:val="auto"/>
          <w:sz w:val="21"/>
          <w:szCs w:val="21"/>
        </w:rPr>
        <w:t>年</w:t>
      </w:r>
      <w:r>
        <w:rPr>
          <w:color w:val="auto"/>
          <w:sz w:val="21"/>
          <w:szCs w:val="21"/>
          <w:u w:val="single"/>
        </w:rPr>
        <w:t xml:space="preserve">        </w:t>
      </w:r>
      <w:r>
        <w:rPr>
          <w:rFonts w:hint="eastAsia"/>
          <w:color w:val="auto"/>
          <w:sz w:val="21"/>
          <w:szCs w:val="21"/>
        </w:rPr>
        <w:t>月</w:t>
      </w:r>
      <w:r>
        <w:rPr>
          <w:color w:val="auto"/>
          <w:sz w:val="21"/>
          <w:szCs w:val="21"/>
          <w:u w:val="single"/>
        </w:rPr>
        <w:t xml:space="preserve">        </w:t>
      </w:r>
      <w:r>
        <w:rPr>
          <w:rFonts w:hint="eastAsia"/>
          <w:color w:val="auto"/>
          <w:sz w:val="21"/>
          <w:szCs w:val="21"/>
        </w:rPr>
        <w:t>日</w:t>
      </w:r>
    </w:p>
    <w:p>
      <w:pPr>
        <w:pStyle w:val="2"/>
        <w:rPr>
          <w:color w:val="auto"/>
        </w:rPr>
      </w:pPr>
    </w:p>
    <w:p>
      <w:pPr>
        <w:rPr>
          <w:color w:val="auto"/>
          <w:sz w:val="21"/>
          <w:szCs w:val="21"/>
        </w:rPr>
      </w:pPr>
    </w:p>
    <w:p>
      <w:pPr>
        <w:pStyle w:val="2"/>
        <w:rPr>
          <w:color w:val="auto"/>
        </w:rPr>
      </w:pPr>
    </w:p>
    <w:p>
      <w:pPr>
        <w:rPr>
          <w:color w:val="auto"/>
          <w:sz w:val="21"/>
          <w:szCs w:val="21"/>
        </w:rPr>
      </w:pPr>
    </w:p>
    <w:p>
      <w:pPr>
        <w:pStyle w:val="2"/>
        <w:rPr>
          <w:color w:val="auto"/>
        </w:rPr>
      </w:pPr>
    </w:p>
    <w:p>
      <w:pPr>
        <w:rPr>
          <w:color w:val="auto"/>
          <w:sz w:val="21"/>
          <w:szCs w:val="21"/>
        </w:rPr>
      </w:pPr>
    </w:p>
    <w:p>
      <w:pPr>
        <w:pStyle w:val="2"/>
        <w:rPr>
          <w:color w:val="auto"/>
        </w:rPr>
      </w:pPr>
    </w:p>
    <w:p>
      <w:pPr>
        <w:rPr>
          <w:color w:val="auto"/>
          <w:sz w:val="21"/>
          <w:szCs w:val="21"/>
        </w:rPr>
      </w:pPr>
    </w:p>
    <w:p>
      <w:pPr>
        <w:pStyle w:val="2"/>
        <w:rPr>
          <w:color w:val="auto"/>
        </w:rPr>
      </w:pPr>
    </w:p>
    <w:p>
      <w:pPr>
        <w:rPr>
          <w:color w:val="auto"/>
        </w:rPr>
      </w:pPr>
    </w:p>
    <w:p>
      <w:pPr>
        <w:pStyle w:val="2"/>
        <w:rPr>
          <w:color w:val="auto"/>
        </w:rPr>
      </w:pPr>
    </w:p>
    <w:p>
      <w:pPr>
        <w:rPr>
          <w:color w:val="auto"/>
          <w:sz w:val="21"/>
          <w:szCs w:val="21"/>
        </w:rPr>
      </w:pPr>
    </w:p>
    <w:p>
      <w:pPr>
        <w:pStyle w:val="2"/>
        <w:rPr>
          <w:color w:val="auto"/>
        </w:rPr>
      </w:pPr>
    </w:p>
    <w:p>
      <w:pPr>
        <w:spacing w:line="440" w:lineRule="exact"/>
        <w:rPr>
          <w:b/>
          <w:bCs/>
          <w:color w:val="auto"/>
          <w:sz w:val="24"/>
          <w:szCs w:val="24"/>
        </w:rPr>
      </w:pPr>
      <w:r>
        <w:rPr>
          <w:rFonts w:hint="eastAsia"/>
          <w:color w:val="auto"/>
          <w:sz w:val="24"/>
          <w:szCs w:val="24"/>
        </w:rPr>
        <w:t>附</w:t>
      </w:r>
      <w:bookmarkStart w:id="685" w:name="_Toc296891060"/>
      <w:bookmarkStart w:id="686" w:name="_Toc296944571"/>
      <w:bookmarkStart w:id="687" w:name="_Toc267261702"/>
      <w:bookmarkStart w:id="688" w:name="_Toc296347231"/>
      <w:bookmarkStart w:id="689" w:name="_Toc296346733"/>
      <w:bookmarkStart w:id="690" w:name="_Toc296891272"/>
      <w:bookmarkStart w:id="691" w:name="_Toc296503232"/>
      <w:r>
        <w:rPr>
          <w:rFonts w:hint="eastAsia"/>
          <w:color w:val="auto"/>
          <w:sz w:val="24"/>
          <w:szCs w:val="24"/>
        </w:rPr>
        <w:t>件</w:t>
      </w:r>
      <w:r>
        <w:rPr>
          <w:color w:val="auto"/>
          <w:sz w:val="24"/>
          <w:szCs w:val="24"/>
        </w:rPr>
        <w:t xml:space="preserve">9 </w:t>
      </w:r>
      <w:r>
        <w:rPr>
          <w:rFonts w:hint="eastAsia"/>
          <w:color w:val="auto"/>
          <w:sz w:val="24"/>
          <w:szCs w:val="24"/>
        </w:rPr>
        <w:t>：</w:t>
      </w:r>
    </w:p>
    <w:bookmarkEnd w:id="685"/>
    <w:bookmarkEnd w:id="686"/>
    <w:bookmarkEnd w:id="687"/>
    <w:bookmarkEnd w:id="688"/>
    <w:bookmarkEnd w:id="689"/>
    <w:bookmarkEnd w:id="690"/>
    <w:bookmarkEnd w:id="691"/>
    <w:p>
      <w:pPr>
        <w:spacing w:line="440" w:lineRule="exact"/>
        <w:jc w:val="center"/>
        <w:rPr>
          <w:b/>
          <w:bCs/>
          <w:color w:val="auto"/>
          <w:sz w:val="24"/>
          <w:szCs w:val="24"/>
        </w:rPr>
      </w:pPr>
      <w:r>
        <w:rPr>
          <w:rFonts w:hint="eastAsia"/>
          <w:b/>
          <w:bCs/>
          <w:color w:val="auto"/>
          <w:sz w:val="24"/>
          <w:szCs w:val="24"/>
        </w:rPr>
        <w:t>预付款担保</w:t>
      </w:r>
    </w:p>
    <w:p>
      <w:pPr>
        <w:spacing w:line="440" w:lineRule="exact"/>
        <w:rPr>
          <w:color w:val="auto"/>
          <w:sz w:val="21"/>
          <w:szCs w:val="21"/>
        </w:rPr>
      </w:pPr>
      <w:r>
        <w:rPr>
          <w:color w:val="auto"/>
          <w:sz w:val="21"/>
          <w:szCs w:val="21"/>
          <w:u w:val="single"/>
        </w:rPr>
        <w:t xml:space="preserve">            </w:t>
      </w:r>
      <w:r>
        <w:rPr>
          <w:color w:val="auto"/>
          <w:sz w:val="21"/>
          <w:szCs w:val="21"/>
          <w:u w:val="single"/>
        </w:rPr>
        <w:tab/>
      </w:r>
      <w:r>
        <w:rPr>
          <w:color w:val="auto"/>
          <w:sz w:val="21"/>
          <w:szCs w:val="21"/>
          <w:u w:val="single"/>
        </w:rPr>
        <w:tab/>
      </w:r>
      <w:r>
        <w:rPr>
          <w:color w:val="auto"/>
          <w:sz w:val="21"/>
          <w:szCs w:val="21"/>
          <w:u w:val="single"/>
        </w:rPr>
        <w:t xml:space="preserve"> </w:t>
      </w:r>
      <w:r>
        <w:rPr>
          <w:color w:val="auto"/>
          <w:sz w:val="21"/>
          <w:szCs w:val="21"/>
        </w:rPr>
        <w:t xml:space="preserve"> </w:t>
      </w:r>
      <w:r>
        <w:rPr>
          <w:rFonts w:hint="eastAsia"/>
          <w:color w:val="auto"/>
          <w:sz w:val="21"/>
          <w:szCs w:val="21"/>
        </w:rPr>
        <w:t>（发包人名称）：</w:t>
      </w:r>
    </w:p>
    <w:p>
      <w:pPr>
        <w:spacing w:line="440" w:lineRule="exact"/>
        <w:rPr>
          <w:color w:val="auto"/>
          <w:sz w:val="21"/>
          <w:szCs w:val="21"/>
        </w:rPr>
      </w:pPr>
      <w:r>
        <w:rPr>
          <w:rFonts w:hint="eastAsia"/>
          <w:color w:val="auto"/>
          <w:sz w:val="21"/>
          <w:szCs w:val="21"/>
        </w:rPr>
        <w:t>根据</w:t>
      </w:r>
      <w:r>
        <w:rPr>
          <w:color w:val="auto"/>
          <w:sz w:val="21"/>
          <w:szCs w:val="21"/>
          <w:u w:val="single"/>
        </w:rPr>
        <w:t xml:space="preserve">                 </w:t>
      </w:r>
      <w:r>
        <w:rPr>
          <w:rFonts w:hint="eastAsia"/>
          <w:color w:val="auto"/>
          <w:sz w:val="21"/>
          <w:szCs w:val="21"/>
        </w:rPr>
        <w:t>（承包人名称）（以下称“承包人”）与</w:t>
      </w:r>
    </w:p>
    <w:p>
      <w:pPr>
        <w:spacing w:line="440" w:lineRule="exact"/>
        <w:outlineLvl w:val="0"/>
        <w:rPr>
          <w:color w:val="auto"/>
          <w:sz w:val="21"/>
          <w:szCs w:val="21"/>
        </w:rPr>
      </w:pPr>
      <w:r>
        <w:rPr>
          <w:color w:val="auto"/>
          <w:sz w:val="21"/>
          <w:szCs w:val="21"/>
          <w:u w:val="single"/>
        </w:rPr>
        <w:t xml:space="preserve">                        </w:t>
      </w:r>
      <w:bookmarkStart w:id="692" w:name="_Toc12059"/>
      <w:bookmarkStart w:id="693" w:name="_Toc24081"/>
      <w:r>
        <w:rPr>
          <w:rFonts w:hint="eastAsia"/>
          <w:color w:val="auto"/>
          <w:sz w:val="21"/>
          <w:szCs w:val="21"/>
        </w:rPr>
        <w:t>（发包人名称）（以下简称“发包人”）</w:t>
      </w:r>
      <w:bookmarkEnd w:id="692"/>
      <w:bookmarkEnd w:id="693"/>
    </w:p>
    <w:p>
      <w:pPr>
        <w:spacing w:line="440" w:lineRule="exact"/>
        <w:rPr>
          <w:color w:val="auto"/>
          <w:sz w:val="21"/>
          <w:szCs w:val="21"/>
        </w:rPr>
      </w:pPr>
      <w:r>
        <w:rPr>
          <w:rFonts w:hint="eastAsia"/>
          <w:color w:val="auto"/>
          <w:sz w:val="21"/>
          <w:szCs w:val="21"/>
        </w:rPr>
        <w:t>于</w:t>
      </w:r>
      <w:r>
        <w:rPr>
          <w:color w:val="auto"/>
          <w:sz w:val="21"/>
          <w:szCs w:val="21"/>
          <w:u w:val="single"/>
        </w:rPr>
        <w:t xml:space="preserve">     </w:t>
      </w:r>
      <w:r>
        <w:rPr>
          <w:rFonts w:hint="eastAsia"/>
          <w:color w:val="auto"/>
          <w:sz w:val="21"/>
          <w:szCs w:val="21"/>
        </w:rPr>
        <w:t>年</w:t>
      </w:r>
      <w:r>
        <w:rPr>
          <w:color w:val="auto"/>
          <w:sz w:val="21"/>
          <w:szCs w:val="21"/>
          <w:u w:val="single"/>
        </w:rPr>
        <w:t xml:space="preserve">    </w:t>
      </w:r>
      <w:r>
        <w:rPr>
          <w:rFonts w:hint="eastAsia"/>
          <w:color w:val="auto"/>
          <w:sz w:val="21"/>
          <w:szCs w:val="21"/>
        </w:rPr>
        <w:t>月</w:t>
      </w:r>
      <w:r>
        <w:rPr>
          <w:color w:val="auto"/>
          <w:sz w:val="21"/>
          <w:szCs w:val="21"/>
          <w:u w:val="single"/>
        </w:rPr>
        <w:t xml:space="preserve">    </w:t>
      </w:r>
      <w:r>
        <w:rPr>
          <w:rFonts w:hint="eastAsia"/>
          <w:color w:val="auto"/>
          <w:sz w:val="21"/>
          <w:szCs w:val="21"/>
        </w:rPr>
        <w:t>日签订的</w:t>
      </w:r>
      <w:r>
        <w:rPr>
          <w:color w:val="auto"/>
          <w:sz w:val="21"/>
          <w:szCs w:val="21"/>
          <w:u w:val="single"/>
        </w:rPr>
        <w:t xml:space="preserve">                   </w:t>
      </w:r>
      <w:r>
        <w:rPr>
          <w:rFonts w:hint="eastAsia"/>
          <w:color w:val="auto"/>
          <w:sz w:val="21"/>
          <w:szCs w:val="21"/>
        </w:rPr>
        <w:t>（工程名称）《建设工程施工合同》，承包人按约定的金额向你方提交一份预付款担保，即有权得到你方支付相等金额的预付款。我方愿意就你方提供给承包人的预付款为承包人提供连带责任担保。</w:t>
      </w:r>
    </w:p>
    <w:p>
      <w:pPr>
        <w:spacing w:line="440" w:lineRule="exact"/>
        <w:ind w:firstLine="420" w:firstLineChars="200"/>
        <w:rPr>
          <w:color w:val="auto"/>
          <w:sz w:val="21"/>
          <w:szCs w:val="21"/>
        </w:rPr>
      </w:pPr>
      <w:r>
        <w:rPr>
          <w:color w:val="auto"/>
          <w:sz w:val="21"/>
          <w:szCs w:val="21"/>
        </w:rPr>
        <w:t xml:space="preserve">1. </w:t>
      </w:r>
      <w:r>
        <w:rPr>
          <w:rFonts w:hint="eastAsia"/>
          <w:color w:val="auto"/>
          <w:sz w:val="21"/>
          <w:szCs w:val="21"/>
        </w:rPr>
        <w:t>担保金额人民币（大写）</w:t>
      </w:r>
      <w:r>
        <w:rPr>
          <w:color w:val="auto"/>
          <w:sz w:val="21"/>
          <w:szCs w:val="21"/>
          <w:u w:val="single"/>
        </w:rPr>
        <w:t xml:space="preserve">                </w:t>
      </w:r>
      <w:r>
        <w:rPr>
          <w:rFonts w:hint="eastAsia"/>
          <w:color w:val="auto"/>
          <w:sz w:val="21"/>
          <w:szCs w:val="21"/>
        </w:rPr>
        <w:t>元（￥</w:t>
      </w:r>
      <w:r>
        <w:rPr>
          <w:color w:val="auto"/>
          <w:sz w:val="21"/>
          <w:szCs w:val="21"/>
          <w:u w:val="single"/>
        </w:rPr>
        <w:t xml:space="preserve">             </w:t>
      </w:r>
      <w:r>
        <w:rPr>
          <w:rFonts w:hint="eastAsia"/>
          <w:color w:val="auto"/>
          <w:sz w:val="21"/>
          <w:szCs w:val="21"/>
        </w:rPr>
        <w:t>）。</w:t>
      </w:r>
    </w:p>
    <w:p>
      <w:pPr>
        <w:spacing w:line="440" w:lineRule="exact"/>
        <w:ind w:firstLine="420" w:firstLineChars="200"/>
        <w:rPr>
          <w:color w:val="auto"/>
          <w:sz w:val="21"/>
          <w:szCs w:val="21"/>
        </w:rPr>
      </w:pPr>
      <w:r>
        <w:rPr>
          <w:color w:val="auto"/>
          <w:sz w:val="21"/>
          <w:szCs w:val="21"/>
        </w:rPr>
        <w:t xml:space="preserve">2. </w:t>
      </w:r>
      <w:r>
        <w:rPr>
          <w:rFonts w:hint="eastAsia"/>
          <w:color w:val="auto"/>
          <w:sz w:val="21"/>
          <w:szCs w:val="21"/>
        </w:rPr>
        <w:t>担保有效期自预付款支付给承包人起生效，至你方签发的进度款支付证书说明已完全扣清止。</w:t>
      </w:r>
    </w:p>
    <w:p>
      <w:pPr>
        <w:spacing w:line="440" w:lineRule="exact"/>
        <w:ind w:firstLine="420" w:firstLineChars="200"/>
        <w:rPr>
          <w:color w:val="auto"/>
          <w:sz w:val="21"/>
          <w:szCs w:val="21"/>
        </w:rPr>
      </w:pPr>
      <w:r>
        <w:rPr>
          <w:color w:val="auto"/>
          <w:sz w:val="21"/>
          <w:szCs w:val="21"/>
        </w:rPr>
        <w:t xml:space="preserve">3. </w:t>
      </w:r>
      <w:r>
        <w:rPr>
          <w:rFonts w:hint="eastAsia"/>
          <w:color w:val="auto"/>
          <w:sz w:val="21"/>
          <w:szCs w:val="21"/>
        </w:rPr>
        <w:t>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pPr>
        <w:spacing w:line="440" w:lineRule="exact"/>
        <w:ind w:firstLine="420" w:firstLineChars="200"/>
        <w:rPr>
          <w:color w:val="auto"/>
          <w:sz w:val="21"/>
          <w:szCs w:val="21"/>
        </w:rPr>
      </w:pPr>
      <w:r>
        <w:rPr>
          <w:color w:val="auto"/>
          <w:sz w:val="21"/>
          <w:szCs w:val="21"/>
        </w:rPr>
        <w:t xml:space="preserve">4. </w:t>
      </w:r>
      <w:r>
        <w:rPr>
          <w:rFonts w:hint="eastAsia"/>
          <w:color w:val="auto"/>
          <w:sz w:val="21"/>
          <w:szCs w:val="21"/>
        </w:rPr>
        <w:t>你方和承包人按合同约定变更合同时，我方承担本保函规定的义务不变。</w:t>
      </w:r>
    </w:p>
    <w:p>
      <w:pPr>
        <w:spacing w:line="440" w:lineRule="exact"/>
        <w:ind w:firstLine="420" w:firstLineChars="200"/>
        <w:rPr>
          <w:color w:val="auto"/>
          <w:sz w:val="21"/>
          <w:szCs w:val="21"/>
        </w:rPr>
      </w:pPr>
      <w:r>
        <w:rPr>
          <w:color w:val="auto"/>
          <w:sz w:val="21"/>
          <w:szCs w:val="21"/>
        </w:rPr>
        <w:t xml:space="preserve">5. </w:t>
      </w:r>
      <w:r>
        <w:rPr>
          <w:rFonts w:hint="eastAsia"/>
          <w:color w:val="auto"/>
          <w:sz w:val="21"/>
          <w:szCs w:val="21"/>
        </w:rPr>
        <w:t>因本保函发生的纠纷，可由双方协商解决，协商不成的，任何一方均可提请</w:t>
      </w:r>
      <w:r>
        <w:rPr>
          <w:color w:val="auto"/>
          <w:sz w:val="21"/>
          <w:szCs w:val="21"/>
          <w:u w:val="single"/>
        </w:rPr>
        <w:t xml:space="preserve">        </w:t>
      </w:r>
      <w:r>
        <w:rPr>
          <w:rFonts w:hint="eastAsia"/>
          <w:color w:val="auto"/>
          <w:sz w:val="21"/>
          <w:szCs w:val="21"/>
        </w:rPr>
        <w:t>仲裁委员会仲裁。</w:t>
      </w:r>
    </w:p>
    <w:p>
      <w:pPr>
        <w:spacing w:line="440" w:lineRule="exact"/>
        <w:ind w:firstLine="420" w:firstLineChars="200"/>
        <w:rPr>
          <w:color w:val="auto"/>
          <w:sz w:val="21"/>
          <w:szCs w:val="21"/>
        </w:rPr>
      </w:pPr>
      <w:r>
        <w:rPr>
          <w:color w:val="auto"/>
          <w:sz w:val="21"/>
          <w:szCs w:val="21"/>
        </w:rPr>
        <w:t xml:space="preserve">6. </w:t>
      </w:r>
      <w:r>
        <w:rPr>
          <w:rFonts w:hint="eastAsia"/>
          <w:color w:val="auto"/>
          <w:sz w:val="21"/>
          <w:szCs w:val="21"/>
        </w:rPr>
        <w:t>本保函自我方法定代表人（或其授权代理人）签字并加盖公章之日起生效。</w:t>
      </w:r>
    </w:p>
    <w:p>
      <w:pPr>
        <w:spacing w:line="440" w:lineRule="exact"/>
        <w:rPr>
          <w:color w:val="auto"/>
          <w:sz w:val="21"/>
          <w:szCs w:val="21"/>
        </w:rPr>
      </w:pPr>
      <w:r>
        <w:rPr>
          <w:rFonts w:hint="eastAsia"/>
          <w:color w:val="auto"/>
          <w:sz w:val="21"/>
          <w:szCs w:val="21"/>
        </w:rPr>
        <w:t>担保人：</w:t>
      </w:r>
      <w:r>
        <w:rPr>
          <w:color w:val="auto"/>
          <w:sz w:val="21"/>
          <w:szCs w:val="21"/>
          <w:u w:val="single"/>
        </w:rPr>
        <w:t xml:space="preserve">                          </w:t>
      </w:r>
      <w:r>
        <w:rPr>
          <w:rFonts w:hint="eastAsia"/>
          <w:color w:val="auto"/>
          <w:sz w:val="21"/>
          <w:szCs w:val="21"/>
        </w:rPr>
        <w:t>（盖单位章）</w:t>
      </w:r>
    </w:p>
    <w:p>
      <w:pPr>
        <w:spacing w:line="440" w:lineRule="exact"/>
        <w:rPr>
          <w:color w:val="auto"/>
          <w:sz w:val="21"/>
          <w:szCs w:val="21"/>
        </w:rPr>
      </w:pPr>
      <w:r>
        <w:rPr>
          <w:rFonts w:hint="eastAsia"/>
          <w:color w:val="auto"/>
          <w:sz w:val="21"/>
          <w:szCs w:val="21"/>
        </w:rPr>
        <w:t>法定代表人或其委托代理人：</w:t>
      </w:r>
      <w:r>
        <w:rPr>
          <w:color w:val="auto"/>
          <w:sz w:val="21"/>
          <w:szCs w:val="21"/>
          <w:u w:val="single"/>
        </w:rPr>
        <w:t xml:space="preserve">            </w:t>
      </w:r>
      <w:r>
        <w:rPr>
          <w:rFonts w:hint="eastAsia"/>
          <w:color w:val="auto"/>
          <w:sz w:val="21"/>
          <w:szCs w:val="21"/>
        </w:rPr>
        <w:t>（签字）</w:t>
      </w:r>
    </w:p>
    <w:p>
      <w:pPr>
        <w:spacing w:line="440" w:lineRule="exact"/>
        <w:rPr>
          <w:color w:val="auto"/>
          <w:sz w:val="21"/>
          <w:szCs w:val="21"/>
        </w:rPr>
      </w:pPr>
      <w:r>
        <w:rPr>
          <w:rFonts w:hint="eastAsia"/>
          <w:color w:val="auto"/>
          <w:sz w:val="21"/>
          <w:szCs w:val="21"/>
        </w:rPr>
        <w:t>地</w:t>
      </w:r>
      <w:r>
        <w:rPr>
          <w:color w:val="auto"/>
          <w:sz w:val="21"/>
          <w:szCs w:val="21"/>
        </w:rPr>
        <w:t xml:space="preserve">    </w:t>
      </w:r>
      <w:r>
        <w:rPr>
          <w:rFonts w:hint="eastAsia"/>
          <w:color w:val="auto"/>
          <w:sz w:val="21"/>
          <w:szCs w:val="21"/>
        </w:rPr>
        <w:t>址：</w:t>
      </w:r>
      <w:r>
        <w:rPr>
          <w:color w:val="auto"/>
          <w:sz w:val="21"/>
          <w:szCs w:val="21"/>
          <w:u w:val="single"/>
        </w:rPr>
        <w:tab/>
      </w:r>
      <w:r>
        <w:rPr>
          <w:color w:val="auto"/>
          <w:sz w:val="21"/>
          <w:szCs w:val="21"/>
          <w:u w:val="single"/>
        </w:rPr>
        <w:tab/>
      </w:r>
      <w:r>
        <w:rPr>
          <w:color w:val="auto"/>
          <w:sz w:val="21"/>
          <w:szCs w:val="21"/>
          <w:u w:val="single"/>
        </w:rPr>
        <w:t xml:space="preserve">  </w:t>
      </w:r>
      <w:r>
        <w:rPr>
          <w:color w:val="auto"/>
          <w:sz w:val="21"/>
          <w:szCs w:val="21"/>
          <w:u w:val="single"/>
        </w:rPr>
        <w:tab/>
      </w:r>
      <w:r>
        <w:rPr>
          <w:color w:val="auto"/>
          <w:sz w:val="21"/>
          <w:szCs w:val="21"/>
          <w:u w:val="single"/>
        </w:rPr>
        <w:tab/>
      </w:r>
      <w:r>
        <w:rPr>
          <w:color w:val="auto"/>
          <w:sz w:val="21"/>
          <w:szCs w:val="21"/>
          <w:u w:val="single"/>
        </w:rPr>
        <w:t xml:space="preserve">                   </w:t>
      </w:r>
      <w:r>
        <w:rPr>
          <w:color w:val="auto"/>
          <w:sz w:val="21"/>
          <w:szCs w:val="21"/>
          <w:u w:val="single"/>
        </w:rPr>
        <w:tab/>
      </w:r>
      <w:r>
        <w:rPr>
          <w:color w:val="auto"/>
          <w:sz w:val="21"/>
          <w:szCs w:val="21"/>
          <w:u w:val="single"/>
        </w:rPr>
        <w:tab/>
      </w:r>
      <w:r>
        <w:rPr>
          <w:color w:val="auto"/>
          <w:sz w:val="21"/>
          <w:szCs w:val="21"/>
          <w:u w:val="single"/>
        </w:rPr>
        <w:tab/>
      </w:r>
    </w:p>
    <w:p>
      <w:pPr>
        <w:spacing w:line="440" w:lineRule="exact"/>
        <w:rPr>
          <w:color w:val="auto"/>
          <w:sz w:val="21"/>
          <w:szCs w:val="21"/>
          <w:u w:val="single"/>
        </w:rPr>
      </w:pPr>
      <w:r>
        <w:rPr>
          <w:rFonts w:hint="eastAsia"/>
          <w:color w:val="auto"/>
          <w:sz w:val="21"/>
          <w:szCs w:val="21"/>
        </w:rPr>
        <w:t>邮政编码：</w:t>
      </w:r>
      <w:r>
        <w:rPr>
          <w:color w:val="auto"/>
          <w:sz w:val="21"/>
          <w:szCs w:val="21"/>
          <w:u w:val="single"/>
        </w:rPr>
        <w:tab/>
      </w:r>
      <w:r>
        <w:rPr>
          <w:color w:val="auto"/>
          <w:sz w:val="21"/>
          <w:szCs w:val="21"/>
          <w:u w:val="single"/>
        </w:rPr>
        <w:tab/>
      </w:r>
      <w:r>
        <w:rPr>
          <w:color w:val="auto"/>
          <w:sz w:val="21"/>
          <w:szCs w:val="21"/>
          <w:u w:val="single"/>
        </w:rPr>
        <w:t xml:space="preserve">  </w:t>
      </w:r>
      <w:r>
        <w:rPr>
          <w:color w:val="auto"/>
          <w:sz w:val="21"/>
          <w:szCs w:val="21"/>
          <w:u w:val="single"/>
        </w:rPr>
        <w:tab/>
      </w:r>
      <w:r>
        <w:rPr>
          <w:color w:val="auto"/>
          <w:sz w:val="21"/>
          <w:szCs w:val="21"/>
          <w:u w:val="single"/>
        </w:rPr>
        <w:tab/>
      </w:r>
      <w:r>
        <w:rPr>
          <w:color w:val="auto"/>
          <w:sz w:val="21"/>
          <w:szCs w:val="21"/>
          <w:u w:val="single"/>
        </w:rPr>
        <w:t xml:space="preserve">                   </w:t>
      </w:r>
      <w:r>
        <w:rPr>
          <w:color w:val="auto"/>
          <w:sz w:val="21"/>
          <w:szCs w:val="21"/>
          <w:u w:val="single"/>
        </w:rPr>
        <w:tab/>
      </w:r>
      <w:r>
        <w:rPr>
          <w:color w:val="auto"/>
          <w:sz w:val="21"/>
          <w:szCs w:val="21"/>
          <w:u w:val="single"/>
        </w:rPr>
        <w:tab/>
      </w:r>
      <w:r>
        <w:rPr>
          <w:color w:val="auto"/>
          <w:sz w:val="21"/>
          <w:szCs w:val="21"/>
          <w:u w:val="single"/>
        </w:rPr>
        <w:tab/>
      </w:r>
    </w:p>
    <w:p>
      <w:pPr>
        <w:spacing w:line="440" w:lineRule="exact"/>
        <w:rPr>
          <w:color w:val="auto"/>
          <w:sz w:val="21"/>
          <w:szCs w:val="21"/>
          <w:u w:val="single"/>
        </w:rPr>
      </w:pPr>
      <w:r>
        <w:rPr>
          <w:rFonts w:hint="eastAsia"/>
          <w:color w:val="auto"/>
          <w:sz w:val="21"/>
          <w:szCs w:val="21"/>
        </w:rPr>
        <w:t>电</w:t>
      </w:r>
      <w:r>
        <w:rPr>
          <w:color w:val="auto"/>
          <w:sz w:val="21"/>
          <w:szCs w:val="21"/>
        </w:rPr>
        <w:t xml:space="preserve">    </w:t>
      </w:r>
      <w:r>
        <w:rPr>
          <w:rFonts w:hint="eastAsia"/>
          <w:color w:val="auto"/>
          <w:sz w:val="21"/>
          <w:szCs w:val="21"/>
        </w:rPr>
        <w:t>话：</w:t>
      </w:r>
      <w:r>
        <w:rPr>
          <w:color w:val="auto"/>
          <w:sz w:val="21"/>
          <w:szCs w:val="21"/>
          <w:u w:val="single"/>
        </w:rPr>
        <w:tab/>
      </w:r>
      <w:r>
        <w:rPr>
          <w:color w:val="auto"/>
          <w:sz w:val="21"/>
          <w:szCs w:val="21"/>
          <w:u w:val="single"/>
        </w:rPr>
        <w:tab/>
      </w:r>
      <w:r>
        <w:rPr>
          <w:color w:val="auto"/>
          <w:sz w:val="21"/>
          <w:szCs w:val="21"/>
          <w:u w:val="single"/>
        </w:rPr>
        <w:t xml:space="preserve">  </w:t>
      </w:r>
      <w:r>
        <w:rPr>
          <w:color w:val="auto"/>
          <w:sz w:val="21"/>
          <w:szCs w:val="21"/>
          <w:u w:val="single"/>
        </w:rPr>
        <w:tab/>
      </w:r>
      <w:r>
        <w:rPr>
          <w:color w:val="auto"/>
          <w:sz w:val="21"/>
          <w:szCs w:val="21"/>
          <w:u w:val="single"/>
        </w:rPr>
        <w:tab/>
      </w:r>
      <w:r>
        <w:rPr>
          <w:color w:val="auto"/>
          <w:sz w:val="21"/>
          <w:szCs w:val="21"/>
          <w:u w:val="single"/>
        </w:rPr>
        <w:t xml:space="preserve">                   </w:t>
      </w:r>
      <w:r>
        <w:rPr>
          <w:color w:val="auto"/>
          <w:sz w:val="21"/>
          <w:szCs w:val="21"/>
          <w:u w:val="single"/>
        </w:rPr>
        <w:tab/>
      </w:r>
      <w:r>
        <w:rPr>
          <w:color w:val="auto"/>
          <w:sz w:val="21"/>
          <w:szCs w:val="21"/>
          <w:u w:val="single"/>
        </w:rPr>
        <w:tab/>
      </w:r>
      <w:r>
        <w:rPr>
          <w:color w:val="auto"/>
          <w:sz w:val="21"/>
          <w:szCs w:val="21"/>
          <w:u w:val="single"/>
        </w:rPr>
        <w:tab/>
      </w:r>
    </w:p>
    <w:p>
      <w:pPr>
        <w:spacing w:line="440" w:lineRule="exact"/>
        <w:rPr>
          <w:color w:val="auto"/>
          <w:sz w:val="21"/>
          <w:szCs w:val="21"/>
          <w:u w:val="single"/>
        </w:rPr>
      </w:pPr>
      <w:r>
        <w:rPr>
          <w:rFonts w:hint="eastAsia"/>
          <w:color w:val="auto"/>
          <w:sz w:val="21"/>
          <w:szCs w:val="21"/>
        </w:rPr>
        <w:t>传</w:t>
      </w:r>
      <w:r>
        <w:rPr>
          <w:color w:val="auto"/>
          <w:sz w:val="21"/>
          <w:szCs w:val="21"/>
        </w:rPr>
        <w:t xml:space="preserve">    </w:t>
      </w:r>
      <w:r>
        <w:rPr>
          <w:rFonts w:hint="eastAsia"/>
          <w:color w:val="auto"/>
          <w:sz w:val="21"/>
          <w:szCs w:val="21"/>
        </w:rPr>
        <w:t>真：</w:t>
      </w:r>
      <w:r>
        <w:rPr>
          <w:color w:val="auto"/>
          <w:sz w:val="21"/>
          <w:szCs w:val="21"/>
          <w:u w:val="single"/>
        </w:rPr>
        <w:tab/>
      </w:r>
      <w:r>
        <w:rPr>
          <w:color w:val="auto"/>
          <w:sz w:val="21"/>
          <w:szCs w:val="21"/>
          <w:u w:val="single"/>
        </w:rPr>
        <w:tab/>
      </w:r>
      <w:r>
        <w:rPr>
          <w:color w:val="auto"/>
          <w:sz w:val="21"/>
          <w:szCs w:val="21"/>
          <w:u w:val="single"/>
        </w:rPr>
        <w:t xml:space="preserve">  </w:t>
      </w:r>
      <w:r>
        <w:rPr>
          <w:color w:val="auto"/>
          <w:sz w:val="21"/>
          <w:szCs w:val="21"/>
          <w:u w:val="single"/>
        </w:rPr>
        <w:tab/>
      </w:r>
      <w:r>
        <w:rPr>
          <w:color w:val="auto"/>
          <w:sz w:val="21"/>
          <w:szCs w:val="21"/>
          <w:u w:val="single"/>
        </w:rPr>
        <w:tab/>
      </w:r>
      <w:r>
        <w:rPr>
          <w:color w:val="auto"/>
          <w:sz w:val="21"/>
          <w:szCs w:val="21"/>
          <w:u w:val="single"/>
        </w:rPr>
        <w:t xml:space="preserve">                   </w:t>
      </w:r>
      <w:r>
        <w:rPr>
          <w:color w:val="auto"/>
          <w:sz w:val="21"/>
          <w:szCs w:val="21"/>
          <w:u w:val="single"/>
        </w:rPr>
        <w:tab/>
      </w:r>
      <w:r>
        <w:rPr>
          <w:color w:val="auto"/>
          <w:sz w:val="21"/>
          <w:szCs w:val="21"/>
          <w:u w:val="single"/>
        </w:rPr>
        <w:tab/>
      </w:r>
      <w:r>
        <w:rPr>
          <w:color w:val="auto"/>
          <w:sz w:val="21"/>
          <w:szCs w:val="21"/>
          <w:u w:val="single"/>
        </w:rPr>
        <w:tab/>
      </w:r>
    </w:p>
    <w:p>
      <w:pPr>
        <w:spacing w:line="440" w:lineRule="exact"/>
        <w:rPr>
          <w:color w:val="auto"/>
          <w:sz w:val="21"/>
          <w:szCs w:val="21"/>
          <w:u w:val="single"/>
        </w:rPr>
      </w:pPr>
      <w:r>
        <w:rPr>
          <w:color w:val="auto"/>
          <w:sz w:val="21"/>
          <w:szCs w:val="21"/>
        </w:rPr>
        <w:t xml:space="preserve">  </w:t>
      </w:r>
    </w:p>
    <w:p>
      <w:pPr>
        <w:spacing w:line="440" w:lineRule="exact"/>
        <w:rPr>
          <w:color w:val="auto"/>
          <w:sz w:val="21"/>
          <w:szCs w:val="21"/>
        </w:rPr>
      </w:pPr>
      <w:r>
        <w:rPr>
          <w:color w:val="auto"/>
          <w:sz w:val="21"/>
          <w:szCs w:val="21"/>
        </w:rPr>
        <w:t xml:space="preserve">            </w:t>
      </w:r>
      <w:r>
        <w:rPr>
          <w:color w:val="auto"/>
          <w:sz w:val="21"/>
          <w:szCs w:val="21"/>
          <w:u w:val="single"/>
        </w:rPr>
        <w:t xml:space="preserve">               </w:t>
      </w:r>
      <w:r>
        <w:rPr>
          <w:rFonts w:hint="eastAsia"/>
          <w:color w:val="auto"/>
          <w:sz w:val="21"/>
          <w:szCs w:val="21"/>
        </w:rPr>
        <w:t>年</w:t>
      </w:r>
      <w:r>
        <w:rPr>
          <w:color w:val="auto"/>
          <w:sz w:val="21"/>
          <w:szCs w:val="21"/>
          <w:u w:val="single"/>
        </w:rPr>
        <w:t xml:space="preserve">      </w:t>
      </w:r>
      <w:r>
        <w:rPr>
          <w:rFonts w:hint="eastAsia"/>
          <w:color w:val="auto"/>
          <w:sz w:val="21"/>
          <w:szCs w:val="21"/>
        </w:rPr>
        <w:t>月</w:t>
      </w:r>
      <w:r>
        <w:rPr>
          <w:color w:val="auto"/>
          <w:sz w:val="21"/>
          <w:szCs w:val="21"/>
          <w:u w:val="single"/>
        </w:rPr>
        <w:t xml:space="preserve">      </w:t>
      </w:r>
      <w:r>
        <w:rPr>
          <w:rFonts w:hint="eastAsia"/>
          <w:color w:val="auto"/>
          <w:sz w:val="21"/>
          <w:szCs w:val="21"/>
        </w:rPr>
        <w:t>日</w:t>
      </w:r>
    </w:p>
    <w:p>
      <w:pPr>
        <w:spacing w:line="440" w:lineRule="exact"/>
        <w:rPr>
          <w:b/>
          <w:bCs/>
          <w:color w:val="auto"/>
          <w:sz w:val="24"/>
          <w:szCs w:val="24"/>
        </w:rPr>
      </w:pPr>
      <w:r>
        <w:rPr>
          <w:b/>
          <w:color w:val="auto"/>
          <w:sz w:val="21"/>
          <w:szCs w:val="21"/>
        </w:rPr>
        <w:br w:type="page"/>
      </w:r>
      <w:r>
        <w:rPr>
          <w:rFonts w:hint="eastAsia"/>
          <w:color w:val="auto"/>
          <w:sz w:val="24"/>
          <w:szCs w:val="24"/>
        </w:rPr>
        <w:t>附</w:t>
      </w:r>
      <w:bookmarkStart w:id="694" w:name="_Toc296891273"/>
      <w:bookmarkStart w:id="695" w:name="_Toc296891061"/>
      <w:bookmarkStart w:id="696" w:name="_Toc296346734"/>
      <w:bookmarkStart w:id="697" w:name="_Toc296347232"/>
      <w:bookmarkStart w:id="698" w:name="_Toc296944572"/>
      <w:bookmarkStart w:id="699" w:name="_Toc296503233"/>
      <w:r>
        <w:rPr>
          <w:rFonts w:hint="eastAsia"/>
          <w:color w:val="auto"/>
          <w:sz w:val="24"/>
          <w:szCs w:val="24"/>
        </w:rPr>
        <w:t>件</w:t>
      </w:r>
      <w:r>
        <w:rPr>
          <w:color w:val="auto"/>
          <w:sz w:val="24"/>
          <w:szCs w:val="24"/>
        </w:rPr>
        <w:t xml:space="preserve">10:  </w:t>
      </w:r>
    </w:p>
    <w:bookmarkEnd w:id="694"/>
    <w:bookmarkEnd w:id="695"/>
    <w:bookmarkEnd w:id="696"/>
    <w:bookmarkEnd w:id="697"/>
    <w:bookmarkEnd w:id="698"/>
    <w:bookmarkEnd w:id="699"/>
    <w:p>
      <w:pPr>
        <w:spacing w:line="440" w:lineRule="exact"/>
        <w:jc w:val="center"/>
        <w:rPr>
          <w:b/>
          <w:bCs/>
          <w:color w:val="auto"/>
          <w:sz w:val="24"/>
          <w:szCs w:val="24"/>
        </w:rPr>
      </w:pPr>
      <w:r>
        <w:rPr>
          <w:rFonts w:hint="eastAsia"/>
          <w:b/>
          <w:bCs/>
          <w:color w:val="auto"/>
          <w:sz w:val="24"/>
          <w:szCs w:val="24"/>
        </w:rPr>
        <w:t>支付担保</w:t>
      </w:r>
    </w:p>
    <w:p>
      <w:pPr>
        <w:snapToGrid w:val="0"/>
        <w:spacing w:line="400" w:lineRule="exact"/>
        <w:rPr>
          <w:color w:val="auto"/>
          <w:sz w:val="21"/>
          <w:szCs w:val="21"/>
        </w:rPr>
      </w:pPr>
      <w:r>
        <w:rPr>
          <w:color w:val="auto"/>
          <w:sz w:val="21"/>
          <w:szCs w:val="21"/>
          <w:u w:val="single"/>
        </w:rPr>
        <w:t xml:space="preserve">  </w:t>
      </w:r>
      <w:r>
        <w:rPr>
          <w:color w:val="auto"/>
          <w:sz w:val="21"/>
          <w:szCs w:val="21"/>
          <w:u w:val="single"/>
          <w:lang w:val="en-US"/>
        </w:rPr>
        <w:t xml:space="preserve">                    </w:t>
      </w:r>
      <w:r>
        <w:rPr>
          <w:color w:val="auto"/>
          <w:sz w:val="21"/>
          <w:szCs w:val="21"/>
          <w:u w:val="single"/>
        </w:rPr>
        <w:t xml:space="preserve">  </w:t>
      </w:r>
      <w:r>
        <w:rPr>
          <w:rFonts w:hint="eastAsia"/>
          <w:color w:val="auto"/>
          <w:sz w:val="21"/>
          <w:szCs w:val="21"/>
        </w:rPr>
        <w:t>（承包人）：</w:t>
      </w:r>
    </w:p>
    <w:p>
      <w:pPr>
        <w:snapToGrid w:val="0"/>
        <w:spacing w:line="400" w:lineRule="exact"/>
        <w:rPr>
          <w:color w:val="auto"/>
          <w:sz w:val="21"/>
          <w:szCs w:val="21"/>
        </w:rPr>
      </w:pPr>
    </w:p>
    <w:p>
      <w:pPr>
        <w:snapToGrid w:val="0"/>
        <w:spacing w:line="400" w:lineRule="exact"/>
        <w:ind w:firstLine="420" w:firstLineChars="200"/>
        <w:rPr>
          <w:color w:val="auto"/>
          <w:sz w:val="21"/>
          <w:szCs w:val="21"/>
        </w:rPr>
      </w:pPr>
      <w:r>
        <w:rPr>
          <w:rFonts w:hint="eastAsia"/>
          <w:color w:val="auto"/>
          <w:sz w:val="21"/>
          <w:szCs w:val="21"/>
        </w:rPr>
        <w:t>鉴于你方作为承包人已经与</w:t>
      </w:r>
      <w:r>
        <w:rPr>
          <w:color w:val="auto"/>
          <w:sz w:val="21"/>
          <w:szCs w:val="21"/>
          <w:u w:val="single"/>
        </w:rPr>
        <w:t xml:space="preserve"> </w:t>
      </w:r>
      <w:r>
        <w:rPr>
          <w:rFonts w:hint="eastAsia"/>
          <w:color w:val="auto"/>
          <w:sz w:val="21"/>
          <w:szCs w:val="21"/>
          <w:u w:val="single"/>
        </w:rPr>
        <w:t>河池市宜州区工人医院</w:t>
      </w:r>
      <w:r>
        <w:rPr>
          <w:color w:val="auto"/>
          <w:sz w:val="21"/>
          <w:szCs w:val="21"/>
          <w:u w:val="single"/>
        </w:rPr>
        <w:t xml:space="preserve">   </w:t>
      </w:r>
      <w:r>
        <w:rPr>
          <w:rFonts w:hint="eastAsia"/>
          <w:color w:val="auto"/>
          <w:sz w:val="21"/>
          <w:szCs w:val="21"/>
        </w:rPr>
        <w:t>（发包人名称）（以下称“发包人”）于</w:t>
      </w:r>
      <w:r>
        <w:rPr>
          <w:color w:val="auto"/>
          <w:sz w:val="21"/>
          <w:szCs w:val="21"/>
          <w:u w:val="single"/>
        </w:rPr>
        <w:t xml:space="preserve">    </w:t>
      </w:r>
      <w:r>
        <w:rPr>
          <w:rFonts w:hint="eastAsia"/>
          <w:color w:val="auto"/>
          <w:sz w:val="21"/>
          <w:szCs w:val="21"/>
        </w:rPr>
        <w:t>年</w:t>
      </w:r>
      <w:r>
        <w:rPr>
          <w:color w:val="auto"/>
          <w:sz w:val="21"/>
          <w:szCs w:val="21"/>
          <w:u w:val="single"/>
        </w:rPr>
        <w:t xml:space="preserve">   </w:t>
      </w:r>
      <w:r>
        <w:rPr>
          <w:rFonts w:hint="eastAsia"/>
          <w:color w:val="auto"/>
          <w:sz w:val="21"/>
          <w:szCs w:val="21"/>
        </w:rPr>
        <w:t>月</w:t>
      </w:r>
      <w:r>
        <w:rPr>
          <w:color w:val="auto"/>
          <w:sz w:val="21"/>
          <w:szCs w:val="21"/>
          <w:u w:val="single"/>
        </w:rPr>
        <w:t xml:space="preserve">    </w:t>
      </w:r>
      <w:r>
        <w:rPr>
          <w:rFonts w:hint="eastAsia"/>
          <w:color w:val="auto"/>
          <w:sz w:val="21"/>
          <w:szCs w:val="21"/>
        </w:rPr>
        <w:t>日签订了</w:t>
      </w:r>
      <w:r>
        <w:rPr>
          <w:color w:val="auto"/>
          <w:sz w:val="21"/>
          <w:szCs w:val="21"/>
          <w:u w:val="single"/>
        </w:rPr>
        <w:t xml:space="preserve"> </w:t>
      </w:r>
      <w:r>
        <w:rPr>
          <w:rFonts w:hint="eastAsia"/>
          <w:color w:val="auto"/>
          <w:sz w:val="21"/>
          <w:szCs w:val="21"/>
          <w:u w:val="single"/>
        </w:rPr>
        <w:t>河池市宜州市工人医院门诊医技楼二次装修及采购项目</w:t>
      </w:r>
      <w:r>
        <w:rPr>
          <w:color w:val="auto"/>
          <w:sz w:val="21"/>
          <w:szCs w:val="21"/>
          <w:u w:val="single"/>
        </w:rPr>
        <w:t xml:space="preserve"> </w:t>
      </w:r>
      <w:r>
        <w:rPr>
          <w:rFonts w:hint="eastAsia"/>
          <w:color w:val="auto"/>
          <w:sz w:val="21"/>
          <w:szCs w:val="21"/>
        </w:rPr>
        <w:t>（工程名称）《建设工程施工合同》（以下称“主合同”），应发包人的申请，我方愿就发包人履行主合同约定的工程款支付义务以保证的方式向你方提供如下担保：</w:t>
      </w:r>
    </w:p>
    <w:p>
      <w:pPr>
        <w:snapToGrid w:val="0"/>
        <w:spacing w:line="400" w:lineRule="exact"/>
        <w:ind w:firstLine="420" w:firstLineChars="200"/>
        <w:outlineLvl w:val="0"/>
        <w:rPr>
          <w:color w:val="auto"/>
          <w:sz w:val="21"/>
          <w:szCs w:val="21"/>
        </w:rPr>
      </w:pPr>
      <w:bookmarkStart w:id="700" w:name="_Toc2773"/>
      <w:bookmarkStart w:id="701" w:name="_Toc8980"/>
      <w:r>
        <w:rPr>
          <w:rFonts w:hint="eastAsia"/>
          <w:color w:val="auto"/>
          <w:sz w:val="21"/>
          <w:szCs w:val="21"/>
        </w:rPr>
        <w:t>一、保证的范围及保证金额</w:t>
      </w:r>
      <w:bookmarkEnd w:id="700"/>
      <w:bookmarkEnd w:id="701"/>
    </w:p>
    <w:p>
      <w:pPr>
        <w:snapToGrid w:val="0"/>
        <w:spacing w:line="400" w:lineRule="exact"/>
        <w:ind w:firstLine="420" w:firstLineChars="200"/>
        <w:rPr>
          <w:color w:val="auto"/>
          <w:sz w:val="21"/>
          <w:szCs w:val="21"/>
        </w:rPr>
      </w:pPr>
      <w:r>
        <w:rPr>
          <w:color w:val="auto"/>
          <w:sz w:val="21"/>
          <w:szCs w:val="21"/>
        </w:rPr>
        <w:t xml:space="preserve">1. </w:t>
      </w:r>
      <w:r>
        <w:rPr>
          <w:rFonts w:hint="eastAsia"/>
          <w:color w:val="auto"/>
          <w:sz w:val="21"/>
          <w:szCs w:val="21"/>
        </w:rPr>
        <w:t>我方的保证范围是主合同约定的工程款。</w:t>
      </w:r>
    </w:p>
    <w:p>
      <w:pPr>
        <w:snapToGrid w:val="0"/>
        <w:spacing w:line="400" w:lineRule="exact"/>
        <w:ind w:firstLine="420" w:firstLineChars="200"/>
        <w:rPr>
          <w:color w:val="auto"/>
          <w:sz w:val="21"/>
          <w:szCs w:val="21"/>
        </w:rPr>
      </w:pPr>
      <w:r>
        <w:rPr>
          <w:color w:val="auto"/>
          <w:sz w:val="21"/>
          <w:szCs w:val="21"/>
        </w:rPr>
        <w:t xml:space="preserve">2. </w:t>
      </w:r>
      <w:r>
        <w:rPr>
          <w:rFonts w:hint="eastAsia"/>
          <w:color w:val="auto"/>
          <w:sz w:val="21"/>
          <w:szCs w:val="21"/>
        </w:rPr>
        <w:t>本保函所称主合同约定的工程款是指主合同约定的除工程质量保证金以外的合同价款。</w:t>
      </w:r>
    </w:p>
    <w:p>
      <w:pPr>
        <w:snapToGrid w:val="0"/>
        <w:spacing w:line="400" w:lineRule="exact"/>
        <w:ind w:firstLine="420" w:firstLineChars="200"/>
        <w:rPr>
          <w:color w:val="auto"/>
          <w:sz w:val="21"/>
          <w:szCs w:val="21"/>
        </w:rPr>
      </w:pPr>
      <w:r>
        <w:rPr>
          <w:color w:val="auto"/>
          <w:sz w:val="21"/>
          <w:szCs w:val="21"/>
        </w:rPr>
        <w:t xml:space="preserve">3. </w:t>
      </w:r>
      <w:r>
        <w:rPr>
          <w:rFonts w:hint="eastAsia"/>
          <w:color w:val="auto"/>
          <w:sz w:val="21"/>
          <w:szCs w:val="21"/>
        </w:rPr>
        <w:t>我方保证的金额是主合同约定的工程款的</w:t>
      </w:r>
      <w:r>
        <w:rPr>
          <w:color w:val="auto"/>
          <w:sz w:val="21"/>
          <w:szCs w:val="21"/>
          <w:u w:val="single"/>
        </w:rPr>
        <w:t xml:space="preserve">      </w:t>
      </w:r>
      <w:r>
        <w:rPr>
          <w:color w:val="auto"/>
          <w:sz w:val="21"/>
          <w:szCs w:val="21"/>
        </w:rPr>
        <w:t>%</w:t>
      </w:r>
      <w:r>
        <w:rPr>
          <w:rFonts w:hint="eastAsia"/>
          <w:color w:val="auto"/>
          <w:sz w:val="21"/>
          <w:szCs w:val="21"/>
        </w:rPr>
        <w:t>，数额最高不超过人民币元（大写：</w:t>
      </w:r>
      <w:r>
        <w:rPr>
          <w:color w:val="auto"/>
          <w:sz w:val="21"/>
          <w:szCs w:val="21"/>
          <w:u w:val="single"/>
        </w:rPr>
        <w:t xml:space="preserve">        </w:t>
      </w:r>
      <w:r>
        <w:rPr>
          <w:rFonts w:hint="eastAsia"/>
          <w:color w:val="auto"/>
          <w:sz w:val="21"/>
          <w:szCs w:val="21"/>
        </w:rPr>
        <w:t>）。</w:t>
      </w:r>
    </w:p>
    <w:p>
      <w:pPr>
        <w:snapToGrid w:val="0"/>
        <w:spacing w:line="400" w:lineRule="exact"/>
        <w:ind w:firstLine="420" w:firstLineChars="200"/>
        <w:outlineLvl w:val="0"/>
        <w:rPr>
          <w:color w:val="auto"/>
          <w:sz w:val="21"/>
          <w:szCs w:val="21"/>
        </w:rPr>
      </w:pPr>
      <w:bookmarkStart w:id="702" w:name="_Toc25451"/>
      <w:bookmarkStart w:id="703" w:name="_Toc6728"/>
      <w:r>
        <w:rPr>
          <w:rFonts w:hint="eastAsia"/>
          <w:color w:val="auto"/>
          <w:sz w:val="21"/>
          <w:szCs w:val="21"/>
        </w:rPr>
        <w:t>二、保证的方式及保证期间</w:t>
      </w:r>
      <w:bookmarkEnd w:id="702"/>
      <w:bookmarkEnd w:id="703"/>
    </w:p>
    <w:p>
      <w:pPr>
        <w:snapToGrid w:val="0"/>
        <w:spacing w:line="400" w:lineRule="exact"/>
        <w:ind w:firstLine="420" w:firstLineChars="200"/>
        <w:rPr>
          <w:color w:val="auto"/>
          <w:sz w:val="21"/>
          <w:szCs w:val="21"/>
        </w:rPr>
      </w:pPr>
      <w:r>
        <w:rPr>
          <w:color w:val="auto"/>
          <w:sz w:val="21"/>
          <w:szCs w:val="21"/>
        </w:rPr>
        <w:t xml:space="preserve">1. </w:t>
      </w:r>
      <w:r>
        <w:rPr>
          <w:rFonts w:hint="eastAsia"/>
          <w:color w:val="auto"/>
          <w:sz w:val="21"/>
          <w:szCs w:val="21"/>
        </w:rPr>
        <w:t>我方保证的方式为：连带责任保证。</w:t>
      </w:r>
    </w:p>
    <w:p>
      <w:pPr>
        <w:snapToGrid w:val="0"/>
        <w:spacing w:line="400" w:lineRule="exact"/>
        <w:ind w:firstLine="420" w:firstLineChars="200"/>
        <w:rPr>
          <w:color w:val="auto"/>
          <w:sz w:val="21"/>
          <w:szCs w:val="21"/>
        </w:rPr>
      </w:pPr>
      <w:r>
        <w:rPr>
          <w:color w:val="auto"/>
          <w:sz w:val="21"/>
          <w:szCs w:val="21"/>
        </w:rPr>
        <w:t xml:space="preserve">2. </w:t>
      </w:r>
      <w:r>
        <w:rPr>
          <w:rFonts w:hint="eastAsia"/>
          <w:color w:val="auto"/>
          <w:sz w:val="21"/>
          <w:szCs w:val="21"/>
        </w:rPr>
        <w:t>我方保证的期间为：自本合同生效之日起至主合同约定的工程款支付完毕之日后</w:t>
      </w:r>
      <w:r>
        <w:rPr>
          <w:color w:val="auto"/>
          <w:sz w:val="21"/>
          <w:szCs w:val="21"/>
          <w:u w:val="single"/>
        </w:rPr>
        <w:t xml:space="preserve">    </w:t>
      </w:r>
      <w:r>
        <w:rPr>
          <w:rFonts w:hint="eastAsia"/>
          <w:color w:val="auto"/>
          <w:sz w:val="21"/>
          <w:szCs w:val="21"/>
        </w:rPr>
        <w:t>日内。</w:t>
      </w:r>
    </w:p>
    <w:p>
      <w:pPr>
        <w:snapToGrid w:val="0"/>
        <w:spacing w:line="400" w:lineRule="exact"/>
        <w:ind w:firstLine="420" w:firstLineChars="200"/>
        <w:rPr>
          <w:color w:val="auto"/>
          <w:sz w:val="21"/>
          <w:szCs w:val="21"/>
        </w:rPr>
      </w:pPr>
      <w:r>
        <w:rPr>
          <w:color w:val="auto"/>
          <w:sz w:val="21"/>
          <w:szCs w:val="21"/>
        </w:rPr>
        <w:t xml:space="preserve">3. </w:t>
      </w:r>
      <w:r>
        <w:rPr>
          <w:rFonts w:hint="eastAsia"/>
          <w:color w:val="auto"/>
          <w:sz w:val="21"/>
          <w:szCs w:val="21"/>
        </w:rPr>
        <w:t>你方与发包人协议变更工程款支付日期的，经我方书面同意后，保证期间按照变更后的支付日期做相应调整。</w:t>
      </w:r>
    </w:p>
    <w:p>
      <w:pPr>
        <w:snapToGrid w:val="0"/>
        <w:spacing w:line="400" w:lineRule="exact"/>
        <w:ind w:firstLine="420" w:firstLineChars="200"/>
        <w:outlineLvl w:val="0"/>
        <w:rPr>
          <w:color w:val="auto"/>
          <w:sz w:val="21"/>
          <w:szCs w:val="21"/>
        </w:rPr>
      </w:pPr>
      <w:bookmarkStart w:id="704" w:name="_Toc3777"/>
      <w:bookmarkStart w:id="705" w:name="_Toc22328"/>
      <w:r>
        <w:rPr>
          <w:rFonts w:hint="eastAsia"/>
          <w:color w:val="auto"/>
          <w:sz w:val="21"/>
          <w:szCs w:val="21"/>
        </w:rPr>
        <w:t>三、承担保证责任的形式</w:t>
      </w:r>
      <w:bookmarkEnd w:id="704"/>
      <w:bookmarkEnd w:id="705"/>
    </w:p>
    <w:p>
      <w:pPr>
        <w:snapToGrid w:val="0"/>
        <w:spacing w:line="400" w:lineRule="exact"/>
        <w:ind w:firstLine="420" w:firstLineChars="200"/>
        <w:rPr>
          <w:color w:val="auto"/>
          <w:sz w:val="21"/>
          <w:szCs w:val="21"/>
        </w:rPr>
      </w:pPr>
      <w:r>
        <w:rPr>
          <w:rFonts w:hint="eastAsia"/>
          <w:color w:val="auto"/>
          <w:sz w:val="21"/>
          <w:szCs w:val="21"/>
        </w:rPr>
        <w:t>我方承担保证责任的形式是代为支付。发包人未按主合同约定向你方支付工程款的，由我方在保证金额内代为支付。</w:t>
      </w:r>
    </w:p>
    <w:p>
      <w:pPr>
        <w:snapToGrid w:val="0"/>
        <w:spacing w:line="400" w:lineRule="exact"/>
        <w:ind w:firstLine="420" w:firstLineChars="200"/>
        <w:outlineLvl w:val="0"/>
        <w:rPr>
          <w:color w:val="auto"/>
          <w:sz w:val="21"/>
          <w:szCs w:val="21"/>
        </w:rPr>
      </w:pPr>
      <w:bookmarkStart w:id="706" w:name="_Toc29847"/>
      <w:bookmarkStart w:id="707" w:name="_Toc26822"/>
      <w:r>
        <w:rPr>
          <w:rFonts w:hint="eastAsia"/>
          <w:color w:val="auto"/>
          <w:sz w:val="21"/>
          <w:szCs w:val="21"/>
        </w:rPr>
        <w:t>四、代偿的安排</w:t>
      </w:r>
      <w:bookmarkEnd w:id="706"/>
      <w:bookmarkEnd w:id="707"/>
    </w:p>
    <w:p>
      <w:pPr>
        <w:snapToGrid w:val="0"/>
        <w:spacing w:line="400" w:lineRule="exact"/>
        <w:ind w:firstLine="420" w:firstLineChars="200"/>
        <w:rPr>
          <w:color w:val="auto"/>
          <w:sz w:val="21"/>
          <w:szCs w:val="21"/>
        </w:rPr>
      </w:pPr>
      <w:r>
        <w:rPr>
          <w:color w:val="auto"/>
          <w:sz w:val="21"/>
          <w:szCs w:val="21"/>
        </w:rPr>
        <w:t xml:space="preserve">1. </w:t>
      </w:r>
      <w:r>
        <w:rPr>
          <w:rFonts w:hint="eastAsia"/>
          <w:color w:val="auto"/>
          <w:sz w:val="21"/>
          <w:szCs w:val="21"/>
        </w:rPr>
        <w:t>你方要求我方承担保证责任的，应向我方发出书面索赔通知及发包人未支付主合同约定工程款的证明材料。索赔通知应写明要求索赔的金额，支付款项应到达的账号。</w:t>
      </w:r>
    </w:p>
    <w:p>
      <w:pPr>
        <w:snapToGrid w:val="0"/>
        <w:spacing w:line="400" w:lineRule="exact"/>
        <w:ind w:firstLine="420" w:firstLineChars="200"/>
        <w:rPr>
          <w:color w:val="auto"/>
          <w:sz w:val="21"/>
          <w:szCs w:val="21"/>
        </w:rPr>
      </w:pPr>
      <w:r>
        <w:rPr>
          <w:color w:val="auto"/>
          <w:sz w:val="21"/>
          <w:szCs w:val="21"/>
        </w:rPr>
        <w:t xml:space="preserve">2. </w:t>
      </w:r>
      <w:r>
        <w:rPr>
          <w:rFonts w:hint="eastAsia"/>
          <w:color w:val="auto"/>
          <w:sz w:val="21"/>
          <w:szCs w:val="21"/>
        </w:rPr>
        <w:t>在出现你方与发包人因工程质量发生争议，发包人拒绝向你方支付工程款的情形时，你方要求我方履行保证责任代为支付的，需提供符合相应条件要求的工程质量检测机构出具的质量说明材料。</w:t>
      </w:r>
    </w:p>
    <w:p>
      <w:pPr>
        <w:snapToGrid w:val="0"/>
        <w:spacing w:line="400" w:lineRule="exact"/>
        <w:ind w:firstLine="420" w:firstLineChars="200"/>
        <w:rPr>
          <w:color w:val="auto"/>
          <w:sz w:val="21"/>
          <w:szCs w:val="21"/>
        </w:rPr>
      </w:pPr>
      <w:r>
        <w:rPr>
          <w:color w:val="auto"/>
          <w:sz w:val="21"/>
          <w:szCs w:val="21"/>
        </w:rPr>
        <w:t xml:space="preserve">3. </w:t>
      </w:r>
      <w:r>
        <w:rPr>
          <w:rFonts w:hint="eastAsia"/>
          <w:color w:val="auto"/>
          <w:sz w:val="21"/>
          <w:szCs w:val="21"/>
        </w:rPr>
        <w:t>我方收到你方的书面索赔通知及相应的证明材料后７天内无条件支付。</w:t>
      </w:r>
    </w:p>
    <w:p>
      <w:pPr>
        <w:snapToGrid w:val="0"/>
        <w:spacing w:line="400" w:lineRule="exact"/>
        <w:ind w:firstLine="420" w:firstLineChars="200"/>
        <w:outlineLvl w:val="0"/>
        <w:rPr>
          <w:color w:val="auto"/>
          <w:sz w:val="21"/>
          <w:szCs w:val="21"/>
        </w:rPr>
      </w:pPr>
      <w:bookmarkStart w:id="708" w:name="_Toc7636"/>
      <w:bookmarkStart w:id="709" w:name="_Toc9050"/>
      <w:r>
        <w:rPr>
          <w:rFonts w:hint="eastAsia"/>
          <w:color w:val="auto"/>
          <w:sz w:val="21"/>
          <w:szCs w:val="21"/>
        </w:rPr>
        <w:t>五、保证责任的解除</w:t>
      </w:r>
      <w:bookmarkEnd w:id="708"/>
      <w:bookmarkEnd w:id="709"/>
    </w:p>
    <w:p>
      <w:pPr>
        <w:snapToGrid w:val="0"/>
        <w:spacing w:line="400" w:lineRule="exact"/>
        <w:ind w:firstLine="420" w:firstLineChars="200"/>
        <w:rPr>
          <w:color w:val="auto"/>
          <w:sz w:val="21"/>
          <w:szCs w:val="21"/>
        </w:rPr>
      </w:pPr>
      <w:r>
        <w:rPr>
          <w:color w:val="auto"/>
          <w:sz w:val="21"/>
          <w:szCs w:val="21"/>
        </w:rPr>
        <w:t xml:space="preserve">1. </w:t>
      </w:r>
      <w:r>
        <w:rPr>
          <w:rFonts w:hint="eastAsia"/>
          <w:color w:val="auto"/>
          <w:sz w:val="21"/>
          <w:szCs w:val="21"/>
        </w:rPr>
        <w:t>在本保函承诺的保证期间内，你方未书面向我方主张保证责任的，自保证期间届满次日起，我方保证责任解除。</w:t>
      </w:r>
    </w:p>
    <w:p>
      <w:pPr>
        <w:snapToGrid w:val="0"/>
        <w:spacing w:line="400" w:lineRule="exact"/>
        <w:ind w:firstLine="420" w:firstLineChars="200"/>
        <w:rPr>
          <w:color w:val="auto"/>
          <w:sz w:val="21"/>
          <w:szCs w:val="21"/>
        </w:rPr>
      </w:pPr>
      <w:r>
        <w:rPr>
          <w:color w:val="auto"/>
          <w:sz w:val="21"/>
          <w:szCs w:val="21"/>
        </w:rPr>
        <w:t xml:space="preserve">2. </w:t>
      </w:r>
      <w:r>
        <w:rPr>
          <w:rFonts w:hint="eastAsia"/>
          <w:color w:val="auto"/>
          <w:sz w:val="21"/>
          <w:szCs w:val="21"/>
        </w:rPr>
        <w:t>发包人按主合同约定履行了工程款的全部支付义务的，自本保函承诺的保证期间届满次日起，我方保证责任解除。</w:t>
      </w:r>
    </w:p>
    <w:p>
      <w:pPr>
        <w:snapToGrid w:val="0"/>
        <w:spacing w:line="400" w:lineRule="exact"/>
        <w:ind w:firstLine="420" w:firstLineChars="200"/>
        <w:rPr>
          <w:color w:val="auto"/>
          <w:sz w:val="21"/>
          <w:szCs w:val="21"/>
        </w:rPr>
      </w:pPr>
      <w:r>
        <w:rPr>
          <w:color w:val="auto"/>
          <w:sz w:val="21"/>
          <w:szCs w:val="21"/>
        </w:rPr>
        <w:t xml:space="preserve">3. </w:t>
      </w:r>
      <w:r>
        <w:rPr>
          <w:rFonts w:hint="eastAsia"/>
          <w:color w:val="auto"/>
          <w:sz w:val="21"/>
          <w:szCs w:val="21"/>
        </w:rPr>
        <w:t>我方按照本保函向你方履行保证责任所支付金额达到本保函保证金额时，自我方向你方支付（支付款项从我方账户划出）之日起，保证责任即解除。</w:t>
      </w:r>
    </w:p>
    <w:p>
      <w:pPr>
        <w:snapToGrid w:val="0"/>
        <w:spacing w:line="400" w:lineRule="exact"/>
        <w:ind w:firstLine="420" w:firstLineChars="200"/>
        <w:rPr>
          <w:color w:val="auto"/>
          <w:sz w:val="21"/>
          <w:szCs w:val="21"/>
        </w:rPr>
      </w:pPr>
      <w:r>
        <w:rPr>
          <w:color w:val="auto"/>
          <w:sz w:val="21"/>
          <w:szCs w:val="21"/>
        </w:rPr>
        <w:t xml:space="preserve">4. </w:t>
      </w:r>
      <w:r>
        <w:rPr>
          <w:rFonts w:hint="eastAsia"/>
          <w:color w:val="auto"/>
          <w:sz w:val="21"/>
          <w:szCs w:val="21"/>
        </w:rPr>
        <w:t>按照法律法规的规定或出现应解除我方保证责任的其他情形的，我方在本保函项下的保证责任亦解除。</w:t>
      </w:r>
    </w:p>
    <w:p>
      <w:pPr>
        <w:snapToGrid w:val="0"/>
        <w:spacing w:line="400" w:lineRule="exact"/>
        <w:rPr>
          <w:color w:val="auto"/>
          <w:sz w:val="21"/>
          <w:szCs w:val="21"/>
        </w:rPr>
      </w:pPr>
    </w:p>
    <w:p>
      <w:pPr>
        <w:snapToGrid w:val="0"/>
        <w:spacing w:line="400" w:lineRule="exact"/>
        <w:ind w:firstLine="420" w:firstLineChars="200"/>
        <w:rPr>
          <w:color w:val="auto"/>
          <w:sz w:val="21"/>
          <w:szCs w:val="21"/>
        </w:rPr>
      </w:pPr>
      <w:r>
        <w:rPr>
          <w:color w:val="auto"/>
          <w:sz w:val="21"/>
          <w:szCs w:val="21"/>
        </w:rPr>
        <w:t xml:space="preserve">5. </w:t>
      </w:r>
      <w:r>
        <w:rPr>
          <w:rFonts w:hint="eastAsia"/>
          <w:color w:val="auto"/>
          <w:sz w:val="21"/>
          <w:szCs w:val="21"/>
        </w:rPr>
        <w:t>我方解除保证责任后，你方应自我方保证责任解除之日起</w:t>
      </w:r>
      <w:r>
        <w:rPr>
          <w:color w:val="auto"/>
          <w:sz w:val="21"/>
          <w:szCs w:val="21"/>
          <w:u w:val="single"/>
        </w:rPr>
        <w:t xml:space="preserve">  </w:t>
      </w:r>
      <w:r>
        <w:rPr>
          <w:rFonts w:hint="eastAsia"/>
          <w:color w:val="auto"/>
          <w:sz w:val="21"/>
          <w:szCs w:val="21"/>
        </w:rPr>
        <w:t>个工作日内，将本保函原件返还我方。</w:t>
      </w:r>
    </w:p>
    <w:p>
      <w:pPr>
        <w:snapToGrid w:val="0"/>
        <w:spacing w:line="400" w:lineRule="exact"/>
        <w:ind w:firstLine="420" w:firstLineChars="200"/>
        <w:outlineLvl w:val="0"/>
        <w:rPr>
          <w:color w:val="auto"/>
          <w:sz w:val="21"/>
          <w:szCs w:val="21"/>
        </w:rPr>
      </w:pPr>
      <w:bookmarkStart w:id="710" w:name="_Toc6910"/>
      <w:bookmarkStart w:id="711" w:name="_Toc3300"/>
      <w:r>
        <w:rPr>
          <w:rFonts w:hint="eastAsia"/>
          <w:color w:val="auto"/>
          <w:sz w:val="21"/>
          <w:szCs w:val="21"/>
        </w:rPr>
        <w:t>六、免责条款</w:t>
      </w:r>
      <w:bookmarkEnd w:id="710"/>
      <w:bookmarkEnd w:id="711"/>
    </w:p>
    <w:p>
      <w:pPr>
        <w:snapToGrid w:val="0"/>
        <w:spacing w:line="400" w:lineRule="exact"/>
        <w:ind w:firstLine="420" w:firstLineChars="200"/>
        <w:rPr>
          <w:color w:val="auto"/>
          <w:sz w:val="21"/>
          <w:szCs w:val="21"/>
        </w:rPr>
      </w:pPr>
      <w:r>
        <w:rPr>
          <w:color w:val="auto"/>
          <w:sz w:val="21"/>
          <w:szCs w:val="21"/>
        </w:rPr>
        <w:t xml:space="preserve">1. </w:t>
      </w:r>
      <w:r>
        <w:rPr>
          <w:rFonts w:hint="eastAsia"/>
          <w:color w:val="auto"/>
          <w:sz w:val="21"/>
          <w:szCs w:val="21"/>
        </w:rPr>
        <w:t>因你方违约致使发包人不能履行义务的，我方不承担保证责任。</w:t>
      </w:r>
    </w:p>
    <w:p>
      <w:pPr>
        <w:snapToGrid w:val="0"/>
        <w:spacing w:line="400" w:lineRule="exact"/>
        <w:ind w:firstLine="420" w:firstLineChars="200"/>
        <w:rPr>
          <w:color w:val="auto"/>
          <w:sz w:val="21"/>
          <w:szCs w:val="21"/>
        </w:rPr>
      </w:pPr>
      <w:r>
        <w:rPr>
          <w:color w:val="auto"/>
          <w:sz w:val="21"/>
          <w:szCs w:val="21"/>
        </w:rPr>
        <w:t xml:space="preserve">2. </w:t>
      </w:r>
      <w:r>
        <w:rPr>
          <w:rFonts w:hint="eastAsia"/>
          <w:color w:val="auto"/>
          <w:sz w:val="21"/>
          <w:szCs w:val="21"/>
        </w:rPr>
        <w:t>依照法律法规的规定或你方与发包人的另行约定，免除发包人部分或全部义务的，我方亦免除其相应的保证责任。</w:t>
      </w:r>
    </w:p>
    <w:p>
      <w:pPr>
        <w:snapToGrid w:val="0"/>
        <w:spacing w:line="400" w:lineRule="exact"/>
        <w:ind w:firstLine="420" w:firstLineChars="200"/>
        <w:rPr>
          <w:color w:val="auto"/>
          <w:sz w:val="21"/>
          <w:szCs w:val="21"/>
        </w:rPr>
      </w:pPr>
      <w:r>
        <w:rPr>
          <w:color w:val="auto"/>
          <w:sz w:val="21"/>
          <w:szCs w:val="21"/>
        </w:rPr>
        <w:t xml:space="preserve">3. </w:t>
      </w:r>
      <w:r>
        <w:rPr>
          <w:rFonts w:hint="eastAsia"/>
          <w:color w:val="auto"/>
          <w:sz w:val="21"/>
          <w:szCs w:val="21"/>
        </w:rPr>
        <w:t>你方与发包人协议变更主合同的，如加重发包人责任致使我方保证责任加重的，需征得我方书面同意，否则我方不再承担因此而加重部分的保证责任，但主合同第</w:t>
      </w:r>
      <w:r>
        <w:rPr>
          <w:color w:val="auto"/>
          <w:sz w:val="21"/>
          <w:szCs w:val="21"/>
        </w:rPr>
        <w:t>10</w:t>
      </w:r>
      <w:r>
        <w:rPr>
          <w:rFonts w:hint="eastAsia"/>
          <w:color w:val="auto"/>
          <w:sz w:val="21"/>
          <w:szCs w:val="21"/>
        </w:rPr>
        <w:t>条〔变更〕约定的变更不受本款限制。</w:t>
      </w:r>
    </w:p>
    <w:p>
      <w:pPr>
        <w:snapToGrid w:val="0"/>
        <w:spacing w:line="400" w:lineRule="exact"/>
        <w:ind w:firstLine="420" w:firstLineChars="200"/>
        <w:rPr>
          <w:color w:val="auto"/>
          <w:sz w:val="21"/>
          <w:szCs w:val="21"/>
        </w:rPr>
      </w:pPr>
      <w:r>
        <w:rPr>
          <w:color w:val="auto"/>
          <w:sz w:val="21"/>
          <w:szCs w:val="21"/>
        </w:rPr>
        <w:t xml:space="preserve">4. </w:t>
      </w:r>
      <w:r>
        <w:rPr>
          <w:rFonts w:hint="eastAsia"/>
          <w:color w:val="auto"/>
          <w:sz w:val="21"/>
          <w:szCs w:val="21"/>
        </w:rPr>
        <w:t>因不可抗力造成发包人不能履行义务的，我方不承担保证责任。</w:t>
      </w:r>
    </w:p>
    <w:p>
      <w:pPr>
        <w:snapToGrid w:val="0"/>
        <w:spacing w:line="400" w:lineRule="exact"/>
        <w:ind w:firstLine="420" w:firstLineChars="200"/>
        <w:outlineLvl w:val="0"/>
        <w:rPr>
          <w:color w:val="auto"/>
          <w:sz w:val="21"/>
          <w:szCs w:val="21"/>
        </w:rPr>
      </w:pPr>
      <w:bookmarkStart w:id="712" w:name="_Toc526"/>
      <w:bookmarkStart w:id="713" w:name="_Toc27363"/>
      <w:r>
        <w:rPr>
          <w:rFonts w:hint="eastAsia"/>
          <w:color w:val="auto"/>
          <w:sz w:val="21"/>
          <w:szCs w:val="21"/>
        </w:rPr>
        <w:t>七、争议解决</w:t>
      </w:r>
      <w:bookmarkEnd w:id="712"/>
      <w:bookmarkEnd w:id="713"/>
    </w:p>
    <w:p>
      <w:pPr>
        <w:snapToGrid w:val="0"/>
        <w:spacing w:line="400" w:lineRule="exact"/>
        <w:ind w:firstLine="420" w:firstLineChars="200"/>
        <w:rPr>
          <w:color w:val="auto"/>
          <w:sz w:val="21"/>
          <w:szCs w:val="21"/>
        </w:rPr>
      </w:pPr>
      <w:r>
        <w:rPr>
          <w:rFonts w:hint="eastAsia"/>
          <w:color w:val="auto"/>
          <w:sz w:val="21"/>
          <w:szCs w:val="21"/>
        </w:rPr>
        <w:t>因本保函或本保函相关事项发生的纠纷，可由双方协商解决，协商不成的，按下列第</w:t>
      </w:r>
      <w:r>
        <w:rPr>
          <w:color w:val="auto"/>
          <w:sz w:val="21"/>
          <w:szCs w:val="21"/>
          <w:u w:val="single"/>
        </w:rPr>
        <w:t xml:space="preserve">     </w:t>
      </w:r>
      <w:r>
        <w:rPr>
          <w:rFonts w:hint="eastAsia"/>
          <w:color w:val="auto"/>
          <w:sz w:val="21"/>
          <w:szCs w:val="21"/>
        </w:rPr>
        <w:t>种方式解决：</w:t>
      </w:r>
    </w:p>
    <w:p>
      <w:pPr>
        <w:snapToGrid w:val="0"/>
        <w:spacing w:line="400" w:lineRule="exact"/>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）向</w:t>
      </w:r>
      <w:r>
        <w:rPr>
          <w:color w:val="auto"/>
          <w:sz w:val="21"/>
          <w:szCs w:val="21"/>
          <w:u w:val="single"/>
        </w:rPr>
        <w:t xml:space="preserve">                     </w:t>
      </w:r>
      <w:r>
        <w:rPr>
          <w:rFonts w:hint="eastAsia"/>
          <w:color w:val="auto"/>
          <w:sz w:val="21"/>
          <w:szCs w:val="21"/>
        </w:rPr>
        <w:t>仲裁委员会申请仲裁；</w:t>
      </w:r>
    </w:p>
    <w:p>
      <w:pPr>
        <w:snapToGrid w:val="0"/>
        <w:spacing w:line="400" w:lineRule="exact"/>
        <w:ind w:firstLine="420" w:firstLineChars="200"/>
        <w:rPr>
          <w:color w:val="auto"/>
          <w:sz w:val="21"/>
          <w:szCs w:val="21"/>
        </w:rPr>
      </w:pPr>
      <w:r>
        <w:rPr>
          <w:rFonts w:hint="eastAsia"/>
          <w:color w:val="auto"/>
          <w:sz w:val="21"/>
          <w:szCs w:val="21"/>
        </w:rPr>
        <w:t>（</w:t>
      </w:r>
      <w:r>
        <w:rPr>
          <w:color w:val="auto"/>
          <w:sz w:val="21"/>
          <w:szCs w:val="21"/>
        </w:rPr>
        <w:t>2</w:t>
      </w:r>
      <w:r>
        <w:rPr>
          <w:rFonts w:hint="eastAsia"/>
          <w:color w:val="auto"/>
          <w:sz w:val="21"/>
          <w:szCs w:val="21"/>
        </w:rPr>
        <w:t>）向</w:t>
      </w:r>
      <w:r>
        <w:rPr>
          <w:color w:val="auto"/>
          <w:sz w:val="21"/>
          <w:szCs w:val="21"/>
          <w:u w:val="single"/>
        </w:rPr>
        <w:t xml:space="preserve">                     </w:t>
      </w:r>
      <w:r>
        <w:rPr>
          <w:rFonts w:hint="eastAsia"/>
          <w:color w:val="auto"/>
          <w:sz w:val="21"/>
          <w:szCs w:val="21"/>
        </w:rPr>
        <w:t>人民法院起诉。</w:t>
      </w:r>
    </w:p>
    <w:p>
      <w:pPr>
        <w:snapToGrid w:val="0"/>
        <w:spacing w:line="400" w:lineRule="exact"/>
        <w:ind w:firstLine="420" w:firstLineChars="200"/>
        <w:outlineLvl w:val="0"/>
        <w:rPr>
          <w:color w:val="auto"/>
          <w:sz w:val="21"/>
          <w:szCs w:val="21"/>
        </w:rPr>
      </w:pPr>
      <w:bookmarkStart w:id="714" w:name="_Toc3522"/>
      <w:bookmarkStart w:id="715" w:name="_Toc5540"/>
      <w:r>
        <w:rPr>
          <w:rFonts w:hint="eastAsia"/>
          <w:color w:val="auto"/>
          <w:sz w:val="21"/>
          <w:szCs w:val="21"/>
        </w:rPr>
        <w:t>八、保函的生效</w:t>
      </w:r>
      <w:bookmarkEnd w:id="714"/>
      <w:bookmarkEnd w:id="715"/>
    </w:p>
    <w:p>
      <w:pPr>
        <w:snapToGrid w:val="0"/>
        <w:spacing w:line="400" w:lineRule="exact"/>
        <w:ind w:firstLine="420" w:firstLineChars="200"/>
        <w:rPr>
          <w:color w:val="auto"/>
          <w:sz w:val="21"/>
          <w:szCs w:val="21"/>
        </w:rPr>
      </w:pPr>
      <w:r>
        <w:rPr>
          <w:rFonts w:hint="eastAsia"/>
          <w:color w:val="auto"/>
          <w:sz w:val="21"/>
          <w:szCs w:val="21"/>
        </w:rPr>
        <w:t>本保函自我方法定代表人（或其授权代理人）签字并加盖公章之日起生效。</w:t>
      </w:r>
    </w:p>
    <w:p>
      <w:pPr>
        <w:snapToGrid w:val="0"/>
        <w:spacing w:line="400" w:lineRule="exact"/>
        <w:ind w:firstLine="420" w:firstLineChars="200"/>
        <w:rPr>
          <w:color w:val="auto"/>
          <w:sz w:val="21"/>
          <w:szCs w:val="21"/>
        </w:rPr>
      </w:pPr>
    </w:p>
    <w:p>
      <w:pPr>
        <w:snapToGrid w:val="0"/>
        <w:spacing w:line="400" w:lineRule="exact"/>
        <w:ind w:right="600"/>
        <w:rPr>
          <w:color w:val="auto"/>
          <w:sz w:val="21"/>
          <w:szCs w:val="21"/>
        </w:rPr>
      </w:pPr>
    </w:p>
    <w:p>
      <w:pPr>
        <w:snapToGrid w:val="0"/>
        <w:spacing w:line="400" w:lineRule="exact"/>
        <w:ind w:right="600"/>
        <w:rPr>
          <w:color w:val="auto"/>
          <w:sz w:val="21"/>
          <w:szCs w:val="21"/>
        </w:rPr>
      </w:pPr>
      <w:r>
        <w:rPr>
          <w:rFonts w:hint="eastAsia"/>
          <w:color w:val="auto"/>
          <w:sz w:val="21"/>
          <w:szCs w:val="21"/>
        </w:rPr>
        <w:t>担保人：</w:t>
      </w:r>
      <w:r>
        <w:rPr>
          <w:color w:val="auto"/>
          <w:sz w:val="21"/>
          <w:szCs w:val="21"/>
          <w:u w:val="single"/>
        </w:rPr>
        <w:t xml:space="preserve">                                   </w:t>
      </w:r>
      <w:r>
        <w:rPr>
          <w:rFonts w:hint="eastAsia"/>
          <w:color w:val="auto"/>
          <w:sz w:val="21"/>
          <w:szCs w:val="21"/>
        </w:rPr>
        <w:t>（盖章）</w:t>
      </w:r>
    </w:p>
    <w:p>
      <w:pPr>
        <w:snapToGrid w:val="0"/>
        <w:spacing w:line="400" w:lineRule="exact"/>
        <w:ind w:right="1200"/>
        <w:rPr>
          <w:color w:val="auto"/>
          <w:sz w:val="21"/>
          <w:szCs w:val="21"/>
        </w:rPr>
      </w:pPr>
      <w:r>
        <w:rPr>
          <w:rFonts w:hint="eastAsia"/>
          <w:color w:val="auto"/>
          <w:sz w:val="21"/>
          <w:szCs w:val="21"/>
        </w:rPr>
        <w:t>法定代表人或委托代理人：</w:t>
      </w:r>
      <w:r>
        <w:rPr>
          <w:color w:val="auto"/>
          <w:sz w:val="21"/>
          <w:szCs w:val="21"/>
          <w:u w:val="single"/>
        </w:rPr>
        <w:t xml:space="preserve">                   </w:t>
      </w:r>
      <w:r>
        <w:rPr>
          <w:rFonts w:hint="eastAsia"/>
          <w:color w:val="auto"/>
          <w:sz w:val="21"/>
          <w:szCs w:val="21"/>
        </w:rPr>
        <w:t>（签字）</w:t>
      </w:r>
    </w:p>
    <w:p>
      <w:pPr>
        <w:snapToGrid w:val="0"/>
        <w:spacing w:line="400" w:lineRule="exact"/>
        <w:rPr>
          <w:color w:val="auto"/>
          <w:sz w:val="21"/>
          <w:szCs w:val="21"/>
        </w:rPr>
      </w:pPr>
      <w:r>
        <w:rPr>
          <w:rFonts w:hint="eastAsia"/>
          <w:color w:val="auto"/>
          <w:sz w:val="21"/>
          <w:szCs w:val="21"/>
        </w:rPr>
        <w:t>地</w:t>
      </w:r>
      <w:r>
        <w:rPr>
          <w:color w:val="auto"/>
          <w:sz w:val="21"/>
          <w:szCs w:val="21"/>
        </w:rPr>
        <w:t xml:space="preserve">    </w:t>
      </w:r>
      <w:r>
        <w:rPr>
          <w:rFonts w:hint="eastAsia"/>
          <w:color w:val="auto"/>
          <w:sz w:val="21"/>
          <w:szCs w:val="21"/>
        </w:rPr>
        <w:t>址：</w:t>
      </w:r>
      <w:r>
        <w:rPr>
          <w:color w:val="auto"/>
          <w:sz w:val="21"/>
          <w:szCs w:val="21"/>
          <w:u w:val="single"/>
        </w:rPr>
        <w:t xml:space="preserve">                                        </w:t>
      </w:r>
    </w:p>
    <w:p>
      <w:pPr>
        <w:snapToGrid w:val="0"/>
        <w:spacing w:line="400" w:lineRule="exact"/>
        <w:rPr>
          <w:color w:val="auto"/>
          <w:sz w:val="21"/>
          <w:szCs w:val="21"/>
        </w:rPr>
      </w:pPr>
      <w:r>
        <w:rPr>
          <w:rFonts w:hint="eastAsia"/>
          <w:color w:val="auto"/>
          <w:sz w:val="21"/>
          <w:szCs w:val="21"/>
        </w:rPr>
        <w:t>邮政编码：</w:t>
      </w:r>
      <w:r>
        <w:rPr>
          <w:color w:val="auto"/>
          <w:sz w:val="21"/>
          <w:szCs w:val="21"/>
          <w:u w:val="single"/>
        </w:rPr>
        <w:t xml:space="preserve">                                        </w:t>
      </w:r>
    </w:p>
    <w:p>
      <w:pPr>
        <w:snapToGrid w:val="0"/>
        <w:spacing w:line="400" w:lineRule="exact"/>
        <w:rPr>
          <w:color w:val="auto"/>
          <w:sz w:val="21"/>
          <w:szCs w:val="21"/>
        </w:rPr>
      </w:pPr>
      <w:r>
        <w:rPr>
          <w:rFonts w:hint="eastAsia"/>
          <w:color w:val="auto"/>
          <w:sz w:val="21"/>
          <w:szCs w:val="21"/>
        </w:rPr>
        <w:t>传</w:t>
      </w:r>
      <w:r>
        <w:rPr>
          <w:color w:val="auto"/>
          <w:sz w:val="21"/>
          <w:szCs w:val="21"/>
        </w:rPr>
        <w:t xml:space="preserve">    </w:t>
      </w:r>
      <w:r>
        <w:rPr>
          <w:rFonts w:hint="eastAsia"/>
          <w:color w:val="auto"/>
          <w:sz w:val="21"/>
          <w:szCs w:val="21"/>
        </w:rPr>
        <w:t>真：</w:t>
      </w:r>
      <w:r>
        <w:rPr>
          <w:color w:val="auto"/>
          <w:sz w:val="21"/>
          <w:szCs w:val="21"/>
          <w:u w:val="single"/>
        </w:rPr>
        <w:t xml:space="preserve">                                        </w:t>
      </w:r>
    </w:p>
    <w:p>
      <w:pPr>
        <w:snapToGrid w:val="0"/>
        <w:spacing w:line="400" w:lineRule="exact"/>
        <w:ind w:right="150" w:firstLine="420" w:firstLineChars="200"/>
        <w:rPr>
          <w:color w:val="auto"/>
          <w:sz w:val="21"/>
          <w:szCs w:val="21"/>
          <w:u w:val="single"/>
        </w:rPr>
      </w:pPr>
    </w:p>
    <w:p>
      <w:pPr>
        <w:snapToGrid w:val="0"/>
        <w:spacing w:line="400" w:lineRule="exact"/>
        <w:ind w:right="150" w:firstLine="420" w:firstLineChars="200"/>
        <w:rPr>
          <w:color w:val="auto"/>
          <w:sz w:val="21"/>
          <w:szCs w:val="21"/>
        </w:rPr>
      </w:pPr>
      <w:r>
        <w:rPr>
          <w:color w:val="auto"/>
          <w:sz w:val="21"/>
          <w:szCs w:val="21"/>
        </w:rPr>
        <w:t xml:space="preserve">             </w:t>
      </w:r>
      <w:r>
        <w:rPr>
          <w:color w:val="auto"/>
          <w:sz w:val="21"/>
          <w:szCs w:val="21"/>
          <w:u w:val="single"/>
        </w:rPr>
        <w:t xml:space="preserve">               </w:t>
      </w:r>
      <w:r>
        <w:rPr>
          <w:rFonts w:hint="eastAsia"/>
          <w:color w:val="auto"/>
          <w:sz w:val="21"/>
          <w:szCs w:val="21"/>
        </w:rPr>
        <w:t>年</w:t>
      </w:r>
      <w:r>
        <w:rPr>
          <w:color w:val="auto"/>
          <w:sz w:val="21"/>
          <w:szCs w:val="21"/>
          <w:u w:val="single"/>
        </w:rPr>
        <w:t xml:space="preserve">      </w:t>
      </w:r>
      <w:r>
        <w:rPr>
          <w:rFonts w:hint="eastAsia"/>
          <w:color w:val="auto"/>
          <w:sz w:val="21"/>
          <w:szCs w:val="21"/>
        </w:rPr>
        <w:t>月</w:t>
      </w:r>
      <w:r>
        <w:rPr>
          <w:color w:val="auto"/>
          <w:sz w:val="21"/>
          <w:szCs w:val="21"/>
          <w:u w:val="single"/>
        </w:rPr>
        <w:t xml:space="preserve">      </w:t>
      </w:r>
      <w:r>
        <w:rPr>
          <w:rFonts w:hint="eastAsia"/>
          <w:color w:val="auto"/>
          <w:sz w:val="21"/>
          <w:szCs w:val="21"/>
        </w:rPr>
        <w:t>日</w:t>
      </w:r>
    </w:p>
    <w:p>
      <w:pPr>
        <w:snapToGrid w:val="0"/>
        <w:spacing w:line="400" w:lineRule="exact"/>
        <w:rPr>
          <w:color w:val="auto"/>
          <w:sz w:val="24"/>
          <w:szCs w:val="24"/>
        </w:rPr>
      </w:pPr>
      <w:r>
        <w:rPr>
          <w:color w:val="auto"/>
          <w:sz w:val="21"/>
          <w:szCs w:val="21"/>
        </w:rPr>
        <w:br w:type="page"/>
      </w:r>
      <w:r>
        <w:rPr>
          <w:rFonts w:hint="eastAsia"/>
          <w:color w:val="auto"/>
          <w:sz w:val="24"/>
          <w:szCs w:val="24"/>
        </w:rPr>
        <w:t>附件</w:t>
      </w:r>
      <w:r>
        <w:rPr>
          <w:color w:val="auto"/>
          <w:sz w:val="24"/>
          <w:szCs w:val="24"/>
        </w:rPr>
        <w:t>11</w:t>
      </w:r>
      <w:r>
        <w:rPr>
          <w:rFonts w:hint="eastAsia"/>
          <w:color w:val="auto"/>
          <w:sz w:val="24"/>
          <w:szCs w:val="24"/>
        </w:rPr>
        <w:t>：</w:t>
      </w:r>
    </w:p>
    <w:p>
      <w:pPr>
        <w:spacing w:line="440" w:lineRule="exact"/>
        <w:jc w:val="center"/>
        <w:outlineLvl w:val="0"/>
        <w:rPr>
          <w:color w:val="auto"/>
          <w:sz w:val="21"/>
          <w:szCs w:val="21"/>
        </w:rPr>
      </w:pPr>
      <w:bookmarkStart w:id="716" w:name="_Toc4932"/>
      <w:bookmarkStart w:id="717" w:name="_Toc2173"/>
      <w:r>
        <w:rPr>
          <w:color w:val="auto"/>
          <w:sz w:val="21"/>
          <w:szCs w:val="21"/>
        </w:rPr>
        <w:t>11-1</w:t>
      </w:r>
      <w:r>
        <w:rPr>
          <w:rFonts w:hint="eastAsia"/>
          <w:color w:val="auto"/>
          <w:sz w:val="21"/>
          <w:szCs w:val="21"/>
        </w:rPr>
        <w:t>：材料暂估价表</w:t>
      </w:r>
      <w:bookmarkEnd w:id="716"/>
      <w:bookmarkEnd w:id="717"/>
    </w:p>
    <w:tbl>
      <w:tblPr>
        <w:tblStyle w:val="15"/>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序号</w:t>
            </w:r>
          </w:p>
        </w:tc>
        <w:tc>
          <w:tcPr>
            <w:tcW w:w="1984"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名称</w:t>
            </w:r>
          </w:p>
        </w:tc>
        <w:tc>
          <w:tcPr>
            <w:tcW w:w="851"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单位</w:t>
            </w:r>
          </w:p>
        </w:tc>
        <w:tc>
          <w:tcPr>
            <w:tcW w:w="774"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数量</w:t>
            </w:r>
          </w:p>
        </w:tc>
        <w:tc>
          <w:tcPr>
            <w:tcW w:w="1352"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单价（元）</w:t>
            </w:r>
          </w:p>
        </w:tc>
        <w:tc>
          <w:tcPr>
            <w:tcW w:w="1418"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合价（元）</w:t>
            </w:r>
          </w:p>
        </w:tc>
        <w:tc>
          <w:tcPr>
            <w:tcW w:w="1701"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tcBorders>
          </w:tcPr>
          <w:p>
            <w:pPr>
              <w:pStyle w:val="8"/>
              <w:keepNext/>
              <w:spacing w:line="440" w:lineRule="exact"/>
              <w:ind w:left="63" w:right="63"/>
              <w:rPr>
                <w:rFonts w:ascii="宋体" w:cs="宋体"/>
                <w:color w:val="auto"/>
                <w:kern w:val="2"/>
                <w:sz w:val="24"/>
                <w:szCs w:val="24"/>
              </w:rPr>
            </w:pPr>
          </w:p>
        </w:tc>
        <w:tc>
          <w:tcPr>
            <w:tcW w:w="1984" w:type="dxa"/>
            <w:tcBorders>
              <w:top w:val="double" w:color="auto" w:sz="6" w:space="0"/>
            </w:tcBorders>
          </w:tcPr>
          <w:p>
            <w:pPr>
              <w:pStyle w:val="8"/>
              <w:keepNext/>
              <w:spacing w:line="440" w:lineRule="exact"/>
              <w:ind w:left="63" w:right="63"/>
              <w:rPr>
                <w:rFonts w:ascii="宋体" w:cs="宋体"/>
                <w:color w:val="auto"/>
                <w:kern w:val="2"/>
                <w:sz w:val="24"/>
                <w:szCs w:val="24"/>
              </w:rPr>
            </w:pPr>
          </w:p>
        </w:tc>
        <w:tc>
          <w:tcPr>
            <w:tcW w:w="851" w:type="dxa"/>
            <w:tcBorders>
              <w:top w:val="double" w:color="auto" w:sz="6" w:space="0"/>
            </w:tcBorders>
          </w:tcPr>
          <w:p>
            <w:pPr>
              <w:pStyle w:val="8"/>
              <w:keepNext/>
              <w:spacing w:line="440" w:lineRule="exact"/>
              <w:ind w:left="63" w:right="63"/>
              <w:rPr>
                <w:rFonts w:ascii="宋体" w:cs="宋体"/>
                <w:color w:val="auto"/>
                <w:kern w:val="2"/>
                <w:sz w:val="24"/>
                <w:szCs w:val="24"/>
              </w:rPr>
            </w:pPr>
          </w:p>
        </w:tc>
        <w:tc>
          <w:tcPr>
            <w:tcW w:w="774" w:type="dxa"/>
            <w:tcBorders>
              <w:top w:val="double" w:color="auto" w:sz="6" w:space="0"/>
            </w:tcBorders>
          </w:tcPr>
          <w:p>
            <w:pPr>
              <w:pStyle w:val="8"/>
              <w:keepNext/>
              <w:spacing w:line="440" w:lineRule="exact"/>
              <w:ind w:left="63" w:right="63"/>
              <w:rPr>
                <w:rFonts w:ascii="宋体" w:cs="宋体"/>
                <w:color w:val="auto"/>
                <w:kern w:val="2"/>
                <w:sz w:val="24"/>
                <w:szCs w:val="24"/>
              </w:rPr>
            </w:pPr>
          </w:p>
        </w:tc>
        <w:tc>
          <w:tcPr>
            <w:tcW w:w="1352" w:type="dxa"/>
            <w:tcBorders>
              <w:top w:val="double" w:color="auto" w:sz="6" w:space="0"/>
            </w:tcBorders>
          </w:tcPr>
          <w:p>
            <w:pPr>
              <w:pStyle w:val="8"/>
              <w:keepNext/>
              <w:spacing w:line="440" w:lineRule="exact"/>
              <w:ind w:left="63" w:right="63"/>
              <w:rPr>
                <w:rFonts w:ascii="宋体" w:cs="宋体"/>
                <w:color w:val="auto"/>
                <w:kern w:val="2"/>
                <w:sz w:val="24"/>
                <w:szCs w:val="24"/>
              </w:rPr>
            </w:pPr>
          </w:p>
        </w:tc>
        <w:tc>
          <w:tcPr>
            <w:tcW w:w="1418" w:type="dxa"/>
            <w:tcBorders>
              <w:top w:val="double" w:color="auto" w:sz="6" w:space="0"/>
            </w:tcBorders>
          </w:tcPr>
          <w:p>
            <w:pPr>
              <w:pStyle w:val="8"/>
              <w:keepNext/>
              <w:spacing w:line="440" w:lineRule="exact"/>
              <w:ind w:left="63" w:right="63"/>
              <w:rPr>
                <w:rFonts w:ascii="宋体" w:cs="宋体"/>
                <w:color w:val="auto"/>
                <w:kern w:val="2"/>
                <w:sz w:val="24"/>
                <w:szCs w:val="24"/>
              </w:rPr>
            </w:pPr>
          </w:p>
        </w:tc>
        <w:tc>
          <w:tcPr>
            <w:tcW w:w="1701" w:type="dxa"/>
            <w:tcBorders>
              <w:top w:val="double" w:color="auto" w:sz="6" w:space="0"/>
            </w:tcBorders>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tcPr>
          <w:p>
            <w:pPr>
              <w:pStyle w:val="8"/>
              <w:keepNext/>
              <w:spacing w:line="440" w:lineRule="exact"/>
              <w:ind w:left="63" w:right="63"/>
              <w:rPr>
                <w:rFonts w:ascii="宋体" w:cs="宋体"/>
                <w:color w:val="auto"/>
                <w:kern w:val="2"/>
                <w:sz w:val="24"/>
                <w:szCs w:val="24"/>
              </w:rPr>
            </w:pPr>
          </w:p>
        </w:tc>
        <w:tc>
          <w:tcPr>
            <w:tcW w:w="1984" w:type="dxa"/>
            <w:tcBorders>
              <w:top w:val="nil"/>
            </w:tcBorders>
          </w:tcPr>
          <w:p>
            <w:pPr>
              <w:pStyle w:val="8"/>
              <w:keepNext/>
              <w:spacing w:line="440" w:lineRule="exact"/>
              <w:ind w:left="63" w:right="63"/>
              <w:rPr>
                <w:rFonts w:ascii="宋体" w:cs="宋体"/>
                <w:color w:val="auto"/>
                <w:kern w:val="2"/>
                <w:sz w:val="24"/>
                <w:szCs w:val="24"/>
              </w:rPr>
            </w:pPr>
          </w:p>
        </w:tc>
        <w:tc>
          <w:tcPr>
            <w:tcW w:w="851" w:type="dxa"/>
            <w:tcBorders>
              <w:top w:val="nil"/>
            </w:tcBorders>
          </w:tcPr>
          <w:p>
            <w:pPr>
              <w:pStyle w:val="8"/>
              <w:keepNext/>
              <w:spacing w:line="440" w:lineRule="exact"/>
              <w:ind w:left="63" w:right="63"/>
              <w:rPr>
                <w:rFonts w:ascii="宋体" w:cs="宋体"/>
                <w:color w:val="auto"/>
                <w:kern w:val="2"/>
                <w:sz w:val="24"/>
                <w:szCs w:val="24"/>
              </w:rPr>
            </w:pPr>
          </w:p>
        </w:tc>
        <w:tc>
          <w:tcPr>
            <w:tcW w:w="774" w:type="dxa"/>
            <w:tcBorders>
              <w:top w:val="nil"/>
            </w:tcBorders>
          </w:tcPr>
          <w:p>
            <w:pPr>
              <w:pStyle w:val="8"/>
              <w:keepNext/>
              <w:spacing w:line="440" w:lineRule="exact"/>
              <w:ind w:left="63" w:right="63"/>
              <w:rPr>
                <w:rFonts w:ascii="宋体" w:cs="宋体"/>
                <w:color w:val="auto"/>
                <w:kern w:val="2"/>
                <w:sz w:val="24"/>
                <w:szCs w:val="24"/>
              </w:rPr>
            </w:pPr>
          </w:p>
        </w:tc>
        <w:tc>
          <w:tcPr>
            <w:tcW w:w="1352" w:type="dxa"/>
            <w:tcBorders>
              <w:top w:val="nil"/>
            </w:tcBorders>
          </w:tcPr>
          <w:p>
            <w:pPr>
              <w:pStyle w:val="8"/>
              <w:keepNext/>
              <w:spacing w:line="440" w:lineRule="exact"/>
              <w:ind w:left="63" w:right="63"/>
              <w:rPr>
                <w:rFonts w:ascii="宋体" w:cs="宋体"/>
                <w:color w:val="auto"/>
                <w:kern w:val="2"/>
                <w:sz w:val="24"/>
                <w:szCs w:val="24"/>
              </w:rPr>
            </w:pPr>
          </w:p>
        </w:tc>
        <w:tc>
          <w:tcPr>
            <w:tcW w:w="1418" w:type="dxa"/>
            <w:tcBorders>
              <w:top w:val="nil"/>
            </w:tcBorders>
          </w:tcPr>
          <w:p>
            <w:pPr>
              <w:pStyle w:val="8"/>
              <w:keepNext/>
              <w:spacing w:line="440" w:lineRule="exact"/>
              <w:ind w:left="63" w:right="63"/>
              <w:rPr>
                <w:rFonts w:ascii="宋体" w:cs="宋体"/>
                <w:color w:val="auto"/>
                <w:kern w:val="2"/>
                <w:sz w:val="24"/>
                <w:szCs w:val="24"/>
              </w:rPr>
            </w:pPr>
          </w:p>
        </w:tc>
        <w:tc>
          <w:tcPr>
            <w:tcW w:w="1701" w:type="dxa"/>
            <w:tcBorders>
              <w:top w:val="nil"/>
            </w:tcBorders>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sz w:val="24"/>
                <w:szCs w:val="24"/>
              </w:rPr>
            </w:pPr>
          </w:p>
        </w:tc>
        <w:tc>
          <w:tcPr>
            <w:tcW w:w="1984" w:type="dxa"/>
          </w:tcPr>
          <w:p>
            <w:pPr>
              <w:pStyle w:val="8"/>
              <w:keepNext/>
              <w:spacing w:line="440" w:lineRule="exact"/>
              <w:ind w:left="63" w:right="63"/>
              <w:rPr>
                <w:rFonts w:ascii="宋体" w:cs="宋体"/>
                <w:color w:val="auto"/>
                <w:kern w:val="2"/>
                <w:sz w:val="24"/>
                <w:szCs w:val="24"/>
              </w:rPr>
            </w:pPr>
          </w:p>
        </w:tc>
        <w:tc>
          <w:tcPr>
            <w:tcW w:w="851" w:type="dxa"/>
          </w:tcPr>
          <w:p>
            <w:pPr>
              <w:pStyle w:val="8"/>
              <w:keepNext/>
              <w:spacing w:line="440" w:lineRule="exact"/>
              <w:ind w:left="63" w:right="63"/>
              <w:rPr>
                <w:rFonts w:ascii="宋体" w:cs="宋体"/>
                <w:color w:val="auto"/>
                <w:kern w:val="2"/>
                <w:sz w:val="24"/>
                <w:szCs w:val="24"/>
              </w:rPr>
            </w:pPr>
          </w:p>
        </w:tc>
        <w:tc>
          <w:tcPr>
            <w:tcW w:w="774" w:type="dxa"/>
          </w:tcPr>
          <w:p>
            <w:pPr>
              <w:pStyle w:val="8"/>
              <w:keepNext/>
              <w:spacing w:line="440" w:lineRule="exact"/>
              <w:ind w:left="63" w:right="63"/>
              <w:rPr>
                <w:rFonts w:ascii="宋体" w:cs="宋体"/>
                <w:color w:val="auto"/>
                <w:kern w:val="2"/>
                <w:sz w:val="24"/>
                <w:szCs w:val="24"/>
              </w:rPr>
            </w:pPr>
          </w:p>
        </w:tc>
        <w:tc>
          <w:tcPr>
            <w:tcW w:w="1352" w:type="dxa"/>
          </w:tcPr>
          <w:p>
            <w:pPr>
              <w:pStyle w:val="8"/>
              <w:keepNext/>
              <w:spacing w:line="440" w:lineRule="exact"/>
              <w:ind w:left="63" w:right="63"/>
              <w:rPr>
                <w:rFonts w:ascii="宋体" w:cs="宋体"/>
                <w:color w:val="auto"/>
                <w:kern w:val="2"/>
                <w:sz w:val="24"/>
                <w:szCs w:val="24"/>
              </w:rPr>
            </w:pPr>
          </w:p>
        </w:tc>
        <w:tc>
          <w:tcPr>
            <w:tcW w:w="1418" w:type="dxa"/>
          </w:tcPr>
          <w:p>
            <w:pPr>
              <w:pStyle w:val="8"/>
              <w:keepNext/>
              <w:spacing w:line="440" w:lineRule="exact"/>
              <w:ind w:left="63" w:right="63"/>
              <w:rPr>
                <w:rFonts w:ascii="宋体" w:cs="宋体"/>
                <w:color w:val="auto"/>
                <w:kern w:val="2"/>
                <w:sz w:val="24"/>
                <w:szCs w:val="24"/>
              </w:rPr>
            </w:pPr>
          </w:p>
        </w:tc>
        <w:tc>
          <w:tcPr>
            <w:tcW w:w="1701" w:type="dxa"/>
          </w:tcPr>
          <w:p>
            <w:pPr>
              <w:pStyle w:val="8"/>
              <w:keepNext/>
              <w:spacing w:line="440" w:lineRule="exact"/>
              <w:ind w:left="63" w:right="63"/>
              <w:rPr>
                <w:rFonts w:ascii="宋体" w:cs="宋体"/>
                <w:color w:val="auto"/>
                <w:kern w:val="2"/>
                <w:sz w:val="24"/>
                <w:szCs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bottom w:val="single" w:color="auto" w:sz="12" w:space="0"/>
            </w:tcBorders>
          </w:tcPr>
          <w:p>
            <w:pPr>
              <w:pStyle w:val="8"/>
              <w:keepNext/>
              <w:spacing w:line="440" w:lineRule="exact"/>
              <w:ind w:left="63" w:right="63"/>
              <w:rPr>
                <w:rFonts w:ascii="宋体" w:cs="宋体"/>
                <w:color w:val="auto"/>
                <w:kern w:val="2"/>
                <w:sz w:val="24"/>
                <w:szCs w:val="24"/>
              </w:rPr>
            </w:pPr>
          </w:p>
        </w:tc>
        <w:tc>
          <w:tcPr>
            <w:tcW w:w="1984" w:type="dxa"/>
            <w:tcBorders>
              <w:bottom w:val="single" w:color="auto" w:sz="12" w:space="0"/>
            </w:tcBorders>
          </w:tcPr>
          <w:p>
            <w:pPr>
              <w:pStyle w:val="8"/>
              <w:keepNext/>
              <w:spacing w:line="440" w:lineRule="exact"/>
              <w:ind w:left="63" w:right="63"/>
              <w:rPr>
                <w:rFonts w:ascii="宋体" w:cs="宋体"/>
                <w:color w:val="auto"/>
                <w:kern w:val="2"/>
                <w:sz w:val="24"/>
                <w:szCs w:val="24"/>
              </w:rPr>
            </w:pPr>
          </w:p>
        </w:tc>
        <w:tc>
          <w:tcPr>
            <w:tcW w:w="851" w:type="dxa"/>
            <w:tcBorders>
              <w:bottom w:val="single" w:color="auto" w:sz="12" w:space="0"/>
            </w:tcBorders>
          </w:tcPr>
          <w:p>
            <w:pPr>
              <w:pStyle w:val="8"/>
              <w:keepNext/>
              <w:spacing w:line="440" w:lineRule="exact"/>
              <w:ind w:left="63" w:right="63"/>
              <w:rPr>
                <w:rFonts w:ascii="宋体" w:cs="宋体"/>
                <w:color w:val="auto"/>
                <w:kern w:val="2"/>
                <w:sz w:val="24"/>
                <w:szCs w:val="24"/>
              </w:rPr>
            </w:pPr>
          </w:p>
        </w:tc>
        <w:tc>
          <w:tcPr>
            <w:tcW w:w="774" w:type="dxa"/>
            <w:tcBorders>
              <w:bottom w:val="single" w:color="auto" w:sz="12" w:space="0"/>
            </w:tcBorders>
          </w:tcPr>
          <w:p>
            <w:pPr>
              <w:pStyle w:val="8"/>
              <w:keepNext/>
              <w:spacing w:line="440" w:lineRule="exact"/>
              <w:ind w:left="63" w:right="63"/>
              <w:rPr>
                <w:rFonts w:ascii="宋体" w:cs="宋体"/>
                <w:color w:val="auto"/>
                <w:kern w:val="2"/>
                <w:sz w:val="24"/>
                <w:szCs w:val="24"/>
              </w:rPr>
            </w:pPr>
          </w:p>
        </w:tc>
        <w:tc>
          <w:tcPr>
            <w:tcW w:w="1352" w:type="dxa"/>
            <w:tcBorders>
              <w:bottom w:val="single" w:color="auto" w:sz="12" w:space="0"/>
            </w:tcBorders>
          </w:tcPr>
          <w:p>
            <w:pPr>
              <w:pStyle w:val="8"/>
              <w:keepNext/>
              <w:spacing w:line="440" w:lineRule="exact"/>
              <w:ind w:left="63" w:right="63"/>
              <w:rPr>
                <w:rFonts w:ascii="宋体" w:cs="宋体"/>
                <w:color w:val="auto"/>
                <w:kern w:val="2"/>
                <w:sz w:val="24"/>
                <w:szCs w:val="24"/>
              </w:rPr>
            </w:pPr>
          </w:p>
        </w:tc>
        <w:tc>
          <w:tcPr>
            <w:tcW w:w="1418" w:type="dxa"/>
            <w:tcBorders>
              <w:bottom w:val="single" w:color="auto" w:sz="12" w:space="0"/>
            </w:tcBorders>
          </w:tcPr>
          <w:p>
            <w:pPr>
              <w:pStyle w:val="8"/>
              <w:keepNext/>
              <w:spacing w:line="440" w:lineRule="exact"/>
              <w:ind w:left="63" w:right="63"/>
              <w:rPr>
                <w:rFonts w:ascii="宋体" w:cs="宋体"/>
                <w:color w:val="auto"/>
                <w:kern w:val="2"/>
                <w:sz w:val="24"/>
                <w:szCs w:val="24"/>
              </w:rPr>
            </w:pPr>
          </w:p>
        </w:tc>
        <w:tc>
          <w:tcPr>
            <w:tcW w:w="1701" w:type="dxa"/>
            <w:tcBorders>
              <w:bottom w:val="single" w:color="auto" w:sz="12" w:space="0"/>
            </w:tcBorders>
          </w:tcPr>
          <w:p>
            <w:pPr>
              <w:pStyle w:val="8"/>
              <w:keepNext/>
              <w:spacing w:line="440" w:lineRule="exact"/>
              <w:ind w:left="63" w:right="63"/>
              <w:rPr>
                <w:rFonts w:ascii="宋体" w:cs="宋体"/>
                <w:color w:val="auto"/>
                <w:kern w:val="2"/>
                <w:sz w:val="24"/>
                <w:szCs w:val="24"/>
              </w:rPr>
            </w:pPr>
          </w:p>
        </w:tc>
      </w:tr>
    </w:tbl>
    <w:p>
      <w:pPr>
        <w:spacing w:line="440" w:lineRule="exact"/>
        <w:rPr>
          <w:color w:val="auto"/>
          <w:sz w:val="24"/>
          <w:szCs w:val="24"/>
        </w:rPr>
      </w:pPr>
    </w:p>
    <w:p>
      <w:pPr>
        <w:spacing w:line="440" w:lineRule="exact"/>
        <w:jc w:val="center"/>
        <w:rPr>
          <w:color w:val="auto"/>
          <w:sz w:val="24"/>
          <w:szCs w:val="24"/>
        </w:rPr>
      </w:pPr>
    </w:p>
    <w:p>
      <w:pPr>
        <w:spacing w:line="440" w:lineRule="exact"/>
        <w:jc w:val="center"/>
        <w:rPr>
          <w:color w:val="auto"/>
          <w:sz w:val="24"/>
          <w:szCs w:val="24"/>
        </w:rPr>
      </w:pPr>
      <w:r>
        <w:rPr>
          <w:color w:val="auto"/>
          <w:sz w:val="24"/>
          <w:szCs w:val="24"/>
        </w:rPr>
        <w:t>11-2</w:t>
      </w:r>
      <w:r>
        <w:rPr>
          <w:rFonts w:hint="eastAsia"/>
          <w:color w:val="auto"/>
          <w:sz w:val="24"/>
          <w:szCs w:val="24"/>
        </w:rPr>
        <w:t>：工程设备暂估价表</w:t>
      </w:r>
    </w:p>
    <w:tbl>
      <w:tblPr>
        <w:tblStyle w:val="15"/>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序号</w:t>
            </w:r>
          </w:p>
        </w:tc>
        <w:tc>
          <w:tcPr>
            <w:tcW w:w="1984"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名称</w:t>
            </w:r>
          </w:p>
        </w:tc>
        <w:tc>
          <w:tcPr>
            <w:tcW w:w="851"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单位</w:t>
            </w:r>
          </w:p>
        </w:tc>
        <w:tc>
          <w:tcPr>
            <w:tcW w:w="774"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数量</w:t>
            </w:r>
          </w:p>
        </w:tc>
        <w:tc>
          <w:tcPr>
            <w:tcW w:w="1352"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单价（元）</w:t>
            </w:r>
          </w:p>
        </w:tc>
        <w:tc>
          <w:tcPr>
            <w:tcW w:w="1418"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合价（元）</w:t>
            </w:r>
          </w:p>
        </w:tc>
        <w:tc>
          <w:tcPr>
            <w:tcW w:w="1701"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tcBorders>
          </w:tcPr>
          <w:p>
            <w:pPr>
              <w:pStyle w:val="8"/>
              <w:keepNext/>
              <w:spacing w:line="440" w:lineRule="exact"/>
              <w:ind w:left="63" w:right="63"/>
              <w:rPr>
                <w:rFonts w:ascii="宋体" w:cs="宋体"/>
                <w:color w:val="auto"/>
                <w:kern w:val="2"/>
              </w:rPr>
            </w:pPr>
          </w:p>
        </w:tc>
        <w:tc>
          <w:tcPr>
            <w:tcW w:w="1984" w:type="dxa"/>
            <w:tcBorders>
              <w:top w:val="double" w:color="auto" w:sz="6" w:space="0"/>
            </w:tcBorders>
          </w:tcPr>
          <w:p>
            <w:pPr>
              <w:pStyle w:val="8"/>
              <w:keepNext/>
              <w:spacing w:line="440" w:lineRule="exact"/>
              <w:ind w:left="63" w:right="63"/>
              <w:rPr>
                <w:rFonts w:ascii="宋体" w:cs="宋体"/>
                <w:color w:val="auto"/>
                <w:kern w:val="2"/>
              </w:rPr>
            </w:pPr>
          </w:p>
        </w:tc>
        <w:tc>
          <w:tcPr>
            <w:tcW w:w="851" w:type="dxa"/>
            <w:tcBorders>
              <w:top w:val="double" w:color="auto" w:sz="6" w:space="0"/>
            </w:tcBorders>
          </w:tcPr>
          <w:p>
            <w:pPr>
              <w:pStyle w:val="8"/>
              <w:keepNext/>
              <w:spacing w:line="440" w:lineRule="exact"/>
              <w:ind w:left="63" w:right="63"/>
              <w:rPr>
                <w:rFonts w:ascii="宋体" w:cs="宋体"/>
                <w:color w:val="auto"/>
                <w:kern w:val="2"/>
              </w:rPr>
            </w:pPr>
          </w:p>
        </w:tc>
        <w:tc>
          <w:tcPr>
            <w:tcW w:w="774" w:type="dxa"/>
            <w:tcBorders>
              <w:top w:val="double" w:color="auto" w:sz="6" w:space="0"/>
            </w:tcBorders>
          </w:tcPr>
          <w:p>
            <w:pPr>
              <w:pStyle w:val="8"/>
              <w:keepNext/>
              <w:spacing w:line="440" w:lineRule="exact"/>
              <w:ind w:left="63" w:right="63"/>
              <w:rPr>
                <w:rFonts w:ascii="宋体" w:cs="宋体"/>
                <w:color w:val="auto"/>
                <w:kern w:val="2"/>
              </w:rPr>
            </w:pPr>
          </w:p>
        </w:tc>
        <w:tc>
          <w:tcPr>
            <w:tcW w:w="1352" w:type="dxa"/>
            <w:tcBorders>
              <w:top w:val="double" w:color="auto" w:sz="6" w:space="0"/>
            </w:tcBorders>
          </w:tcPr>
          <w:p>
            <w:pPr>
              <w:pStyle w:val="8"/>
              <w:keepNext/>
              <w:spacing w:line="440" w:lineRule="exact"/>
              <w:ind w:left="63" w:right="63"/>
              <w:rPr>
                <w:rFonts w:ascii="宋体" w:cs="宋体"/>
                <w:color w:val="auto"/>
                <w:kern w:val="2"/>
              </w:rPr>
            </w:pPr>
          </w:p>
        </w:tc>
        <w:tc>
          <w:tcPr>
            <w:tcW w:w="1418" w:type="dxa"/>
            <w:tcBorders>
              <w:top w:val="double" w:color="auto" w:sz="6" w:space="0"/>
            </w:tcBorders>
          </w:tcPr>
          <w:p>
            <w:pPr>
              <w:pStyle w:val="8"/>
              <w:keepNext/>
              <w:spacing w:line="440" w:lineRule="exact"/>
              <w:ind w:left="63" w:right="63"/>
              <w:rPr>
                <w:rFonts w:ascii="宋体" w:cs="宋体"/>
                <w:color w:val="auto"/>
                <w:kern w:val="2"/>
              </w:rPr>
            </w:pPr>
          </w:p>
        </w:tc>
        <w:tc>
          <w:tcPr>
            <w:tcW w:w="1701" w:type="dxa"/>
            <w:tcBorders>
              <w:top w:val="double" w:color="auto" w:sz="6" w:space="0"/>
            </w:tcBorders>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tcPr>
          <w:p>
            <w:pPr>
              <w:pStyle w:val="8"/>
              <w:keepNext/>
              <w:spacing w:line="440" w:lineRule="exact"/>
              <w:ind w:left="63" w:right="63"/>
              <w:rPr>
                <w:rFonts w:ascii="宋体" w:cs="宋体"/>
                <w:color w:val="auto"/>
                <w:kern w:val="2"/>
              </w:rPr>
            </w:pPr>
          </w:p>
        </w:tc>
        <w:tc>
          <w:tcPr>
            <w:tcW w:w="1984" w:type="dxa"/>
            <w:tcBorders>
              <w:top w:val="nil"/>
            </w:tcBorders>
          </w:tcPr>
          <w:p>
            <w:pPr>
              <w:pStyle w:val="8"/>
              <w:keepNext/>
              <w:spacing w:line="440" w:lineRule="exact"/>
              <w:ind w:left="63" w:right="63"/>
              <w:rPr>
                <w:rFonts w:ascii="宋体" w:cs="宋体"/>
                <w:color w:val="auto"/>
                <w:kern w:val="2"/>
              </w:rPr>
            </w:pPr>
          </w:p>
        </w:tc>
        <w:tc>
          <w:tcPr>
            <w:tcW w:w="851" w:type="dxa"/>
            <w:tcBorders>
              <w:top w:val="nil"/>
            </w:tcBorders>
          </w:tcPr>
          <w:p>
            <w:pPr>
              <w:pStyle w:val="8"/>
              <w:keepNext/>
              <w:spacing w:line="440" w:lineRule="exact"/>
              <w:ind w:left="63" w:right="63"/>
              <w:rPr>
                <w:rFonts w:ascii="宋体" w:cs="宋体"/>
                <w:color w:val="auto"/>
                <w:kern w:val="2"/>
              </w:rPr>
            </w:pPr>
          </w:p>
        </w:tc>
        <w:tc>
          <w:tcPr>
            <w:tcW w:w="774" w:type="dxa"/>
            <w:tcBorders>
              <w:top w:val="nil"/>
            </w:tcBorders>
          </w:tcPr>
          <w:p>
            <w:pPr>
              <w:pStyle w:val="8"/>
              <w:keepNext/>
              <w:spacing w:line="440" w:lineRule="exact"/>
              <w:ind w:left="63" w:right="63"/>
              <w:rPr>
                <w:rFonts w:ascii="宋体" w:cs="宋体"/>
                <w:color w:val="auto"/>
                <w:kern w:val="2"/>
              </w:rPr>
            </w:pPr>
          </w:p>
        </w:tc>
        <w:tc>
          <w:tcPr>
            <w:tcW w:w="1352" w:type="dxa"/>
            <w:tcBorders>
              <w:top w:val="nil"/>
            </w:tcBorders>
          </w:tcPr>
          <w:p>
            <w:pPr>
              <w:pStyle w:val="8"/>
              <w:keepNext/>
              <w:spacing w:line="440" w:lineRule="exact"/>
              <w:ind w:left="63" w:right="63"/>
              <w:rPr>
                <w:rFonts w:ascii="宋体" w:cs="宋体"/>
                <w:color w:val="auto"/>
                <w:kern w:val="2"/>
              </w:rPr>
            </w:pPr>
          </w:p>
        </w:tc>
        <w:tc>
          <w:tcPr>
            <w:tcW w:w="1418" w:type="dxa"/>
            <w:tcBorders>
              <w:top w:val="nil"/>
            </w:tcBorders>
          </w:tcPr>
          <w:p>
            <w:pPr>
              <w:pStyle w:val="8"/>
              <w:keepNext/>
              <w:spacing w:line="440" w:lineRule="exact"/>
              <w:ind w:left="63" w:right="63"/>
              <w:rPr>
                <w:rFonts w:ascii="宋体" w:cs="宋体"/>
                <w:color w:val="auto"/>
                <w:kern w:val="2"/>
              </w:rPr>
            </w:pPr>
          </w:p>
        </w:tc>
        <w:tc>
          <w:tcPr>
            <w:tcW w:w="1701" w:type="dxa"/>
            <w:tcBorders>
              <w:top w:val="nil"/>
            </w:tcBorders>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851" w:type="dxa"/>
          </w:tcPr>
          <w:p>
            <w:pPr>
              <w:pStyle w:val="8"/>
              <w:keepNext/>
              <w:spacing w:line="440" w:lineRule="exact"/>
              <w:ind w:left="63" w:right="63"/>
              <w:rPr>
                <w:rFonts w:ascii="宋体" w:cs="宋体"/>
                <w:color w:val="auto"/>
                <w:kern w:val="2"/>
              </w:rPr>
            </w:pPr>
          </w:p>
        </w:tc>
        <w:tc>
          <w:tcPr>
            <w:tcW w:w="774" w:type="dxa"/>
          </w:tcPr>
          <w:p>
            <w:pPr>
              <w:pStyle w:val="8"/>
              <w:keepNext/>
              <w:spacing w:line="440" w:lineRule="exact"/>
              <w:ind w:left="63" w:right="63"/>
              <w:rPr>
                <w:rFonts w:ascii="宋体" w:cs="宋体"/>
                <w:color w:val="auto"/>
                <w:kern w:val="2"/>
              </w:rPr>
            </w:pPr>
          </w:p>
        </w:tc>
        <w:tc>
          <w:tcPr>
            <w:tcW w:w="1352" w:type="dxa"/>
          </w:tcPr>
          <w:p>
            <w:pPr>
              <w:pStyle w:val="8"/>
              <w:keepNext/>
              <w:spacing w:line="440" w:lineRule="exact"/>
              <w:ind w:left="63" w:right="63"/>
              <w:rPr>
                <w:rFonts w:ascii="宋体" w:cs="宋体"/>
                <w:color w:val="auto"/>
                <w:kern w:val="2"/>
              </w:rPr>
            </w:pPr>
          </w:p>
        </w:tc>
        <w:tc>
          <w:tcPr>
            <w:tcW w:w="1418" w:type="dxa"/>
          </w:tcPr>
          <w:p>
            <w:pPr>
              <w:pStyle w:val="8"/>
              <w:keepNext/>
              <w:spacing w:line="440" w:lineRule="exact"/>
              <w:ind w:left="63" w:right="63"/>
              <w:rPr>
                <w:rFonts w:ascii="宋体" w:cs="宋体"/>
                <w:color w:val="auto"/>
                <w:kern w:val="2"/>
              </w:rPr>
            </w:pPr>
          </w:p>
        </w:tc>
        <w:tc>
          <w:tcPr>
            <w:tcW w:w="1701"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bottom w:val="single" w:color="auto" w:sz="12" w:space="0"/>
            </w:tcBorders>
          </w:tcPr>
          <w:p>
            <w:pPr>
              <w:pStyle w:val="8"/>
              <w:keepNext/>
              <w:spacing w:line="440" w:lineRule="exact"/>
              <w:ind w:left="63" w:right="63"/>
              <w:rPr>
                <w:rFonts w:ascii="宋体" w:cs="宋体"/>
                <w:color w:val="auto"/>
                <w:kern w:val="2"/>
              </w:rPr>
            </w:pPr>
          </w:p>
        </w:tc>
        <w:tc>
          <w:tcPr>
            <w:tcW w:w="1984" w:type="dxa"/>
            <w:tcBorders>
              <w:bottom w:val="single" w:color="auto" w:sz="12" w:space="0"/>
            </w:tcBorders>
          </w:tcPr>
          <w:p>
            <w:pPr>
              <w:pStyle w:val="8"/>
              <w:keepNext/>
              <w:spacing w:line="440" w:lineRule="exact"/>
              <w:ind w:left="63" w:right="63"/>
              <w:rPr>
                <w:rFonts w:ascii="宋体" w:cs="宋体"/>
                <w:color w:val="auto"/>
                <w:kern w:val="2"/>
              </w:rPr>
            </w:pPr>
          </w:p>
        </w:tc>
        <w:tc>
          <w:tcPr>
            <w:tcW w:w="851" w:type="dxa"/>
            <w:tcBorders>
              <w:bottom w:val="single" w:color="auto" w:sz="12" w:space="0"/>
            </w:tcBorders>
          </w:tcPr>
          <w:p>
            <w:pPr>
              <w:pStyle w:val="8"/>
              <w:keepNext/>
              <w:spacing w:line="440" w:lineRule="exact"/>
              <w:ind w:left="63" w:right="63"/>
              <w:rPr>
                <w:rFonts w:ascii="宋体" w:cs="宋体"/>
                <w:color w:val="auto"/>
                <w:kern w:val="2"/>
              </w:rPr>
            </w:pPr>
          </w:p>
        </w:tc>
        <w:tc>
          <w:tcPr>
            <w:tcW w:w="774" w:type="dxa"/>
            <w:tcBorders>
              <w:bottom w:val="single" w:color="auto" w:sz="12" w:space="0"/>
            </w:tcBorders>
          </w:tcPr>
          <w:p>
            <w:pPr>
              <w:pStyle w:val="8"/>
              <w:keepNext/>
              <w:spacing w:line="440" w:lineRule="exact"/>
              <w:ind w:left="63" w:right="63"/>
              <w:rPr>
                <w:rFonts w:ascii="宋体" w:cs="宋体"/>
                <w:color w:val="auto"/>
                <w:kern w:val="2"/>
              </w:rPr>
            </w:pPr>
          </w:p>
        </w:tc>
        <w:tc>
          <w:tcPr>
            <w:tcW w:w="1352" w:type="dxa"/>
            <w:tcBorders>
              <w:bottom w:val="single" w:color="auto" w:sz="12" w:space="0"/>
            </w:tcBorders>
          </w:tcPr>
          <w:p>
            <w:pPr>
              <w:pStyle w:val="8"/>
              <w:keepNext/>
              <w:spacing w:line="440" w:lineRule="exact"/>
              <w:ind w:left="63" w:right="63"/>
              <w:rPr>
                <w:rFonts w:ascii="宋体" w:cs="宋体"/>
                <w:color w:val="auto"/>
                <w:kern w:val="2"/>
              </w:rPr>
            </w:pPr>
          </w:p>
        </w:tc>
        <w:tc>
          <w:tcPr>
            <w:tcW w:w="1418" w:type="dxa"/>
            <w:tcBorders>
              <w:bottom w:val="single" w:color="auto" w:sz="12" w:space="0"/>
            </w:tcBorders>
          </w:tcPr>
          <w:p>
            <w:pPr>
              <w:pStyle w:val="8"/>
              <w:keepNext/>
              <w:spacing w:line="440" w:lineRule="exact"/>
              <w:ind w:left="63" w:right="63"/>
              <w:rPr>
                <w:rFonts w:ascii="宋体" w:cs="宋体"/>
                <w:color w:val="auto"/>
                <w:kern w:val="2"/>
              </w:rPr>
            </w:pPr>
          </w:p>
        </w:tc>
        <w:tc>
          <w:tcPr>
            <w:tcW w:w="1701" w:type="dxa"/>
            <w:tcBorders>
              <w:bottom w:val="single" w:color="auto" w:sz="12" w:space="0"/>
            </w:tcBorders>
          </w:tcPr>
          <w:p>
            <w:pPr>
              <w:pStyle w:val="8"/>
              <w:keepNext/>
              <w:spacing w:line="440" w:lineRule="exact"/>
              <w:ind w:left="63" w:right="63"/>
              <w:rPr>
                <w:rFonts w:ascii="宋体" w:cs="宋体"/>
                <w:color w:val="auto"/>
                <w:kern w:val="2"/>
              </w:rPr>
            </w:pPr>
          </w:p>
        </w:tc>
      </w:tr>
    </w:tbl>
    <w:p>
      <w:pPr>
        <w:spacing w:line="440" w:lineRule="exact"/>
        <w:rPr>
          <w:color w:val="auto"/>
          <w:sz w:val="24"/>
          <w:szCs w:val="24"/>
        </w:rPr>
      </w:pPr>
    </w:p>
    <w:p>
      <w:pPr>
        <w:spacing w:line="440" w:lineRule="exact"/>
        <w:jc w:val="center"/>
        <w:rPr>
          <w:color w:val="auto"/>
          <w:sz w:val="24"/>
          <w:szCs w:val="24"/>
        </w:rPr>
      </w:pPr>
      <w:r>
        <w:rPr>
          <w:color w:val="auto"/>
          <w:sz w:val="24"/>
          <w:szCs w:val="24"/>
        </w:rPr>
        <w:br w:type="page"/>
      </w:r>
      <w:r>
        <w:rPr>
          <w:color w:val="auto"/>
          <w:sz w:val="24"/>
          <w:szCs w:val="24"/>
        </w:rPr>
        <w:t>11-3</w:t>
      </w:r>
      <w:r>
        <w:rPr>
          <w:rFonts w:hint="eastAsia"/>
          <w:color w:val="auto"/>
          <w:sz w:val="24"/>
          <w:szCs w:val="24"/>
        </w:rPr>
        <w:t>：专业工程暂估价表</w:t>
      </w:r>
    </w:p>
    <w:tbl>
      <w:tblPr>
        <w:tblStyle w:val="15"/>
        <w:tblW w:w="8817"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678"/>
        <w:gridCol w:w="127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序号</w:t>
            </w:r>
          </w:p>
        </w:tc>
        <w:tc>
          <w:tcPr>
            <w:tcW w:w="1984"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专业工程名称</w:t>
            </w:r>
          </w:p>
        </w:tc>
        <w:tc>
          <w:tcPr>
            <w:tcW w:w="4678"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工程内容</w:t>
            </w:r>
          </w:p>
        </w:tc>
        <w:tc>
          <w:tcPr>
            <w:tcW w:w="1276" w:type="dxa"/>
            <w:tcBorders>
              <w:top w:val="single" w:color="auto" w:sz="12" w:space="0"/>
              <w:bottom w:val="double" w:color="auto" w:sz="6"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金额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tcBorders>
          </w:tcPr>
          <w:p>
            <w:pPr>
              <w:pStyle w:val="8"/>
              <w:keepNext/>
              <w:spacing w:line="440" w:lineRule="exact"/>
              <w:ind w:left="63" w:right="63"/>
              <w:rPr>
                <w:rFonts w:ascii="宋体" w:cs="宋体"/>
                <w:color w:val="auto"/>
                <w:kern w:val="2"/>
              </w:rPr>
            </w:pPr>
          </w:p>
        </w:tc>
        <w:tc>
          <w:tcPr>
            <w:tcW w:w="1984" w:type="dxa"/>
            <w:tcBorders>
              <w:top w:val="double" w:color="auto" w:sz="6" w:space="0"/>
            </w:tcBorders>
          </w:tcPr>
          <w:p>
            <w:pPr>
              <w:pStyle w:val="8"/>
              <w:keepNext/>
              <w:spacing w:line="440" w:lineRule="exact"/>
              <w:ind w:left="63" w:right="63"/>
              <w:rPr>
                <w:rFonts w:ascii="宋体" w:cs="宋体"/>
                <w:color w:val="auto"/>
                <w:kern w:val="2"/>
              </w:rPr>
            </w:pPr>
          </w:p>
        </w:tc>
        <w:tc>
          <w:tcPr>
            <w:tcW w:w="4678" w:type="dxa"/>
            <w:tcBorders>
              <w:top w:val="double" w:color="auto" w:sz="6" w:space="0"/>
            </w:tcBorders>
          </w:tcPr>
          <w:p>
            <w:pPr>
              <w:pStyle w:val="8"/>
              <w:keepNext/>
              <w:spacing w:line="440" w:lineRule="exact"/>
              <w:ind w:left="63" w:right="63"/>
              <w:rPr>
                <w:rFonts w:ascii="宋体" w:cs="宋体"/>
                <w:color w:val="auto"/>
                <w:kern w:val="2"/>
              </w:rPr>
            </w:pPr>
          </w:p>
        </w:tc>
        <w:tc>
          <w:tcPr>
            <w:tcW w:w="1276" w:type="dxa"/>
            <w:tcBorders>
              <w:top w:val="double" w:color="auto" w:sz="6" w:space="0"/>
            </w:tcBorders>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tcPr>
          <w:p>
            <w:pPr>
              <w:pStyle w:val="8"/>
              <w:keepNext/>
              <w:spacing w:line="440" w:lineRule="exact"/>
              <w:ind w:left="63" w:right="63"/>
              <w:rPr>
                <w:rFonts w:ascii="宋体" w:cs="宋体"/>
                <w:color w:val="auto"/>
                <w:kern w:val="2"/>
              </w:rPr>
            </w:pPr>
          </w:p>
        </w:tc>
        <w:tc>
          <w:tcPr>
            <w:tcW w:w="1984" w:type="dxa"/>
            <w:tcBorders>
              <w:top w:val="nil"/>
            </w:tcBorders>
          </w:tcPr>
          <w:p>
            <w:pPr>
              <w:pStyle w:val="8"/>
              <w:keepNext/>
              <w:spacing w:line="440" w:lineRule="exact"/>
              <w:ind w:left="63" w:right="63"/>
              <w:rPr>
                <w:rFonts w:ascii="宋体" w:cs="宋体"/>
                <w:color w:val="auto"/>
                <w:kern w:val="2"/>
              </w:rPr>
            </w:pPr>
          </w:p>
        </w:tc>
        <w:tc>
          <w:tcPr>
            <w:tcW w:w="4678" w:type="dxa"/>
            <w:tcBorders>
              <w:top w:val="nil"/>
            </w:tcBorders>
          </w:tcPr>
          <w:p>
            <w:pPr>
              <w:pStyle w:val="8"/>
              <w:keepNext/>
              <w:spacing w:line="440" w:lineRule="exact"/>
              <w:ind w:left="63" w:right="63"/>
              <w:rPr>
                <w:rFonts w:ascii="宋体" w:cs="宋体"/>
                <w:color w:val="auto"/>
                <w:kern w:val="2"/>
              </w:rPr>
            </w:pPr>
          </w:p>
        </w:tc>
        <w:tc>
          <w:tcPr>
            <w:tcW w:w="1276" w:type="dxa"/>
            <w:tcBorders>
              <w:top w:val="nil"/>
            </w:tcBorders>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tcPr>
          <w:p>
            <w:pPr>
              <w:pStyle w:val="8"/>
              <w:keepNext/>
              <w:spacing w:line="440" w:lineRule="exact"/>
              <w:ind w:left="63" w:right="63"/>
              <w:rPr>
                <w:rFonts w:ascii="宋体" w:cs="宋体"/>
                <w:color w:val="auto"/>
                <w:kern w:val="2"/>
              </w:rPr>
            </w:pPr>
          </w:p>
        </w:tc>
        <w:tc>
          <w:tcPr>
            <w:tcW w:w="1984" w:type="dxa"/>
            <w:tcBorders>
              <w:top w:val="nil"/>
            </w:tcBorders>
          </w:tcPr>
          <w:p>
            <w:pPr>
              <w:pStyle w:val="8"/>
              <w:keepNext/>
              <w:spacing w:line="440" w:lineRule="exact"/>
              <w:ind w:left="63" w:right="63"/>
              <w:rPr>
                <w:rFonts w:ascii="宋体" w:cs="宋体"/>
                <w:color w:val="auto"/>
                <w:kern w:val="2"/>
              </w:rPr>
            </w:pPr>
          </w:p>
        </w:tc>
        <w:tc>
          <w:tcPr>
            <w:tcW w:w="4678" w:type="dxa"/>
            <w:tcBorders>
              <w:top w:val="nil"/>
            </w:tcBorders>
          </w:tcPr>
          <w:p>
            <w:pPr>
              <w:pStyle w:val="8"/>
              <w:keepNext/>
              <w:spacing w:line="440" w:lineRule="exact"/>
              <w:ind w:left="63" w:right="63"/>
              <w:rPr>
                <w:rFonts w:ascii="宋体" w:cs="宋体"/>
                <w:color w:val="auto"/>
                <w:kern w:val="2"/>
              </w:rPr>
            </w:pPr>
          </w:p>
        </w:tc>
        <w:tc>
          <w:tcPr>
            <w:tcW w:w="1276" w:type="dxa"/>
            <w:tcBorders>
              <w:top w:val="nil"/>
            </w:tcBorders>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Pr>
          <w:p>
            <w:pPr>
              <w:pStyle w:val="8"/>
              <w:keepNext/>
              <w:spacing w:line="440" w:lineRule="exact"/>
              <w:ind w:left="63" w:right="63"/>
              <w:rPr>
                <w:rFonts w:ascii="宋体" w:cs="宋体"/>
                <w:color w:val="auto"/>
                <w:kern w:val="2"/>
              </w:rPr>
            </w:pPr>
          </w:p>
        </w:tc>
        <w:tc>
          <w:tcPr>
            <w:tcW w:w="1984" w:type="dxa"/>
          </w:tcPr>
          <w:p>
            <w:pPr>
              <w:pStyle w:val="8"/>
              <w:keepNext/>
              <w:spacing w:line="440" w:lineRule="exact"/>
              <w:ind w:left="63" w:right="63"/>
              <w:rPr>
                <w:rFonts w:ascii="宋体" w:cs="宋体"/>
                <w:color w:val="auto"/>
                <w:kern w:val="2"/>
              </w:rPr>
            </w:pPr>
          </w:p>
        </w:tc>
        <w:tc>
          <w:tcPr>
            <w:tcW w:w="4678" w:type="dxa"/>
          </w:tcPr>
          <w:p>
            <w:pPr>
              <w:pStyle w:val="8"/>
              <w:keepNext/>
              <w:spacing w:line="440" w:lineRule="exact"/>
              <w:ind w:left="63" w:right="63"/>
              <w:rPr>
                <w:rFonts w:ascii="宋体" w:cs="宋体"/>
                <w:color w:val="auto"/>
                <w:kern w:val="2"/>
              </w:rPr>
            </w:pPr>
          </w:p>
        </w:tc>
        <w:tc>
          <w:tcPr>
            <w:tcW w:w="1276" w:type="dxa"/>
          </w:tcPr>
          <w:p>
            <w:pPr>
              <w:pStyle w:val="8"/>
              <w:keepNext/>
              <w:spacing w:line="440" w:lineRule="exact"/>
              <w:ind w:left="63" w:right="63"/>
              <w:rPr>
                <w:rFonts w:ascii="宋体" w:cs="宋体"/>
                <w:color w:val="auto"/>
                <w:kern w:val="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817" w:type="dxa"/>
            <w:gridSpan w:val="4"/>
            <w:tcBorders>
              <w:bottom w:val="single" w:color="auto" w:sz="12" w:space="0"/>
            </w:tcBorders>
          </w:tcPr>
          <w:p>
            <w:pPr>
              <w:pStyle w:val="8"/>
              <w:keepNext/>
              <w:spacing w:line="440" w:lineRule="exact"/>
              <w:ind w:left="63" w:right="63"/>
              <w:rPr>
                <w:rFonts w:ascii="宋体" w:cs="宋体"/>
                <w:color w:val="auto"/>
                <w:kern w:val="2"/>
              </w:rPr>
            </w:pPr>
            <w:r>
              <w:rPr>
                <w:rFonts w:hint="eastAsia" w:ascii="宋体" w:hAnsi="宋体" w:cs="宋体"/>
                <w:color w:val="auto"/>
                <w:kern w:val="2"/>
              </w:rPr>
              <w:t>小计：</w:t>
            </w:r>
          </w:p>
        </w:tc>
      </w:tr>
    </w:tbl>
    <w:p>
      <w:pPr>
        <w:pStyle w:val="2"/>
        <w:rPr>
          <w:color w:val="auto"/>
          <w:sz w:val="24"/>
          <w:szCs w:val="24"/>
        </w:rPr>
      </w:pPr>
    </w:p>
    <w:p>
      <w:pPr>
        <w:widowControl/>
        <w:autoSpaceDE/>
        <w:autoSpaceDN/>
        <w:spacing w:line="360" w:lineRule="auto"/>
        <w:ind w:right="-299"/>
        <w:jc w:val="center"/>
        <w:rPr>
          <w:b/>
          <w:bCs/>
          <w:color w:val="auto"/>
          <w:sz w:val="24"/>
          <w:szCs w:val="24"/>
        </w:rPr>
      </w:pPr>
    </w:p>
    <w:p>
      <w:pPr>
        <w:widowControl/>
        <w:autoSpaceDE/>
        <w:autoSpaceDN/>
        <w:spacing w:line="360" w:lineRule="auto"/>
        <w:ind w:right="-299"/>
        <w:jc w:val="center"/>
        <w:rPr>
          <w:b/>
          <w:bCs/>
          <w:color w:val="auto"/>
          <w:sz w:val="24"/>
          <w:szCs w:val="24"/>
        </w:rPr>
      </w:pPr>
    </w:p>
    <w:p>
      <w:pPr>
        <w:widowControl/>
        <w:autoSpaceDE/>
        <w:autoSpaceDN/>
        <w:spacing w:line="360" w:lineRule="auto"/>
        <w:ind w:right="-299"/>
        <w:jc w:val="center"/>
        <w:rPr>
          <w:b/>
          <w:bCs/>
          <w:color w:val="auto"/>
          <w:sz w:val="32"/>
          <w:szCs w:val="32"/>
        </w:rPr>
      </w:pPr>
      <w:r>
        <w:rPr>
          <w:rFonts w:hint="eastAsia"/>
          <w:b/>
          <w:bCs/>
          <w:color w:val="auto"/>
          <w:sz w:val="32"/>
          <w:szCs w:val="32"/>
        </w:rPr>
        <w:t>建设工程廉政责任书</w:t>
      </w:r>
    </w:p>
    <w:p>
      <w:pPr>
        <w:autoSpaceDE/>
        <w:autoSpaceDN/>
        <w:spacing w:line="480" w:lineRule="auto"/>
        <w:rPr>
          <w:color w:val="auto"/>
          <w:sz w:val="24"/>
          <w:szCs w:val="24"/>
        </w:rPr>
      </w:pPr>
    </w:p>
    <w:p>
      <w:pPr>
        <w:autoSpaceDE/>
        <w:autoSpaceDN/>
        <w:spacing w:line="480" w:lineRule="auto"/>
        <w:rPr>
          <w:b/>
          <w:bCs/>
          <w:color w:val="auto"/>
          <w:sz w:val="21"/>
          <w:szCs w:val="21"/>
          <w:u w:val="single"/>
        </w:rPr>
      </w:pPr>
      <w:r>
        <w:rPr>
          <w:rFonts w:hint="eastAsia"/>
          <w:color w:val="auto"/>
          <w:sz w:val="21"/>
          <w:szCs w:val="21"/>
        </w:rPr>
        <w:t>发包人（甲方）：</w:t>
      </w:r>
      <w:r>
        <w:rPr>
          <w:b/>
          <w:bCs/>
          <w:color w:val="auto"/>
          <w:sz w:val="21"/>
          <w:szCs w:val="21"/>
          <w:u w:val="single"/>
        </w:rPr>
        <w:t xml:space="preserve">  </w:t>
      </w:r>
      <w:r>
        <w:rPr>
          <w:b/>
          <w:bCs/>
          <w:color w:val="auto"/>
          <w:sz w:val="21"/>
          <w:szCs w:val="21"/>
          <w:u w:val="single"/>
          <w:lang w:val="en-US"/>
        </w:rPr>
        <w:t xml:space="preserve">  </w:t>
      </w:r>
      <w:r>
        <w:rPr>
          <w:rFonts w:hint="eastAsia"/>
          <w:b/>
          <w:bCs/>
          <w:color w:val="auto"/>
          <w:sz w:val="21"/>
          <w:szCs w:val="21"/>
          <w:u w:val="single"/>
          <w:lang w:val="en-US"/>
        </w:rPr>
        <w:t>河池市宜州区工人医院</w:t>
      </w:r>
      <w:r>
        <w:rPr>
          <w:b/>
          <w:color w:val="auto"/>
          <w:sz w:val="21"/>
          <w:szCs w:val="21"/>
          <w:u w:val="single"/>
          <w:lang w:val="en-US"/>
        </w:rPr>
        <w:t xml:space="preserve">   </w:t>
      </w:r>
      <w:r>
        <w:rPr>
          <w:b/>
          <w:bCs/>
          <w:color w:val="auto"/>
          <w:sz w:val="21"/>
          <w:szCs w:val="21"/>
          <w:u w:val="single"/>
        </w:rPr>
        <w:t xml:space="preserve"> </w:t>
      </w:r>
      <w:r>
        <w:rPr>
          <w:b/>
          <w:bCs/>
          <w:color w:val="auto"/>
          <w:sz w:val="21"/>
          <w:szCs w:val="21"/>
          <w:u w:val="single"/>
          <w:lang w:val="en-US"/>
        </w:rPr>
        <w:t xml:space="preserve">          </w:t>
      </w:r>
      <w:r>
        <w:rPr>
          <w:b/>
          <w:bCs/>
          <w:color w:val="auto"/>
          <w:sz w:val="21"/>
          <w:szCs w:val="21"/>
          <w:u w:val="single"/>
        </w:rPr>
        <w:t xml:space="preserve"> </w:t>
      </w:r>
    </w:p>
    <w:p>
      <w:pPr>
        <w:autoSpaceDE/>
        <w:autoSpaceDN/>
        <w:spacing w:line="480" w:lineRule="auto"/>
        <w:rPr>
          <w:color w:val="auto"/>
          <w:sz w:val="21"/>
          <w:szCs w:val="21"/>
        </w:rPr>
      </w:pPr>
      <w:r>
        <w:rPr>
          <w:rFonts w:hint="eastAsia"/>
          <w:color w:val="auto"/>
          <w:sz w:val="21"/>
          <w:szCs w:val="21"/>
        </w:rPr>
        <w:t>承包人（乙方）：</w:t>
      </w:r>
      <w:r>
        <w:rPr>
          <w:b/>
          <w:bCs/>
          <w:color w:val="auto"/>
          <w:sz w:val="21"/>
          <w:szCs w:val="21"/>
          <w:u w:val="single"/>
        </w:rPr>
        <w:t xml:space="preserve">   </w:t>
      </w:r>
      <w:r>
        <w:rPr>
          <w:b/>
          <w:color w:val="auto"/>
          <w:sz w:val="21"/>
          <w:szCs w:val="21"/>
          <w:u w:val="single"/>
          <w:lang w:val="en-US"/>
        </w:rPr>
        <w:t xml:space="preserve">                        </w:t>
      </w:r>
      <w:r>
        <w:rPr>
          <w:b/>
          <w:bCs/>
          <w:color w:val="auto"/>
          <w:sz w:val="21"/>
          <w:szCs w:val="21"/>
          <w:u w:val="single"/>
        </w:rPr>
        <w:t xml:space="preserve">      </w:t>
      </w:r>
      <w:r>
        <w:rPr>
          <w:b/>
          <w:bCs/>
          <w:color w:val="auto"/>
          <w:sz w:val="21"/>
          <w:szCs w:val="21"/>
          <w:u w:val="single"/>
          <w:lang w:val="en-US"/>
        </w:rPr>
        <w:t xml:space="preserve">    </w:t>
      </w:r>
      <w:r>
        <w:rPr>
          <w:b/>
          <w:bCs/>
          <w:color w:val="auto"/>
          <w:sz w:val="21"/>
          <w:szCs w:val="21"/>
          <w:u w:val="single"/>
        </w:rPr>
        <w:t xml:space="preserve">   </w:t>
      </w:r>
    </w:p>
    <w:p>
      <w:pPr>
        <w:widowControl/>
        <w:autoSpaceDE/>
        <w:autoSpaceDN/>
        <w:spacing w:line="360" w:lineRule="auto"/>
        <w:ind w:right="120" w:firstLine="480"/>
        <w:jc w:val="both"/>
        <w:rPr>
          <w:color w:val="auto"/>
          <w:sz w:val="21"/>
          <w:szCs w:val="21"/>
        </w:rPr>
      </w:pPr>
      <w:r>
        <w:rPr>
          <w:rFonts w:hint="eastAsia"/>
          <w:color w:val="auto"/>
          <w:sz w:val="21"/>
          <w:szCs w:val="21"/>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pPr>
        <w:widowControl/>
        <w:autoSpaceDE/>
        <w:autoSpaceDN/>
        <w:spacing w:line="360" w:lineRule="auto"/>
        <w:ind w:firstLine="420" w:firstLineChars="200"/>
        <w:rPr>
          <w:color w:val="auto"/>
          <w:sz w:val="21"/>
          <w:szCs w:val="21"/>
        </w:rPr>
      </w:pPr>
      <w:r>
        <w:rPr>
          <w:rFonts w:hint="eastAsia"/>
          <w:color w:val="auto"/>
          <w:sz w:val="21"/>
          <w:szCs w:val="21"/>
        </w:rPr>
        <w:t>一、双方的责任</w:t>
      </w:r>
    </w:p>
    <w:p>
      <w:pPr>
        <w:widowControl/>
        <w:autoSpaceDE/>
        <w:autoSpaceDN/>
        <w:spacing w:line="360" w:lineRule="auto"/>
        <w:ind w:right="120" w:firstLine="480"/>
        <w:jc w:val="both"/>
        <w:rPr>
          <w:color w:val="auto"/>
          <w:sz w:val="21"/>
          <w:szCs w:val="21"/>
        </w:rPr>
      </w:pPr>
      <w:r>
        <w:rPr>
          <w:color w:val="auto"/>
          <w:sz w:val="21"/>
          <w:szCs w:val="21"/>
        </w:rPr>
        <w:t xml:space="preserve">1.1 </w:t>
      </w:r>
      <w:r>
        <w:rPr>
          <w:rFonts w:hint="eastAsia"/>
          <w:color w:val="auto"/>
          <w:sz w:val="21"/>
          <w:szCs w:val="21"/>
        </w:rPr>
        <w:t>应严格遵守国家关于建设工程的有关法律、法规，相关政策，以及廉政建设的各项规定。</w:t>
      </w:r>
    </w:p>
    <w:p>
      <w:pPr>
        <w:widowControl/>
        <w:autoSpaceDE/>
        <w:autoSpaceDN/>
        <w:spacing w:line="360" w:lineRule="auto"/>
        <w:ind w:left="480"/>
        <w:rPr>
          <w:color w:val="auto"/>
          <w:sz w:val="21"/>
          <w:szCs w:val="21"/>
        </w:rPr>
      </w:pPr>
      <w:r>
        <w:rPr>
          <w:color w:val="auto"/>
          <w:sz w:val="21"/>
          <w:szCs w:val="21"/>
        </w:rPr>
        <w:t xml:space="preserve">1.2 </w:t>
      </w:r>
      <w:r>
        <w:rPr>
          <w:rFonts w:hint="eastAsia"/>
          <w:color w:val="auto"/>
          <w:sz w:val="21"/>
          <w:szCs w:val="21"/>
        </w:rPr>
        <w:t>严格执行建设工程合同文件，自觉按合同办事。</w:t>
      </w:r>
    </w:p>
    <w:p>
      <w:pPr>
        <w:widowControl/>
        <w:autoSpaceDE/>
        <w:autoSpaceDN/>
        <w:spacing w:line="360" w:lineRule="auto"/>
        <w:ind w:right="120" w:firstLine="480"/>
        <w:jc w:val="both"/>
        <w:rPr>
          <w:color w:val="auto"/>
          <w:sz w:val="21"/>
          <w:szCs w:val="21"/>
        </w:rPr>
      </w:pPr>
      <w:r>
        <w:rPr>
          <w:color w:val="auto"/>
          <w:sz w:val="21"/>
          <w:szCs w:val="21"/>
        </w:rPr>
        <w:t xml:space="preserve">1.3 </w:t>
      </w:r>
      <w:r>
        <w:rPr>
          <w:rFonts w:hint="eastAsia"/>
          <w:color w:val="auto"/>
          <w:sz w:val="21"/>
          <w:szCs w:val="21"/>
        </w:rPr>
        <w:t>各项活动必须坚持公开、公平、公正、诚信、透明的原则（除法律法规另有规定者外），不得为获取不正当的利益，损害国家、集体和对方利益，不得违反建设工程管理的规章制度。</w:t>
      </w:r>
    </w:p>
    <w:p>
      <w:pPr>
        <w:widowControl/>
        <w:autoSpaceDE/>
        <w:autoSpaceDN/>
        <w:spacing w:line="360" w:lineRule="auto"/>
        <w:ind w:right="120" w:firstLine="480"/>
        <w:jc w:val="both"/>
        <w:rPr>
          <w:color w:val="auto"/>
          <w:sz w:val="21"/>
          <w:szCs w:val="21"/>
        </w:rPr>
      </w:pPr>
      <w:r>
        <w:rPr>
          <w:color w:val="auto"/>
          <w:sz w:val="21"/>
          <w:szCs w:val="21"/>
        </w:rPr>
        <w:t xml:space="preserve">1.4 </w:t>
      </w:r>
      <w:r>
        <w:rPr>
          <w:rFonts w:hint="eastAsia"/>
          <w:color w:val="auto"/>
          <w:sz w:val="21"/>
          <w:szCs w:val="21"/>
        </w:rPr>
        <w:t>发现对方在业务活动中有违规、违纪、违法行为的，应及时提醒对方，情节严重的，应向其上级主管部门或纪检监察、司法等有关机关举报。</w:t>
      </w:r>
    </w:p>
    <w:p>
      <w:pPr>
        <w:widowControl/>
        <w:autoSpaceDE/>
        <w:autoSpaceDN/>
        <w:spacing w:line="360" w:lineRule="auto"/>
        <w:ind w:left="480"/>
        <w:rPr>
          <w:color w:val="auto"/>
          <w:sz w:val="21"/>
          <w:szCs w:val="21"/>
        </w:rPr>
      </w:pPr>
      <w:r>
        <w:rPr>
          <w:rFonts w:hint="eastAsia"/>
          <w:color w:val="auto"/>
          <w:sz w:val="21"/>
          <w:szCs w:val="21"/>
        </w:rPr>
        <w:t>二、发包人责任</w:t>
      </w:r>
    </w:p>
    <w:p>
      <w:pPr>
        <w:widowControl/>
        <w:autoSpaceDE/>
        <w:autoSpaceDN/>
        <w:spacing w:line="360" w:lineRule="auto"/>
        <w:ind w:right="120" w:firstLine="480"/>
        <w:jc w:val="both"/>
        <w:rPr>
          <w:color w:val="auto"/>
          <w:sz w:val="21"/>
          <w:szCs w:val="21"/>
        </w:rPr>
      </w:pPr>
      <w:r>
        <w:rPr>
          <w:rFonts w:hint="eastAsia"/>
          <w:color w:val="auto"/>
          <w:sz w:val="21"/>
          <w:szCs w:val="21"/>
        </w:rPr>
        <w:t>发包人的领导和从事该建设工程项目的工作人员，在工程建设的事前、事中、事后应遵守以下规定：</w:t>
      </w:r>
    </w:p>
    <w:p>
      <w:pPr>
        <w:widowControl/>
        <w:autoSpaceDE/>
        <w:autoSpaceDN/>
        <w:spacing w:line="360" w:lineRule="auto"/>
        <w:ind w:firstLine="480"/>
        <w:rPr>
          <w:color w:val="auto"/>
          <w:sz w:val="21"/>
          <w:szCs w:val="21"/>
        </w:rPr>
      </w:pPr>
      <w:r>
        <w:rPr>
          <w:color w:val="auto"/>
          <w:sz w:val="21"/>
          <w:szCs w:val="21"/>
        </w:rPr>
        <w:t xml:space="preserve">2.1 </w:t>
      </w:r>
      <w:r>
        <w:rPr>
          <w:rFonts w:hint="eastAsia"/>
          <w:color w:val="auto"/>
          <w:sz w:val="21"/>
          <w:szCs w:val="21"/>
        </w:rPr>
        <w:t>不得向承包人和相关单位索要或接受回扣、礼金、有价证券、贵重物品和好处费、感谢费等。</w:t>
      </w:r>
    </w:p>
    <w:p>
      <w:pPr>
        <w:widowControl/>
        <w:autoSpaceDE/>
        <w:autoSpaceDN/>
        <w:spacing w:line="360" w:lineRule="auto"/>
        <w:ind w:left="480"/>
        <w:rPr>
          <w:color w:val="auto"/>
          <w:sz w:val="21"/>
          <w:szCs w:val="21"/>
        </w:rPr>
      </w:pPr>
      <w:r>
        <w:rPr>
          <w:color w:val="auto"/>
          <w:sz w:val="21"/>
          <w:szCs w:val="21"/>
        </w:rPr>
        <w:t xml:space="preserve">2.2 </w:t>
      </w:r>
      <w:r>
        <w:rPr>
          <w:rFonts w:hint="eastAsia"/>
          <w:color w:val="auto"/>
          <w:sz w:val="21"/>
          <w:szCs w:val="21"/>
        </w:rPr>
        <w:t>不得在承包人和相关单位报销任何应由发包人或个人支付的费用。</w:t>
      </w:r>
    </w:p>
    <w:p>
      <w:pPr>
        <w:widowControl/>
        <w:autoSpaceDE/>
        <w:autoSpaceDN/>
        <w:spacing w:line="360" w:lineRule="auto"/>
        <w:ind w:right="120" w:firstLine="480"/>
        <w:jc w:val="both"/>
        <w:rPr>
          <w:color w:val="auto"/>
          <w:sz w:val="21"/>
          <w:szCs w:val="21"/>
        </w:rPr>
      </w:pPr>
      <w:r>
        <w:rPr>
          <w:color w:val="auto"/>
          <w:sz w:val="21"/>
          <w:szCs w:val="21"/>
        </w:rPr>
        <w:t xml:space="preserve">2.3 </w:t>
      </w:r>
      <w:r>
        <w:rPr>
          <w:rFonts w:hint="eastAsia"/>
          <w:color w:val="auto"/>
          <w:sz w:val="21"/>
          <w:szCs w:val="21"/>
        </w:rPr>
        <w:t>不得要求、暗示或接受承包人和相关单位为个人装修住房、婚丧嫁娶、配偶子女的工作安排以及出国（境）、旅游等提供方便。</w:t>
      </w:r>
    </w:p>
    <w:p>
      <w:pPr>
        <w:widowControl/>
        <w:autoSpaceDE/>
        <w:autoSpaceDN/>
        <w:spacing w:line="360" w:lineRule="auto"/>
        <w:ind w:right="120" w:firstLine="480"/>
        <w:jc w:val="both"/>
        <w:rPr>
          <w:color w:val="auto"/>
          <w:sz w:val="21"/>
          <w:szCs w:val="21"/>
        </w:rPr>
      </w:pPr>
      <w:r>
        <w:rPr>
          <w:color w:val="auto"/>
          <w:sz w:val="21"/>
          <w:szCs w:val="21"/>
        </w:rPr>
        <w:t xml:space="preserve">2.4 </w:t>
      </w:r>
      <w:r>
        <w:rPr>
          <w:rFonts w:hint="eastAsia"/>
          <w:color w:val="auto"/>
          <w:sz w:val="21"/>
          <w:szCs w:val="21"/>
        </w:rPr>
        <w:t>不得参加有可能影响公正执行公务的承包人和相关单位的宴请、健身、娱乐等活动。</w:t>
      </w:r>
    </w:p>
    <w:p>
      <w:pPr>
        <w:widowControl/>
        <w:autoSpaceDE/>
        <w:autoSpaceDN/>
        <w:spacing w:line="360" w:lineRule="auto"/>
        <w:ind w:right="120" w:firstLine="480"/>
        <w:jc w:val="both"/>
        <w:rPr>
          <w:color w:val="auto"/>
          <w:sz w:val="21"/>
          <w:szCs w:val="21"/>
        </w:rPr>
      </w:pPr>
      <w:r>
        <w:rPr>
          <w:color w:val="auto"/>
          <w:sz w:val="21"/>
          <w:szCs w:val="21"/>
        </w:rPr>
        <w:t xml:space="preserve">2.5 </w:t>
      </w:r>
      <w:r>
        <w:rPr>
          <w:rFonts w:hint="eastAsia"/>
          <w:color w:val="auto"/>
          <w:sz w:val="21"/>
          <w:szCs w:val="21"/>
        </w:rPr>
        <w:t>不得向承包人和相关单位介绍或为配偶、子女、亲属参与同发包人工程建设管理合同有关的业务活动；不得以任何理由要求承包人和相关单位使用某种产品、材料和设备。</w:t>
      </w:r>
    </w:p>
    <w:p>
      <w:pPr>
        <w:widowControl/>
        <w:autoSpaceDE/>
        <w:autoSpaceDN/>
        <w:spacing w:line="360" w:lineRule="auto"/>
        <w:ind w:left="480"/>
        <w:rPr>
          <w:color w:val="auto"/>
          <w:sz w:val="21"/>
          <w:szCs w:val="21"/>
        </w:rPr>
      </w:pPr>
      <w:r>
        <w:rPr>
          <w:rFonts w:hint="eastAsia"/>
          <w:color w:val="auto"/>
          <w:sz w:val="21"/>
          <w:szCs w:val="21"/>
        </w:rPr>
        <w:t>三、承包人责任</w:t>
      </w:r>
    </w:p>
    <w:p>
      <w:pPr>
        <w:widowControl/>
        <w:autoSpaceDE/>
        <w:autoSpaceDN/>
        <w:spacing w:line="360" w:lineRule="auto"/>
        <w:ind w:right="120" w:firstLine="480"/>
        <w:jc w:val="both"/>
        <w:rPr>
          <w:color w:val="auto"/>
          <w:sz w:val="21"/>
          <w:szCs w:val="21"/>
        </w:rPr>
      </w:pPr>
      <w:r>
        <w:rPr>
          <w:rFonts w:hint="eastAsia"/>
          <w:color w:val="auto"/>
          <w:sz w:val="21"/>
          <w:szCs w:val="21"/>
        </w:rPr>
        <w:t>应与发包人保持正常的业务交往，按照有关法律法规和程序开展业务工作，严格执行工程建设的有关方针、政策，执行工程建设强制性标准，并遵守以下规定：</w:t>
      </w:r>
    </w:p>
    <w:p>
      <w:pPr>
        <w:widowControl/>
        <w:autoSpaceDE/>
        <w:autoSpaceDN/>
        <w:spacing w:line="360" w:lineRule="auto"/>
        <w:ind w:right="120" w:firstLine="480"/>
        <w:jc w:val="both"/>
        <w:rPr>
          <w:color w:val="auto"/>
          <w:sz w:val="21"/>
          <w:szCs w:val="21"/>
        </w:rPr>
      </w:pPr>
      <w:r>
        <w:rPr>
          <w:color w:val="auto"/>
          <w:sz w:val="21"/>
          <w:szCs w:val="21"/>
        </w:rPr>
        <w:t xml:space="preserve">3.1 </w:t>
      </w:r>
      <w:r>
        <w:rPr>
          <w:rFonts w:hint="eastAsia"/>
          <w:color w:val="auto"/>
          <w:sz w:val="21"/>
          <w:szCs w:val="21"/>
        </w:rPr>
        <w:t>不得以任何理由向发包人及其工作人员索要、接受或赠送礼金、有价证券、贵重物品及回扣、好处费、感谢费等。</w:t>
      </w:r>
    </w:p>
    <w:p>
      <w:pPr>
        <w:widowControl/>
        <w:autoSpaceDE/>
        <w:autoSpaceDN/>
        <w:spacing w:line="360" w:lineRule="auto"/>
        <w:ind w:right="120" w:firstLine="480"/>
        <w:jc w:val="both"/>
        <w:rPr>
          <w:color w:val="auto"/>
          <w:sz w:val="21"/>
          <w:szCs w:val="21"/>
        </w:rPr>
      </w:pPr>
      <w:r>
        <w:rPr>
          <w:color w:val="auto"/>
          <w:sz w:val="21"/>
          <w:szCs w:val="21"/>
        </w:rPr>
        <w:t xml:space="preserve">3.2 </w:t>
      </w:r>
      <w:r>
        <w:rPr>
          <w:rFonts w:hint="eastAsia"/>
          <w:color w:val="auto"/>
          <w:sz w:val="21"/>
          <w:szCs w:val="21"/>
        </w:rPr>
        <w:t>不得以任何理由为发包人和相关单位报销应由对方或个人支付的费用。</w:t>
      </w:r>
    </w:p>
    <w:p>
      <w:pPr>
        <w:widowControl/>
        <w:autoSpaceDE/>
        <w:autoSpaceDN/>
        <w:spacing w:line="360" w:lineRule="auto"/>
        <w:ind w:right="120" w:firstLine="480"/>
        <w:jc w:val="both"/>
        <w:rPr>
          <w:color w:val="auto"/>
          <w:sz w:val="21"/>
          <w:szCs w:val="21"/>
        </w:rPr>
      </w:pPr>
      <w:r>
        <w:rPr>
          <w:color w:val="auto"/>
          <w:sz w:val="21"/>
          <w:szCs w:val="21"/>
        </w:rPr>
        <w:t xml:space="preserve">3.3 </w:t>
      </w:r>
      <w:r>
        <w:rPr>
          <w:rFonts w:hint="eastAsia"/>
          <w:color w:val="auto"/>
          <w:sz w:val="21"/>
          <w:szCs w:val="21"/>
        </w:rPr>
        <w:t>不得接受或暗示为发包人、相关单位或个人装修住房、婚丧嫁娶、配偶子女的工作安排以及出国（境）、旅游等提供方便。</w:t>
      </w:r>
    </w:p>
    <w:p>
      <w:pPr>
        <w:widowControl/>
        <w:autoSpaceDE/>
        <w:autoSpaceDN/>
        <w:spacing w:line="360" w:lineRule="auto"/>
        <w:ind w:firstLine="480"/>
        <w:rPr>
          <w:color w:val="auto"/>
          <w:sz w:val="21"/>
          <w:szCs w:val="21"/>
        </w:rPr>
      </w:pPr>
      <w:r>
        <w:rPr>
          <w:color w:val="auto"/>
          <w:sz w:val="21"/>
          <w:szCs w:val="21"/>
        </w:rPr>
        <w:t xml:space="preserve">3.4 </w:t>
      </w:r>
      <w:r>
        <w:rPr>
          <w:rFonts w:hint="eastAsia"/>
          <w:color w:val="auto"/>
          <w:sz w:val="21"/>
          <w:szCs w:val="21"/>
        </w:rPr>
        <w:t>不得以任何理由为发包人、相关单位或个人组织有可能影响公正执行公务的宴请、健身、娱乐等活动。</w:t>
      </w:r>
    </w:p>
    <w:p>
      <w:pPr>
        <w:widowControl/>
        <w:autoSpaceDE/>
        <w:autoSpaceDN/>
        <w:spacing w:line="360" w:lineRule="auto"/>
        <w:ind w:left="480"/>
        <w:rPr>
          <w:color w:val="auto"/>
          <w:sz w:val="21"/>
          <w:szCs w:val="21"/>
        </w:rPr>
      </w:pPr>
      <w:r>
        <w:rPr>
          <w:rFonts w:hint="eastAsia"/>
          <w:color w:val="auto"/>
          <w:sz w:val="21"/>
          <w:szCs w:val="21"/>
        </w:rPr>
        <w:t>四、违约责任</w:t>
      </w:r>
    </w:p>
    <w:p>
      <w:pPr>
        <w:widowControl/>
        <w:autoSpaceDE/>
        <w:autoSpaceDN/>
        <w:spacing w:line="360" w:lineRule="auto"/>
        <w:ind w:firstLine="480"/>
        <w:rPr>
          <w:color w:val="auto"/>
          <w:sz w:val="21"/>
          <w:szCs w:val="21"/>
        </w:rPr>
      </w:pPr>
      <w:r>
        <w:rPr>
          <w:color w:val="auto"/>
          <w:sz w:val="21"/>
          <w:szCs w:val="21"/>
        </w:rPr>
        <w:t xml:space="preserve">4.1 </w:t>
      </w:r>
      <w:r>
        <w:rPr>
          <w:rFonts w:hint="eastAsia"/>
          <w:color w:val="auto"/>
          <w:sz w:val="21"/>
          <w:szCs w:val="21"/>
        </w:rPr>
        <w:t>发包人工作人员有违反本责任书第一、二条责任行为的，依据有关法律、法规给予处理；涉嫌犯罪的，移交司法机关追究刑事责任；给承包人单位造成经济损失的，应予以赔偿。</w:t>
      </w:r>
    </w:p>
    <w:p>
      <w:pPr>
        <w:widowControl/>
        <w:autoSpaceDE/>
        <w:autoSpaceDN/>
        <w:spacing w:line="360" w:lineRule="auto"/>
        <w:rPr>
          <w:color w:val="auto"/>
          <w:sz w:val="21"/>
          <w:szCs w:val="21"/>
        </w:rPr>
      </w:pPr>
      <w:r>
        <w:rPr>
          <w:color w:val="auto"/>
          <w:sz w:val="21"/>
          <w:szCs w:val="21"/>
        </w:rPr>
        <w:t xml:space="preserve">4.2 </w:t>
      </w:r>
      <w:r>
        <w:rPr>
          <w:rFonts w:hint="eastAsia"/>
          <w:color w:val="auto"/>
          <w:sz w:val="21"/>
          <w:szCs w:val="21"/>
        </w:rPr>
        <w:t>承包人工作人员有违反本责任书第一、三条责任行为的，依据有关法律法规处理；</w:t>
      </w:r>
      <w:bookmarkStart w:id="718" w:name="page26"/>
      <w:bookmarkEnd w:id="718"/>
      <w:r>
        <w:rPr>
          <w:rFonts w:hint="eastAsia"/>
          <w:color w:val="auto"/>
          <w:sz w:val="21"/>
          <w:szCs w:val="21"/>
        </w:rPr>
        <w:t>涉嫌犯罪的，移交司法机关追究刑事责任；给发包人单位造成经济损失的，应予以赔偿。</w:t>
      </w:r>
    </w:p>
    <w:p>
      <w:pPr>
        <w:widowControl/>
        <w:autoSpaceDE/>
        <w:autoSpaceDN/>
        <w:spacing w:line="360" w:lineRule="auto"/>
        <w:ind w:firstLine="480"/>
        <w:rPr>
          <w:color w:val="auto"/>
          <w:sz w:val="21"/>
          <w:szCs w:val="21"/>
        </w:rPr>
      </w:pPr>
      <w:r>
        <w:rPr>
          <w:color w:val="auto"/>
          <w:sz w:val="21"/>
          <w:szCs w:val="21"/>
        </w:rPr>
        <w:t xml:space="preserve">4.3 </w:t>
      </w:r>
      <w:r>
        <w:rPr>
          <w:rFonts w:hint="eastAsia"/>
          <w:color w:val="auto"/>
          <w:sz w:val="21"/>
          <w:szCs w:val="21"/>
        </w:rPr>
        <w:t>本责任书作为建设工程合同的组成部分，与建设工程合同具有同等法律效力。经双方签署后立即生效。</w:t>
      </w:r>
    </w:p>
    <w:p>
      <w:pPr>
        <w:widowControl/>
        <w:autoSpaceDE/>
        <w:autoSpaceDN/>
        <w:spacing w:line="360" w:lineRule="auto"/>
        <w:ind w:left="480"/>
        <w:rPr>
          <w:color w:val="auto"/>
          <w:sz w:val="21"/>
          <w:szCs w:val="21"/>
        </w:rPr>
      </w:pPr>
      <w:r>
        <w:rPr>
          <w:rFonts w:hint="eastAsia"/>
          <w:color w:val="auto"/>
          <w:sz w:val="21"/>
          <w:szCs w:val="21"/>
        </w:rPr>
        <w:t>五、责任书有效期</w:t>
      </w:r>
    </w:p>
    <w:p>
      <w:pPr>
        <w:widowControl/>
        <w:autoSpaceDE/>
        <w:autoSpaceDN/>
        <w:spacing w:line="360" w:lineRule="auto"/>
        <w:ind w:left="480"/>
        <w:rPr>
          <w:color w:val="auto"/>
          <w:sz w:val="21"/>
          <w:szCs w:val="21"/>
        </w:rPr>
      </w:pPr>
      <w:r>
        <w:rPr>
          <w:rFonts w:hint="eastAsia"/>
          <w:color w:val="auto"/>
          <w:sz w:val="21"/>
          <w:szCs w:val="21"/>
        </w:rPr>
        <w:t>本责任书的有效期为双方签署之日起至该工程项目竣工验收合格时止。</w:t>
      </w:r>
    </w:p>
    <w:p>
      <w:pPr>
        <w:widowControl/>
        <w:autoSpaceDE/>
        <w:autoSpaceDN/>
        <w:spacing w:line="360" w:lineRule="auto"/>
        <w:ind w:left="480"/>
        <w:rPr>
          <w:color w:val="auto"/>
          <w:sz w:val="21"/>
          <w:szCs w:val="21"/>
        </w:rPr>
      </w:pPr>
      <w:r>
        <w:rPr>
          <w:rFonts w:hint="eastAsia"/>
          <w:color w:val="auto"/>
          <w:sz w:val="21"/>
          <w:szCs w:val="21"/>
        </w:rPr>
        <w:t>六、责任书份数</w:t>
      </w:r>
    </w:p>
    <w:p>
      <w:pPr>
        <w:widowControl/>
        <w:autoSpaceDE/>
        <w:autoSpaceDN/>
        <w:spacing w:line="360" w:lineRule="auto"/>
        <w:ind w:left="480"/>
        <w:rPr>
          <w:color w:val="auto"/>
          <w:sz w:val="21"/>
          <w:szCs w:val="21"/>
        </w:rPr>
      </w:pPr>
      <w:r>
        <w:rPr>
          <w:rFonts w:hint="eastAsia"/>
          <w:color w:val="auto"/>
          <w:sz w:val="21"/>
          <w:szCs w:val="21"/>
        </w:rPr>
        <w:t>本责任书一式二份，发包人承包人各执一份，具有同等效力。</w:t>
      </w:r>
    </w:p>
    <w:p>
      <w:pPr>
        <w:widowControl/>
        <w:autoSpaceDE/>
        <w:autoSpaceDN/>
        <w:spacing w:line="360" w:lineRule="auto"/>
        <w:rPr>
          <w:color w:val="auto"/>
          <w:sz w:val="21"/>
          <w:szCs w:val="21"/>
        </w:rPr>
      </w:pPr>
    </w:p>
    <w:p>
      <w:pPr>
        <w:widowControl/>
        <w:autoSpaceDE/>
        <w:autoSpaceDN/>
        <w:spacing w:line="360" w:lineRule="auto"/>
        <w:rPr>
          <w:color w:val="auto"/>
          <w:sz w:val="21"/>
          <w:szCs w:val="21"/>
        </w:rPr>
      </w:pPr>
    </w:p>
    <w:p>
      <w:pPr>
        <w:autoSpaceDE/>
        <w:autoSpaceDN/>
        <w:spacing w:line="480" w:lineRule="auto"/>
        <w:rPr>
          <w:color w:val="auto"/>
          <w:sz w:val="21"/>
          <w:szCs w:val="21"/>
          <w:lang w:val="en-US"/>
        </w:rPr>
      </w:pPr>
      <w:r>
        <w:rPr>
          <w:rFonts w:hint="eastAsia"/>
          <w:color w:val="auto"/>
          <w:sz w:val="21"/>
          <w:szCs w:val="21"/>
        </w:rPr>
        <w:t>甲方</w:t>
      </w:r>
      <w:r>
        <w:rPr>
          <w:color w:val="auto"/>
          <w:sz w:val="21"/>
          <w:szCs w:val="21"/>
        </w:rPr>
        <w:t>(</w:t>
      </w:r>
      <w:r>
        <w:rPr>
          <w:rFonts w:hint="eastAsia"/>
          <w:color w:val="auto"/>
          <w:sz w:val="21"/>
          <w:szCs w:val="21"/>
          <w:lang w:val="en-US"/>
        </w:rPr>
        <w:t>盖章</w:t>
      </w:r>
      <w:r>
        <w:rPr>
          <w:color w:val="auto"/>
          <w:sz w:val="21"/>
          <w:szCs w:val="21"/>
        </w:rPr>
        <w:t>)</w:t>
      </w:r>
      <w:r>
        <w:rPr>
          <w:rFonts w:hint="eastAsia"/>
          <w:color w:val="auto"/>
          <w:sz w:val="21"/>
          <w:szCs w:val="21"/>
        </w:rPr>
        <w:t>：</w:t>
      </w:r>
      <w:r>
        <w:rPr>
          <w:color w:val="auto"/>
          <w:sz w:val="21"/>
          <w:szCs w:val="21"/>
          <w:lang w:val="en-US"/>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乙方</w:t>
      </w:r>
      <w:r>
        <w:rPr>
          <w:color w:val="auto"/>
          <w:sz w:val="21"/>
          <w:szCs w:val="21"/>
        </w:rPr>
        <w:t>(</w:t>
      </w:r>
      <w:r>
        <w:rPr>
          <w:rFonts w:hint="eastAsia"/>
          <w:color w:val="auto"/>
          <w:sz w:val="21"/>
          <w:szCs w:val="21"/>
          <w:lang w:val="en-US"/>
        </w:rPr>
        <w:t>盖章</w:t>
      </w:r>
      <w:r>
        <w:rPr>
          <w:color w:val="auto"/>
          <w:sz w:val="21"/>
          <w:szCs w:val="21"/>
        </w:rPr>
        <w:t>)</w:t>
      </w:r>
      <w:r>
        <w:rPr>
          <w:rFonts w:hint="eastAsia"/>
          <w:color w:val="auto"/>
          <w:sz w:val="21"/>
          <w:szCs w:val="21"/>
        </w:rPr>
        <w:t>：</w:t>
      </w:r>
      <w:r>
        <w:rPr>
          <w:color w:val="auto"/>
          <w:sz w:val="21"/>
          <w:szCs w:val="21"/>
        </w:rPr>
        <w:tab/>
      </w:r>
      <w:r>
        <w:rPr>
          <w:color w:val="auto"/>
          <w:sz w:val="21"/>
          <w:szCs w:val="21"/>
        </w:rPr>
        <w:t xml:space="preserve">     </w:t>
      </w:r>
      <w:r>
        <w:rPr>
          <w:color w:val="auto"/>
          <w:sz w:val="21"/>
          <w:szCs w:val="21"/>
          <w:lang w:val="en-US"/>
        </w:rPr>
        <w:t xml:space="preserve"> </w:t>
      </w:r>
    </w:p>
    <w:p>
      <w:pPr>
        <w:autoSpaceDE/>
        <w:autoSpaceDN/>
        <w:spacing w:line="480" w:lineRule="auto"/>
        <w:rPr>
          <w:color w:val="auto"/>
          <w:sz w:val="21"/>
          <w:szCs w:val="21"/>
        </w:rPr>
      </w:pPr>
      <w:r>
        <w:rPr>
          <w:rFonts w:hint="eastAsia"/>
          <w:color w:val="auto"/>
          <w:sz w:val="21"/>
          <w:szCs w:val="21"/>
        </w:rPr>
        <w:t>法定代表人</w:t>
      </w:r>
      <w:r>
        <w:rPr>
          <w:color w:val="auto"/>
          <w:sz w:val="21"/>
          <w:szCs w:val="21"/>
          <w:lang w:val="en-US"/>
        </w:rPr>
        <w:t xml:space="preserve">                               </w:t>
      </w:r>
      <w:r>
        <w:rPr>
          <w:rFonts w:hint="eastAsia"/>
          <w:color w:val="auto"/>
          <w:sz w:val="21"/>
          <w:szCs w:val="21"/>
        </w:rPr>
        <w:t>法定代表人</w:t>
      </w:r>
    </w:p>
    <w:p>
      <w:pPr>
        <w:autoSpaceDE/>
        <w:autoSpaceDN/>
        <w:spacing w:line="480" w:lineRule="auto"/>
        <w:rPr>
          <w:color w:val="auto"/>
          <w:sz w:val="21"/>
          <w:szCs w:val="21"/>
        </w:rPr>
      </w:pPr>
      <w:r>
        <w:rPr>
          <w:rFonts w:hint="eastAsia"/>
          <w:color w:val="auto"/>
          <w:sz w:val="21"/>
          <w:szCs w:val="21"/>
          <w:lang w:val="en-US"/>
        </w:rPr>
        <w:t>或其</w:t>
      </w:r>
      <w:r>
        <w:rPr>
          <w:rFonts w:hint="eastAsia"/>
          <w:color w:val="auto"/>
          <w:sz w:val="21"/>
          <w:szCs w:val="21"/>
        </w:rPr>
        <w:t>经办人</w:t>
      </w:r>
      <w:r>
        <w:rPr>
          <w:color w:val="auto"/>
          <w:sz w:val="21"/>
          <w:szCs w:val="21"/>
        </w:rPr>
        <w:t>(</w:t>
      </w:r>
      <w:r>
        <w:rPr>
          <w:rFonts w:hint="eastAsia"/>
          <w:color w:val="auto"/>
          <w:sz w:val="21"/>
          <w:szCs w:val="21"/>
        </w:rPr>
        <w:t>签字或盖章</w:t>
      </w:r>
      <w:r>
        <w:rPr>
          <w:color w:val="auto"/>
          <w:sz w:val="21"/>
          <w:szCs w:val="21"/>
        </w:rPr>
        <w:t xml:space="preserve">):        </w:t>
      </w:r>
      <w:r>
        <w:rPr>
          <w:color w:val="auto"/>
          <w:sz w:val="21"/>
          <w:szCs w:val="21"/>
          <w:lang w:val="en-US"/>
        </w:rPr>
        <w:t xml:space="preserve">          </w:t>
      </w:r>
      <w:r>
        <w:rPr>
          <w:rFonts w:hint="eastAsia"/>
          <w:color w:val="auto"/>
          <w:sz w:val="21"/>
          <w:szCs w:val="21"/>
          <w:lang w:val="en-US"/>
        </w:rPr>
        <w:t>或其</w:t>
      </w:r>
      <w:r>
        <w:rPr>
          <w:rFonts w:hint="eastAsia"/>
          <w:color w:val="auto"/>
          <w:sz w:val="21"/>
          <w:szCs w:val="21"/>
        </w:rPr>
        <w:t>项目负责人</w:t>
      </w:r>
      <w:r>
        <w:rPr>
          <w:color w:val="auto"/>
          <w:sz w:val="21"/>
          <w:szCs w:val="21"/>
        </w:rPr>
        <w:t>(</w:t>
      </w:r>
      <w:r>
        <w:rPr>
          <w:rFonts w:hint="eastAsia"/>
          <w:color w:val="auto"/>
          <w:sz w:val="21"/>
          <w:szCs w:val="21"/>
        </w:rPr>
        <w:t>签字或盖章</w:t>
      </w:r>
      <w:r>
        <w:rPr>
          <w:color w:val="auto"/>
          <w:sz w:val="21"/>
          <w:szCs w:val="21"/>
        </w:rPr>
        <w:t>):</w:t>
      </w:r>
    </w:p>
    <w:p>
      <w:pPr>
        <w:autoSpaceDE/>
        <w:autoSpaceDN/>
        <w:spacing w:line="480" w:lineRule="auto"/>
        <w:rPr>
          <w:color w:val="auto"/>
          <w:sz w:val="21"/>
          <w:szCs w:val="21"/>
        </w:rPr>
      </w:pPr>
      <w:r>
        <w:rPr>
          <w:rFonts w:hint="eastAsia"/>
          <w:color w:val="auto"/>
          <w:sz w:val="21"/>
          <w:szCs w:val="21"/>
        </w:rPr>
        <w:t>地址：</w:t>
      </w:r>
      <w:r>
        <w:rPr>
          <w:color w:val="auto"/>
          <w:sz w:val="21"/>
          <w:szCs w:val="21"/>
        </w:rPr>
        <w:tab/>
      </w:r>
      <w:r>
        <w:rPr>
          <w:color w:val="auto"/>
          <w:sz w:val="21"/>
          <w:szCs w:val="21"/>
        </w:rPr>
        <w:tab/>
      </w:r>
      <w:r>
        <w:rPr>
          <w:color w:val="auto"/>
          <w:sz w:val="21"/>
          <w:szCs w:val="21"/>
        </w:rPr>
        <w:tab/>
      </w:r>
      <w:r>
        <w:rPr>
          <w:color w:val="auto"/>
          <w:sz w:val="21"/>
          <w:szCs w:val="21"/>
        </w:rPr>
        <w:tab/>
      </w:r>
      <w:r>
        <w:rPr>
          <w:color w:val="auto"/>
          <w:sz w:val="21"/>
          <w:szCs w:val="21"/>
        </w:rPr>
        <w:tab/>
      </w:r>
      <w:r>
        <w:rPr>
          <w:color w:val="auto"/>
          <w:sz w:val="21"/>
          <w:szCs w:val="21"/>
          <w:lang w:val="en-US"/>
        </w:rPr>
        <w:t xml:space="preserve">     </w:t>
      </w:r>
      <w:r>
        <w:rPr>
          <w:rFonts w:hint="eastAsia"/>
          <w:color w:val="auto"/>
          <w:sz w:val="21"/>
          <w:szCs w:val="21"/>
        </w:rPr>
        <w:t>地址：</w:t>
      </w:r>
      <w:r>
        <w:rPr>
          <w:color w:val="auto"/>
          <w:sz w:val="21"/>
          <w:szCs w:val="21"/>
          <w:lang w:val="en-US"/>
        </w:rPr>
        <w:t xml:space="preserve"> </w:t>
      </w:r>
      <w:r>
        <w:rPr>
          <w:color w:val="auto"/>
          <w:sz w:val="21"/>
          <w:szCs w:val="21"/>
        </w:rPr>
        <w:tab/>
      </w:r>
      <w:r>
        <w:rPr>
          <w:color w:val="auto"/>
          <w:sz w:val="21"/>
          <w:szCs w:val="21"/>
        </w:rPr>
        <w:tab/>
      </w:r>
      <w:r>
        <w:rPr>
          <w:color w:val="auto"/>
          <w:sz w:val="21"/>
          <w:szCs w:val="21"/>
        </w:rPr>
        <w:tab/>
      </w:r>
    </w:p>
    <w:p>
      <w:pPr>
        <w:autoSpaceDE/>
        <w:autoSpaceDN/>
        <w:spacing w:line="480" w:lineRule="auto"/>
        <w:rPr>
          <w:color w:val="auto"/>
          <w:sz w:val="21"/>
          <w:szCs w:val="21"/>
        </w:rPr>
      </w:pPr>
      <w:r>
        <w:rPr>
          <w:rFonts w:hint="eastAsia"/>
          <w:color w:val="auto"/>
          <w:sz w:val="21"/>
          <w:szCs w:val="21"/>
        </w:rPr>
        <w:t>联系电话</w:t>
      </w:r>
      <w:r>
        <w:rPr>
          <w:color w:val="auto"/>
          <w:sz w:val="21"/>
          <w:szCs w:val="21"/>
        </w:rPr>
        <w:t>:</w:t>
      </w:r>
      <w:r>
        <w:rPr>
          <w:color w:val="auto"/>
          <w:sz w:val="21"/>
          <w:szCs w:val="21"/>
          <w:lang w:val="en-US"/>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联系电话：</w:t>
      </w:r>
      <w:r>
        <w:rPr>
          <w:color w:val="auto"/>
          <w:sz w:val="21"/>
          <w:szCs w:val="21"/>
          <w:lang w:val="en-US"/>
        </w:rPr>
        <w:t xml:space="preserve"> </w:t>
      </w:r>
    </w:p>
    <w:p>
      <w:pPr>
        <w:autoSpaceDE/>
        <w:autoSpaceDN/>
        <w:spacing w:line="480" w:lineRule="auto"/>
        <w:ind w:firstLine="3150" w:firstLineChars="1500"/>
        <w:rPr>
          <w:color w:val="auto"/>
          <w:sz w:val="21"/>
          <w:szCs w:val="21"/>
        </w:rPr>
      </w:pPr>
      <w:r>
        <w:rPr>
          <w:color w:val="auto"/>
          <w:sz w:val="21"/>
          <w:szCs w:val="21"/>
        </w:rPr>
        <w:t xml:space="preserve">    </w:t>
      </w:r>
      <w:r>
        <w:rPr>
          <w:color w:val="auto"/>
          <w:sz w:val="21"/>
          <w:szCs w:val="21"/>
          <w:lang w:val="en-US"/>
        </w:rPr>
        <w:t xml:space="preserve">       </w:t>
      </w:r>
      <w:r>
        <w:rPr>
          <w:rFonts w:hint="eastAsia"/>
          <w:color w:val="auto"/>
          <w:sz w:val="21"/>
          <w:szCs w:val="21"/>
        </w:rPr>
        <w:t>开</w:t>
      </w:r>
      <w:r>
        <w:rPr>
          <w:color w:val="auto"/>
          <w:sz w:val="21"/>
          <w:szCs w:val="21"/>
        </w:rPr>
        <w:t xml:space="preserve"> </w:t>
      </w:r>
      <w:r>
        <w:rPr>
          <w:rFonts w:hint="eastAsia"/>
          <w:color w:val="auto"/>
          <w:sz w:val="21"/>
          <w:szCs w:val="21"/>
        </w:rPr>
        <w:t>户</w:t>
      </w:r>
      <w:r>
        <w:rPr>
          <w:color w:val="auto"/>
          <w:sz w:val="21"/>
          <w:szCs w:val="21"/>
        </w:rPr>
        <w:t xml:space="preserve"> </w:t>
      </w:r>
      <w:r>
        <w:rPr>
          <w:rFonts w:hint="eastAsia"/>
          <w:color w:val="auto"/>
          <w:sz w:val="21"/>
          <w:szCs w:val="21"/>
        </w:rPr>
        <w:t>行：</w:t>
      </w:r>
      <w:r>
        <w:rPr>
          <w:color w:val="auto"/>
          <w:sz w:val="21"/>
          <w:szCs w:val="21"/>
          <w:lang w:val="en-US"/>
        </w:rPr>
        <w:t xml:space="preserve"> </w:t>
      </w:r>
    </w:p>
    <w:p>
      <w:pPr>
        <w:autoSpaceDE/>
        <w:autoSpaceDN/>
        <w:spacing w:line="480" w:lineRule="auto"/>
        <w:ind w:firstLine="3150" w:firstLineChars="1500"/>
        <w:rPr>
          <w:color w:val="auto"/>
          <w:sz w:val="21"/>
          <w:szCs w:val="21"/>
          <w:lang w:val="en-US"/>
        </w:rPr>
      </w:pPr>
      <w:r>
        <w:rPr>
          <w:color w:val="auto"/>
          <w:sz w:val="21"/>
          <w:szCs w:val="21"/>
        </w:rPr>
        <w:t xml:space="preserve">     </w:t>
      </w:r>
      <w:r>
        <w:rPr>
          <w:color w:val="auto"/>
          <w:sz w:val="21"/>
          <w:szCs w:val="21"/>
          <w:lang w:val="en-US"/>
        </w:rPr>
        <w:t xml:space="preserve">      </w:t>
      </w:r>
      <w:r>
        <w:rPr>
          <w:rFonts w:hint="eastAsia"/>
          <w:color w:val="auto"/>
          <w:sz w:val="21"/>
          <w:szCs w:val="21"/>
        </w:rPr>
        <w:t>帐号：</w:t>
      </w:r>
      <w:r>
        <w:rPr>
          <w:color w:val="auto"/>
          <w:sz w:val="21"/>
          <w:szCs w:val="21"/>
          <w:lang w:val="en-US"/>
        </w:rPr>
        <w:t xml:space="preserve"> </w:t>
      </w:r>
    </w:p>
    <w:p>
      <w:pPr>
        <w:autoSpaceDE/>
        <w:autoSpaceDN/>
        <w:spacing w:line="480" w:lineRule="auto"/>
        <w:rPr>
          <w:color w:val="auto"/>
          <w:sz w:val="21"/>
          <w:szCs w:val="21"/>
        </w:rPr>
        <w:sectPr>
          <w:pgSz w:w="11900" w:h="16838"/>
          <w:pgMar w:top="1440" w:right="1800" w:bottom="1440" w:left="1800" w:header="0" w:footer="397" w:gutter="0"/>
          <w:pgNumType w:fmt="decimal"/>
          <w:cols w:equalWidth="0" w:num="1">
            <w:col w:w="9360"/>
          </w:cols>
        </w:sectPr>
      </w:pPr>
      <w:r>
        <w:rPr>
          <w:color w:val="auto"/>
          <w:sz w:val="21"/>
          <w:szCs w:val="21"/>
        </w:rPr>
        <w:t>2020</w:t>
      </w:r>
      <w:r>
        <w:rPr>
          <w:rFonts w:hint="eastAsia"/>
          <w:color w:val="auto"/>
          <w:sz w:val="21"/>
          <w:szCs w:val="21"/>
        </w:rPr>
        <w:t>年</w:t>
      </w:r>
      <w:r>
        <w:rPr>
          <w:color w:val="auto"/>
          <w:sz w:val="21"/>
          <w:szCs w:val="21"/>
        </w:rPr>
        <w:t xml:space="preserve">   </w:t>
      </w:r>
      <w:r>
        <w:rPr>
          <w:rFonts w:hint="eastAsia"/>
          <w:color w:val="auto"/>
          <w:sz w:val="21"/>
          <w:szCs w:val="21"/>
        </w:rPr>
        <w:t>月</w:t>
      </w:r>
      <w:r>
        <w:rPr>
          <w:color w:val="auto"/>
          <w:sz w:val="21"/>
          <w:szCs w:val="21"/>
        </w:rPr>
        <w:t xml:space="preserve">   </w:t>
      </w:r>
      <w:r>
        <w:rPr>
          <w:rFonts w:hint="eastAsia"/>
          <w:color w:val="auto"/>
          <w:sz w:val="21"/>
          <w:szCs w:val="21"/>
        </w:rPr>
        <w:t>日</w:t>
      </w:r>
      <w:r>
        <w:rPr>
          <w:color w:val="auto"/>
          <w:sz w:val="21"/>
          <w:szCs w:val="21"/>
        </w:rPr>
        <w:t xml:space="preserve">         </w:t>
      </w:r>
      <w:r>
        <w:rPr>
          <w:color w:val="auto"/>
          <w:sz w:val="21"/>
          <w:szCs w:val="21"/>
          <w:lang w:val="en-US"/>
        </w:rPr>
        <w:t xml:space="preserve">              </w:t>
      </w:r>
      <w:r>
        <w:rPr>
          <w:color w:val="auto"/>
          <w:sz w:val="21"/>
          <w:szCs w:val="21"/>
        </w:rPr>
        <w:t xml:space="preserve">  2020</w:t>
      </w:r>
      <w:r>
        <w:rPr>
          <w:rFonts w:hint="eastAsia"/>
          <w:color w:val="auto"/>
          <w:sz w:val="21"/>
          <w:szCs w:val="21"/>
        </w:rPr>
        <w:t>年</w:t>
      </w:r>
      <w:r>
        <w:rPr>
          <w:color w:val="auto"/>
          <w:sz w:val="21"/>
          <w:szCs w:val="21"/>
          <w:lang w:val="en-US"/>
        </w:rPr>
        <w:t xml:space="preserve">  </w:t>
      </w:r>
      <w:r>
        <w:rPr>
          <w:color w:val="auto"/>
          <w:sz w:val="21"/>
          <w:szCs w:val="21"/>
        </w:rPr>
        <w:t xml:space="preserve">  </w:t>
      </w:r>
      <w:r>
        <w:rPr>
          <w:rFonts w:hint="eastAsia"/>
          <w:color w:val="auto"/>
          <w:sz w:val="21"/>
          <w:szCs w:val="21"/>
        </w:rPr>
        <w:t>月</w:t>
      </w:r>
      <w:r>
        <w:rPr>
          <w:color w:val="auto"/>
          <w:sz w:val="21"/>
          <w:szCs w:val="21"/>
        </w:rPr>
        <w:t xml:space="preserve"> </w:t>
      </w:r>
      <w:r>
        <w:rPr>
          <w:color w:val="auto"/>
          <w:sz w:val="21"/>
          <w:szCs w:val="21"/>
          <w:lang w:val="en-US"/>
        </w:rPr>
        <w:t xml:space="preserve"> </w:t>
      </w:r>
      <w:r>
        <w:rPr>
          <w:color w:val="auto"/>
          <w:sz w:val="21"/>
          <w:szCs w:val="21"/>
        </w:rPr>
        <w:t xml:space="preserve">  </w:t>
      </w:r>
      <w:r>
        <w:rPr>
          <w:rFonts w:hint="eastAsia"/>
          <w:color w:val="auto"/>
          <w:sz w:val="21"/>
          <w:szCs w:val="21"/>
        </w:rPr>
        <w:t>日</w:t>
      </w:r>
    </w:p>
    <w:p>
      <w:pPr>
        <w:widowControl/>
        <w:autoSpaceDE/>
        <w:autoSpaceDN/>
        <w:spacing w:line="360" w:lineRule="auto"/>
        <w:ind w:right="120"/>
        <w:jc w:val="center"/>
        <w:rPr>
          <w:b/>
          <w:bCs/>
          <w:color w:val="auto"/>
          <w:sz w:val="24"/>
          <w:szCs w:val="24"/>
        </w:rPr>
      </w:pPr>
      <w:bookmarkStart w:id="719" w:name="page27"/>
      <w:bookmarkEnd w:id="719"/>
      <w:r>
        <w:rPr>
          <w:rFonts w:hint="eastAsia"/>
          <w:b/>
          <w:bCs/>
          <w:color w:val="auto"/>
          <w:sz w:val="24"/>
          <w:szCs w:val="24"/>
        </w:rPr>
        <w:t>安全生产协议书</w:t>
      </w:r>
    </w:p>
    <w:p>
      <w:pPr>
        <w:widowControl/>
        <w:autoSpaceDE/>
        <w:autoSpaceDN/>
        <w:spacing w:line="360" w:lineRule="auto"/>
        <w:rPr>
          <w:color w:val="auto"/>
          <w:sz w:val="24"/>
          <w:szCs w:val="24"/>
        </w:rPr>
      </w:pPr>
    </w:p>
    <w:p>
      <w:pPr>
        <w:autoSpaceDE/>
        <w:autoSpaceDN/>
        <w:spacing w:line="480" w:lineRule="auto"/>
        <w:rPr>
          <w:b/>
          <w:bCs/>
          <w:color w:val="auto"/>
          <w:sz w:val="21"/>
          <w:szCs w:val="21"/>
          <w:u w:val="single"/>
        </w:rPr>
      </w:pPr>
      <w:r>
        <w:rPr>
          <w:rFonts w:hint="eastAsia"/>
          <w:color w:val="auto"/>
          <w:sz w:val="21"/>
          <w:szCs w:val="21"/>
        </w:rPr>
        <w:t>发包人（甲方）：</w:t>
      </w:r>
      <w:r>
        <w:rPr>
          <w:b/>
          <w:bCs/>
          <w:color w:val="auto"/>
          <w:sz w:val="21"/>
          <w:szCs w:val="21"/>
          <w:u w:val="single"/>
        </w:rPr>
        <w:t xml:space="preserve">  </w:t>
      </w:r>
      <w:r>
        <w:rPr>
          <w:b/>
          <w:bCs/>
          <w:color w:val="auto"/>
          <w:sz w:val="21"/>
          <w:szCs w:val="21"/>
          <w:u w:val="single"/>
          <w:lang w:val="en-US"/>
        </w:rPr>
        <w:t xml:space="preserve">        </w:t>
      </w:r>
      <w:r>
        <w:rPr>
          <w:rFonts w:hint="eastAsia"/>
          <w:b/>
          <w:color w:val="auto"/>
          <w:sz w:val="21"/>
          <w:szCs w:val="21"/>
          <w:u w:val="single"/>
          <w:lang w:val="en-US"/>
        </w:rPr>
        <w:t>河池市宜州区工人医院</w:t>
      </w:r>
      <w:r>
        <w:rPr>
          <w:b/>
          <w:color w:val="auto"/>
          <w:sz w:val="21"/>
          <w:szCs w:val="21"/>
          <w:u w:val="single"/>
          <w:lang w:val="en-US"/>
        </w:rPr>
        <w:t xml:space="preserve">        </w:t>
      </w:r>
      <w:r>
        <w:rPr>
          <w:b/>
          <w:bCs/>
          <w:color w:val="auto"/>
          <w:sz w:val="21"/>
          <w:szCs w:val="21"/>
          <w:u w:val="single"/>
        </w:rPr>
        <w:t xml:space="preserve">  </w:t>
      </w:r>
    </w:p>
    <w:p>
      <w:pPr>
        <w:autoSpaceDE/>
        <w:autoSpaceDN/>
        <w:spacing w:line="480" w:lineRule="auto"/>
        <w:rPr>
          <w:color w:val="auto"/>
          <w:sz w:val="21"/>
          <w:szCs w:val="21"/>
        </w:rPr>
      </w:pPr>
      <w:r>
        <w:rPr>
          <w:rFonts w:hint="eastAsia"/>
          <w:color w:val="auto"/>
          <w:sz w:val="21"/>
          <w:szCs w:val="21"/>
        </w:rPr>
        <w:t>承包人（乙方）：</w:t>
      </w:r>
      <w:r>
        <w:rPr>
          <w:b/>
          <w:bCs/>
          <w:color w:val="auto"/>
          <w:sz w:val="21"/>
          <w:szCs w:val="21"/>
          <w:u w:val="single"/>
        </w:rPr>
        <w:t xml:space="preserve">   </w:t>
      </w:r>
      <w:r>
        <w:rPr>
          <w:b/>
          <w:color w:val="auto"/>
          <w:sz w:val="21"/>
          <w:szCs w:val="21"/>
          <w:u w:val="single"/>
          <w:lang w:val="en-US"/>
        </w:rPr>
        <w:t xml:space="preserve">                        </w:t>
      </w:r>
      <w:r>
        <w:rPr>
          <w:b/>
          <w:bCs/>
          <w:color w:val="auto"/>
          <w:sz w:val="21"/>
          <w:szCs w:val="21"/>
          <w:u w:val="single"/>
        </w:rPr>
        <w:t xml:space="preserve">      </w:t>
      </w:r>
      <w:r>
        <w:rPr>
          <w:b/>
          <w:bCs/>
          <w:color w:val="auto"/>
          <w:sz w:val="21"/>
          <w:szCs w:val="21"/>
          <w:u w:val="single"/>
          <w:lang w:val="en-US"/>
        </w:rPr>
        <w:t xml:space="preserve">    </w:t>
      </w:r>
      <w:r>
        <w:rPr>
          <w:b/>
          <w:bCs/>
          <w:color w:val="auto"/>
          <w:sz w:val="21"/>
          <w:szCs w:val="21"/>
          <w:u w:val="single"/>
        </w:rPr>
        <w:t xml:space="preserve">   </w:t>
      </w:r>
    </w:p>
    <w:p>
      <w:pPr>
        <w:widowControl/>
        <w:autoSpaceDE/>
        <w:autoSpaceDN/>
        <w:spacing w:line="360" w:lineRule="auto"/>
        <w:ind w:firstLine="420" w:firstLineChars="200"/>
        <w:rPr>
          <w:color w:val="auto"/>
          <w:sz w:val="21"/>
          <w:szCs w:val="21"/>
        </w:rPr>
      </w:pPr>
      <w:r>
        <w:rPr>
          <w:rFonts w:hint="eastAsia"/>
          <w:color w:val="auto"/>
          <w:sz w:val="21"/>
          <w:szCs w:val="21"/>
        </w:rPr>
        <w:t>为了全面履行甲乙双方签订的《劳动用工协议书》，特签订本协议。</w:t>
      </w:r>
    </w:p>
    <w:p>
      <w:pPr>
        <w:widowControl/>
        <w:autoSpaceDE/>
        <w:autoSpaceDN/>
        <w:spacing w:line="360" w:lineRule="auto"/>
        <w:ind w:firstLine="420" w:firstLineChars="200"/>
        <w:rPr>
          <w:color w:val="auto"/>
          <w:sz w:val="21"/>
          <w:szCs w:val="21"/>
        </w:rPr>
      </w:pPr>
      <w:r>
        <w:rPr>
          <w:rFonts w:hint="eastAsia"/>
          <w:color w:val="auto"/>
          <w:sz w:val="21"/>
          <w:szCs w:val="21"/>
          <w:lang w:val="en-US"/>
        </w:rPr>
        <w:t>一、</w:t>
      </w:r>
      <w:r>
        <w:rPr>
          <w:rFonts w:hint="eastAsia"/>
          <w:color w:val="auto"/>
          <w:sz w:val="21"/>
          <w:szCs w:val="21"/>
        </w:rPr>
        <w:t>采用的方式，进一步明确在用工过程中甲乙双方各自的安全责任，保护工作人员的安全和身体健康，防止因工伤亡事故的发生。依据有关法律、法规、规定签订本协议书。经双方签字盖章后生效，双方应认真履行。</w:t>
      </w:r>
    </w:p>
    <w:p>
      <w:pPr>
        <w:widowControl/>
        <w:autoSpaceDE/>
        <w:autoSpaceDN/>
        <w:spacing w:line="360" w:lineRule="auto"/>
        <w:ind w:firstLine="420" w:firstLineChars="200"/>
        <w:rPr>
          <w:color w:val="auto"/>
          <w:sz w:val="21"/>
          <w:szCs w:val="21"/>
        </w:rPr>
      </w:pPr>
      <w:r>
        <w:rPr>
          <w:rFonts w:hint="eastAsia"/>
          <w:color w:val="auto"/>
          <w:sz w:val="21"/>
          <w:szCs w:val="21"/>
        </w:rPr>
        <w:t>二、甲乙双方共同责任</w:t>
      </w:r>
    </w:p>
    <w:p>
      <w:pPr>
        <w:widowControl/>
        <w:autoSpaceDE/>
        <w:autoSpaceDN/>
        <w:spacing w:line="360" w:lineRule="auto"/>
        <w:ind w:right="240" w:firstLine="420" w:firstLineChars="200"/>
        <w:rPr>
          <w:color w:val="auto"/>
          <w:sz w:val="21"/>
          <w:szCs w:val="21"/>
        </w:rPr>
      </w:pPr>
      <w:r>
        <w:rPr>
          <w:color w:val="auto"/>
          <w:sz w:val="21"/>
          <w:szCs w:val="21"/>
        </w:rPr>
        <w:t>1</w:t>
      </w:r>
      <w:r>
        <w:rPr>
          <w:rFonts w:hint="eastAsia"/>
          <w:color w:val="auto"/>
          <w:sz w:val="21"/>
          <w:szCs w:val="21"/>
        </w:rPr>
        <w:t>、甲乙双方共同遵守国家和地方有关安全生产的法律、法规和规定，认真执行国家、行业、企业安全技术标准。</w:t>
      </w:r>
    </w:p>
    <w:p>
      <w:pPr>
        <w:widowControl/>
        <w:autoSpaceDE/>
        <w:autoSpaceDN/>
        <w:spacing w:line="360" w:lineRule="auto"/>
        <w:ind w:firstLine="420" w:firstLineChars="200"/>
        <w:rPr>
          <w:color w:val="auto"/>
          <w:sz w:val="21"/>
          <w:szCs w:val="21"/>
        </w:rPr>
      </w:pPr>
      <w:r>
        <w:rPr>
          <w:color w:val="auto"/>
          <w:sz w:val="21"/>
          <w:szCs w:val="21"/>
        </w:rPr>
        <w:t>2</w:t>
      </w:r>
      <w:r>
        <w:rPr>
          <w:rFonts w:hint="eastAsia"/>
          <w:color w:val="auto"/>
          <w:sz w:val="21"/>
          <w:szCs w:val="21"/>
        </w:rPr>
        <w:t>、在甲方的统一领导下，按照职责分工抓好落实安全生产工作。</w:t>
      </w:r>
    </w:p>
    <w:p>
      <w:pPr>
        <w:widowControl/>
        <w:autoSpaceDE/>
        <w:autoSpaceDN/>
        <w:spacing w:line="360" w:lineRule="auto"/>
        <w:ind w:right="240" w:firstLine="420" w:firstLineChars="200"/>
        <w:rPr>
          <w:color w:val="auto"/>
          <w:sz w:val="21"/>
          <w:szCs w:val="21"/>
        </w:rPr>
      </w:pPr>
      <w:r>
        <w:rPr>
          <w:color w:val="auto"/>
          <w:sz w:val="21"/>
          <w:szCs w:val="21"/>
        </w:rPr>
        <w:t>3</w:t>
      </w:r>
      <w:r>
        <w:rPr>
          <w:rFonts w:hint="eastAsia"/>
          <w:color w:val="auto"/>
          <w:sz w:val="21"/>
          <w:szCs w:val="21"/>
        </w:rPr>
        <w:t>、坚持“安全第一，预防为主”的方针，不得违章指挥和违章作业。在组织施工生产时先落实安全保护措施，防止事故发生。</w:t>
      </w:r>
    </w:p>
    <w:p>
      <w:pPr>
        <w:widowControl/>
        <w:autoSpaceDE/>
        <w:autoSpaceDN/>
        <w:spacing w:line="360" w:lineRule="auto"/>
        <w:ind w:firstLine="420" w:firstLineChars="200"/>
        <w:rPr>
          <w:color w:val="auto"/>
          <w:sz w:val="21"/>
          <w:szCs w:val="21"/>
        </w:rPr>
      </w:pPr>
      <w:r>
        <w:rPr>
          <w:color w:val="auto"/>
          <w:sz w:val="21"/>
          <w:szCs w:val="21"/>
        </w:rPr>
        <w:t>4</w:t>
      </w:r>
      <w:r>
        <w:rPr>
          <w:rFonts w:hint="eastAsia"/>
          <w:color w:val="auto"/>
          <w:sz w:val="21"/>
          <w:szCs w:val="21"/>
        </w:rPr>
        <w:t>、抓好安全教育，严肃安全纪律，规范安全行为，净化作业环境。</w:t>
      </w:r>
    </w:p>
    <w:p>
      <w:pPr>
        <w:widowControl/>
        <w:autoSpaceDE/>
        <w:autoSpaceDN/>
        <w:spacing w:line="360" w:lineRule="auto"/>
        <w:ind w:firstLine="420" w:firstLineChars="200"/>
        <w:rPr>
          <w:color w:val="auto"/>
          <w:sz w:val="21"/>
          <w:szCs w:val="21"/>
        </w:rPr>
      </w:pPr>
      <w:r>
        <w:rPr>
          <w:color w:val="auto"/>
          <w:sz w:val="21"/>
          <w:szCs w:val="21"/>
        </w:rPr>
        <w:t>5</w:t>
      </w:r>
      <w:r>
        <w:rPr>
          <w:rFonts w:hint="eastAsia"/>
          <w:color w:val="auto"/>
          <w:sz w:val="21"/>
          <w:szCs w:val="21"/>
        </w:rPr>
        <w:t>、发生事故时，应立即采取措施保护现场，抢救伤员，防止事故扩大。</w:t>
      </w:r>
    </w:p>
    <w:p>
      <w:pPr>
        <w:widowControl/>
        <w:autoSpaceDE/>
        <w:autoSpaceDN/>
        <w:spacing w:line="360" w:lineRule="auto"/>
        <w:ind w:firstLine="420" w:firstLineChars="200"/>
        <w:rPr>
          <w:color w:val="auto"/>
          <w:sz w:val="21"/>
          <w:szCs w:val="21"/>
        </w:rPr>
      </w:pPr>
      <w:r>
        <w:rPr>
          <w:rFonts w:hint="eastAsia"/>
          <w:color w:val="auto"/>
          <w:sz w:val="21"/>
          <w:szCs w:val="21"/>
        </w:rPr>
        <w:t>三、甲方的具体责任</w:t>
      </w:r>
    </w:p>
    <w:p>
      <w:pPr>
        <w:widowControl/>
        <w:autoSpaceDE/>
        <w:autoSpaceDN/>
        <w:spacing w:line="360" w:lineRule="auto"/>
        <w:ind w:right="240" w:firstLine="420" w:firstLineChars="200"/>
        <w:rPr>
          <w:color w:val="auto"/>
          <w:sz w:val="21"/>
          <w:szCs w:val="21"/>
        </w:rPr>
      </w:pPr>
      <w:r>
        <w:rPr>
          <w:color w:val="auto"/>
          <w:sz w:val="21"/>
          <w:szCs w:val="21"/>
        </w:rPr>
        <w:t>1</w:t>
      </w:r>
      <w:r>
        <w:rPr>
          <w:rFonts w:hint="eastAsia"/>
          <w:color w:val="auto"/>
          <w:sz w:val="21"/>
          <w:szCs w:val="21"/>
        </w:rPr>
        <w:t>、甲方对工作现场安全管理负责监督。检查乙方安全生产保证体系和规章制度，对乙方安全生产实施监督管理。</w:t>
      </w:r>
    </w:p>
    <w:p>
      <w:pPr>
        <w:widowControl/>
        <w:autoSpaceDE/>
        <w:autoSpaceDN/>
        <w:spacing w:line="360" w:lineRule="auto"/>
        <w:ind w:firstLine="420" w:firstLineChars="200"/>
        <w:rPr>
          <w:color w:val="auto"/>
          <w:sz w:val="21"/>
          <w:szCs w:val="21"/>
        </w:rPr>
      </w:pPr>
      <w:r>
        <w:rPr>
          <w:color w:val="auto"/>
          <w:sz w:val="21"/>
          <w:szCs w:val="21"/>
        </w:rPr>
        <w:t>2</w:t>
      </w:r>
      <w:r>
        <w:rPr>
          <w:rFonts w:hint="eastAsia"/>
          <w:color w:val="auto"/>
          <w:sz w:val="21"/>
          <w:szCs w:val="21"/>
        </w:rPr>
        <w:t>、编制安全工作组织设计，组织指导乙方编制工作方案，制定安全技术措施并监督实施。</w:t>
      </w:r>
    </w:p>
    <w:p>
      <w:pPr>
        <w:widowControl/>
        <w:autoSpaceDE/>
        <w:autoSpaceDN/>
        <w:spacing w:line="360" w:lineRule="auto"/>
        <w:ind w:right="240" w:firstLine="420" w:firstLineChars="200"/>
        <w:rPr>
          <w:color w:val="auto"/>
          <w:sz w:val="21"/>
          <w:szCs w:val="21"/>
        </w:rPr>
      </w:pPr>
      <w:r>
        <w:rPr>
          <w:color w:val="auto"/>
          <w:sz w:val="21"/>
          <w:szCs w:val="21"/>
        </w:rPr>
        <w:t>3</w:t>
      </w:r>
      <w:r>
        <w:rPr>
          <w:rFonts w:hint="eastAsia"/>
          <w:color w:val="auto"/>
          <w:sz w:val="21"/>
          <w:szCs w:val="21"/>
        </w:rPr>
        <w:t>、在安排乙方工作时针对其施工内容、工艺要求，提出工作方法和安全操作规程，提供必要的安全保护设施，施工中监督乙方按相关内容实施。</w:t>
      </w:r>
    </w:p>
    <w:p>
      <w:pPr>
        <w:widowControl/>
        <w:autoSpaceDE/>
        <w:autoSpaceDN/>
        <w:spacing w:line="360" w:lineRule="auto"/>
        <w:ind w:right="240" w:firstLine="420" w:firstLineChars="200"/>
        <w:rPr>
          <w:color w:val="auto"/>
          <w:sz w:val="21"/>
          <w:szCs w:val="21"/>
        </w:rPr>
      </w:pPr>
      <w:r>
        <w:rPr>
          <w:color w:val="auto"/>
          <w:sz w:val="21"/>
          <w:szCs w:val="21"/>
        </w:rPr>
        <w:t>4</w:t>
      </w:r>
      <w:r>
        <w:rPr>
          <w:rFonts w:hint="eastAsia"/>
          <w:color w:val="auto"/>
          <w:sz w:val="21"/>
          <w:szCs w:val="21"/>
        </w:rPr>
        <w:t>、向乙方提供良好的、确保安全生产的劳动作业环境，所提供的安全防护用品等必须符合安全技术标准，监督乙方安全使用。</w:t>
      </w:r>
    </w:p>
    <w:p>
      <w:pPr>
        <w:widowControl/>
        <w:autoSpaceDE/>
        <w:autoSpaceDN/>
        <w:spacing w:line="360" w:lineRule="auto"/>
        <w:ind w:right="240" w:firstLine="420" w:firstLineChars="200"/>
        <w:rPr>
          <w:color w:val="auto"/>
          <w:sz w:val="21"/>
          <w:szCs w:val="21"/>
        </w:rPr>
      </w:pPr>
      <w:r>
        <w:rPr>
          <w:color w:val="auto"/>
          <w:sz w:val="21"/>
          <w:szCs w:val="21"/>
          <w:lang w:val="en-US"/>
        </w:rPr>
        <w:t>5</w:t>
      </w:r>
      <w:r>
        <w:rPr>
          <w:rFonts w:hint="eastAsia"/>
          <w:color w:val="auto"/>
          <w:sz w:val="21"/>
          <w:szCs w:val="21"/>
        </w:rPr>
        <w:t>、对乙方自带机具、设备、安全防护用品等进行技术指标、安全性能检验，监督乙方正确安装使用和拆除。</w:t>
      </w:r>
    </w:p>
    <w:p>
      <w:pPr>
        <w:widowControl/>
        <w:autoSpaceDE/>
        <w:autoSpaceDN/>
        <w:spacing w:line="360" w:lineRule="auto"/>
        <w:ind w:firstLine="420" w:firstLineChars="200"/>
        <w:jc w:val="both"/>
        <w:rPr>
          <w:color w:val="auto"/>
          <w:sz w:val="21"/>
          <w:szCs w:val="21"/>
        </w:rPr>
      </w:pPr>
      <w:r>
        <w:rPr>
          <w:color w:val="auto"/>
          <w:sz w:val="21"/>
          <w:szCs w:val="21"/>
          <w:lang w:val="en-US"/>
        </w:rPr>
        <w:t>6</w:t>
      </w:r>
      <w:r>
        <w:rPr>
          <w:rFonts w:hint="eastAsia"/>
          <w:color w:val="auto"/>
          <w:sz w:val="21"/>
          <w:szCs w:val="21"/>
        </w:rPr>
        <w:t>、对乙方工作工序、操作岗位的安全行为进行日常监督检查，纠正违章指挥和违章作业。发现严重的违章违纪和事故隐患，应立即责令停工，监督整改并按双方商定的管理办法进行处理。严重者终止合同，清退出场，所造成的一切经济损失由乙方承担。</w:t>
      </w:r>
    </w:p>
    <w:p>
      <w:pPr>
        <w:widowControl/>
        <w:autoSpaceDE/>
        <w:autoSpaceDN/>
        <w:spacing w:line="360" w:lineRule="auto"/>
        <w:ind w:right="240" w:firstLine="420" w:firstLineChars="200"/>
        <w:rPr>
          <w:color w:val="auto"/>
          <w:sz w:val="21"/>
          <w:szCs w:val="21"/>
        </w:rPr>
      </w:pPr>
      <w:r>
        <w:rPr>
          <w:color w:val="auto"/>
          <w:sz w:val="21"/>
          <w:szCs w:val="21"/>
          <w:lang w:val="en-US"/>
        </w:rPr>
        <w:t>7</w:t>
      </w:r>
      <w:r>
        <w:rPr>
          <w:rFonts w:hint="eastAsia"/>
          <w:color w:val="auto"/>
          <w:sz w:val="21"/>
          <w:szCs w:val="21"/>
        </w:rPr>
        <w:t>、对工作现场的各种安全设施和劳动保护用品定期进行检查和维护，及时消除隐患，保证其安全有效。</w:t>
      </w:r>
    </w:p>
    <w:p>
      <w:pPr>
        <w:widowControl/>
        <w:autoSpaceDE/>
        <w:autoSpaceDN/>
        <w:spacing w:line="360" w:lineRule="auto"/>
        <w:ind w:firstLine="420" w:firstLineChars="200"/>
        <w:rPr>
          <w:color w:val="auto"/>
          <w:sz w:val="21"/>
          <w:szCs w:val="21"/>
        </w:rPr>
      </w:pPr>
      <w:r>
        <w:rPr>
          <w:color w:val="auto"/>
          <w:sz w:val="21"/>
          <w:szCs w:val="21"/>
          <w:lang w:val="en-US"/>
        </w:rPr>
        <w:t>8</w:t>
      </w:r>
      <w:r>
        <w:rPr>
          <w:rFonts w:hint="eastAsia"/>
          <w:color w:val="auto"/>
          <w:sz w:val="21"/>
          <w:szCs w:val="21"/>
        </w:rPr>
        <w:t>、提供符合卫生、通风、照明等要求的员工环境，在容易发生火灾的地区，设置相关的消防器材。</w:t>
      </w:r>
    </w:p>
    <w:p>
      <w:pPr>
        <w:widowControl/>
        <w:autoSpaceDE/>
        <w:autoSpaceDN/>
        <w:spacing w:line="360" w:lineRule="auto"/>
        <w:ind w:firstLine="420" w:firstLineChars="200"/>
        <w:rPr>
          <w:color w:val="auto"/>
          <w:sz w:val="21"/>
          <w:szCs w:val="21"/>
        </w:rPr>
      </w:pPr>
      <w:r>
        <w:rPr>
          <w:rFonts w:hint="eastAsia"/>
          <w:color w:val="auto"/>
          <w:sz w:val="21"/>
          <w:szCs w:val="21"/>
        </w:rPr>
        <w:t>四、乙方的具体责任</w:t>
      </w:r>
    </w:p>
    <w:p>
      <w:pPr>
        <w:widowControl/>
        <w:autoSpaceDE/>
        <w:autoSpaceDN/>
        <w:spacing w:line="360" w:lineRule="auto"/>
        <w:ind w:firstLine="420" w:firstLineChars="200"/>
        <w:rPr>
          <w:color w:val="auto"/>
          <w:sz w:val="21"/>
          <w:szCs w:val="21"/>
        </w:rPr>
      </w:pPr>
      <w:r>
        <w:rPr>
          <w:rFonts w:hint="eastAsia"/>
          <w:color w:val="auto"/>
          <w:sz w:val="21"/>
          <w:szCs w:val="21"/>
        </w:rPr>
        <w:t>乙方在甲方的统一指挥监督下安全工作直接负责。按其职责分工，具体履行以下责任。</w:t>
      </w:r>
    </w:p>
    <w:p>
      <w:pPr>
        <w:widowControl/>
        <w:autoSpaceDE/>
        <w:autoSpaceDN/>
        <w:spacing w:line="360" w:lineRule="auto"/>
        <w:ind w:right="240" w:firstLine="420" w:firstLineChars="200"/>
        <w:rPr>
          <w:color w:val="auto"/>
          <w:sz w:val="21"/>
          <w:szCs w:val="21"/>
        </w:rPr>
      </w:pPr>
      <w:r>
        <w:rPr>
          <w:color w:val="auto"/>
          <w:sz w:val="21"/>
          <w:szCs w:val="21"/>
        </w:rPr>
        <w:t>1</w:t>
      </w:r>
      <w:r>
        <w:rPr>
          <w:rFonts w:hint="eastAsia"/>
          <w:color w:val="auto"/>
          <w:sz w:val="21"/>
          <w:szCs w:val="21"/>
        </w:rPr>
        <w:t>、接受甲方的指挥和监督，遵守甲方的安全管理制度，参加工作安全生产领导机构，出席安全工作会议，执行会议决定。</w:t>
      </w:r>
    </w:p>
    <w:p>
      <w:pPr>
        <w:widowControl/>
        <w:autoSpaceDE/>
        <w:autoSpaceDN/>
        <w:spacing w:line="360" w:lineRule="auto"/>
        <w:ind w:firstLine="420" w:firstLineChars="200"/>
        <w:rPr>
          <w:color w:val="auto"/>
          <w:sz w:val="21"/>
          <w:szCs w:val="21"/>
        </w:rPr>
      </w:pPr>
      <w:r>
        <w:rPr>
          <w:color w:val="auto"/>
          <w:sz w:val="21"/>
          <w:szCs w:val="21"/>
        </w:rPr>
        <w:t>2</w:t>
      </w:r>
      <w:r>
        <w:rPr>
          <w:rFonts w:hint="eastAsia"/>
          <w:color w:val="auto"/>
          <w:sz w:val="21"/>
          <w:szCs w:val="21"/>
        </w:rPr>
        <w:t>、按照甲方的统一管理规定制定本单位的安全目标责任和管理规章制度，并向甲方备案。</w:t>
      </w:r>
    </w:p>
    <w:p>
      <w:pPr>
        <w:widowControl/>
        <w:autoSpaceDE/>
        <w:autoSpaceDN/>
        <w:spacing w:line="360" w:lineRule="auto"/>
        <w:ind w:firstLine="420" w:firstLineChars="200"/>
        <w:rPr>
          <w:color w:val="auto"/>
          <w:sz w:val="21"/>
          <w:szCs w:val="21"/>
        </w:rPr>
      </w:pPr>
      <w:r>
        <w:rPr>
          <w:color w:val="auto"/>
          <w:sz w:val="21"/>
          <w:szCs w:val="21"/>
        </w:rPr>
        <w:t>3</w:t>
      </w:r>
      <w:r>
        <w:rPr>
          <w:rFonts w:hint="eastAsia"/>
          <w:color w:val="auto"/>
          <w:sz w:val="21"/>
          <w:szCs w:val="21"/>
        </w:rPr>
        <w:t>、根据甲方安全要求组织设计。</w:t>
      </w:r>
    </w:p>
    <w:p>
      <w:pPr>
        <w:widowControl/>
        <w:autoSpaceDE/>
        <w:autoSpaceDN/>
        <w:spacing w:line="360" w:lineRule="auto"/>
        <w:ind w:right="120" w:firstLine="420" w:firstLineChars="200"/>
        <w:jc w:val="both"/>
        <w:rPr>
          <w:color w:val="auto"/>
          <w:sz w:val="21"/>
          <w:szCs w:val="21"/>
        </w:rPr>
      </w:pPr>
      <w:r>
        <w:rPr>
          <w:color w:val="auto"/>
          <w:sz w:val="21"/>
          <w:szCs w:val="21"/>
        </w:rPr>
        <w:t>4</w:t>
      </w:r>
      <w:r>
        <w:rPr>
          <w:rFonts w:hint="eastAsia"/>
          <w:color w:val="auto"/>
          <w:sz w:val="21"/>
          <w:szCs w:val="21"/>
        </w:rPr>
        <w:t>、对本方的工作人员应登记造册，如实向甲方报告，接受甲方的安全教育，发生人员调整时，要迅速报告甲方，并进行安全教育，未经安全教育的不得进入工作现场，不得录用无身份证件的人员和童工。</w:t>
      </w:r>
    </w:p>
    <w:p>
      <w:pPr>
        <w:widowControl/>
        <w:autoSpaceDE/>
        <w:autoSpaceDN/>
        <w:spacing w:line="360" w:lineRule="auto"/>
        <w:ind w:right="120" w:firstLine="420" w:firstLineChars="200"/>
        <w:jc w:val="both"/>
        <w:rPr>
          <w:color w:val="auto"/>
          <w:sz w:val="21"/>
          <w:szCs w:val="21"/>
        </w:rPr>
      </w:pPr>
      <w:r>
        <w:rPr>
          <w:color w:val="auto"/>
          <w:sz w:val="21"/>
          <w:szCs w:val="21"/>
        </w:rPr>
        <w:t>5</w:t>
      </w:r>
      <w:r>
        <w:rPr>
          <w:rFonts w:hint="eastAsia"/>
          <w:color w:val="auto"/>
          <w:sz w:val="21"/>
          <w:szCs w:val="21"/>
        </w:rPr>
        <w:t>、按规定要求设置安全技术管理人员（</w:t>
      </w:r>
      <w:r>
        <w:rPr>
          <w:color w:val="auto"/>
          <w:sz w:val="21"/>
          <w:szCs w:val="21"/>
        </w:rPr>
        <w:t xml:space="preserve">50 </w:t>
      </w:r>
      <w:r>
        <w:rPr>
          <w:rFonts w:hint="eastAsia"/>
          <w:color w:val="auto"/>
          <w:sz w:val="21"/>
          <w:szCs w:val="21"/>
        </w:rPr>
        <w:t>名施工人员以上的应设专职安全技术管理人员；不足</w:t>
      </w:r>
      <w:r>
        <w:rPr>
          <w:color w:val="auto"/>
          <w:sz w:val="21"/>
          <w:szCs w:val="21"/>
        </w:rPr>
        <w:t xml:space="preserve"> 50 </w:t>
      </w:r>
      <w:r>
        <w:rPr>
          <w:rFonts w:hint="eastAsia"/>
          <w:color w:val="auto"/>
          <w:sz w:val="21"/>
          <w:szCs w:val="21"/>
        </w:rPr>
        <w:t>人的应指定兼职安全技术管理人员，各施工班组应设一名兼职安全员），负责操作中的安全检查。</w:t>
      </w:r>
      <w:bookmarkStart w:id="720" w:name="page28"/>
      <w:bookmarkEnd w:id="720"/>
    </w:p>
    <w:p>
      <w:pPr>
        <w:widowControl/>
        <w:autoSpaceDE/>
        <w:autoSpaceDN/>
        <w:spacing w:line="360" w:lineRule="auto"/>
        <w:ind w:right="120" w:firstLine="420" w:firstLineChars="200"/>
        <w:jc w:val="both"/>
        <w:rPr>
          <w:color w:val="auto"/>
          <w:sz w:val="21"/>
          <w:szCs w:val="21"/>
        </w:rPr>
      </w:pPr>
      <w:r>
        <w:rPr>
          <w:color w:val="auto"/>
          <w:sz w:val="21"/>
          <w:szCs w:val="21"/>
        </w:rPr>
        <w:t>6</w:t>
      </w:r>
      <w:r>
        <w:rPr>
          <w:rFonts w:hint="eastAsia"/>
          <w:color w:val="auto"/>
          <w:sz w:val="21"/>
          <w:szCs w:val="21"/>
        </w:rPr>
        <w:t>、负责班前安全教育和工种交换的安全教育。下达工作任务时，应进行有针对性的安全技术交底，检查操作人员安全着装；发生交叉作业时，应先报告甲方，并进行监护。不得安排非特殊工种人员从事特殊工种作业，不得安排患有高血压、心脏病及其他不适于高处作业的人员从事高处作业。</w:t>
      </w:r>
    </w:p>
    <w:p>
      <w:pPr>
        <w:widowControl/>
        <w:autoSpaceDE/>
        <w:autoSpaceDN/>
        <w:spacing w:line="360" w:lineRule="auto"/>
        <w:ind w:right="240" w:firstLine="420" w:firstLineChars="200"/>
        <w:rPr>
          <w:color w:val="auto"/>
          <w:sz w:val="21"/>
          <w:szCs w:val="21"/>
        </w:rPr>
      </w:pPr>
      <w:r>
        <w:rPr>
          <w:color w:val="auto"/>
          <w:sz w:val="21"/>
          <w:szCs w:val="21"/>
        </w:rPr>
        <w:t>7</w:t>
      </w:r>
      <w:r>
        <w:rPr>
          <w:rFonts w:hint="eastAsia"/>
          <w:color w:val="auto"/>
          <w:sz w:val="21"/>
          <w:szCs w:val="21"/>
        </w:rPr>
        <w:t>、向甲方申报自带的劳动保护用品及机具、设备，经检验合格后使用。禁止任何人私自拆除安全防护设备或设施。</w:t>
      </w:r>
    </w:p>
    <w:p>
      <w:pPr>
        <w:widowControl/>
        <w:autoSpaceDE/>
        <w:autoSpaceDN/>
        <w:spacing w:line="360" w:lineRule="auto"/>
        <w:ind w:right="240" w:firstLine="420" w:firstLineChars="200"/>
        <w:rPr>
          <w:color w:val="auto"/>
          <w:sz w:val="21"/>
          <w:szCs w:val="21"/>
        </w:rPr>
      </w:pPr>
      <w:r>
        <w:rPr>
          <w:color w:val="auto"/>
          <w:sz w:val="21"/>
          <w:szCs w:val="21"/>
        </w:rPr>
        <w:t>8</w:t>
      </w:r>
      <w:r>
        <w:rPr>
          <w:rFonts w:hint="eastAsia"/>
          <w:color w:val="auto"/>
          <w:sz w:val="21"/>
          <w:szCs w:val="21"/>
        </w:rPr>
        <w:t>、设置必要的员工工作设施，并符合卫生、通风、照明等要求，员工的膳食、饮水供应等符合卫生要求。</w:t>
      </w:r>
    </w:p>
    <w:p>
      <w:pPr>
        <w:widowControl/>
        <w:autoSpaceDE/>
        <w:autoSpaceDN/>
        <w:spacing w:line="360" w:lineRule="auto"/>
        <w:ind w:right="240" w:firstLine="420" w:firstLineChars="200"/>
        <w:rPr>
          <w:color w:val="auto"/>
          <w:sz w:val="21"/>
          <w:szCs w:val="21"/>
        </w:rPr>
      </w:pPr>
      <w:r>
        <w:rPr>
          <w:color w:val="auto"/>
          <w:sz w:val="21"/>
          <w:szCs w:val="21"/>
        </w:rPr>
        <w:t>9</w:t>
      </w:r>
      <w:r>
        <w:rPr>
          <w:rFonts w:hint="eastAsia"/>
          <w:color w:val="auto"/>
          <w:sz w:val="21"/>
          <w:szCs w:val="21"/>
        </w:rPr>
        <w:t>、在容易发生火灾的地区工作动火时，应事前向甲方申请，得到书面批准并采取有效的防护措施后，才可工作。存储、使用易燃易爆器材时，应当采用特殊的消防安全措施。</w:t>
      </w:r>
    </w:p>
    <w:p>
      <w:pPr>
        <w:widowControl/>
        <w:autoSpaceDE/>
        <w:autoSpaceDN/>
        <w:spacing w:line="360" w:lineRule="auto"/>
        <w:ind w:right="120" w:firstLine="420" w:firstLineChars="200"/>
        <w:jc w:val="both"/>
        <w:rPr>
          <w:color w:val="auto"/>
          <w:sz w:val="21"/>
          <w:szCs w:val="21"/>
        </w:rPr>
      </w:pPr>
      <w:r>
        <w:rPr>
          <w:color w:val="auto"/>
          <w:sz w:val="21"/>
          <w:szCs w:val="21"/>
        </w:rPr>
        <w:t>10</w:t>
      </w:r>
      <w:r>
        <w:rPr>
          <w:rFonts w:hint="eastAsia"/>
          <w:color w:val="auto"/>
          <w:sz w:val="21"/>
          <w:szCs w:val="21"/>
        </w:rPr>
        <w:t>、教育本方员工遵章守纪，不得违章指挥和违章操作。工作中如因乙方工作人员违章指挥、违反纪律、违反安全操作规定而发生伤亡事故，其损失由乙方负责，给甲方造成损失的应负责赔偿。</w:t>
      </w:r>
    </w:p>
    <w:p>
      <w:pPr>
        <w:widowControl/>
        <w:autoSpaceDE/>
        <w:autoSpaceDN/>
        <w:spacing w:line="360" w:lineRule="auto"/>
        <w:ind w:firstLine="420" w:firstLineChars="200"/>
        <w:rPr>
          <w:color w:val="auto"/>
          <w:sz w:val="21"/>
          <w:szCs w:val="21"/>
        </w:rPr>
      </w:pPr>
      <w:r>
        <w:rPr>
          <w:color w:val="auto"/>
          <w:sz w:val="21"/>
          <w:szCs w:val="21"/>
        </w:rPr>
        <w:t>11</w:t>
      </w:r>
      <w:r>
        <w:rPr>
          <w:rFonts w:hint="eastAsia"/>
          <w:color w:val="auto"/>
          <w:sz w:val="21"/>
          <w:szCs w:val="21"/>
        </w:rPr>
        <w:t>、乙方须严格按照甲方安全技术交底要求进行工作，否则出现人身伤亡事故由乙方自负。</w:t>
      </w:r>
    </w:p>
    <w:p>
      <w:pPr>
        <w:widowControl/>
        <w:autoSpaceDE/>
        <w:autoSpaceDN/>
        <w:spacing w:line="360" w:lineRule="auto"/>
        <w:ind w:firstLine="420" w:firstLineChars="200"/>
        <w:rPr>
          <w:color w:val="auto"/>
          <w:sz w:val="21"/>
          <w:szCs w:val="21"/>
        </w:rPr>
      </w:pPr>
      <w:r>
        <w:rPr>
          <w:rFonts w:hint="eastAsia"/>
          <w:color w:val="auto"/>
          <w:sz w:val="21"/>
          <w:szCs w:val="21"/>
        </w:rPr>
        <w:t>五、此协议作为分包合同附件，具有同等法律效力，一式两份。</w:t>
      </w:r>
    </w:p>
    <w:p>
      <w:pPr>
        <w:widowControl/>
        <w:autoSpaceDE/>
        <w:autoSpaceDN/>
        <w:spacing w:line="360" w:lineRule="auto"/>
        <w:rPr>
          <w:color w:val="auto"/>
          <w:sz w:val="21"/>
          <w:szCs w:val="21"/>
        </w:rPr>
      </w:pPr>
    </w:p>
    <w:p>
      <w:pPr>
        <w:widowControl/>
        <w:autoSpaceDE/>
        <w:autoSpaceDN/>
        <w:spacing w:line="360" w:lineRule="auto"/>
        <w:rPr>
          <w:color w:val="auto"/>
          <w:sz w:val="21"/>
          <w:szCs w:val="21"/>
        </w:rPr>
      </w:pPr>
    </w:p>
    <w:p>
      <w:pPr>
        <w:autoSpaceDE/>
        <w:autoSpaceDN/>
        <w:spacing w:line="480" w:lineRule="auto"/>
        <w:rPr>
          <w:color w:val="auto"/>
          <w:sz w:val="21"/>
          <w:szCs w:val="21"/>
          <w:lang w:val="en-US"/>
        </w:rPr>
      </w:pPr>
      <w:r>
        <w:rPr>
          <w:rFonts w:hint="eastAsia"/>
          <w:color w:val="auto"/>
          <w:sz w:val="21"/>
          <w:szCs w:val="21"/>
        </w:rPr>
        <w:t>甲方</w:t>
      </w:r>
      <w:r>
        <w:rPr>
          <w:color w:val="auto"/>
          <w:sz w:val="21"/>
          <w:szCs w:val="21"/>
        </w:rPr>
        <w:t>(</w:t>
      </w:r>
      <w:r>
        <w:rPr>
          <w:rFonts w:hint="eastAsia"/>
          <w:color w:val="auto"/>
          <w:sz w:val="21"/>
          <w:szCs w:val="21"/>
          <w:lang w:val="en-US"/>
        </w:rPr>
        <w:t>盖章</w:t>
      </w:r>
      <w:r>
        <w:rPr>
          <w:color w:val="auto"/>
          <w:sz w:val="21"/>
          <w:szCs w:val="21"/>
        </w:rPr>
        <w:t>)</w:t>
      </w:r>
      <w:r>
        <w:rPr>
          <w:rFonts w:hint="eastAsia"/>
          <w:color w:val="auto"/>
          <w:sz w:val="21"/>
          <w:szCs w:val="21"/>
        </w:rPr>
        <w:t>：</w:t>
      </w:r>
      <w:r>
        <w:rPr>
          <w:color w:val="auto"/>
          <w:sz w:val="21"/>
          <w:szCs w:val="21"/>
          <w:lang w:val="en-US"/>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乙方</w:t>
      </w:r>
      <w:r>
        <w:rPr>
          <w:color w:val="auto"/>
          <w:sz w:val="21"/>
          <w:szCs w:val="21"/>
        </w:rPr>
        <w:t>(</w:t>
      </w:r>
      <w:r>
        <w:rPr>
          <w:rFonts w:hint="eastAsia"/>
          <w:color w:val="auto"/>
          <w:sz w:val="21"/>
          <w:szCs w:val="21"/>
          <w:lang w:val="en-US"/>
        </w:rPr>
        <w:t>盖章</w:t>
      </w:r>
      <w:r>
        <w:rPr>
          <w:color w:val="auto"/>
          <w:sz w:val="21"/>
          <w:szCs w:val="21"/>
        </w:rPr>
        <w:t>)</w:t>
      </w:r>
      <w:r>
        <w:rPr>
          <w:rFonts w:hint="eastAsia"/>
          <w:color w:val="auto"/>
          <w:sz w:val="21"/>
          <w:szCs w:val="21"/>
        </w:rPr>
        <w:t>：</w:t>
      </w:r>
      <w:r>
        <w:rPr>
          <w:color w:val="auto"/>
          <w:sz w:val="21"/>
          <w:szCs w:val="21"/>
        </w:rPr>
        <w:tab/>
      </w:r>
      <w:r>
        <w:rPr>
          <w:color w:val="auto"/>
          <w:sz w:val="21"/>
          <w:szCs w:val="21"/>
        </w:rPr>
        <w:t xml:space="preserve">     </w:t>
      </w:r>
      <w:r>
        <w:rPr>
          <w:color w:val="auto"/>
          <w:sz w:val="21"/>
          <w:szCs w:val="21"/>
          <w:lang w:val="en-US"/>
        </w:rPr>
        <w:t xml:space="preserve"> </w:t>
      </w:r>
    </w:p>
    <w:p>
      <w:pPr>
        <w:autoSpaceDE/>
        <w:autoSpaceDN/>
        <w:spacing w:line="480" w:lineRule="auto"/>
        <w:rPr>
          <w:color w:val="auto"/>
          <w:sz w:val="21"/>
          <w:szCs w:val="21"/>
        </w:rPr>
      </w:pPr>
      <w:r>
        <w:rPr>
          <w:rFonts w:hint="eastAsia"/>
          <w:color w:val="auto"/>
          <w:sz w:val="21"/>
          <w:szCs w:val="21"/>
        </w:rPr>
        <w:t>法定代表人</w:t>
      </w:r>
      <w:r>
        <w:rPr>
          <w:color w:val="auto"/>
          <w:sz w:val="21"/>
          <w:szCs w:val="21"/>
          <w:lang w:val="en-US"/>
        </w:rPr>
        <w:t xml:space="preserve">                               </w:t>
      </w:r>
      <w:r>
        <w:rPr>
          <w:rFonts w:hint="eastAsia"/>
          <w:color w:val="auto"/>
          <w:sz w:val="21"/>
          <w:szCs w:val="21"/>
        </w:rPr>
        <w:t>法定代表人</w:t>
      </w:r>
    </w:p>
    <w:p>
      <w:pPr>
        <w:autoSpaceDE/>
        <w:autoSpaceDN/>
        <w:spacing w:line="480" w:lineRule="auto"/>
        <w:rPr>
          <w:color w:val="auto"/>
          <w:sz w:val="21"/>
          <w:szCs w:val="21"/>
        </w:rPr>
      </w:pPr>
      <w:r>
        <w:rPr>
          <w:rFonts w:hint="eastAsia"/>
          <w:color w:val="auto"/>
          <w:sz w:val="21"/>
          <w:szCs w:val="21"/>
          <w:lang w:val="en-US"/>
        </w:rPr>
        <w:t>或其</w:t>
      </w:r>
      <w:r>
        <w:rPr>
          <w:rFonts w:hint="eastAsia"/>
          <w:color w:val="auto"/>
          <w:sz w:val="21"/>
          <w:szCs w:val="21"/>
        </w:rPr>
        <w:t>经办人</w:t>
      </w:r>
      <w:r>
        <w:rPr>
          <w:color w:val="auto"/>
          <w:sz w:val="21"/>
          <w:szCs w:val="21"/>
        </w:rPr>
        <w:t>(</w:t>
      </w:r>
      <w:r>
        <w:rPr>
          <w:rFonts w:hint="eastAsia"/>
          <w:color w:val="auto"/>
          <w:sz w:val="21"/>
          <w:szCs w:val="21"/>
        </w:rPr>
        <w:t>签字或盖章</w:t>
      </w:r>
      <w:r>
        <w:rPr>
          <w:color w:val="auto"/>
          <w:sz w:val="21"/>
          <w:szCs w:val="21"/>
        </w:rPr>
        <w:t xml:space="preserve">):        </w:t>
      </w:r>
      <w:r>
        <w:rPr>
          <w:color w:val="auto"/>
          <w:sz w:val="21"/>
          <w:szCs w:val="21"/>
          <w:lang w:val="en-US"/>
        </w:rPr>
        <w:t xml:space="preserve">          </w:t>
      </w:r>
      <w:r>
        <w:rPr>
          <w:rFonts w:hint="eastAsia"/>
          <w:color w:val="auto"/>
          <w:sz w:val="21"/>
          <w:szCs w:val="21"/>
          <w:lang w:val="en-US"/>
        </w:rPr>
        <w:t>或其</w:t>
      </w:r>
      <w:r>
        <w:rPr>
          <w:rFonts w:hint="eastAsia"/>
          <w:color w:val="auto"/>
          <w:sz w:val="21"/>
          <w:szCs w:val="21"/>
        </w:rPr>
        <w:t>项目负责人</w:t>
      </w:r>
      <w:r>
        <w:rPr>
          <w:color w:val="auto"/>
          <w:sz w:val="21"/>
          <w:szCs w:val="21"/>
        </w:rPr>
        <w:t>(</w:t>
      </w:r>
      <w:r>
        <w:rPr>
          <w:rFonts w:hint="eastAsia"/>
          <w:color w:val="auto"/>
          <w:sz w:val="21"/>
          <w:szCs w:val="21"/>
        </w:rPr>
        <w:t>签字或盖章</w:t>
      </w:r>
      <w:r>
        <w:rPr>
          <w:color w:val="auto"/>
          <w:sz w:val="21"/>
          <w:szCs w:val="21"/>
        </w:rPr>
        <w:t>):</w:t>
      </w:r>
    </w:p>
    <w:p>
      <w:pPr>
        <w:autoSpaceDE/>
        <w:autoSpaceDN/>
        <w:spacing w:line="480" w:lineRule="auto"/>
        <w:rPr>
          <w:color w:val="auto"/>
          <w:sz w:val="21"/>
          <w:szCs w:val="21"/>
        </w:rPr>
      </w:pPr>
      <w:r>
        <w:rPr>
          <w:rFonts w:hint="eastAsia"/>
          <w:color w:val="auto"/>
          <w:sz w:val="21"/>
          <w:szCs w:val="21"/>
        </w:rPr>
        <w:t>地址：</w:t>
      </w:r>
      <w:r>
        <w:rPr>
          <w:color w:val="auto"/>
          <w:sz w:val="21"/>
          <w:szCs w:val="21"/>
        </w:rPr>
        <w:tab/>
      </w:r>
      <w:r>
        <w:rPr>
          <w:color w:val="auto"/>
          <w:sz w:val="21"/>
          <w:szCs w:val="21"/>
        </w:rPr>
        <w:tab/>
      </w:r>
      <w:r>
        <w:rPr>
          <w:color w:val="auto"/>
          <w:sz w:val="21"/>
          <w:szCs w:val="21"/>
        </w:rPr>
        <w:tab/>
      </w:r>
      <w:r>
        <w:rPr>
          <w:color w:val="auto"/>
          <w:sz w:val="21"/>
          <w:szCs w:val="21"/>
        </w:rPr>
        <w:tab/>
      </w:r>
      <w:r>
        <w:rPr>
          <w:color w:val="auto"/>
          <w:sz w:val="21"/>
          <w:szCs w:val="21"/>
        </w:rPr>
        <w:tab/>
      </w:r>
      <w:r>
        <w:rPr>
          <w:color w:val="auto"/>
          <w:sz w:val="21"/>
          <w:szCs w:val="21"/>
          <w:lang w:val="en-US"/>
        </w:rPr>
        <w:t xml:space="preserve">     </w:t>
      </w:r>
      <w:r>
        <w:rPr>
          <w:rFonts w:hint="eastAsia"/>
          <w:color w:val="auto"/>
          <w:sz w:val="21"/>
          <w:szCs w:val="21"/>
        </w:rPr>
        <w:t>地址：</w:t>
      </w:r>
      <w:r>
        <w:rPr>
          <w:color w:val="auto"/>
          <w:sz w:val="21"/>
          <w:szCs w:val="21"/>
          <w:lang w:val="en-US"/>
        </w:rPr>
        <w:t xml:space="preserve"> </w:t>
      </w:r>
      <w:r>
        <w:rPr>
          <w:color w:val="auto"/>
          <w:sz w:val="21"/>
          <w:szCs w:val="21"/>
        </w:rPr>
        <w:tab/>
      </w:r>
      <w:r>
        <w:rPr>
          <w:color w:val="auto"/>
          <w:sz w:val="21"/>
          <w:szCs w:val="21"/>
        </w:rPr>
        <w:tab/>
      </w:r>
      <w:r>
        <w:rPr>
          <w:color w:val="auto"/>
          <w:sz w:val="21"/>
          <w:szCs w:val="21"/>
        </w:rPr>
        <w:tab/>
      </w:r>
    </w:p>
    <w:p>
      <w:pPr>
        <w:autoSpaceDE/>
        <w:autoSpaceDN/>
        <w:spacing w:line="480" w:lineRule="auto"/>
        <w:rPr>
          <w:color w:val="auto"/>
          <w:sz w:val="21"/>
          <w:szCs w:val="21"/>
        </w:rPr>
      </w:pPr>
      <w:r>
        <w:rPr>
          <w:rFonts w:hint="eastAsia"/>
          <w:color w:val="auto"/>
          <w:sz w:val="21"/>
          <w:szCs w:val="21"/>
        </w:rPr>
        <w:t>联系电话</w:t>
      </w:r>
      <w:r>
        <w:rPr>
          <w:color w:val="auto"/>
          <w:sz w:val="21"/>
          <w:szCs w:val="21"/>
        </w:rPr>
        <w:t>:</w:t>
      </w:r>
      <w:r>
        <w:rPr>
          <w:color w:val="auto"/>
          <w:sz w:val="21"/>
          <w:szCs w:val="21"/>
          <w:lang w:val="en-US"/>
        </w:rPr>
        <w:t xml:space="preserve">           </w:t>
      </w:r>
      <w:r>
        <w:rPr>
          <w:color w:val="auto"/>
          <w:sz w:val="21"/>
          <w:szCs w:val="21"/>
        </w:rPr>
        <w:t xml:space="preserve">             </w:t>
      </w:r>
      <w:r>
        <w:rPr>
          <w:color w:val="auto"/>
          <w:sz w:val="21"/>
          <w:szCs w:val="21"/>
          <w:lang w:val="en-US"/>
        </w:rPr>
        <w:t xml:space="preserve">        </w:t>
      </w:r>
      <w:r>
        <w:rPr>
          <w:rFonts w:hint="eastAsia"/>
          <w:color w:val="auto"/>
          <w:sz w:val="21"/>
          <w:szCs w:val="21"/>
        </w:rPr>
        <w:t>联系电话：</w:t>
      </w:r>
      <w:r>
        <w:rPr>
          <w:color w:val="auto"/>
          <w:sz w:val="21"/>
          <w:szCs w:val="21"/>
          <w:lang w:val="en-US"/>
        </w:rPr>
        <w:t xml:space="preserve"> </w:t>
      </w:r>
    </w:p>
    <w:p>
      <w:pPr>
        <w:autoSpaceDE/>
        <w:autoSpaceDN/>
        <w:spacing w:line="480" w:lineRule="auto"/>
        <w:ind w:firstLine="3150" w:firstLineChars="1500"/>
        <w:rPr>
          <w:color w:val="auto"/>
          <w:sz w:val="21"/>
          <w:szCs w:val="21"/>
        </w:rPr>
      </w:pPr>
      <w:r>
        <w:rPr>
          <w:color w:val="auto"/>
          <w:sz w:val="21"/>
          <w:szCs w:val="21"/>
        </w:rPr>
        <w:t xml:space="preserve">    </w:t>
      </w:r>
      <w:r>
        <w:rPr>
          <w:color w:val="auto"/>
          <w:sz w:val="21"/>
          <w:szCs w:val="21"/>
          <w:lang w:val="en-US"/>
        </w:rPr>
        <w:t xml:space="preserve">       </w:t>
      </w:r>
      <w:r>
        <w:rPr>
          <w:rFonts w:hint="eastAsia"/>
          <w:color w:val="auto"/>
          <w:sz w:val="21"/>
          <w:szCs w:val="21"/>
        </w:rPr>
        <w:t>开</w:t>
      </w:r>
      <w:r>
        <w:rPr>
          <w:color w:val="auto"/>
          <w:sz w:val="21"/>
          <w:szCs w:val="21"/>
        </w:rPr>
        <w:t xml:space="preserve"> </w:t>
      </w:r>
      <w:r>
        <w:rPr>
          <w:rFonts w:hint="eastAsia"/>
          <w:color w:val="auto"/>
          <w:sz w:val="21"/>
          <w:szCs w:val="21"/>
        </w:rPr>
        <w:t>户</w:t>
      </w:r>
      <w:r>
        <w:rPr>
          <w:color w:val="auto"/>
          <w:sz w:val="21"/>
          <w:szCs w:val="21"/>
        </w:rPr>
        <w:t xml:space="preserve"> </w:t>
      </w:r>
      <w:r>
        <w:rPr>
          <w:rFonts w:hint="eastAsia"/>
          <w:color w:val="auto"/>
          <w:sz w:val="21"/>
          <w:szCs w:val="21"/>
        </w:rPr>
        <w:t>行：</w:t>
      </w:r>
      <w:r>
        <w:rPr>
          <w:color w:val="auto"/>
          <w:sz w:val="21"/>
          <w:szCs w:val="21"/>
          <w:lang w:val="en-US"/>
        </w:rPr>
        <w:t xml:space="preserve"> </w:t>
      </w:r>
    </w:p>
    <w:p>
      <w:pPr>
        <w:autoSpaceDE/>
        <w:autoSpaceDN/>
        <w:spacing w:line="480" w:lineRule="auto"/>
        <w:ind w:firstLine="3150" w:firstLineChars="1500"/>
        <w:rPr>
          <w:color w:val="auto"/>
          <w:sz w:val="21"/>
          <w:szCs w:val="21"/>
          <w:lang w:val="en-US"/>
        </w:rPr>
      </w:pPr>
      <w:r>
        <w:rPr>
          <w:color w:val="auto"/>
          <w:sz w:val="21"/>
          <w:szCs w:val="21"/>
        </w:rPr>
        <w:t xml:space="preserve">     </w:t>
      </w:r>
      <w:r>
        <w:rPr>
          <w:color w:val="auto"/>
          <w:sz w:val="21"/>
          <w:szCs w:val="21"/>
          <w:lang w:val="en-US"/>
        </w:rPr>
        <w:t xml:space="preserve">      </w:t>
      </w:r>
      <w:r>
        <w:rPr>
          <w:rFonts w:hint="eastAsia"/>
          <w:color w:val="auto"/>
          <w:sz w:val="21"/>
          <w:szCs w:val="21"/>
        </w:rPr>
        <w:t>帐号：</w:t>
      </w:r>
      <w:r>
        <w:rPr>
          <w:color w:val="auto"/>
          <w:sz w:val="21"/>
          <w:szCs w:val="21"/>
          <w:lang w:val="en-US"/>
        </w:rPr>
        <w:t xml:space="preserve"> </w:t>
      </w:r>
    </w:p>
    <w:p>
      <w:pPr>
        <w:pStyle w:val="8"/>
        <w:spacing w:before="6"/>
        <w:rPr>
          <w:rFonts w:ascii="宋体" w:cs="宋体"/>
          <w:b/>
          <w:color w:val="auto"/>
        </w:rPr>
      </w:pPr>
      <w:r>
        <w:rPr>
          <w:rFonts w:ascii="宋体" w:hAnsi="宋体" w:cs="宋体"/>
          <w:color w:val="auto"/>
        </w:rPr>
        <w:t>2020</w:t>
      </w:r>
      <w:r>
        <w:rPr>
          <w:rFonts w:hint="eastAsia" w:ascii="宋体" w:hAnsi="宋体" w:cs="宋体"/>
          <w:color w:val="auto"/>
        </w:rPr>
        <w:t>年</w:t>
      </w:r>
      <w:r>
        <w:rPr>
          <w:rFonts w:ascii="宋体" w:hAnsi="宋体" w:cs="宋体"/>
          <w:color w:val="auto"/>
        </w:rPr>
        <w:t xml:space="preserve">   </w:t>
      </w:r>
      <w:r>
        <w:rPr>
          <w:rFonts w:hint="eastAsia" w:ascii="宋体" w:hAnsi="宋体" w:cs="宋体"/>
          <w:color w:val="auto"/>
        </w:rPr>
        <w:t>月</w:t>
      </w:r>
      <w:r>
        <w:rPr>
          <w:rFonts w:ascii="宋体" w:hAnsi="宋体" w:cs="宋体"/>
          <w:color w:val="auto"/>
        </w:rPr>
        <w:t xml:space="preserve">   </w:t>
      </w:r>
      <w:r>
        <w:rPr>
          <w:rFonts w:hint="eastAsia" w:ascii="宋体" w:hAnsi="宋体" w:cs="宋体"/>
          <w:color w:val="auto"/>
        </w:rPr>
        <w:t>日</w:t>
      </w:r>
      <w:r>
        <w:rPr>
          <w:rFonts w:ascii="宋体" w:hAnsi="宋体" w:cs="宋体"/>
          <w:color w:val="auto"/>
        </w:rPr>
        <w:t xml:space="preserve">                      </w:t>
      </w:r>
    </w:p>
    <w:p>
      <w:pPr>
        <w:pStyle w:val="8"/>
        <w:spacing w:before="6"/>
        <w:rPr>
          <w:rFonts w:ascii="宋体" w:cs="宋体"/>
          <w:color w:val="auto"/>
        </w:rPr>
      </w:pPr>
    </w:p>
    <w:p>
      <w:pPr>
        <w:tabs>
          <w:tab w:val="left" w:pos="1444"/>
        </w:tabs>
        <w:spacing w:before="54"/>
        <w:ind w:right="196"/>
        <w:jc w:val="center"/>
        <w:rPr>
          <w:b/>
          <w:color w:val="auto"/>
          <w:sz w:val="21"/>
          <w:szCs w:val="21"/>
        </w:rPr>
      </w:pPr>
    </w:p>
    <w:p>
      <w:pPr>
        <w:tabs>
          <w:tab w:val="left" w:pos="1444"/>
        </w:tabs>
        <w:spacing w:before="54"/>
        <w:ind w:right="196"/>
        <w:jc w:val="center"/>
        <w:rPr>
          <w:b/>
          <w:color w:val="auto"/>
          <w:sz w:val="21"/>
          <w:szCs w:val="21"/>
        </w:rPr>
      </w:pPr>
    </w:p>
    <w:p>
      <w:pPr>
        <w:tabs>
          <w:tab w:val="left" w:pos="1444"/>
        </w:tabs>
        <w:spacing w:before="54"/>
        <w:ind w:right="196"/>
        <w:jc w:val="center"/>
        <w:outlineLvl w:val="0"/>
        <w:rPr>
          <w:b/>
          <w:color w:val="auto"/>
          <w:sz w:val="32"/>
        </w:rPr>
      </w:pPr>
      <w:bookmarkStart w:id="721" w:name="_Toc31024"/>
      <w:r>
        <w:rPr>
          <w:rFonts w:hint="eastAsia"/>
          <w:b/>
          <w:color w:val="auto"/>
          <w:sz w:val="32"/>
        </w:rPr>
        <w:t>第</w:t>
      </w:r>
      <w:r>
        <w:rPr>
          <w:rFonts w:hint="eastAsia"/>
          <w:b/>
          <w:color w:val="auto"/>
          <w:sz w:val="32"/>
          <w:lang w:eastAsia="zh-CN"/>
        </w:rPr>
        <w:t>四</w:t>
      </w:r>
      <w:r>
        <w:rPr>
          <w:rFonts w:hint="eastAsia"/>
          <w:b/>
          <w:color w:val="auto"/>
          <w:sz w:val="32"/>
        </w:rPr>
        <w:t>章</w:t>
      </w:r>
      <w:r>
        <w:rPr>
          <w:b/>
          <w:color w:val="auto"/>
          <w:sz w:val="32"/>
        </w:rPr>
        <w:tab/>
      </w:r>
      <w:r>
        <w:rPr>
          <w:rFonts w:hint="eastAsia"/>
          <w:b/>
          <w:color w:val="auto"/>
          <w:sz w:val="32"/>
        </w:rPr>
        <w:t>工程量清单编制及图纸（另册）</w:t>
      </w:r>
      <w:bookmarkEnd w:id="721"/>
    </w:p>
    <w:p>
      <w:pPr>
        <w:pStyle w:val="8"/>
        <w:spacing w:before="10"/>
        <w:rPr>
          <w:b/>
          <w:color w:val="auto"/>
          <w:sz w:val="31"/>
        </w:rPr>
      </w:pPr>
    </w:p>
    <w:p>
      <w:pPr>
        <w:spacing w:line="380" w:lineRule="exact"/>
        <w:rPr>
          <w:rFonts w:cs="Arial"/>
          <w:b/>
          <w:bCs/>
          <w:color w:val="auto"/>
        </w:rPr>
      </w:pPr>
      <w:bookmarkStart w:id="722" w:name="1_工程量清单编制说明"/>
      <w:bookmarkEnd w:id="722"/>
      <w:r>
        <w:rPr>
          <w:rFonts w:cs="Arial"/>
          <w:b/>
          <w:color w:val="auto"/>
        </w:rPr>
        <w:t xml:space="preserve">1. </w:t>
      </w:r>
      <w:r>
        <w:rPr>
          <w:rFonts w:hint="eastAsia" w:cs="Arial"/>
          <w:b/>
          <w:bCs/>
          <w:color w:val="auto"/>
        </w:rPr>
        <w:t>磋商报价编制说明</w:t>
      </w:r>
    </w:p>
    <w:p>
      <w:pPr>
        <w:spacing w:line="380" w:lineRule="exact"/>
        <w:ind w:firstLine="440" w:firstLineChars="200"/>
        <w:rPr>
          <w:color w:val="auto"/>
          <w:szCs w:val="21"/>
        </w:rPr>
      </w:pPr>
      <w:r>
        <w:rPr>
          <w:rFonts w:cs="Arial"/>
          <w:color w:val="auto"/>
        </w:rPr>
        <w:t xml:space="preserve">1.1 </w:t>
      </w:r>
      <w:r>
        <w:rPr>
          <w:rFonts w:hint="eastAsia" w:cs="Arial"/>
          <w:color w:val="auto"/>
        </w:rPr>
        <w:t>报价依据：详见工程量清单和招标控制价总说明。</w:t>
      </w:r>
    </w:p>
    <w:p>
      <w:pPr>
        <w:spacing w:line="380" w:lineRule="exact"/>
        <w:ind w:firstLine="440" w:firstLineChars="200"/>
        <w:rPr>
          <w:rFonts w:cs="Arial"/>
          <w:color w:val="auto"/>
        </w:rPr>
      </w:pPr>
      <w:r>
        <w:rPr>
          <w:rFonts w:cs="Arial"/>
          <w:color w:val="auto"/>
        </w:rPr>
        <w:t xml:space="preserve">1.2 </w:t>
      </w:r>
      <w:r>
        <w:rPr>
          <w:rFonts w:hint="eastAsia" w:cs="Arial"/>
          <w:color w:val="auto"/>
        </w:rPr>
        <w:t>材料价格：</w:t>
      </w:r>
      <w:r>
        <w:rPr>
          <w:rFonts w:cs="Arial"/>
          <w:color w:val="auto"/>
        </w:rPr>
        <w:t>2017</w:t>
      </w:r>
      <w:r>
        <w:rPr>
          <w:rFonts w:hint="eastAsia" w:cs="Arial"/>
          <w:color w:val="auto"/>
        </w:rPr>
        <w:t>年第</w:t>
      </w:r>
      <w:r>
        <w:rPr>
          <w:rFonts w:cs="Arial"/>
          <w:color w:val="auto"/>
        </w:rPr>
        <w:t>4</w:t>
      </w:r>
      <w:r>
        <w:rPr>
          <w:rFonts w:hint="eastAsia" w:cs="Arial"/>
          <w:color w:val="auto"/>
        </w:rPr>
        <w:t>期《河池市建设工程造价信息》发布的市场参考价为材料基准价格。</w:t>
      </w:r>
    </w:p>
    <w:p>
      <w:pPr>
        <w:spacing w:line="380" w:lineRule="exact"/>
        <w:rPr>
          <w:rFonts w:cs="Arial"/>
          <w:b/>
          <w:color w:val="auto"/>
        </w:rPr>
      </w:pPr>
      <w:r>
        <w:rPr>
          <w:rFonts w:cs="Arial"/>
          <w:b/>
          <w:color w:val="auto"/>
        </w:rPr>
        <w:t>2.</w:t>
      </w:r>
      <w:r>
        <w:rPr>
          <w:rFonts w:hint="eastAsia" w:cs="Arial"/>
          <w:b/>
          <w:color w:val="auto"/>
        </w:rPr>
        <w:t>磋商报价其他说明</w:t>
      </w:r>
    </w:p>
    <w:p>
      <w:pPr>
        <w:spacing w:line="380" w:lineRule="exact"/>
        <w:ind w:firstLine="433" w:firstLineChars="196"/>
        <w:rPr>
          <w:b/>
          <w:bCs/>
          <w:color w:val="auto"/>
        </w:rPr>
      </w:pPr>
      <w:r>
        <w:rPr>
          <w:b/>
          <w:bCs/>
          <w:color w:val="auto"/>
        </w:rPr>
        <w:t>2.1</w:t>
      </w:r>
      <w:r>
        <w:rPr>
          <w:rFonts w:hint="eastAsia"/>
          <w:b/>
          <w:bCs/>
          <w:color w:val="auto"/>
        </w:rPr>
        <w:t>本工程磋商报价采用工程量清单预算报价。本工程的招标控制价详见磋商单位须知前附表。</w:t>
      </w:r>
    </w:p>
    <w:p>
      <w:pPr>
        <w:spacing w:line="380" w:lineRule="exact"/>
        <w:ind w:firstLine="440" w:firstLineChars="200"/>
        <w:rPr>
          <w:rFonts w:cs="Arial"/>
          <w:color w:val="auto"/>
        </w:rPr>
      </w:pPr>
      <w:r>
        <w:rPr>
          <w:rFonts w:cs="Arial"/>
          <w:color w:val="auto"/>
        </w:rPr>
        <w:t xml:space="preserve">2.2 </w:t>
      </w:r>
      <w:r>
        <w:rPr>
          <w:rFonts w:hint="eastAsia" w:cs="Arial"/>
          <w:color w:val="auto"/>
        </w:rPr>
        <w:t>磋商报价为磋商单位在竞争性磋商响应文件中提出的各项支付金额的总和。</w:t>
      </w:r>
    </w:p>
    <w:p>
      <w:pPr>
        <w:spacing w:line="380" w:lineRule="exact"/>
        <w:ind w:firstLine="440" w:firstLineChars="200"/>
        <w:rPr>
          <w:rFonts w:cs="Arial"/>
          <w:color w:val="auto"/>
        </w:rPr>
      </w:pPr>
      <w:r>
        <w:rPr>
          <w:rFonts w:cs="Arial"/>
          <w:color w:val="auto"/>
        </w:rPr>
        <w:t xml:space="preserve">2.3 </w:t>
      </w:r>
      <w:r>
        <w:rPr>
          <w:rFonts w:hint="eastAsia" w:cs="Arial"/>
          <w:bCs/>
          <w:color w:val="auto"/>
        </w:rPr>
        <w:t>磋商单位的磋商报价，应是完成本项目磋商范围及工期的全部，不得以任何理由予以重复，作为磋商单位计算单价或总价的依据</w:t>
      </w:r>
      <w:r>
        <w:rPr>
          <w:rFonts w:hint="eastAsia" w:cs="Arial"/>
          <w:color w:val="auto"/>
        </w:rPr>
        <w:t>。</w:t>
      </w:r>
    </w:p>
    <w:p>
      <w:pPr>
        <w:spacing w:line="380" w:lineRule="exact"/>
        <w:ind w:firstLine="440" w:firstLineChars="200"/>
        <w:rPr>
          <w:rFonts w:cs="Arial"/>
          <w:bCs/>
          <w:color w:val="auto"/>
        </w:rPr>
      </w:pPr>
      <w:r>
        <w:rPr>
          <w:rFonts w:cs="Arial"/>
          <w:color w:val="auto"/>
        </w:rPr>
        <w:t>2.4</w:t>
      </w:r>
      <w:r>
        <w:rPr>
          <w:rFonts w:hint="eastAsia" w:cs="Arial"/>
          <w:bCs/>
          <w:color w:val="auto"/>
        </w:rPr>
        <w:t>本</w:t>
      </w:r>
      <w:r>
        <w:rPr>
          <w:rFonts w:hint="eastAsia" w:cs="Arial"/>
          <w:bCs/>
          <w:color w:val="auto"/>
          <w:szCs w:val="20"/>
        </w:rPr>
        <w:t>项目</w:t>
      </w:r>
      <w:r>
        <w:rPr>
          <w:rFonts w:hint="eastAsia" w:cs="Arial"/>
          <w:bCs/>
          <w:color w:val="auto"/>
        </w:rPr>
        <w:t>采用</w:t>
      </w:r>
      <w:r>
        <w:rPr>
          <w:rFonts w:hint="eastAsia" w:cs="Arial"/>
          <w:b/>
          <w:bCs/>
          <w:color w:val="auto"/>
          <w:u w:val="single"/>
        </w:rPr>
        <w:t>固定综合单价</w:t>
      </w:r>
      <w:r>
        <w:rPr>
          <w:rFonts w:hint="eastAsia" w:cs="Arial"/>
          <w:bCs/>
          <w:color w:val="auto"/>
        </w:rPr>
        <w:t>，</w:t>
      </w:r>
      <w:r>
        <w:rPr>
          <w:rFonts w:hint="eastAsia"/>
          <w:color w:val="auto"/>
          <w:szCs w:val="21"/>
        </w:rPr>
        <w:t>因市场价格波动达到调整合同价格风险系数，按造价信息进行价格调整，</w:t>
      </w:r>
      <w:r>
        <w:rPr>
          <w:rFonts w:hint="eastAsia" w:cs="Arial"/>
          <w:bCs/>
          <w:color w:val="auto"/>
        </w:rPr>
        <w:t>除</w:t>
      </w:r>
      <w:r>
        <w:rPr>
          <w:rFonts w:hint="eastAsia"/>
          <w:color w:val="auto"/>
          <w:szCs w:val="21"/>
        </w:rPr>
        <w:t>以上说明，</w:t>
      </w:r>
      <w:r>
        <w:rPr>
          <w:rFonts w:hint="eastAsia" w:cs="Arial"/>
          <w:bCs/>
          <w:color w:val="auto"/>
        </w:rPr>
        <w:t>项目变更和政策性调整，材料价格变动均不得调整。</w:t>
      </w:r>
    </w:p>
    <w:p>
      <w:pPr>
        <w:spacing w:line="380" w:lineRule="exact"/>
        <w:ind w:firstLine="440" w:firstLineChars="200"/>
        <w:rPr>
          <w:color w:val="auto"/>
        </w:rPr>
      </w:pPr>
      <w:r>
        <w:rPr>
          <w:color w:val="auto"/>
        </w:rPr>
        <w:t>2.5</w:t>
      </w:r>
      <w:r>
        <w:rPr>
          <w:rFonts w:hint="eastAsia"/>
          <w:color w:val="auto"/>
        </w:rPr>
        <w:t>磋商单位应认真填写工程量清单中所列的所有各细目的单价和合价，填写工程量清单时应注意：</w:t>
      </w:r>
    </w:p>
    <w:p>
      <w:pPr>
        <w:spacing w:line="380" w:lineRule="exact"/>
        <w:ind w:firstLine="440" w:firstLineChars="200"/>
        <w:rPr>
          <w:color w:val="auto"/>
        </w:rPr>
      </w:pPr>
      <w:r>
        <w:rPr>
          <w:rFonts w:hint="eastAsia"/>
          <w:color w:val="auto"/>
        </w:rPr>
        <w:t>（</w:t>
      </w:r>
      <w:r>
        <w:rPr>
          <w:color w:val="auto"/>
        </w:rPr>
        <w:t>1</w:t>
      </w:r>
      <w:r>
        <w:rPr>
          <w:rFonts w:hint="eastAsia"/>
          <w:color w:val="auto"/>
        </w:rPr>
        <w:t>）有工程数量的应报单价和合价。</w:t>
      </w:r>
    </w:p>
    <w:p>
      <w:pPr>
        <w:spacing w:line="380" w:lineRule="exact"/>
        <w:ind w:firstLine="440" w:firstLineChars="200"/>
        <w:rPr>
          <w:color w:val="auto"/>
        </w:rPr>
      </w:pPr>
      <w:r>
        <w:rPr>
          <w:rFonts w:hint="eastAsia"/>
          <w:color w:val="auto"/>
        </w:rPr>
        <w:t>（</w:t>
      </w:r>
      <w:r>
        <w:rPr>
          <w:color w:val="auto"/>
        </w:rPr>
        <w:t>2</w:t>
      </w:r>
      <w:r>
        <w:rPr>
          <w:rFonts w:hint="eastAsia"/>
          <w:color w:val="auto"/>
        </w:rPr>
        <w:t>）无工程数量的项目不报价。</w:t>
      </w:r>
    </w:p>
    <w:p>
      <w:pPr>
        <w:tabs>
          <w:tab w:val="left" w:pos="720"/>
        </w:tabs>
        <w:spacing w:line="380" w:lineRule="exact"/>
        <w:ind w:firstLine="376" w:firstLineChars="171"/>
        <w:rPr>
          <w:color w:val="auto"/>
        </w:rPr>
      </w:pPr>
      <w:r>
        <w:rPr>
          <w:rFonts w:hint="eastAsia"/>
          <w:color w:val="auto"/>
        </w:rPr>
        <w:t>（</w:t>
      </w:r>
      <w:r>
        <w:rPr>
          <w:color w:val="auto"/>
        </w:rPr>
        <w:t>3</w:t>
      </w:r>
      <w:r>
        <w:rPr>
          <w:rFonts w:hint="eastAsia"/>
          <w:color w:val="auto"/>
        </w:rPr>
        <w:t>）磋商单位应按采购代理机构提供的工程量清单中列出的工程项目和工程量填报单价和合价。每一项目只允许有一个报价。任何有选择的报价将不予接受。磋商单位未填单价或合价的工程项目在实施后，采购人将不予以支付，并视为该项费用已包括在其他有价款的单价或合价内，磋商单位必须完成工程量清单中未填入单价或总额价的工程细目，但不能得到支付与结算。</w:t>
      </w:r>
    </w:p>
    <w:p>
      <w:pPr>
        <w:tabs>
          <w:tab w:val="left" w:pos="720"/>
        </w:tabs>
        <w:spacing w:line="380" w:lineRule="exact"/>
        <w:ind w:firstLine="378" w:firstLineChars="171"/>
        <w:rPr>
          <w:color w:val="auto"/>
        </w:rPr>
      </w:pPr>
      <w:r>
        <w:rPr>
          <w:rFonts w:hint="eastAsia"/>
          <w:b/>
          <w:color w:val="auto"/>
        </w:rPr>
        <w:t>（</w:t>
      </w:r>
      <w:r>
        <w:rPr>
          <w:b/>
          <w:color w:val="auto"/>
        </w:rPr>
        <w:t>4</w:t>
      </w:r>
      <w:r>
        <w:rPr>
          <w:rFonts w:hint="eastAsia"/>
          <w:b/>
          <w:color w:val="auto"/>
        </w:rPr>
        <w:t>）有效报价的范围：</w:t>
      </w:r>
      <w:r>
        <w:rPr>
          <w:rFonts w:hint="eastAsia"/>
          <w:b/>
          <w:color w:val="auto"/>
          <w:szCs w:val="21"/>
        </w:rPr>
        <w:t>磋商总报价必须小于招标控制价，且分部分项工程量清单中每个综合单价（暂估价、暂列金除外）必须小于或等于招标控制价中相应综合单价并经磋商小组评定为不低于成本价</w:t>
      </w:r>
      <w:r>
        <w:rPr>
          <w:rFonts w:hint="eastAsia"/>
          <w:color w:val="auto"/>
          <w:szCs w:val="21"/>
        </w:rPr>
        <w:t>。</w:t>
      </w:r>
    </w:p>
    <w:p>
      <w:pPr>
        <w:tabs>
          <w:tab w:val="left" w:pos="720"/>
        </w:tabs>
        <w:spacing w:line="380" w:lineRule="exact"/>
        <w:ind w:firstLine="376" w:firstLineChars="171"/>
        <w:rPr>
          <w:color w:val="auto"/>
        </w:rPr>
      </w:pPr>
      <w:r>
        <w:rPr>
          <w:rFonts w:hint="eastAsia"/>
          <w:color w:val="auto"/>
        </w:rPr>
        <w:t>（</w:t>
      </w:r>
      <w:r>
        <w:rPr>
          <w:color w:val="auto"/>
        </w:rPr>
        <w:t>5</w:t>
      </w:r>
      <w:r>
        <w:rPr>
          <w:rFonts w:hint="eastAsia"/>
          <w:color w:val="auto"/>
        </w:rPr>
        <w:t>）磋商单位应按照采购人提供的工程量清单格式进行报价，并对自己所填写的项目编码、项目名称、计量单位、工程数量负责。评标时，如项目编码与项目名称不一致，以项目编码（共</w:t>
      </w:r>
      <w:r>
        <w:rPr>
          <w:color w:val="auto"/>
        </w:rPr>
        <w:t>12</w:t>
      </w:r>
      <w:r>
        <w:rPr>
          <w:rFonts w:hint="eastAsia"/>
          <w:color w:val="auto"/>
        </w:rPr>
        <w:t>位）为准；如项目编码与计量单位、工程数量、项目特征描述无法一一对应，该清单项目作废，视为不响应竞争性</w:t>
      </w:r>
      <w:r>
        <w:rPr>
          <w:rFonts w:hint="eastAsia"/>
          <w:color w:val="auto"/>
          <w:lang w:eastAsia="zh-CN"/>
        </w:rPr>
        <w:t>磋商采购文件</w:t>
      </w:r>
      <w:r>
        <w:rPr>
          <w:rFonts w:hint="eastAsia"/>
          <w:color w:val="auto"/>
        </w:rPr>
        <w:t>实质性内容，作无效磋商处理。磋商单位不得采用总价优惠或以总价百分比优惠的方式进行磋商报价。其优惠应直接体现在各项竞标报价的单价中，否则作无效磋商处理。</w:t>
      </w:r>
    </w:p>
    <w:p>
      <w:pPr>
        <w:spacing w:line="380" w:lineRule="exact"/>
        <w:ind w:firstLine="440" w:firstLineChars="200"/>
        <w:rPr>
          <w:rFonts w:cs="Arial"/>
          <w:color w:val="auto"/>
        </w:rPr>
      </w:pPr>
      <w:r>
        <w:rPr>
          <w:rFonts w:cs="Arial"/>
          <w:color w:val="auto"/>
        </w:rPr>
        <w:t>2.6</w:t>
      </w:r>
      <w:r>
        <w:rPr>
          <w:rFonts w:hint="eastAsia" w:cs="Arial"/>
          <w:color w:val="auto"/>
        </w:rPr>
        <w:t>本</w:t>
      </w:r>
      <w:r>
        <w:rPr>
          <w:rFonts w:hint="eastAsia" w:cs="Arial"/>
          <w:bCs/>
          <w:color w:val="auto"/>
        </w:rPr>
        <w:t>磋商</w:t>
      </w:r>
      <w:r>
        <w:rPr>
          <w:rFonts w:hint="eastAsia" w:cs="Arial"/>
          <w:color w:val="auto"/>
          <w:szCs w:val="20"/>
        </w:rPr>
        <w:t>项目</w:t>
      </w:r>
      <w:r>
        <w:rPr>
          <w:rFonts w:hint="eastAsia" w:cs="Arial"/>
          <w:color w:val="auto"/>
        </w:rPr>
        <w:t>的施工地点为前附表第</w:t>
      </w:r>
      <w:r>
        <w:rPr>
          <w:rFonts w:cs="Arial"/>
          <w:color w:val="auto"/>
        </w:rPr>
        <w:t>1</w:t>
      </w:r>
      <w:r>
        <w:rPr>
          <w:rFonts w:hint="eastAsia" w:cs="Arial"/>
          <w:color w:val="auto"/>
        </w:rPr>
        <w:t>项所述，除非合同中另有规定，磋商单位在报价中所报的单价和合价，以及磋商报价汇总表中的价格均包括完成该项目的成本、利润、税金、开办费、技术措施费、大型机械进出场费、运费、风险费、政策性文件规定费用等所有费用。</w:t>
      </w:r>
    </w:p>
    <w:p>
      <w:pPr>
        <w:pStyle w:val="39"/>
        <w:spacing w:line="380" w:lineRule="exact"/>
        <w:ind w:firstLine="424"/>
        <w:rPr>
          <w:rFonts w:ascii="宋体" w:eastAsia="宋体" w:cs="Arial"/>
          <w:b w:val="0"/>
          <w:bCs w:val="0"/>
          <w:color w:val="auto"/>
          <w:sz w:val="21"/>
          <w:szCs w:val="21"/>
        </w:rPr>
      </w:pPr>
      <w:r>
        <w:rPr>
          <w:rFonts w:ascii="宋体" w:eastAsia="宋体" w:cs="Arial"/>
          <w:b w:val="0"/>
          <w:bCs w:val="0"/>
          <w:color w:val="auto"/>
          <w:sz w:val="21"/>
          <w:szCs w:val="21"/>
        </w:rPr>
        <w:t xml:space="preserve">2.7 </w:t>
      </w:r>
      <w:r>
        <w:rPr>
          <w:rFonts w:hint="eastAsia" w:ascii="宋体" w:eastAsia="宋体" w:cs="Arial"/>
          <w:b w:val="0"/>
          <w:bCs w:val="0"/>
          <w:color w:val="auto"/>
          <w:sz w:val="21"/>
          <w:szCs w:val="21"/>
        </w:rPr>
        <w:t>磋商单位在报各综合单价和总造价时，自行考虑施工设计图中所有的不定因素的风险，自行考虑在施工设计图范围内的各分项工程（各项费用）的发生、存在因素的风险。报价时，凡市场价与定额取定价有差价时的工程材料，磋商单位自行考虑市场风险，确定综合单价包干，成交后，均按所报综合单价实行包干。</w:t>
      </w:r>
    </w:p>
    <w:p>
      <w:pPr>
        <w:spacing w:line="380" w:lineRule="exact"/>
        <w:ind w:firstLine="440" w:firstLineChars="200"/>
        <w:rPr>
          <w:rFonts w:cs="Arial"/>
          <w:color w:val="auto"/>
        </w:rPr>
      </w:pPr>
      <w:r>
        <w:rPr>
          <w:rFonts w:cs="Arial"/>
          <w:color w:val="auto"/>
        </w:rPr>
        <w:t>2.8</w:t>
      </w:r>
      <w:r>
        <w:rPr>
          <w:rFonts w:hint="eastAsia" w:cs="Arial"/>
          <w:bCs/>
          <w:color w:val="auto"/>
        </w:rPr>
        <w:t>磋商单位可先到工地踏勘以充分了解工地位置、情况、道路、储存空间、装卸限制及任何其他足以影响承包价的情况，任何因忽视或误解工地情况而导致的索赔或工期延长申请将不被批准</w:t>
      </w:r>
      <w:r>
        <w:rPr>
          <w:rFonts w:hint="eastAsia" w:cs="Arial"/>
          <w:color w:val="auto"/>
        </w:rPr>
        <w:t>。</w:t>
      </w:r>
    </w:p>
    <w:p>
      <w:pPr>
        <w:spacing w:line="380" w:lineRule="exact"/>
        <w:ind w:firstLine="440" w:firstLineChars="200"/>
        <w:rPr>
          <w:rFonts w:cs="Arial"/>
          <w:color w:val="auto"/>
        </w:rPr>
      </w:pPr>
      <w:r>
        <w:rPr>
          <w:rFonts w:cs="Arial"/>
          <w:color w:val="auto"/>
        </w:rPr>
        <w:t>2.9</w:t>
      </w:r>
      <w:r>
        <w:rPr>
          <w:rFonts w:hint="eastAsia" w:cs="Arial"/>
          <w:color w:val="auto"/>
        </w:rPr>
        <w:t>本</w:t>
      </w:r>
      <w:r>
        <w:rPr>
          <w:rFonts w:hint="eastAsia" w:cs="Arial"/>
          <w:color w:val="auto"/>
          <w:szCs w:val="20"/>
        </w:rPr>
        <w:t>项目</w:t>
      </w:r>
      <w:r>
        <w:rPr>
          <w:rFonts w:hint="eastAsia" w:cs="Arial"/>
          <w:color w:val="auto"/>
        </w:rPr>
        <w:t>磋商报价采用的币种为人民币。</w:t>
      </w:r>
    </w:p>
    <w:p>
      <w:pPr>
        <w:spacing w:line="380" w:lineRule="exact"/>
        <w:rPr>
          <w:color w:val="auto"/>
        </w:rPr>
        <w:sectPr>
          <w:headerReference r:id="rId11" w:type="default"/>
          <w:footerReference r:id="rId12" w:type="default"/>
          <w:pgSz w:w="11900" w:h="16840"/>
          <w:pgMar w:top="1380" w:right="920" w:bottom="920" w:left="1120" w:header="746" w:footer="735" w:gutter="0"/>
          <w:pgNumType w:fmt="decimal"/>
          <w:cols w:space="720" w:num="1"/>
        </w:sectPr>
      </w:pPr>
    </w:p>
    <w:p>
      <w:pPr>
        <w:pStyle w:val="8"/>
        <w:rPr>
          <w:color w:val="auto"/>
          <w:sz w:val="20"/>
        </w:rPr>
      </w:pPr>
    </w:p>
    <w:p>
      <w:pPr>
        <w:pStyle w:val="3"/>
        <w:tabs>
          <w:tab w:val="left" w:pos="1283"/>
        </w:tabs>
        <w:spacing w:before="217"/>
        <w:ind w:right="196"/>
        <w:rPr>
          <w:color w:val="auto"/>
        </w:rPr>
      </w:pPr>
      <w:bookmarkStart w:id="723" w:name="目____录_"/>
      <w:bookmarkEnd w:id="723"/>
      <w:bookmarkStart w:id="724" w:name="_Toc21301"/>
      <w:r>
        <w:rPr>
          <w:rFonts w:hint="eastAsia"/>
          <w:color w:val="auto"/>
        </w:rPr>
        <w:t>第</w:t>
      </w:r>
      <w:r>
        <w:rPr>
          <w:rFonts w:hint="eastAsia"/>
          <w:color w:val="auto"/>
          <w:lang w:eastAsia="zh-CN"/>
        </w:rPr>
        <w:t>五</w:t>
      </w:r>
      <w:r>
        <w:rPr>
          <w:rFonts w:hint="eastAsia"/>
          <w:color w:val="auto"/>
        </w:rPr>
        <w:t>章</w:t>
      </w:r>
      <w:r>
        <w:rPr>
          <w:color w:val="auto"/>
        </w:rPr>
        <w:tab/>
      </w:r>
      <w:r>
        <w:rPr>
          <w:rFonts w:hint="eastAsia"/>
          <w:color w:val="auto"/>
        </w:rPr>
        <w:t>磋商响应文件格式</w:t>
      </w:r>
      <w:bookmarkEnd w:id="724"/>
    </w:p>
    <w:p>
      <w:pPr>
        <w:pStyle w:val="8"/>
        <w:rPr>
          <w:b/>
          <w:color w:val="auto"/>
          <w:sz w:val="32"/>
        </w:rPr>
      </w:pPr>
    </w:p>
    <w:p>
      <w:pPr>
        <w:pStyle w:val="8"/>
        <w:spacing w:before="3"/>
        <w:rPr>
          <w:b/>
          <w:color w:val="auto"/>
          <w:sz w:val="35"/>
        </w:rPr>
      </w:pPr>
    </w:p>
    <w:p>
      <w:pPr>
        <w:ind w:right="201"/>
        <w:jc w:val="center"/>
        <w:rPr>
          <w:color w:val="auto"/>
          <w:sz w:val="32"/>
        </w:rPr>
      </w:pPr>
      <w:r>
        <w:rPr>
          <w:rFonts w:hint="eastAsia"/>
          <w:color w:val="auto"/>
          <w:sz w:val="32"/>
        </w:rPr>
        <w:t>磋商响应文件封面格式</w:t>
      </w: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tabs>
          <w:tab w:val="left" w:pos="5241"/>
        </w:tabs>
        <w:spacing w:before="199"/>
        <w:ind w:right="177"/>
        <w:jc w:val="center"/>
        <w:rPr>
          <w:rFonts w:hint="eastAsia"/>
          <w:b/>
          <w:color w:val="auto"/>
          <w:sz w:val="36"/>
        </w:rPr>
      </w:pPr>
      <w:r>
        <w:rPr>
          <w:rFonts w:ascii="Times New Roman" w:eastAsia="Times New Roman"/>
          <w:b/>
          <w:color w:val="auto"/>
          <w:sz w:val="36"/>
          <w:u w:val="single"/>
        </w:rPr>
        <w:tab/>
      </w:r>
      <w:r>
        <w:rPr>
          <w:rFonts w:hint="eastAsia"/>
          <w:b/>
          <w:color w:val="auto"/>
          <w:sz w:val="36"/>
        </w:rPr>
        <w:t>工程</w:t>
      </w:r>
    </w:p>
    <w:p>
      <w:pPr>
        <w:pStyle w:val="2"/>
        <w:rPr>
          <w:color w:val="auto"/>
        </w:rPr>
      </w:pPr>
    </w:p>
    <w:p>
      <w:pPr>
        <w:tabs>
          <w:tab w:val="left" w:pos="5879"/>
        </w:tabs>
        <w:ind w:right="196"/>
        <w:jc w:val="center"/>
        <w:rPr>
          <w:color w:val="auto"/>
          <w:sz w:val="28"/>
        </w:rPr>
      </w:pPr>
      <w:r>
        <w:rPr>
          <w:rFonts w:hint="eastAsia"/>
          <w:color w:val="auto"/>
          <w:sz w:val="28"/>
        </w:rPr>
        <w:t>（</w:t>
      </w:r>
      <w:r>
        <w:rPr>
          <w:rFonts w:hint="eastAsia"/>
          <w:color w:val="auto"/>
          <w:spacing w:val="-3"/>
          <w:sz w:val="28"/>
        </w:rPr>
        <w:t>项目</w:t>
      </w:r>
      <w:r>
        <w:rPr>
          <w:rFonts w:hint="eastAsia"/>
          <w:color w:val="auto"/>
          <w:sz w:val="28"/>
        </w:rPr>
        <w:t>编</w:t>
      </w:r>
      <w:r>
        <w:rPr>
          <w:rFonts w:hint="eastAsia"/>
          <w:color w:val="auto"/>
          <w:spacing w:val="-3"/>
          <w:sz w:val="28"/>
        </w:rPr>
        <w:t>号</w:t>
      </w:r>
      <w:r>
        <w:rPr>
          <w:rFonts w:hint="eastAsia"/>
          <w:color w:val="auto"/>
          <w:sz w:val="28"/>
        </w:rPr>
        <w:t>：</w:t>
      </w:r>
      <w:r>
        <w:rPr>
          <w:color w:val="auto"/>
          <w:sz w:val="28"/>
          <w:u w:val="single"/>
        </w:rPr>
        <w:tab/>
      </w:r>
      <w:r>
        <w:rPr>
          <w:rFonts w:hint="eastAsia"/>
          <w:color w:val="auto"/>
          <w:sz w:val="28"/>
        </w:rPr>
        <w:t>）</w:t>
      </w:r>
    </w:p>
    <w:p>
      <w:pPr>
        <w:pStyle w:val="8"/>
        <w:rPr>
          <w:b/>
          <w:color w:val="auto"/>
          <w:sz w:val="40"/>
        </w:rPr>
      </w:pPr>
    </w:p>
    <w:p>
      <w:pPr>
        <w:pStyle w:val="8"/>
        <w:rPr>
          <w:b/>
          <w:color w:val="auto"/>
          <w:sz w:val="29"/>
        </w:rPr>
      </w:pPr>
    </w:p>
    <w:p>
      <w:pPr>
        <w:ind w:left="1572" w:right="739"/>
        <w:jc w:val="center"/>
        <w:rPr>
          <w:b/>
          <w:color w:val="auto"/>
          <w:sz w:val="52"/>
        </w:rPr>
      </w:pPr>
      <w:r>
        <w:rPr>
          <w:rFonts w:hint="eastAsia"/>
          <w:b/>
          <w:color w:val="auto"/>
          <w:sz w:val="52"/>
        </w:rPr>
        <w:t>磋</w:t>
      </w:r>
      <w:r>
        <w:rPr>
          <w:b/>
          <w:color w:val="auto"/>
          <w:sz w:val="52"/>
        </w:rPr>
        <w:t xml:space="preserve"> </w:t>
      </w:r>
      <w:r>
        <w:rPr>
          <w:rFonts w:hint="eastAsia"/>
          <w:b/>
          <w:color w:val="auto"/>
          <w:sz w:val="52"/>
        </w:rPr>
        <w:t>商</w:t>
      </w:r>
      <w:r>
        <w:rPr>
          <w:b/>
          <w:color w:val="auto"/>
          <w:sz w:val="52"/>
        </w:rPr>
        <w:t xml:space="preserve"> </w:t>
      </w:r>
      <w:r>
        <w:rPr>
          <w:rFonts w:hint="eastAsia"/>
          <w:b/>
          <w:color w:val="auto"/>
          <w:sz w:val="52"/>
        </w:rPr>
        <w:t>响</w:t>
      </w:r>
      <w:r>
        <w:rPr>
          <w:b/>
          <w:color w:val="auto"/>
          <w:sz w:val="52"/>
        </w:rPr>
        <w:t xml:space="preserve"> </w:t>
      </w:r>
      <w:r>
        <w:rPr>
          <w:rFonts w:hint="eastAsia"/>
          <w:b/>
          <w:color w:val="auto"/>
          <w:sz w:val="52"/>
        </w:rPr>
        <w:t>应</w:t>
      </w:r>
      <w:r>
        <w:rPr>
          <w:b/>
          <w:color w:val="auto"/>
          <w:sz w:val="52"/>
        </w:rPr>
        <w:t xml:space="preserve"> </w:t>
      </w:r>
      <w:r>
        <w:rPr>
          <w:rFonts w:hint="eastAsia"/>
          <w:b/>
          <w:color w:val="auto"/>
          <w:sz w:val="52"/>
        </w:rPr>
        <w:t>文</w:t>
      </w:r>
      <w:r>
        <w:rPr>
          <w:b/>
          <w:color w:val="auto"/>
          <w:sz w:val="52"/>
        </w:rPr>
        <w:t xml:space="preserve"> </w:t>
      </w:r>
      <w:r>
        <w:rPr>
          <w:rFonts w:hint="eastAsia"/>
          <w:b/>
          <w:color w:val="auto"/>
          <w:sz w:val="52"/>
        </w:rPr>
        <w:t>件</w:t>
      </w:r>
    </w:p>
    <w:p>
      <w:pPr>
        <w:pStyle w:val="8"/>
        <w:rPr>
          <w:b/>
          <w:color w:val="auto"/>
          <w:sz w:val="52"/>
        </w:rPr>
      </w:pPr>
    </w:p>
    <w:p>
      <w:pPr>
        <w:pStyle w:val="8"/>
        <w:rPr>
          <w:color w:val="auto"/>
          <w:sz w:val="30"/>
        </w:rPr>
      </w:pPr>
    </w:p>
    <w:p>
      <w:pPr>
        <w:pStyle w:val="8"/>
        <w:rPr>
          <w:rFonts w:hint="default" w:eastAsia="宋体"/>
          <w:color w:val="auto"/>
          <w:sz w:val="30"/>
          <w:lang w:val="en-US" w:eastAsia="zh-CN"/>
        </w:rPr>
      </w:pPr>
      <w:r>
        <w:rPr>
          <w:rFonts w:hint="eastAsia"/>
          <w:color w:val="auto"/>
          <w:sz w:val="30"/>
          <w:lang w:val="en-US" w:eastAsia="zh-CN"/>
        </w:rPr>
        <w:t xml:space="preserve">                                                   正本/副本</w:t>
      </w:r>
    </w:p>
    <w:p>
      <w:pPr>
        <w:pStyle w:val="8"/>
        <w:rPr>
          <w:color w:val="auto"/>
          <w:sz w:val="30"/>
        </w:rPr>
      </w:pPr>
    </w:p>
    <w:p>
      <w:pPr>
        <w:pStyle w:val="8"/>
        <w:rPr>
          <w:color w:val="auto"/>
          <w:sz w:val="30"/>
        </w:rPr>
      </w:pPr>
    </w:p>
    <w:p>
      <w:pPr>
        <w:pStyle w:val="8"/>
        <w:rPr>
          <w:color w:val="auto"/>
          <w:sz w:val="30"/>
        </w:rPr>
      </w:pPr>
    </w:p>
    <w:p>
      <w:pPr>
        <w:spacing w:before="230" w:line="484" w:lineRule="auto"/>
        <w:ind w:left="2060" w:right="1280"/>
        <w:rPr>
          <w:color w:val="auto"/>
          <w:sz w:val="28"/>
          <w:u w:val="single"/>
        </w:rPr>
      </w:pPr>
      <w:r>
        <w:rPr>
          <w:rFonts w:hint="eastAsia"/>
          <w:color w:val="auto"/>
          <w:sz w:val="28"/>
        </w:rPr>
        <w:t>项目名称：</w:t>
      </w:r>
      <w:r>
        <w:rPr>
          <w:color w:val="auto"/>
          <w:sz w:val="28"/>
          <w:u w:val="single"/>
          <w:lang w:val="en-US"/>
        </w:rPr>
        <w:t xml:space="preserve">                           </w:t>
      </w:r>
      <w:r>
        <w:rPr>
          <w:color w:val="auto"/>
          <w:sz w:val="28"/>
          <w:u w:val="single"/>
        </w:rPr>
        <w:t xml:space="preserve"> </w:t>
      </w:r>
      <w:bookmarkStart w:id="725" w:name="竞_标_人：__________________________________"/>
      <w:bookmarkEnd w:id="725"/>
    </w:p>
    <w:p>
      <w:pPr>
        <w:spacing w:before="230" w:line="484" w:lineRule="auto"/>
        <w:ind w:right="1280" w:firstLine="1960" w:firstLineChars="700"/>
        <w:rPr>
          <w:color w:val="auto"/>
          <w:sz w:val="28"/>
        </w:rPr>
      </w:pPr>
      <w:r>
        <w:rPr>
          <w:color w:val="auto"/>
          <w:sz w:val="28"/>
        </w:rPr>
        <w:t xml:space="preserve"> </w:t>
      </w:r>
      <w:r>
        <w:rPr>
          <w:rFonts w:hint="eastAsia"/>
          <w:color w:val="auto"/>
          <w:sz w:val="28"/>
        </w:rPr>
        <w:t>磋商单位：</w:t>
      </w:r>
      <w:r>
        <w:rPr>
          <w:color w:val="auto"/>
          <w:sz w:val="28"/>
          <w:u w:val="single"/>
          <w:lang w:val="en-US"/>
        </w:rPr>
        <w:t xml:space="preserve">                           </w:t>
      </w:r>
      <w:r>
        <w:rPr>
          <w:color w:val="auto"/>
          <w:sz w:val="28"/>
          <w:u w:val="single"/>
        </w:rPr>
        <w:t xml:space="preserve"> </w:t>
      </w:r>
    </w:p>
    <w:p>
      <w:pPr>
        <w:tabs>
          <w:tab w:val="left" w:pos="6679"/>
        </w:tabs>
        <w:ind w:left="2060"/>
        <w:rPr>
          <w:color w:val="auto"/>
          <w:sz w:val="28"/>
        </w:rPr>
      </w:pPr>
      <w:bookmarkStart w:id="726" w:name="法定代表人或其委托代理人：_______（签字）______"/>
      <w:bookmarkEnd w:id="726"/>
      <w:r>
        <w:rPr>
          <w:rFonts w:hint="eastAsia"/>
          <w:color w:val="auto"/>
          <w:sz w:val="28"/>
        </w:rPr>
        <w:t>法</w:t>
      </w:r>
      <w:r>
        <w:rPr>
          <w:rFonts w:hint="eastAsia"/>
          <w:color w:val="auto"/>
          <w:spacing w:val="-3"/>
          <w:sz w:val="28"/>
        </w:rPr>
        <w:t>定</w:t>
      </w:r>
      <w:r>
        <w:rPr>
          <w:rFonts w:hint="eastAsia"/>
          <w:color w:val="auto"/>
          <w:sz w:val="28"/>
        </w:rPr>
        <w:t>代表</w:t>
      </w:r>
      <w:r>
        <w:rPr>
          <w:rFonts w:hint="eastAsia"/>
          <w:color w:val="auto"/>
          <w:spacing w:val="-3"/>
          <w:sz w:val="28"/>
        </w:rPr>
        <w:t>人</w:t>
      </w:r>
      <w:r>
        <w:rPr>
          <w:rFonts w:hint="eastAsia"/>
          <w:color w:val="auto"/>
          <w:sz w:val="28"/>
        </w:rPr>
        <w:t>或其</w:t>
      </w:r>
      <w:r>
        <w:rPr>
          <w:rFonts w:hint="eastAsia"/>
          <w:color w:val="auto"/>
          <w:spacing w:val="-3"/>
          <w:sz w:val="28"/>
        </w:rPr>
        <w:t>委</w:t>
      </w:r>
      <w:r>
        <w:rPr>
          <w:rFonts w:hint="eastAsia"/>
          <w:color w:val="auto"/>
          <w:sz w:val="28"/>
        </w:rPr>
        <w:t>托代</w:t>
      </w:r>
      <w:r>
        <w:rPr>
          <w:rFonts w:hint="eastAsia"/>
          <w:color w:val="auto"/>
          <w:spacing w:val="-3"/>
          <w:sz w:val="28"/>
        </w:rPr>
        <w:t>理</w:t>
      </w:r>
      <w:r>
        <w:rPr>
          <w:rFonts w:hint="eastAsia"/>
          <w:color w:val="auto"/>
          <w:sz w:val="28"/>
        </w:rPr>
        <w:t>人：</w:t>
      </w:r>
      <w:r>
        <w:rPr>
          <w:color w:val="auto"/>
          <w:sz w:val="28"/>
          <w:u w:val="single"/>
        </w:rPr>
        <w:tab/>
      </w:r>
      <w:r>
        <w:rPr>
          <w:rFonts w:hint="eastAsia"/>
          <w:color w:val="auto"/>
          <w:sz w:val="28"/>
          <w:u w:val="single"/>
        </w:rPr>
        <w:t>（</w:t>
      </w:r>
      <w:r>
        <w:rPr>
          <w:rFonts w:hint="eastAsia"/>
          <w:color w:val="auto"/>
          <w:spacing w:val="-3"/>
          <w:sz w:val="28"/>
          <w:u w:val="single"/>
        </w:rPr>
        <w:t>签</w:t>
      </w:r>
      <w:r>
        <w:rPr>
          <w:rFonts w:hint="eastAsia"/>
          <w:color w:val="auto"/>
          <w:sz w:val="28"/>
          <w:u w:val="single"/>
        </w:rPr>
        <w:t>字）</w:t>
      </w:r>
    </w:p>
    <w:p>
      <w:pPr>
        <w:pStyle w:val="8"/>
        <w:spacing w:before="11"/>
        <w:rPr>
          <w:color w:val="auto"/>
          <w:sz w:val="22"/>
        </w:rPr>
      </w:pPr>
    </w:p>
    <w:p>
      <w:pPr>
        <w:tabs>
          <w:tab w:val="left" w:pos="3720"/>
          <w:tab w:val="left" w:pos="5400"/>
          <w:tab w:val="left" w:pos="6799"/>
          <w:tab w:val="left" w:pos="8201"/>
        </w:tabs>
        <w:spacing w:before="71"/>
        <w:ind w:firstLine="2240" w:firstLineChars="800"/>
        <w:rPr>
          <w:color w:val="auto"/>
          <w:sz w:val="28"/>
        </w:rPr>
      </w:pPr>
      <w:r>
        <w:rPr>
          <w:rFonts w:hint="eastAsia"/>
          <w:color w:val="auto"/>
          <w:sz w:val="28"/>
        </w:rPr>
        <w:t>日</w:t>
      </w:r>
      <w:r>
        <w:rPr>
          <w:rFonts w:hint="eastAsia"/>
          <w:color w:val="auto"/>
          <w:sz w:val="28"/>
          <w:lang w:val="en-US" w:eastAsia="zh-CN"/>
        </w:rPr>
        <w:t xml:space="preserve">   </w:t>
      </w:r>
      <w:r>
        <w:rPr>
          <w:rFonts w:hint="eastAsia"/>
          <w:color w:val="auto"/>
          <w:sz w:val="28"/>
        </w:rPr>
        <w:t>期</w:t>
      </w:r>
      <w:r>
        <w:rPr>
          <w:rFonts w:hint="eastAsia"/>
          <w:color w:val="auto"/>
          <w:spacing w:val="-3"/>
          <w:sz w:val="28"/>
        </w:rPr>
        <w:t>：</w:t>
      </w:r>
      <w:r>
        <w:rPr>
          <w:color w:val="auto"/>
          <w:spacing w:val="-3"/>
          <w:sz w:val="28"/>
          <w:u w:val="single"/>
        </w:rPr>
        <w:tab/>
      </w:r>
      <w:r>
        <w:rPr>
          <w:rFonts w:hint="eastAsia"/>
          <w:color w:val="auto"/>
          <w:spacing w:val="-3"/>
          <w:sz w:val="28"/>
          <w:u w:val="single"/>
          <w:lang w:val="en-US" w:eastAsia="zh-CN"/>
        </w:rPr>
        <w:t xml:space="preserve">      </w:t>
      </w:r>
      <w:r>
        <w:rPr>
          <w:rFonts w:hint="eastAsia"/>
          <w:color w:val="auto"/>
          <w:sz w:val="28"/>
        </w:rPr>
        <w:t>年</w:t>
      </w:r>
      <w:r>
        <w:rPr>
          <w:color w:val="auto"/>
          <w:sz w:val="28"/>
          <w:u w:val="single"/>
        </w:rPr>
        <w:tab/>
      </w:r>
      <w:r>
        <w:rPr>
          <w:rFonts w:hint="eastAsia"/>
          <w:color w:val="auto"/>
          <w:sz w:val="28"/>
        </w:rPr>
        <w:t>月</w:t>
      </w:r>
      <w:r>
        <w:rPr>
          <w:rFonts w:hint="eastAsia"/>
          <w:color w:val="auto"/>
          <w:sz w:val="28"/>
          <w:lang w:val="en-US" w:eastAsia="zh-CN"/>
        </w:rPr>
        <w:t xml:space="preserve"> </w:t>
      </w:r>
      <w:r>
        <w:rPr>
          <w:color w:val="auto"/>
          <w:sz w:val="28"/>
          <w:u w:val="single"/>
        </w:rPr>
        <w:tab/>
      </w:r>
      <w:r>
        <w:rPr>
          <w:rFonts w:hint="eastAsia"/>
          <w:color w:val="auto"/>
          <w:sz w:val="28"/>
        </w:rPr>
        <w:t>日</w:t>
      </w:r>
    </w:p>
    <w:p>
      <w:pPr>
        <w:pStyle w:val="8"/>
        <w:spacing w:before="7"/>
        <w:rPr>
          <w:color w:val="auto"/>
          <w:sz w:val="28"/>
        </w:rPr>
      </w:pPr>
    </w:p>
    <w:p>
      <w:pPr>
        <w:tabs>
          <w:tab w:val="left" w:pos="4726"/>
          <w:tab w:val="left" w:pos="5424"/>
          <w:tab w:val="left" w:pos="6125"/>
          <w:tab w:val="left" w:pos="6826"/>
        </w:tabs>
        <w:ind w:firstLine="2520" w:firstLineChars="900"/>
        <w:jc w:val="both"/>
        <w:rPr>
          <w:color w:val="auto"/>
          <w:sz w:val="28"/>
        </w:rPr>
      </w:pPr>
      <w:bookmarkStart w:id="727" w:name="（注明：____年___月___日___时前不得开封）"/>
      <w:bookmarkEnd w:id="727"/>
      <w:r>
        <w:rPr>
          <w:rFonts w:hint="eastAsia"/>
          <w:color w:val="auto"/>
          <w:sz w:val="28"/>
        </w:rPr>
        <w:t>（</w:t>
      </w:r>
      <w:r>
        <w:rPr>
          <w:rFonts w:hint="eastAsia"/>
          <w:color w:val="auto"/>
          <w:spacing w:val="-3"/>
          <w:sz w:val="28"/>
        </w:rPr>
        <w:t>注</w:t>
      </w:r>
      <w:r>
        <w:rPr>
          <w:rFonts w:hint="eastAsia"/>
          <w:color w:val="auto"/>
          <w:sz w:val="28"/>
        </w:rPr>
        <w:t>明：</w:t>
      </w:r>
      <w:r>
        <w:rPr>
          <w:rFonts w:hint="eastAsia"/>
          <w:color w:val="auto"/>
          <w:sz w:val="28"/>
          <w:lang w:val="en-US" w:eastAsia="zh-CN"/>
        </w:rPr>
        <w:t xml:space="preserve">  </w:t>
      </w:r>
      <w:r>
        <w:rPr>
          <w:rFonts w:hint="eastAsia"/>
          <w:color w:val="auto"/>
          <w:sz w:val="28"/>
        </w:rPr>
        <w:t>年</w:t>
      </w:r>
      <w:r>
        <w:rPr>
          <w:rFonts w:hint="eastAsia"/>
          <w:color w:val="auto"/>
          <w:sz w:val="28"/>
          <w:lang w:val="en-US" w:eastAsia="zh-CN"/>
        </w:rPr>
        <w:t xml:space="preserve">  </w:t>
      </w:r>
      <w:r>
        <w:rPr>
          <w:rFonts w:hint="eastAsia"/>
          <w:color w:val="auto"/>
          <w:sz w:val="28"/>
        </w:rPr>
        <w:t>月</w:t>
      </w:r>
      <w:r>
        <w:rPr>
          <w:rFonts w:hint="eastAsia"/>
          <w:color w:val="auto"/>
          <w:sz w:val="28"/>
          <w:lang w:val="en-US" w:eastAsia="zh-CN"/>
        </w:rPr>
        <w:t xml:space="preserve">  </w:t>
      </w:r>
      <w:r>
        <w:rPr>
          <w:rFonts w:hint="eastAsia"/>
          <w:color w:val="auto"/>
          <w:sz w:val="28"/>
        </w:rPr>
        <w:t>日</w:t>
      </w:r>
      <w:r>
        <w:rPr>
          <w:rFonts w:hint="eastAsia"/>
          <w:color w:val="auto"/>
          <w:sz w:val="28"/>
          <w:lang w:val="en-US" w:eastAsia="zh-CN"/>
        </w:rPr>
        <w:t xml:space="preserve">   </w:t>
      </w:r>
      <w:r>
        <w:rPr>
          <w:rFonts w:hint="eastAsia"/>
          <w:color w:val="auto"/>
          <w:sz w:val="28"/>
        </w:rPr>
        <w:t>时</w:t>
      </w:r>
      <w:r>
        <w:rPr>
          <w:rFonts w:hint="eastAsia"/>
          <w:color w:val="auto"/>
          <w:spacing w:val="-3"/>
          <w:sz w:val="28"/>
        </w:rPr>
        <w:t>前</w:t>
      </w:r>
      <w:r>
        <w:rPr>
          <w:rFonts w:hint="eastAsia"/>
          <w:color w:val="auto"/>
          <w:sz w:val="28"/>
        </w:rPr>
        <w:t>不得</w:t>
      </w:r>
      <w:r>
        <w:rPr>
          <w:rFonts w:hint="eastAsia"/>
          <w:color w:val="auto"/>
          <w:spacing w:val="-3"/>
          <w:sz w:val="28"/>
        </w:rPr>
        <w:t>开</w:t>
      </w:r>
      <w:r>
        <w:rPr>
          <w:rFonts w:hint="eastAsia"/>
          <w:color w:val="auto"/>
          <w:sz w:val="28"/>
        </w:rPr>
        <w:t>封）</w:t>
      </w:r>
    </w:p>
    <w:p>
      <w:pPr>
        <w:rPr>
          <w:color w:val="auto"/>
          <w:sz w:val="28"/>
        </w:rPr>
        <w:sectPr>
          <w:pgSz w:w="11900" w:h="16840"/>
          <w:pgMar w:top="1380" w:right="920" w:bottom="920" w:left="1120" w:header="746" w:footer="735" w:gutter="0"/>
          <w:pgNumType w:fmt="decimal"/>
          <w:cols w:space="720" w:num="1"/>
        </w:sectPr>
      </w:pPr>
    </w:p>
    <w:p>
      <w:pPr>
        <w:pStyle w:val="8"/>
        <w:spacing w:before="6"/>
        <w:rPr>
          <w:color w:val="auto"/>
          <w:sz w:val="26"/>
        </w:rPr>
      </w:pPr>
    </w:p>
    <w:p>
      <w:pPr>
        <w:tabs>
          <w:tab w:val="left" w:pos="844"/>
        </w:tabs>
        <w:spacing w:before="61"/>
        <w:ind w:right="196"/>
        <w:jc w:val="center"/>
        <w:rPr>
          <w:b/>
          <w:color w:val="auto"/>
          <w:sz w:val="28"/>
        </w:rPr>
      </w:pPr>
      <w:r>
        <w:rPr>
          <w:rFonts w:hint="eastAsia"/>
          <w:b/>
          <w:color w:val="auto"/>
          <w:sz w:val="28"/>
        </w:rPr>
        <w:t>目</w:t>
      </w:r>
      <w:r>
        <w:rPr>
          <w:b/>
          <w:color w:val="auto"/>
          <w:sz w:val="28"/>
        </w:rPr>
        <w:tab/>
      </w:r>
      <w:r>
        <w:rPr>
          <w:rFonts w:hint="eastAsia"/>
          <w:b/>
          <w:color w:val="auto"/>
          <w:sz w:val="28"/>
        </w:rPr>
        <w:t>录</w:t>
      </w:r>
    </w:p>
    <w:p>
      <w:pPr>
        <w:pStyle w:val="8"/>
        <w:spacing w:before="11"/>
        <w:rPr>
          <w:b/>
          <w:color w:val="auto"/>
          <w:sz w:val="29"/>
        </w:rPr>
      </w:pPr>
    </w:p>
    <w:p>
      <w:pPr>
        <w:spacing w:before="1"/>
        <w:ind w:right="198"/>
        <w:jc w:val="center"/>
        <w:rPr>
          <w:b/>
          <w:color w:val="auto"/>
          <w:sz w:val="28"/>
        </w:rPr>
      </w:pPr>
      <w:bookmarkStart w:id="728" w:name="（自拟）1、磋商函（格_式）"/>
      <w:bookmarkEnd w:id="728"/>
      <w:r>
        <w:rPr>
          <w:rFonts w:hint="eastAsia"/>
          <w:b/>
          <w:color w:val="auto"/>
          <w:spacing w:val="-1"/>
          <w:w w:val="95"/>
          <w:sz w:val="28"/>
        </w:rPr>
        <w:t>（自拟</w:t>
      </w:r>
      <w:r>
        <w:rPr>
          <w:rFonts w:hint="eastAsia"/>
          <w:b/>
          <w:color w:val="auto"/>
          <w:w w:val="95"/>
          <w:sz w:val="28"/>
        </w:rPr>
        <w:t>）</w:t>
      </w:r>
    </w:p>
    <w:p>
      <w:pPr>
        <w:jc w:val="center"/>
        <w:rPr>
          <w:color w:val="auto"/>
          <w:sz w:val="28"/>
        </w:rPr>
        <w:sectPr>
          <w:pgSz w:w="11900" w:h="16840"/>
          <w:pgMar w:top="1380" w:right="920" w:bottom="920" w:left="1120" w:header="746" w:footer="735" w:gutter="0"/>
          <w:pgNumType w:fmt="decimal"/>
          <w:cols w:space="720" w:num="1"/>
        </w:sectPr>
      </w:pPr>
    </w:p>
    <w:p>
      <w:pPr>
        <w:spacing w:before="141"/>
        <w:ind w:right="198"/>
        <w:jc w:val="center"/>
        <w:rPr>
          <w:b/>
          <w:color w:val="auto"/>
          <w:sz w:val="28"/>
        </w:rPr>
      </w:pPr>
      <w:r>
        <w:rPr>
          <w:b/>
          <w:color w:val="auto"/>
          <w:sz w:val="28"/>
        </w:rPr>
        <w:t>1</w:t>
      </w:r>
      <w:r>
        <w:rPr>
          <w:rFonts w:hint="eastAsia"/>
          <w:b/>
          <w:color w:val="auto"/>
          <w:sz w:val="28"/>
        </w:rPr>
        <w:t>、磋商函（格</w:t>
      </w:r>
      <w:r>
        <w:rPr>
          <w:b/>
          <w:color w:val="auto"/>
          <w:sz w:val="28"/>
        </w:rPr>
        <w:t xml:space="preserve"> </w:t>
      </w:r>
      <w:r>
        <w:rPr>
          <w:rFonts w:hint="eastAsia"/>
          <w:b/>
          <w:color w:val="auto"/>
          <w:sz w:val="28"/>
        </w:rPr>
        <w:t>式）</w:t>
      </w:r>
    </w:p>
    <w:p>
      <w:pPr>
        <w:pStyle w:val="2"/>
        <w:rPr>
          <w:color w:val="auto"/>
        </w:rPr>
      </w:pPr>
    </w:p>
    <w:p>
      <w:pPr>
        <w:snapToGrid w:val="0"/>
        <w:spacing w:line="500" w:lineRule="exact"/>
        <w:ind w:firstLine="420" w:firstLineChars="200"/>
        <w:rPr>
          <w:color w:val="auto"/>
          <w:sz w:val="21"/>
          <w:szCs w:val="21"/>
        </w:rPr>
      </w:pPr>
      <w:r>
        <w:rPr>
          <w:color w:val="auto"/>
          <w:sz w:val="21"/>
          <w:szCs w:val="21"/>
        </w:rPr>
        <w:t>1</w:t>
      </w:r>
      <w:r>
        <w:rPr>
          <w:rFonts w:hint="eastAsia"/>
          <w:color w:val="auto"/>
          <w:sz w:val="21"/>
          <w:szCs w:val="21"/>
        </w:rPr>
        <w:t>、根据你方项目项目编号为</w:t>
      </w:r>
      <w:r>
        <w:rPr>
          <w:color w:val="auto"/>
          <w:sz w:val="21"/>
          <w:szCs w:val="21"/>
          <w:u w:val="single"/>
          <w:lang w:val="en-US"/>
        </w:rPr>
        <w:t xml:space="preserve">         </w:t>
      </w:r>
      <w:r>
        <w:rPr>
          <w:rFonts w:hint="eastAsia"/>
          <w:color w:val="auto"/>
          <w:sz w:val="21"/>
          <w:szCs w:val="21"/>
          <w:u w:val="single"/>
        </w:rPr>
        <w:t>（项目编号）</w:t>
      </w:r>
      <w:r>
        <w:rPr>
          <w:rFonts w:hint="eastAsia"/>
          <w:color w:val="auto"/>
          <w:sz w:val="21"/>
          <w:szCs w:val="21"/>
        </w:rPr>
        <w:t>的</w:t>
      </w:r>
      <w:r>
        <w:rPr>
          <w:color w:val="auto"/>
          <w:sz w:val="21"/>
          <w:szCs w:val="21"/>
          <w:u w:val="single"/>
          <w:lang w:val="en-US"/>
        </w:rPr>
        <w:t xml:space="preserve">        </w:t>
      </w:r>
      <w:r>
        <w:rPr>
          <w:rFonts w:hint="eastAsia"/>
          <w:color w:val="auto"/>
          <w:sz w:val="21"/>
          <w:szCs w:val="21"/>
          <w:u w:val="single"/>
        </w:rPr>
        <w:t>（工程项目名称）</w:t>
      </w:r>
      <w:r>
        <w:rPr>
          <w:rFonts w:hint="eastAsia"/>
          <w:color w:val="auto"/>
          <w:sz w:val="21"/>
          <w:szCs w:val="21"/>
        </w:rPr>
        <w:t>工程竞争性磋商采购文件，</w:t>
      </w:r>
      <w:r>
        <w:rPr>
          <w:color w:val="auto"/>
          <w:sz w:val="21"/>
          <w:szCs w:val="21"/>
        </w:rPr>
        <w:t xml:space="preserve"> </w:t>
      </w:r>
      <w:r>
        <w:rPr>
          <w:rFonts w:hint="eastAsia"/>
          <w:color w:val="auto"/>
          <w:sz w:val="21"/>
          <w:szCs w:val="21"/>
        </w:rPr>
        <w:t>遵照《中华人民共和国招标投标法》等有关规定，经踏勘项目现场和研究上述竞争性磋商采购文件的磋商须知、合同条款、图纸、工程建设标准和工程量清单及其他有关文件后，我方愿以人民币（大写）</w:t>
      </w:r>
      <w:r>
        <w:rPr>
          <w:color w:val="auto"/>
          <w:sz w:val="21"/>
          <w:szCs w:val="21"/>
          <w:u w:val="single"/>
        </w:rPr>
        <w:tab/>
      </w:r>
      <w:r>
        <w:rPr>
          <w:color w:val="auto"/>
          <w:sz w:val="21"/>
          <w:szCs w:val="21"/>
          <w:u w:val="single"/>
          <w:lang w:val="en-US"/>
        </w:rPr>
        <w:t xml:space="preserve">        </w:t>
      </w:r>
      <w:r>
        <w:rPr>
          <w:rFonts w:hint="eastAsia"/>
          <w:color w:val="auto"/>
          <w:sz w:val="21"/>
          <w:szCs w:val="21"/>
          <w:u w:val="single"/>
        </w:rPr>
        <w:t>元（</w:t>
      </w:r>
      <w:r>
        <w:rPr>
          <w:color w:val="auto"/>
          <w:sz w:val="21"/>
          <w:szCs w:val="21"/>
          <w:u w:val="single"/>
        </w:rPr>
        <w:t>RMB</w:t>
      </w:r>
      <w:r>
        <w:rPr>
          <w:rFonts w:hint="eastAsia"/>
          <w:color w:val="auto"/>
          <w:sz w:val="21"/>
          <w:szCs w:val="21"/>
          <w:u w:val="single"/>
        </w:rPr>
        <w:t>￥</w:t>
      </w:r>
      <w:r>
        <w:rPr>
          <w:color w:val="auto"/>
          <w:sz w:val="21"/>
          <w:szCs w:val="21"/>
          <w:u w:val="single"/>
        </w:rPr>
        <w:tab/>
      </w:r>
      <w:r>
        <w:rPr>
          <w:color w:val="auto"/>
          <w:sz w:val="21"/>
          <w:szCs w:val="21"/>
          <w:u w:val="single"/>
        </w:rPr>
        <w:tab/>
      </w:r>
      <w:r>
        <w:rPr>
          <w:rFonts w:hint="eastAsia"/>
          <w:color w:val="auto"/>
          <w:sz w:val="21"/>
          <w:szCs w:val="21"/>
          <w:u w:val="single"/>
        </w:rPr>
        <w:t>元）</w:t>
      </w:r>
      <w:r>
        <w:rPr>
          <w:rFonts w:hint="eastAsia"/>
          <w:color w:val="auto"/>
          <w:sz w:val="21"/>
          <w:szCs w:val="21"/>
        </w:rPr>
        <w:t>的磋商报价并按上述图纸、合同条款、工程建设标准和工程量清单（如有时）的条件要求承包上述工程的施工、竣工，并承担任何质量缺陷保修责任。我方保证工程质量达到</w:t>
      </w:r>
      <w:r>
        <w:rPr>
          <w:color w:val="auto"/>
          <w:sz w:val="21"/>
          <w:szCs w:val="21"/>
          <w:u w:val="single"/>
        </w:rPr>
        <w:tab/>
      </w:r>
      <w:r>
        <w:rPr>
          <w:color w:val="auto"/>
          <w:sz w:val="21"/>
          <w:szCs w:val="21"/>
          <w:u w:val="single"/>
        </w:rPr>
        <w:t xml:space="preserve"> </w:t>
      </w:r>
      <w:r>
        <w:rPr>
          <w:rFonts w:hint="eastAsia"/>
          <w:color w:val="auto"/>
          <w:sz w:val="21"/>
          <w:szCs w:val="21"/>
          <w:u w:val="single"/>
          <w:lang w:val="en-US" w:eastAsia="zh-CN"/>
        </w:rPr>
        <w:t xml:space="preserve">  </w:t>
      </w:r>
      <w:r>
        <w:rPr>
          <w:color w:val="auto"/>
          <w:sz w:val="21"/>
          <w:szCs w:val="21"/>
          <w:u w:val="single"/>
        </w:rPr>
        <w:t xml:space="preserve">  </w:t>
      </w:r>
      <w:r>
        <w:rPr>
          <w:rFonts w:hint="eastAsia"/>
          <w:color w:val="auto"/>
          <w:sz w:val="21"/>
          <w:szCs w:val="21"/>
        </w:rPr>
        <w:t>等级。</w:t>
      </w:r>
    </w:p>
    <w:p>
      <w:pPr>
        <w:snapToGrid w:val="0"/>
        <w:spacing w:line="500" w:lineRule="exact"/>
        <w:ind w:firstLine="420" w:firstLineChars="200"/>
        <w:rPr>
          <w:color w:val="auto"/>
          <w:sz w:val="21"/>
          <w:szCs w:val="21"/>
        </w:rPr>
      </w:pPr>
      <w:r>
        <w:rPr>
          <w:color w:val="auto"/>
          <w:sz w:val="21"/>
          <w:szCs w:val="21"/>
        </w:rPr>
        <w:t>2</w:t>
      </w:r>
      <w:r>
        <w:rPr>
          <w:rFonts w:hint="eastAsia"/>
          <w:color w:val="auto"/>
          <w:sz w:val="21"/>
          <w:szCs w:val="21"/>
        </w:rPr>
        <w:t>、我方已详细审核全部竞争性磋商采购文件，包括修改文件（如有时）及有关附件。</w:t>
      </w:r>
    </w:p>
    <w:p>
      <w:pPr>
        <w:snapToGrid w:val="0"/>
        <w:spacing w:line="500" w:lineRule="exact"/>
        <w:ind w:firstLine="420" w:firstLineChars="200"/>
        <w:rPr>
          <w:color w:val="auto"/>
          <w:sz w:val="21"/>
          <w:szCs w:val="21"/>
        </w:rPr>
      </w:pPr>
      <w:r>
        <w:rPr>
          <w:color w:val="auto"/>
          <w:sz w:val="21"/>
          <w:szCs w:val="21"/>
        </w:rPr>
        <w:t>3</w:t>
      </w:r>
      <w:r>
        <w:rPr>
          <w:rFonts w:hint="eastAsia"/>
          <w:color w:val="auto"/>
          <w:sz w:val="21"/>
          <w:szCs w:val="21"/>
        </w:rPr>
        <w:t>、我方承认磋商函附录是我方磋商函的组成部分。</w:t>
      </w:r>
    </w:p>
    <w:p>
      <w:pPr>
        <w:snapToGrid w:val="0"/>
        <w:spacing w:line="500" w:lineRule="exact"/>
        <w:ind w:firstLine="420" w:firstLineChars="200"/>
        <w:rPr>
          <w:color w:val="auto"/>
          <w:sz w:val="21"/>
          <w:szCs w:val="21"/>
        </w:rPr>
      </w:pPr>
      <w:r>
        <w:rPr>
          <w:color w:val="auto"/>
          <w:sz w:val="21"/>
          <w:szCs w:val="21"/>
        </w:rPr>
        <w:t>4</w:t>
      </w:r>
      <w:r>
        <w:rPr>
          <w:rFonts w:hint="eastAsia"/>
          <w:color w:val="auto"/>
          <w:sz w:val="21"/>
          <w:szCs w:val="21"/>
        </w:rPr>
        <w:t>、一旦我方中标，我方保证按合同书中规定的工期</w:t>
      </w:r>
      <w:r>
        <w:rPr>
          <w:color w:val="auto"/>
          <w:sz w:val="21"/>
          <w:szCs w:val="21"/>
          <w:u w:val="single"/>
        </w:rPr>
        <w:tab/>
      </w:r>
      <w:r>
        <w:rPr>
          <w:rFonts w:hint="eastAsia"/>
          <w:color w:val="auto"/>
          <w:sz w:val="21"/>
          <w:szCs w:val="21"/>
        </w:rPr>
        <w:t>日历天内完成并移交全部工程。</w:t>
      </w:r>
    </w:p>
    <w:p>
      <w:pPr>
        <w:snapToGrid w:val="0"/>
        <w:spacing w:line="500" w:lineRule="exact"/>
        <w:ind w:firstLine="420" w:firstLineChars="200"/>
        <w:rPr>
          <w:color w:val="auto"/>
          <w:sz w:val="21"/>
          <w:szCs w:val="21"/>
        </w:rPr>
      </w:pPr>
      <w:r>
        <w:rPr>
          <w:color w:val="auto"/>
          <w:sz w:val="21"/>
          <w:szCs w:val="21"/>
        </w:rPr>
        <w:t>5</w:t>
      </w:r>
      <w:r>
        <w:rPr>
          <w:rFonts w:hint="eastAsia"/>
          <w:color w:val="auto"/>
          <w:sz w:val="21"/>
          <w:szCs w:val="21"/>
        </w:rPr>
        <w:t>、如果我方中标，我方将按照文件规定提交履约保证金作为履约担保。</w:t>
      </w:r>
    </w:p>
    <w:p>
      <w:pPr>
        <w:snapToGrid w:val="0"/>
        <w:spacing w:line="500" w:lineRule="exact"/>
        <w:ind w:firstLine="420" w:firstLineChars="200"/>
        <w:rPr>
          <w:color w:val="auto"/>
          <w:sz w:val="21"/>
          <w:szCs w:val="21"/>
        </w:rPr>
      </w:pPr>
      <w:r>
        <w:rPr>
          <w:color w:val="auto"/>
          <w:sz w:val="21"/>
          <w:szCs w:val="21"/>
        </w:rPr>
        <w:t>6</w:t>
      </w:r>
      <w:r>
        <w:rPr>
          <w:rFonts w:hint="eastAsia"/>
          <w:color w:val="auto"/>
          <w:sz w:val="21"/>
          <w:szCs w:val="21"/>
        </w:rPr>
        <w:t>、我方同意所提交的响应文件在竞争性磋商采购的“磋商单位须知前附表”第</w:t>
      </w:r>
      <w:r>
        <w:rPr>
          <w:color w:val="auto"/>
          <w:sz w:val="21"/>
          <w:szCs w:val="21"/>
        </w:rPr>
        <w:t xml:space="preserve"> 5 </w:t>
      </w:r>
      <w:r>
        <w:rPr>
          <w:rFonts w:hint="eastAsia"/>
          <w:color w:val="auto"/>
          <w:sz w:val="21"/>
          <w:szCs w:val="21"/>
        </w:rPr>
        <w:t>条规定的磋商有效期内有效，在此期间内如果中标，我方将受此约束。</w:t>
      </w:r>
    </w:p>
    <w:p>
      <w:pPr>
        <w:snapToGrid w:val="0"/>
        <w:spacing w:line="500" w:lineRule="exact"/>
        <w:ind w:firstLine="420" w:firstLineChars="200"/>
        <w:rPr>
          <w:color w:val="auto"/>
          <w:sz w:val="21"/>
          <w:szCs w:val="21"/>
        </w:rPr>
      </w:pPr>
      <w:r>
        <w:rPr>
          <w:color w:val="auto"/>
          <w:sz w:val="21"/>
          <w:szCs w:val="21"/>
        </w:rPr>
        <w:t>7</w:t>
      </w:r>
      <w:r>
        <w:rPr>
          <w:rFonts w:hint="eastAsia"/>
          <w:color w:val="auto"/>
          <w:sz w:val="21"/>
          <w:szCs w:val="21"/>
        </w:rPr>
        <w:t>、除非另外达成协议并生效，你方的中标通知书和本响应文件将成为约束双方的合同文件的组成部分。</w:t>
      </w:r>
    </w:p>
    <w:p>
      <w:pPr>
        <w:snapToGrid w:val="0"/>
        <w:spacing w:line="500" w:lineRule="exact"/>
        <w:ind w:firstLine="420" w:firstLineChars="200"/>
        <w:rPr>
          <w:color w:val="auto"/>
          <w:sz w:val="21"/>
          <w:szCs w:val="21"/>
        </w:rPr>
      </w:pPr>
      <w:r>
        <w:rPr>
          <w:color w:val="auto"/>
          <w:sz w:val="21"/>
          <w:szCs w:val="21"/>
        </w:rPr>
        <w:t>8</w:t>
      </w:r>
      <w:r>
        <w:rPr>
          <w:rFonts w:hint="eastAsia"/>
          <w:color w:val="auto"/>
          <w:sz w:val="21"/>
          <w:szCs w:val="21"/>
        </w:rPr>
        <w:t>、我方将与本磋商函一起，提交无条件保函（保证额度</w:t>
      </w:r>
      <w:r>
        <w:rPr>
          <w:color w:val="auto"/>
          <w:sz w:val="21"/>
          <w:szCs w:val="21"/>
          <w:u w:val="single"/>
        </w:rPr>
        <w:tab/>
      </w:r>
      <w:r>
        <w:rPr>
          <w:color w:val="auto"/>
          <w:sz w:val="21"/>
          <w:szCs w:val="21"/>
          <w:u w:val="single"/>
          <w:lang w:val="en-US"/>
        </w:rPr>
        <w:t xml:space="preserve">        </w:t>
      </w:r>
      <w:r>
        <w:rPr>
          <w:rFonts w:hint="eastAsia"/>
          <w:color w:val="auto"/>
          <w:sz w:val="21"/>
          <w:szCs w:val="21"/>
        </w:rPr>
        <w:t>元）或人民币</w:t>
      </w:r>
      <w:r>
        <w:rPr>
          <w:color w:val="auto"/>
          <w:sz w:val="21"/>
          <w:szCs w:val="21"/>
          <w:u w:val="single"/>
        </w:rPr>
        <w:tab/>
      </w:r>
      <w:r>
        <w:rPr>
          <w:color w:val="auto"/>
          <w:sz w:val="21"/>
          <w:szCs w:val="21"/>
          <w:u w:val="single"/>
          <w:lang w:val="en-US"/>
        </w:rPr>
        <w:t xml:space="preserve">        </w:t>
      </w:r>
      <w:r>
        <w:rPr>
          <w:rFonts w:hint="eastAsia"/>
          <w:color w:val="auto"/>
          <w:sz w:val="21"/>
          <w:szCs w:val="21"/>
        </w:rPr>
        <w:t>元作为磋商保证金。</w:t>
      </w:r>
    </w:p>
    <w:p>
      <w:pPr>
        <w:spacing w:line="500" w:lineRule="exact"/>
        <w:ind w:firstLine="420" w:firstLineChars="200"/>
        <w:rPr>
          <w:color w:val="auto"/>
          <w:sz w:val="21"/>
          <w:szCs w:val="21"/>
        </w:rPr>
      </w:pPr>
    </w:p>
    <w:p>
      <w:pPr>
        <w:pStyle w:val="8"/>
        <w:spacing w:before="8"/>
        <w:rPr>
          <w:color w:val="auto"/>
          <w:sz w:val="20"/>
        </w:rPr>
      </w:pPr>
    </w:p>
    <w:p>
      <w:pPr>
        <w:pStyle w:val="8"/>
        <w:tabs>
          <w:tab w:val="left" w:pos="2811"/>
        </w:tabs>
        <w:spacing w:before="1"/>
        <w:ind w:left="605"/>
        <w:rPr>
          <w:color w:val="auto"/>
        </w:rPr>
      </w:pPr>
      <w:r>
        <w:rPr>
          <w:rFonts w:hint="eastAsia"/>
          <w:color w:val="auto"/>
        </w:rPr>
        <w:t>磋商单位：</w:t>
      </w:r>
      <w:r>
        <w:rPr>
          <w:color w:val="auto"/>
          <w:u w:val="single"/>
        </w:rPr>
        <w:tab/>
      </w:r>
      <w:r>
        <w:rPr>
          <w:color w:val="auto"/>
          <w:u w:val="single"/>
        </w:rPr>
        <w:t xml:space="preserve">        </w:t>
      </w:r>
      <w:r>
        <w:rPr>
          <w:rFonts w:hint="eastAsia"/>
          <w:color w:val="auto"/>
          <w:u w:val="single"/>
        </w:rPr>
        <w:t>（盖单位章）</w:t>
      </w:r>
    </w:p>
    <w:p>
      <w:pPr>
        <w:pStyle w:val="8"/>
        <w:spacing w:before="11"/>
        <w:rPr>
          <w:color w:val="auto"/>
          <w:sz w:val="15"/>
        </w:rPr>
      </w:pPr>
    </w:p>
    <w:p>
      <w:pPr>
        <w:pStyle w:val="8"/>
        <w:spacing w:before="70"/>
        <w:ind w:left="605"/>
        <w:rPr>
          <w:color w:val="auto"/>
          <w:u w:val="single"/>
        </w:rPr>
      </w:pPr>
      <w:r>
        <w:rPr>
          <w:rFonts w:hint="eastAsia"/>
          <w:color w:val="auto"/>
        </w:rPr>
        <w:t>单位地址：</w:t>
      </w:r>
      <w:r>
        <w:rPr>
          <w:color w:val="auto"/>
          <w:u w:val="single"/>
        </w:rPr>
        <w:t xml:space="preserve">                                </w:t>
      </w:r>
    </w:p>
    <w:p>
      <w:pPr>
        <w:pStyle w:val="8"/>
        <w:spacing w:before="4"/>
        <w:rPr>
          <w:color w:val="auto"/>
        </w:rPr>
      </w:pPr>
    </w:p>
    <w:p>
      <w:pPr>
        <w:pStyle w:val="8"/>
        <w:tabs>
          <w:tab w:val="left" w:pos="6065"/>
        </w:tabs>
        <w:ind w:left="605"/>
        <w:rPr>
          <w:color w:val="auto"/>
        </w:rPr>
      </w:pPr>
      <w:r>
        <w:rPr>
          <w:rFonts w:hint="eastAsia"/>
          <w:color w:val="auto"/>
        </w:rPr>
        <w:t>法定代表人或其委托代理人（同时是专职投标员）：</w:t>
      </w:r>
      <w:r>
        <w:rPr>
          <w:color w:val="auto"/>
          <w:u w:val="single"/>
        </w:rPr>
        <w:tab/>
      </w:r>
      <w:r>
        <w:rPr>
          <w:rFonts w:hint="eastAsia"/>
          <w:color w:val="auto"/>
          <w:u w:val="single"/>
        </w:rPr>
        <w:t>（签字或盖章）</w:t>
      </w:r>
    </w:p>
    <w:p>
      <w:pPr>
        <w:pStyle w:val="8"/>
        <w:spacing w:before="7"/>
        <w:rPr>
          <w:color w:val="auto"/>
          <w:sz w:val="15"/>
        </w:rPr>
      </w:pPr>
    </w:p>
    <w:p>
      <w:pPr>
        <w:pStyle w:val="8"/>
        <w:tabs>
          <w:tab w:val="left" w:pos="2599"/>
          <w:tab w:val="left" w:pos="4227"/>
        </w:tabs>
        <w:spacing w:before="77" w:line="484" w:lineRule="auto"/>
        <w:ind w:right="2380" w:firstLine="630" w:firstLineChars="300"/>
        <w:jc w:val="both"/>
        <w:rPr>
          <w:color w:val="auto"/>
          <w:spacing w:val="-16"/>
        </w:rPr>
      </w:pPr>
      <w:r>
        <w:rPr>
          <w:rFonts w:hint="eastAsia"/>
          <w:color w:val="auto"/>
        </w:rPr>
        <w:t>邮政编码：</w:t>
      </w:r>
      <w:r>
        <w:rPr>
          <w:color w:val="auto"/>
          <w:u w:val="single"/>
        </w:rPr>
        <w:tab/>
      </w:r>
      <w:r>
        <w:rPr>
          <w:color w:val="auto"/>
          <w:u w:val="single"/>
        </w:rPr>
        <w:t xml:space="preserve">   </w:t>
      </w:r>
      <w:r>
        <w:rPr>
          <w:rFonts w:hint="eastAsia"/>
          <w:color w:val="auto"/>
        </w:rPr>
        <w:t>电话：</w:t>
      </w:r>
      <w:r>
        <w:rPr>
          <w:color w:val="auto"/>
          <w:u w:val="single"/>
        </w:rPr>
        <w:tab/>
      </w:r>
      <w:r>
        <w:rPr>
          <w:color w:val="auto"/>
          <w:u w:val="single"/>
        </w:rPr>
        <w:t xml:space="preserve">   </w:t>
      </w:r>
      <w:r>
        <w:rPr>
          <w:rFonts w:hint="eastAsia"/>
          <w:color w:val="auto"/>
        </w:rPr>
        <w:t>传真</w:t>
      </w:r>
      <w:r>
        <w:rPr>
          <w:rFonts w:hint="eastAsia"/>
          <w:color w:val="auto"/>
          <w:spacing w:val="-16"/>
        </w:rPr>
        <w:t>：</w:t>
      </w:r>
      <w:r>
        <w:rPr>
          <w:color w:val="auto"/>
          <w:u w:val="single"/>
        </w:rPr>
        <w:tab/>
      </w:r>
      <w:r>
        <w:rPr>
          <w:color w:val="auto"/>
          <w:u w:val="single"/>
        </w:rPr>
        <w:t xml:space="preserve">                </w:t>
      </w:r>
      <w:r>
        <w:rPr>
          <w:color w:val="auto"/>
          <w:spacing w:val="-16"/>
        </w:rPr>
        <w:t xml:space="preserve"> </w:t>
      </w:r>
    </w:p>
    <w:p>
      <w:pPr>
        <w:pStyle w:val="8"/>
        <w:tabs>
          <w:tab w:val="left" w:pos="2599"/>
          <w:tab w:val="left" w:pos="4227"/>
        </w:tabs>
        <w:spacing w:before="77" w:line="484" w:lineRule="auto"/>
        <w:ind w:left="605" w:right="2380" w:hanging="106"/>
        <w:jc w:val="both"/>
        <w:rPr>
          <w:color w:val="auto"/>
        </w:rPr>
      </w:pPr>
      <w:r>
        <w:rPr>
          <w:rFonts w:hint="eastAsia"/>
          <w:color w:val="auto"/>
        </w:rPr>
        <w:t>开户银行名称：</w:t>
      </w:r>
      <w:r>
        <w:rPr>
          <w:color w:val="auto"/>
          <w:u w:val="single"/>
        </w:rPr>
        <w:t xml:space="preserve">                             </w:t>
      </w:r>
    </w:p>
    <w:p>
      <w:pPr>
        <w:pStyle w:val="8"/>
        <w:spacing w:line="484" w:lineRule="auto"/>
        <w:ind w:left="500" w:right="4580" w:firstLine="105"/>
        <w:jc w:val="both"/>
        <w:rPr>
          <w:color w:val="auto"/>
          <w:u w:val="single"/>
        </w:rPr>
      </w:pPr>
      <w:r>
        <w:rPr>
          <w:rFonts w:hint="eastAsia"/>
          <w:color w:val="auto"/>
        </w:rPr>
        <w:t>开户银行账号：</w:t>
      </w:r>
      <w:r>
        <w:rPr>
          <w:color w:val="auto"/>
        </w:rPr>
        <w:t xml:space="preserve"> </w:t>
      </w:r>
      <w:r>
        <w:rPr>
          <w:color w:val="auto"/>
          <w:u w:val="single"/>
        </w:rPr>
        <w:t xml:space="preserve">                           </w:t>
      </w:r>
    </w:p>
    <w:p>
      <w:pPr>
        <w:pStyle w:val="8"/>
        <w:spacing w:line="484" w:lineRule="auto"/>
        <w:ind w:left="500" w:right="4580" w:firstLine="105"/>
        <w:jc w:val="both"/>
        <w:rPr>
          <w:color w:val="auto"/>
        </w:rPr>
      </w:pPr>
      <w:r>
        <w:rPr>
          <w:rFonts w:hint="eastAsia"/>
          <w:color w:val="auto"/>
        </w:rPr>
        <w:t>开户银行地址：</w:t>
      </w:r>
      <w:r>
        <w:rPr>
          <w:color w:val="auto"/>
        </w:rPr>
        <w:t xml:space="preserve"> </w:t>
      </w:r>
      <w:r>
        <w:rPr>
          <w:color w:val="auto"/>
          <w:u w:val="single"/>
        </w:rPr>
        <w:t xml:space="preserve">                           </w:t>
      </w:r>
      <w:r>
        <w:rPr>
          <w:color w:val="auto"/>
        </w:rPr>
        <w:t xml:space="preserve">                   </w:t>
      </w:r>
    </w:p>
    <w:p>
      <w:pPr>
        <w:pStyle w:val="8"/>
        <w:spacing w:line="484" w:lineRule="auto"/>
        <w:ind w:left="500" w:right="4800" w:firstLine="105"/>
        <w:jc w:val="both"/>
        <w:rPr>
          <w:color w:val="auto"/>
        </w:rPr>
      </w:pPr>
      <w:r>
        <w:rPr>
          <w:color w:val="auto"/>
        </w:rPr>
        <w:t xml:space="preserve"> </w:t>
      </w:r>
      <w:r>
        <w:rPr>
          <w:rFonts w:hint="eastAsia"/>
          <w:color w:val="auto"/>
        </w:rPr>
        <w:t>开户银行电话：</w:t>
      </w:r>
      <w:r>
        <w:rPr>
          <w:color w:val="auto"/>
          <w:u w:val="single"/>
        </w:rPr>
        <w:t xml:space="preserve">                           </w:t>
      </w:r>
    </w:p>
    <w:p>
      <w:pPr>
        <w:pStyle w:val="8"/>
        <w:tabs>
          <w:tab w:val="left" w:pos="2076"/>
          <w:tab w:val="left" w:pos="3125"/>
          <w:tab w:val="left" w:pos="4176"/>
        </w:tabs>
        <w:spacing w:line="268" w:lineRule="exact"/>
        <w:ind w:left="500" w:firstLine="210" w:firstLineChars="100"/>
        <w:rPr>
          <w:color w:val="auto"/>
        </w:rPr>
      </w:pPr>
      <w:r>
        <w:rPr>
          <w:rFonts w:hint="eastAsia"/>
          <w:color w:val="auto"/>
        </w:rPr>
        <w:t>日期：</w:t>
      </w:r>
      <w:r>
        <w:rPr>
          <w:color w:val="auto"/>
          <w:u w:val="single"/>
        </w:rPr>
        <w:tab/>
      </w:r>
      <w:r>
        <w:rPr>
          <w:rFonts w:hint="eastAsia"/>
          <w:color w:val="auto"/>
        </w:rPr>
        <w:t>年</w:t>
      </w:r>
      <w:r>
        <w:rPr>
          <w:color w:val="auto"/>
          <w:u w:val="single"/>
        </w:rPr>
        <w:tab/>
      </w:r>
      <w:r>
        <w:rPr>
          <w:rFonts w:hint="eastAsia"/>
          <w:color w:val="auto"/>
        </w:rPr>
        <w:t>月</w:t>
      </w:r>
      <w:r>
        <w:rPr>
          <w:color w:val="auto"/>
          <w:u w:val="single"/>
        </w:rPr>
        <w:tab/>
      </w:r>
      <w:r>
        <w:rPr>
          <w:rFonts w:hint="eastAsia"/>
          <w:color w:val="auto"/>
        </w:rPr>
        <w:t>日</w:t>
      </w:r>
    </w:p>
    <w:p>
      <w:pPr>
        <w:spacing w:line="268" w:lineRule="exact"/>
        <w:rPr>
          <w:color w:val="auto"/>
        </w:rPr>
        <w:sectPr>
          <w:pgSz w:w="11900" w:h="16840"/>
          <w:pgMar w:top="1380" w:right="920" w:bottom="920" w:left="1120" w:header="746" w:footer="735" w:gutter="0"/>
          <w:pgNumType w:fmt="decimal"/>
          <w:cols w:space="720" w:num="1"/>
        </w:sectPr>
      </w:pPr>
    </w:p>
    <w:p>
      <w:pPr>
        <w:spacing w:before="141"/>
        <w:ind w:right="201"/>
        <w:jc w:val="center"/>
        <w:rPr>
          <w:b/>
          <w:color w:val="auto"/>
          <w:sz w:val="28"/>
        </w:rPr>
      </w:pPr>
      <w:bookmarkStart w:id="729" w:name="2、磋商报价表"/>
      <w:bookmarkEnd w:id="729"/>
      <w:bookmarkStart w:id="730" w:name="磋商函附录"/>
      <w:bookmarkEnd w:id="730"/>
      <w:r>
        <w:rPr>
          <w:rFonts w:hint="eastAsia"/>
          <w:b/>
          <w:color w:val="auto"/>
          <w:sz w:val="28"/>
        </w:rPr>
        <w:t>磋商函附录</w:t>
      </w:r>
    </w:p>
    <w:p>
      <w:pPr>
        <w:pStyle w:val="8"/>
        <w:rPr>
          <w:b/>
          <w:color w:val="auto"/>
          <w:sz w:val="28"/>
        </w:rPr>
      </w:pPr>
    </w:p>
    <w:p>
      <w:pPr>
        <w:pStyle w:val="8"/>
        <w:spacing w:before="4"/>
        <w:rPr>
          <w:b/>
          <w:color w:val="auto"/>
          <w:sz w:val="25"/>
        </w:rPr>
      </w:pPr>
    </w:p>
    <w:p>
      <w:pPr>
        <w:pStyle w:val="8"/>
        <w:tabs>
          <w:tab w:val="left" w:pos="4007"/>
          <w:tab w:val="left" w:pos="6895"/>
        </w:tabs>
        <w:spacing w:after="48"/>
        <w:ind w:firstLine="420" w:firstLineChars="200"/>
        <w:rPr>
          <w:color w:val="auto"/>
          <w:u w:val="single"/>
        </w:rPr>
      </w:pPr>
      <w:r>
        <w:rPr>
          <w:rFonts w:hint="eastAsia"/>
          <w:color w:val="auto"/>
        </w:rPr>
        <w:t>项目名称：</w:t>
      </w:r>
      <w:r>
        <w:rPr>
          <w:color w:val="auto"/>
          <w:u w:val="single"/>
        </w:rPr>
        <w:tab/>
      </w:r>
      <w:r>
        <w:rPr>
          <w:color w:val="auto"/>
        </w:rPr>
        <w:t xml:space="preserve">                        </w:t>
      </w:r>
      <w:r>
        <w:rPr>
          <w:rFonts w:hint="eastAsia"/>
          <w:color w:val="auto"/>
        </w:rPr>
        <w:t>项目编号：</w:t>
      </w:r>
      <w:r>
        <w:rPr>
          <w:color w:val="auto"/>
          <w:u w:val="single"/>
        </w:rPr>
        <w:t xml:space="preserve">   </w:t>
      </w:r>
      <w:r>
        <w:rPr>
          <w:rFonts w:hint="eastAsia"/>
          <w:color w:val="auto"/>
          <w:u w:val="single"/>
          <w:lang w:val="en-US" w:eastAsia="zh-CN"/>
        </w:rPr>
        <w:t xml:space="preserve">             </w:t>
      </w:r>
      <w:r>
        <w:rPr>
          <w:color w:val="auto"/>
          <w:u w:val="single"/>
        </w:rPr>
        <w:t xml:space="preserve">       </w:t>
      </w:r>
    </w:p>
    <w:tbl>
      <w:tblPr>
        <w:tblStyle w:val="15"/>
        <w:tblW w:w="8930" w:type="dxa"/>
        <w:tblInd w:w="37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92"/>
        <w:gridCol w:w="1985"/>
        <w:gridCol w:w="2126"/>
        <w:gridCol w:w="1984"/>
        <w:gridCol w:w="18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92" w:type="dxa"/>
          </w:tcPr>
          <w:p>
            <w:pPr>
              <w:pStyle w:val="32"/>
              <w:spacing w:before="148"/>
              <w:ind w:left="212" w:right="205"/>
              <w:jc w:val="center"/>
              <w:rPr>
                <w:color w:val="auto"/>
                <w:sz w:val="21"/>
              </w:rPr>
            </w:pPr>
            <w:r>
              <w:rPr>
                <w:rFonts w:hint="eastAsia"/>
                <w:color w:val="auto"/>
                <w:sz w:val="21"/>
              </w:rPr>
              <w:t>序</w:t>
            </w:r>
            <w:r>
              <w:rPr>
                <w:color w:val="auto"/>
                <w:sz w:val="21"/>
              </w:rPr>
              <w:t xml:space="preserve"> </w:t>
            </w:r>
            <w:r>
              <w:rPr>
                <w:rFonts w:hint="eastAsia"/>
                <w:color w:val="auto"/>
                <w:sz w:val="21"/>
              </w:rPr>
              <w:t>号</w:t>
            </w:r>
          </w:p>
        </w:tc>
        <w:tc>
          <w:tcPr>
            <w:tcW w:w="1985" w:type="dxa"/>
          </w:tcPr>
          <w:p>
            <w:pPr>
              <w:pStyle w:val="32"/>
              <w:spacing w:before="148"/>
              <w:ind w:left="570"/>
              <w:rPr>
                <w:color w:val="auto"/>
                <w:sz w:val="21"/>
              </w:rPr>
            </w:pPr>
            <w:r>
              <w:rPr>
                <w:rFonts w:hint="eastAsia"/>
                <w:color w:val="auto"/>
                <w:sz w:val="21"/>
              </w:rPr>
              <w:t>条款内容</w:t>
            </w:r>
          </w:p>
        </w:tc>
        <w:tc>
          <w:tcPr>
            <w:tcW w:w="2126" w:type="dxa"/>
          </w:tcPr>
          <w:p>
            <w:pPr>
              <w:pStyle w:val="32"/>
              <w:spacing w:before="148"/>
              <w:ind w:left="516" w:right="510"/>
              <w:jc w:val="center"/>
              <w:rPr>
                <w:color w:val="auto"/>
                <w:sz w:val="21"/>
              </w:rPr>
            </w:pPr>
            <w:r>
              <w:rPr>
                <w:rFonts w:hint="eastAsia"/>
                <w:color w:val="auto"/>
                <w:sz w:val="21"/>
              </w:rPr>
              <w:t>合同条款号</w:t>
            </w:r>
          </w:p>
        </w:tc>
        <w:tc>
          <w:tcPr>
            <w:tcW w:w="1984" w:type="dxa"/>
          </w:tcPr>
          <w:p>
            <w:pPr>
              <w:pStyle w:val="32"/>
              <w:spacing w:before="148"/>
              <w:ind w:left="570"/>
              <w:rPr>
                <w:color w:val="auto"/>
                <w:sz w:val="21"/>
              </w:rPr>
            </w:pPr>
            <w:r>
              <w:rPr>
                <w:rFonts w:hint="eastAsia"/>
                <w:color w:val="auto"/>
                <w:sz w:val="21"/>
              </w:rPr>
              <w:t>约定内容</w:t>
            </w:r>
          </w:p>
        </w:tc>
        <w:tc>
          <w:tcPr>
            <w:tcW w:w="1843" w:type="dxa"/>
          </w:tcPr>
          <w:p>
            <w:pPr>
              <w:pStyle w:val="32"/>
              <w:spacing w:before="148"/>
              <w:ind w:left="689" w:right="683"/>
              <w:jc w:val="center"/>
              <w:rPr>
                <w:color w:val="auto"/>
                <w:sz w:val="21"/>
              </w:rPr>
            </w:pPr>
            <w:r>
              <w:rPr>
                <w:rFonts w:hint="eastAsia"/>
                <w:color w:val="auto"/>
                <w:sz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tcPr>
          <w:p>
            <w:pPr>
              <w:pStyle w:val="32"/>
              <w:spacing w:before="161"/>
              <w:ind w:left="6"/>
              <w:jc w:val="center"/>
              <w:rPr>
                <w:rFonts w:ascii="Times New Roman"/>
                <w:color w:val="auto"/>
                <w:sz w:val="21"/>
              </w:rPr>
            </w:pPr>
            <w:r>
              <w:rPr>
                <w:rFonts w:ascii="Times New Roman"/>
                <w:color w:val="auto"/>
                <w:w w:val="99"/>
                <w:sz w:val="21"/>
              </w:rPr>
              <w:t>1</w:t>
            </w:r>
          </w:p>
        </w:tc>
        <w:tc>
          <w:tcPr>
            <w:tcW w:w="1985" w:type="dxa"/>
          </w:tcPr>
          <w:p>
            <w:pPr>
              <w:pStyle w:val="32"/>
              <w:spacing w:before="147"/>
              <w:ind w:left="107"/>
              <w:rPr>
                <w:color w:val="auto"/>
                <w:sz w:val="21"/>
              </w:rPr>
            </w:pPr>
            <w:r>
              <w:rPr>
                <w:rFonts w:hint="eastAsia"/>
                <w:color w:val="auto"/>
                <w:sz w:val="21"/>
              </w:rPr>
              <w:t>项目经理</w:t>
            </w:r>
            <w:bookmarkStart w:id="738" w:name="_GoBack"/>
            <w:bookmarkEnd w:id="738"/>
          </w:p>
        </w:tc>
        <w:tc>
          <w:tcPr>
            <w:tcW w:w="2126" w:type="dxa"/>
          </w:tcPr>
          <w:p>
            <w:pPr>
              <w:pStyle w:val="32"/>
              <w:spacing w:before="147"/>
              <w:ind w:left="516" w:right="447"/>
              <w:jc w:val="center"/>
              <w:rPr>
                <w:color w:val="auto"/>
                <w:sz w:val="21"/>
              </w:rPr>
            </w:pPr>
            <w:r>
              <w:rPr>
                <w:rFonts w:hint="eastAsia"/>
                <w:color w:val="auto"/>
                <w:sz w:val="21"/>
              </w:rPr>
              <w:t>专用条款</w:t>
            </w:r>
          </w:p>
        </w:tc>
        <w:tc>
          <w:tcPr>
            <w:tcW w:w="1984" w:type="dxa"/>
          </w:tcPr>
          <w:p>
            <w:pPr>
              <w:pStyle w:val="32"/>
              <w:spacing w:before="147"/>
              <w:ind w:left="107"/>
              <w:rPr>
                <w:color w:val="auto"/>
                <w:sz w:val="21"/>
              </w:rPr>
            </w:pPr>
            <w:r>
              <w:rPr>
                <w:rFonts w:hint="eastAsia"/>
                <w:color w:val="auto"/>
                <w:sz w:val="21"/>
              </w:rPr>
              <w:t>姓名：</w:t>
            </w: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tcPr>
          <w:p>
            <w:pPr>
              <w:pStyle w:val="32"/>
              <w:spacing w:before="163"/>
              <w:ind w:left="6"/>
              <w:jc w:val="center"/>
              <w:rPr>
                <w:rFonts w:ascii="Times New Roman"/>
                <w:color w:val="auto"/>
                <w:sz w:val="21"/>
              </w:rPr>
            </w:pPr>
            <w:r>
              <w:rPr>
                <w:rFonts w:ascii="Times New Roman"/>
                <w:color w:val="auto"/>
                <w:w w:val="99"/>
                <w:sz w:val="21"/>
              </w:rPr>
              <w:t>2</w:t>
            </w:r>
          </w:p>
        </w:tc>
        <w:tc>
          <w:tcPr>
            <w:tcW w:w="1985" w:type="dxa"/>
          </w:tcPr>
          <w:p>
            <w:pPr>
              <w:pStyle w:val="32"/>
              <w:spacing w:before="149"/>
              <w:ind w:left="107"/>
              <w:rPr>
                <w:color w:val="auto"/>
                <w:sz w:val="21"/>
              </w:rPr>
            </w:pPr>
            <w:r>
              <w:rPr>
                <w:rFonts w:hint="eastAsia"/>
                <w:b w:val="0"/>
                <w:bCs w:val="0"/>
                <w:color w:val="auto"/>
                <w:sz w:val="21"/>
              </w:rPr>
              <w:t>磋商有效期</w:t>
            </w:r>
          </w:p>
        </w:tc>
        <w:tc>
          <w:tcPr>
            <w:tcW w:w="2126" w:type="dxa"/>
          </w:tcPr>
          <w:p>
            <w:pPr>
              <w:pStyle w:val="32"/>
              <w:rPr>
                <w:rFonts w:ascii="Times New Roman"/>
                <w:color w:val="auto"/>
                <w:sz w:val="20"/>
              </w:rPr>
            </w:pPr>
          </w:p>
        </w:tc>
        <w:tc>
          <w:tcPr>
            <w:tcW w:w="1984" w:type="dxa"/>
          </w:tcPr>
          <w:p>
            <w:pPr>
              <w:pStyle w:val="32"/>
              <w:tabs>
                <w:tab w:val="left" w:pos="1202"/>
              </w:tabs>
              <w:spacing w:before="149"/>
              <w:ind w:left="150"/>
              <w:rPr>
                <w:color w:val="auto"/>
                <w:sz w:val="21"/>
              </w:rPr>
            </w:pP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tcPr>
          <w:p>
            <w:pPr>
              <w:pStyle w:val="32"/>
              <w:spacing w:before="162"/>
              <w:ind w:left="6"/>
              <w:jc w:val="center"/>
              <w:rPr>
                <w:rFonts w:ascii="Times New Roman"/>
                <w:color w:val="auto"/>
                <w:sz w:val="21"/>
              </w:rPr>
            </w:pPr>
            <w:r>
              <w:rPr>
                <w:rFonts w:ascii="Times New Roman"/>
                <w:color w:val="auto"/>
                <w:w w:val="99"/>
                <w:sz w:val="21"/>
              </w:rPr>
              <w:t>3</w:t>
            </w:r>
          </w:p>
        </w:tc>
        <w:tc>
          <w:tcPr>
            <w:tcW w:w="1985" w:type="dxa"/>
          </w:tcPr>
          <w:p>
            <w:pPr>
              <w:pStyle w:val="32"/>
              <w:spacing w:before="148"/>
              <w:ind w:left="107"/>
              <w:rPr>
                <w:color w:val="auto"/>
                <w:sz w:val="21"/>
              </w:rPr>
            </w:pPr>
            <w:r>
              <w:rPr>
                <w:rFonts w:hint="eastAsia"/>
                <w:color w:val="auto"/>
                <w:sz w:val="21"/>
              </w:rPr>
              <w:t>工期</w:t>
            </w:r>
          </w:p>
        </w:tc>
        <w:tc>
          <w:tcPr>
            <w:tcW w:w="2126" w:type="dxa"/>
          </w:tcPr>
          <w:p>
            <w:pPr>
              <w:pStyle w:val="32"/>
              <w:spacing w:before="148"/>
              <w:ind w:left="516" w:right="447"/>
              <w:jc w:val="center"/>
              <w:rPr>
                <w:color w:val="auto"/>
                <w:sz w:val="21"/>
              </w:rPr>
            </w:pPr>
            <w:r>
              <w:rPr>
                <w:rFonts w:hint="eastAsia"/>
                <w:color w:val="auto"/>
                <w:sz w:val="21"/>
              </w:rPr>
              <w:t>专用条款</w:t>
            </w:r>
          </w:p>
        </w:tc>
        <w:tc>
          <w:tcPr>
            <w:tcW w:w="1984" w:type="dxa"/>
          </w:tcPr>
          <w:p>
            <w:pPr>
              <w:pStyle w:val="32"/>
              <w:tabs>
                <w:tab w:val="left" w:pos="1202"/>
              </w:tabs>
              <w:spacing w:before="148"/>
              <w:ind w:left="150"/>
              <w:rPr>
                <w:color w:val="auto"/>
                <w:sz w:val="21"/>
              </w:rPr>
            </w:pPr>
            <w:r>
              <w:rPr>
                <w:rFonts w:ascii="Times New Roman" w:eastAsia="Times New Roman"/>
                <w:color w:val="auto"/>
                <w:sz w:val="21"/>
                <w:u w:val="single"/>
              </w:rPr>
              <w:tab/>
            </w:r>
            <w:r>
              <w:rPr>
                <w:rFonts w:hint="eastAsia"/>
                <w:color w:val="auto"/>
                <w:sz w:val="21"/>
              </w:rPr>
              <w:t>日历天</w:t>
            </w: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tcPr>
          <w:p>
            <w:pPr>
              <w:pStyle w:val="32"/>
              <w:spacing w:before="161"/>
              <w:ind w:left="6"/>
              <w:jc w:val="center"/>
              <w:rPr>
                <w:rFonts w:ascii="Times New Roman"/>
                <w:color w:val="auto"/>
                <w:sz w:val="21"/>
              </w:rPr>
            </w:pPr>
            <w:r>
              <w:rPr>
                <w:rFonts w:ascii="Times New Roman"/>
                <w:color w:val="auto"/>
                <w:w w:val="99"/>
                <w:sz w:val="21"/>
              </w:rPr>
              <w:t>4</w:t>
            </w:r>
          </w:p>
        </w:tc>
        <w:tc>
          <w:tcPr>
            <w:tcW w:w="1985" w:type="dxa"/>
          </w:tcPr>
          <w:p>
            <w:pPr>
              <w:pStyle w:val="32"/>
              <w:spacing w:before="147"/>
              <w:ind w:left="107"/>
              <w:rPr>
                <w:color w:val="auto"/>
                <w:sz w:val="21"/>
              </w:rPr>
            </w:pPr>
            <w:r>
              <w:rPr>
                <w:rFonts w:hint="eastAsia"/>
                <w:color w:val="auto"/>
                <w:sz w:val="21"/>
              </w:rPr>
              <w:t>缺陷责任期</w:t>
            </w:r>
          </w:p>
        </w:tc>
        <w:tc>
          <w:tcPr>
            <w:tcW w:w="2126" w:type="dxa"/>
          </w:tcPr>
          <w:p>
            <w:pPr>
              <w:pStyle w:val="32"/>
              <w:spacing w:before="147"/>
              <w:ind w:left="516" w:right="447"/>
              <w:jc w:val="center"/>
              <w:rPr>
                <w:color w:val="auto"/>
                <w:sz w:val="21"/>
              </w:rPr>
            </w:pPr>
            <w:r>
              <w:rPr>
                <w:rFonts w:hint="eastAsia"/>
                <w:color w:val="auto"/>
                <w:sz w:val="21"/>
              </w:rPr>
              <w:t>专用条款</w:t>
            </w:r>
          </w:p>
        </w:tc>
        <w:tc>
          <w:tcPr>
            <w:tcW w:w="1984" w:type="dxa"/>
          </w:tcPr>
          <w:p>
            <w:pPr>
              <w:pStyle w:val="32"/>
              <w:rPr>
                <w:rFonts w:ascii="Times New Roman"/>
                <w:color w:val="auto"/>
                <w:sz w:val="20"/>
              </w:rPr>
            </w:pP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92" w:type="dxa"/>
          </w:tcPr>
          <w:p>
            <w:pPr>
              <w:pStyle w:val="32"/>
              <w:spacing w:before="162"/>
              <w:ind w:left="6"/>
              <w:jc w:val="center"/>
              <w:rPr>
                <w:rFonts w:ascii="Times New Roman"/>
                <w:color w:val="auto"/>
                <w:sz w:val="21"/>
              </w:rPr>
            </w:pPr>
            <w:r>
              <w:rPr>
                <w:rFonts w:ascii="Times New Roman"/>
                <w:color w:val="auto"/>
                <w:w w:val="99"/>
                <w:sz w:val="21"/>
              </w:rPr>
              <w:t>5</w:t>
            </w:r>
          </w:p>
        </w:tc>
        <w:tc>
          <w:tcPr>
            <w:tcW w:w="1985" w:type="dxa"/>
          </w:tcPr>
          <w:p>
            <w:pPr>
              <w:pStyle w:val="32"/>
              <w:spacing w:before="148"/>
              <w:ind w:left="107"/>
              <w:rPr>
                <w:color w:val="auto"/>
                <w:sz w:val="21"/>
              </w:rPr>
            </w:pPr>
            <w:r>
              <w:rPr>
                <w:rFonts w:hint="eastAsia"/>
                <w:color w:val="auto"/>
                <w:sz w:val="21"/>
              </w:rPr>
              <w:t>发包人支付担保</w:t>
            </w:r>
          </w:p>
        </w:tc>
        <w:tc>
          <w:tcPr>
            <w:tcW w:w="2126" w:type="dxa"/>
          </w:tcPr>
          <w:p>
            <w:pPr>
              <w:pStyle w:val="32"/>
              <w:spacing w:before="148"/>
              <w:ind w:left="516" w:right="447"/>
              <w:jc w:val="center"/>
              <w:rPr>
                <w:color w:val="auto"/>
                <w:sz w:val="21"/>
              </w:rPr>
            </w:pPr>
            <w:r>
              <w:rPr>
                <w:rFonts w:hint="eastAsia"/>
                <w:color w:val="auto"/>
                <w:sz w:val="21"/>
              </w:rPr>
              <w:t>专用条款</w:t>
            </w:r>
          </w:p>
        </w:tc>
        <w:tc>
          <w:tcPr>
            <w:tcW w:w="1984" w:type="dxa"/>
          </w:tcPr>
          <w:p>
            <w:pPr>
              <w:pStyle w:val="32"/>
              <w:rPr>
                <w:rFonts w:ascii="Times New Roman"/>
                <w:color w:val="auto"/>
                <w:sz w:val="20"/>
              </w:rPr>
            </w:pP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992" w:type="dxa"/>
          </w:tcPr>
          <w:p>
            <w:pPr>
              <w:pStyle w:val="32"/>
              <w:spacing w:before="9"/>
              <w:rPr>
                <w:color w:val="auto"/>
                <w:sz w:val="18"/>
              </w:rPr>
            </w:pPr>
          </w:p>
          <w:p>
            <w:pPr>
              <w:pStyle w:val="32"/>
              <w:spacing w:before="1"/>
              <w:ind w:left="6"/>
              <w:jc w:val="center"/>
              <w:rPr>
                <w:rFonts w:ascii="Times New Roman"/>
                <w:color w:val="auto"/>
                <w:sz w:val="21"/>
              </w:rPr>
            </w:pPr>
            <w:r>
              <w:rPr>
                <w:rFonts w:ascii="Times New Roman"/>
                <w:color w:val="auto"/>
                <w:w w:val="99"/>
                <w:sz w:val="21"/>
              </w:rPr>
              <w:t>6</w:t>
            </w:r>
          </w:p>
        </w:tc>
        <w:tc>
          <w:tcPr>
            <w:tcW w:w="1985" w:type="dxa"/>
          </w:tcPr>
          <w:p>
            <w:pPr>
              <w:pStyle w:val="32"/>
              <w:spacing w:before="46"/>
              <w:ind w:left="107"/>
              <w:rPr>
                <w:color w:val="auto"/>
                <w:sz w:val="21"/>
              </w:rPr>
            </w:pPr>
            <w:r>
              <w:rPr>
                <w:rFonts w:hint="eastAsia"/>
                <w:color w:val="auto"/>
                <w:sz w:val="21"/>
              </w:rPr>
              <w:t>承包人履约担保金</w:t>
            </w:r>
          </w:p>
          <w:p>
            <w:pPr>
              <w:pStyle w:val="32"/>
              <w:spacing w:before="94"/>
              <w:ind w:left="107"/>
              <w:rPr>
                <w:color w:val="auto"/>
                <w:sz w:val="21"/>
              </w:rPr>
            </w:pPr>
            <w:r>
              <w:rPr>
                <w:rFonts w:hint="eastAsia"/>
                <w:color w:val="auto"/>
                <w:sz w:val="21"/>
              </w:rPr>
              <w:t>额</w:t>
            </w:r>
          </w:p>
        </w:tc>
        <w:tc>
          <w:tcPr>
            <w:tcW w:w="2126" w:type="dxa"/>
          </w:tcPr>
          <w:p>
            <w:pPr>
              <w:pStyle w:val="32"/>
              <w:spacing w:before="8"/>
              <w:rPr>
                <w:color w:val="auto"/>
                <w:sz w:val="17"/>
              </w:rPr>
            </w:pPr>
          </w:p>
          <w:p>
            <w:pPr>
              <w:pStyle w:val="32"/>
              <w:ind w:left="516" w:right="447"/>
              <w:jc w:val="center"/>
              <w:rPr>
                <w:color w:val="auto"/>
                <w:sz w:val="21"/>
              </w:rPr>
            </w:pPr>
            <w:r>
              <w:rPr>
                <w:rFonts w:hint="eastAsia"/>
                <w:color w:val="auto"/>
                <w:sz w:val="21"/>
              </w:rPr>
              <w:t>专用条款</w:t>
            </w:r>
          </w:p>
        </w:tc>
        <w:tc>
          <w:tcPr>
            <w:tcW w:w="1984" w:type="dxa"/>
          </w:tcPr>
          <w:p>
            <w:pPr>
              <w:pStyle w:val="32"/>
              <w:rPr>
                <w:rFonts w:ascii="Times New Roman"/>
                <w:color w:val="auto"/>
                <w:sz w:val="20"/>
              </w:rPr>
            </w:pP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tcPr>
          <w:p>
            <w:pPr>
              <w:pStyle w:val="32"/>
              <w:spacing w:before="161"/>
              <w:ind w:left="6"/>
              <w:jc w:val="center"/>
              <w:rPr>
                <w:rFonts w:ascii="Times New Roman"/>
                <w:color w:val="auto"/>
                <w:sz w:val="21"/>
              </w:rPr>
            </w:pPr>
            <w:r>
              <w:rPr>
                <w:rFonts w:ascii="Times New Roman"/>
                <w:color w:val="auto"/>
                <w:w w:val="99"/>
                <w:sz w:val="21"/>
              </w:rPr>
              <w:t>7</w:t>
            </w:r>
          </w:p>
        </w:tc>
        <w:tc>
          <w:tcPr>
            <w:tcW w:w="1985" w:type="dxa"/>
          </w:tcPr>
          <w:p>
            <w:pPr>
              <w:pStyle w:val="32"/>
              <w:spacing w:before="148"/>
              <w:ind w:left="107"/>
              <w:rPr>
                <w:color w:val="auto"/>
                <w:sz w:val="21"/>
              </w:rPr>
            </w:pPr>
            <w:r>
              <w:rPr>
                <w:rFonts w:hint="eastAsia"/>
                <w:color w:val="auto"/>
                <w:sz w:val="21"/>
              </w:rPr>
              <w:t>分包</w:t>
            </w:r>
          </w:p>
        </w:tc>
        <w:tc>
          <w:tcPr>
            <w:tcW w:w="2126" w:type="dxa"/>
          </w:tcPr>
          <w:p>
            <w:pPr>
              <w:pStyle w:val="32"/>
              <w:spacing w:before="148"/>
              <w:ind w:left="516" w:right="447"/>
              <w:jc w:val="center"/>
              <w:rPr>
                <w:color w:val="auto"/>
                <w:sz w:val="21"/>
              </w:rPr>
            </w:pPr>
            <w:r>
              <w:rPr>
                <w:rFonts w:hint="eastAsia"/>
                <w:color w:val="auto"/>
                <w:sz w:val="21"/>
              </w:rPr>
              <w:t>专用条款</w:t>
            </w:r>
          </w:p>
        </w:tc>
        <w:tc>
          <w:tcPr>
            <w:tcW w:w="1984" w:type="dxa"/>
          </w:tcPr>
          <w:p>
            <w:pPr>
              <w:pStyle w:val="32"/>
              <w:spacing w:before="148"/>
              <w:ind w:left="150"/>
              <w:rPr>
                <w:color w:val="auto"/>
                <w:sz w:val="21"/>
              </w:rPr>
            </w:pPr>
            <w:r>
              <w:rPr>
                <w:rFonts w:hint="eastAsia"/>
                <w:color w:val="auto"/>
                <w:sz w:val="21"/>
              </w:rPr>
              <w:t>见分包项目情况表</w:t>
            </w: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92" w:type="dxa"/>
          </w:tcPr>
          <w:p>
            <w:pPr>
              <w:pStyle w:val="32"/>
              <w:spacing w:before="163"/>
              <w:ind w:left="6"/>
              <w:jc w:val="center"/>
              <w:rPr>
                <w:rFonts w:ascii="Times New Roman"/>
                <w:color w:val="auto"/>
                <w:sz w:val="21"/>
              </w:rPr>
            </w:pPr>
            <w:r>
              <w:rPr>
                <w:rFonts w:ascii="Times New Roman"/>
                <w:color w:val="auto"/>
                <w:w w:val="99"/>
                <w:sz w:val="21"/>
              </w:rPr>
              <w:t>8</w:t>
            </w:r>
          </w:p>
        </w:tc>
        <w:tc>
          <w:tcPr>
            <w:tcW w:w="1985" w:type="dxa"/>
          </w:tcPr>
          <w:p>
            <w:pPr>
              <w:pStyle w:val="32"/>
              <w:spacing w:before="149"/>
              <w:ind w:left="107"/>
              <w:rPr>
                <w:color w:val="auto"/>
                <w:sz w:val="21"/>
              </w:rPr>
            </w:pPr>
            <w:r>
              <w:rPr>
                <w:rFonts w:hint="eastAsia"/>
                <w:color w:val="auto"/>
                <w:sz w:val="21"/>
              </w:rPr>
              <w:t>逾期竣工违约金</w:t>
            </w:r>
          </w:p>
        </w:tc>
        <w:tc>
          <w:tcPr>
            <w:tcW w:w="2126" w:type="dxa"/>
          </w:tcPr>
          <w:p>
            <w:pPr>
              <w:pStyle w:val="32"/>
              <w:spacing w:before="149"/>
              <w:ind w:left="516" w:right="447"/>
              <w:jc w:val="center"/>
              <w:rPr>
                <w:color w:val="auto"/>
                <w:sz w:val="21"/>
              </w:rPr>
            </w:pPr>
            <w:r>
              <w:rPr>
                <w:rFonts w:hint="eastAsia"/>
                <w:color w:val="auto"/>
                <w:sz w:val="21"/>
              </w:rPr>
              <w:t>专用条款</w:t>
            </w:r>
          </w:p>
        </w:tc>
        <w:tc>
          <w:tcPr>
            <w:tcW w:w="1984" w:type="dxa"/>
          </w:tcPr>
          <w:p>
            <w:pPr>
              <w:pStyle w:val="32"/>
              <w:rPr>
                <w:rFonts w:ascii="Times New Roman"/>
                <w:color w:val="auto"/>
                <w:sz w:val="20"/>
              </w:rPr>
            </w:pP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992" w:type="dxa"/>
          </w:tcPr>
          <w:p>
            <w:pPr>
              <w:pStyle w:val="32"/>
              <w:spacing w:before="10"/>
              <w:rPr>
                <w:color w:val="auto"/>
                <w:sz w:val="18"/>
              </w:rPr>
            </w:pPr>
          </w:p>
          <w:p>
            <w:pPr>
              <w:pStyle w:val="32"/>
              <w:ind w:left="6"/>
              <w:jc w:val="center"/>
              <w:rPr>
                <w:rFonts w:ascii="Times New Roman"/>
                <w:color w:val="auto"/>
                <w:sz w:val="21"/>
              </w:rPr>
            </w:pPr>
            <w:r>
              <w:rPr>
                <w:rFonts w:ascii="Times New Roman"/>
                <w:color w:val="auto"/>
                <w:w w:val="99"/>
                <w:sz w:val="21"/>
              </w:rPr>
              <w:t>9</w:t>
            </w:r>
          </w:p>
        </w:tc>
        <w:tc>
          <w:tcPr>
            <w:tcW w:w="1985" w:type="dxa"/>
          </w:tcPr>
          <w:p>
            <w:pPr>
              <w:pStyle w:val="32"/>
              <w:spacing w:before="45"/>
              <w:ind w:left="107"/>
              <w:rPr>
                <w:color w:val="auto"/>
                <w:sz w:val="21"/>
              </w:rPr>
            </w:pPr>
            <w:r>
              <w:rPr>
                <w:rFonts w:hint="eastAsia"/>
                <w:color w:val="auto"/>
                <w:sz w:val="21"/>
              </w:rPr>
              <w:t>逾期竣工违约金最</w:t>
            </w:r>
          </w:p>
          <w:p>
            <w:pPr>
              <w:pStyle w:val="32"/>
              <w:spacing w:before="93"/>
              <w:ind w:left="107"/>
              <w:rPr>
                <w:color w:val="auto"/>
                <w:sz w:val="21"/>
              </w:rPr>
            </w:pPr>
            <w:r>
              <w:rPr>
                <w:rFonts w:hint="eastAsia"/>
                <w:color w:val="auto"/>
                <w:sz w:val="21"/>
              </w:rPr>
              <w:t>高限额</w:t>
            </w:r>
          </w:p>
        </w:tc>
        <w:tc>
          <w:tcPr>
            <w:tcW w:w="2126" w:type="dxa"/>
          </w:tcPr>
          <w:p>
            <w:pPr>
              <w:pStyle w:val="32"/>
              <w:spacing w:before="9"/>
              <w:rPr>
                <w:color w:val="auto"/>
                <w:sz w:val="17"/>
              </w:rPr>
            </w:pPr>
          </w:p>
          <w:p>
            <w:pPr>
              <w:pStyle w:val="32"/>
              <w:ind w:left="516" w:right="447"/>
              <w:jc w:val="center"/>
              <w:rPr>
                <w:color w:val="auto"/>
                <w:sz w:val="21"/>
              </w:rPr>
            </w:pPr>
            <w:r>
              <w:rPr>
                <w:rFonts w:hint="eastAsia"/>
                <w:color w:val="auto"/>
                <w:sz w:val="21"/>
              </w:rPr>
              <w:t>专用条款</w:t>
            </w:r>
          </w:p>
        </w:tc>
        <w:tc>
          <w:tcPr>
            <w:tcW w:w="1984" w:type="dxa"/>
          </w:tcPr>
          <w:p>
            <w:pPr>
              <w:pStyle w:val="32"/>
              <w:rPr>
                <w:rFonts w:ascii="Times New Roman"/>
                <w:color w:val="auto"/>
                <w:sz w:val="20"/>
              </w:rPr>
            </w:pP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92" w:type="dxa"/>
          </w:tcPr>
          <w:p>
            <w:pPr>
              <w:pStyle w:val="32"/>
              <w:spacing w:before="162"/>
              <w:ind w:left="212" w:right="201"/>
              <w:jc w:val="center"/>
              <w:rPr>
                <w:rFonts w:ascii="Times New Roman"/>
                <w:color w:val="auto"/>
                <w:sz w:val="21"/>
              </w:rPr>
            </w:pPr>
            <w:r>
              <w:rPr>
                <w:rFonts w:ascii="Times New Roman"/>
                <w:color w:val="auto"/>
                <w:sz w:val="21"/>
              </w:rPr>
              <w:t>10</w:t>
            </w:r>
          </w:p>
        </w:tc>
        <w:tc>
          <w:tcPr>
            <w:tcW w:w="1985" w:type="dxa"/>
          </w:tcPr>
          <w:p>
            <w:pPr>
              <w:pStyle w:val="32"/>
              <w:spacing w:before="148"/>
              <w:ind w:left="107"/>
              <w:rPr>
                <w:color w:val="auto"/>
                <w:sz w:val="21"/>
              </w:rPr>
            </w:pPr>
            <w:r>
              <w:rPr>
                <w:rFonts w:hint="eastAsia"/>
                <w:color w:val="auto"/>
                <w:sz w:val="21"/>
              </w:rPr>
              <w:t>质量标准</w:t>
            </w:r>
          </w:p>
        </w:tc>
        <w:tc>
          <w:tcPr>
            <w:tcW w:w="2126" w:type="dxa"/>
          </w:tcPr>
          <w:p>
            <w:pPr>
              <w:pStyle w:val="32"/>
              <w:spacing w:before="148"/>
              <w:ind w:left="516" w:right="447"/>
              <w:jc w:val="center"/>
              <w:rPr>
                <w:color w:val="auto"/>
                <w:sz w:val="21"/>
              </w:rPr>
            </w:pPr>
            <w:r>
              <w:rPr>
                <w:rFonts w:hint="eastAsia"/>
                <w:color w:val="auto"/>
                <w:sz w:val="21"/>
              </w:rPr>
              <w:t>专用条款</w:t>
            </w:r>
          </w:p>
        </w:tc>
        <w:tc>
          <w:tcPr>
            <w:tcW w:w="1984" w:type="dxa"/>
          </w:tcPr>
          <w:p>
            <w:pPr>
              <w:pStyle w:val="32"/>
              <w:rPr>
                <w:rFonts w:ascii="Times New Roman"/>
                <w:color w:val="auto"/>
                <w:sz w:val="20"/>
              </w:rPr>
            </w:pP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tcPr>
          <w:p>
            <w:pPr>
              <w:pStyle w:val="32"/>
              <w:spacing w:before="161"/>
              <w:ind w:left="212" w:right="201"/>
              <w:jc w:val="center"/>
              <w:rPr>
                <w:rFonts w:ascii="Times New Roman"/>
                <w:color w:val="auto"/>
                <w:sz w:val="21"/>
              </w:rPr>
            </w:pPr>
            <w:r>
              <w:rPr>
                <w:rFonts w:ascii="Times New Roman"/>
                <w:color w:val="auto"/>
                <w:sz w:val="21"/>
              </w:rPr>
              <w:t>11</w:t>
            </w:r>
          </w:p>
        </w:tc>
        <w:tc>
          <w:tcPr>
            <w:tcW w:w="1985" w:type="dxa"/>
          </w:tcPr>
          <w:p>
            <w:pPr>
              <w:pStyle w:val="32"/>
              <w:spacing w:before="147"/>
              <w:ind w:left="107"/>
              <w:rPr>
                <w:color w:val="auto"/>
                <w:sz w:val="21"/>
              </w:rPr>
            </w:pPr>
            <w:r>
              <w:rPr>
                <w:rFonts w:hint="eastAsia"/>
                <w:color w:val="auto"/>
                <w:sz w:val="21"/>
              </w:rPr>
              <w:t>预付款额度</w:t>
            </w:r>
          </w:p>
        </w:tc>
        <w:tc>
          <w:tcPr>
            <w:tcW w:w="2126" w:type="dxa"/>
          </w:tcPr>
          <w:p>
            <w:pPr>
              <w:pStyle w:val="32"/>
              <w:spacing w:before="147"/>
              <w:ind w:left="516" w:right="447"/>
              <w:jc w:val="center"/>
              <w:rPr>
                <w:color w:val="auto"/>
                <w:sz w:val="21"/>
              </w:rPr>
            </w:pPr>
            <w:r>
              <w:rPr>
                <w:rFonts w:hint="eastAsia"/>
                <w:color w:val="auto"/>
                <w:sz w:val="21"/>
              </w:rPr>
              <w:t>专用条款</w:t>
            </w:r>
          </w:p>
        </w:tc>
        <w:tc>
          <w:tcPr>
            <w:tcW w:w="1984" w:type="dxa"/>
          </w:tcPr>
          <w:p>
            <w:pPr>
              <w:pStyle w:val="32"/>
              <w:rPr>
                <w:rFonts w:ascii="Times New Roman"/>
                <w:color w:val="auto"/>
                <w:sz w:val="20"/>
              </w:rPr>
            </w:pP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tcPr>
          <w:p>
            <w:pPr>
              <w:pStyle w:val="32"/>
              <w:spacing w:before="163"/>
              <w:ind w:left="212" w:right="201"/>
              <w:jc w:val="center"/>
              <w:rPr>
                <w:rFonts w:ascii="Times New Roman"/>
                <w:color w:val="auto"/>
                <w:sz w:val="21"/>
              </w:rPr>
            </w:pPr>
            <w:r>
              <w:rPr>
                <w:rFonts w:ascii="Times New Roman"/>
                <w:color w:val="auto"/>
                <w:sz w:val="21"/>
              </w:rPr>
              <w:t>12</w:t>
            </w:r>
          </w:p>
        </w:tc>
        <w:tc>
          <w:tcPr>
            <w:tcW w:w="1985" w:type="dxa"/>
          </w:tcPr>
          <w:p>
            <w:pPr>
              <w:pStyle w:val="32"/>
              <w:spacing w:before="149"/>
              <w:ind w:left="107"/>
              <w:rPr>
                <w:color w:val="auto"/>
                <w:sz w:val="21"/>
              </w:rPr>
            </w:pPr>
            <w:r>
              <w:rPr>
                <w:rFonts w:hint="eastAsia"/>
                <w:color w:val="auto"/>
                <w:sz w:val="21"/>
              </w:rPr>
              <w:t>预付款保函金额</w:t>
            </w:r>
          </w:p>
        </w:tc>
        <w:tc>
          <w:tcPr>
            <w:tcW w:w="2126" w:type="dxa"/>
          </w:tcPr>
          <w:p>
            <w:pPr>
              <w:pStyle w:val="32"/>
              <w:spacing w:before="149"/>
              <w:ind w:left="516" w:right="447"/>
              <w:jc w:val="center"/>
              <w:rPr>
                <w:color w:val="auto"/>
                <w:sz w:val="21"/>
              </w:rPr>
            </w:pPr>
            <w:r>
              <w:rPr>
                <w:rFonts w:hint="eastAsia"/>
                <w:color w:val="auto"/>
                <w:sz w:val="21"/>
              </w:rPr>
              <w:t>专用条款</w:t>
            </w:r>
          </w:p>
        </w:tc>
        <w:tc>
          <w:tcPr>
            <w:tcW w:w="1984" w:type="dxa"/>
          </w:tcPr>
          <w:p>
            <w:pPr>
              <w:pStyle w:val="32"/>
              <w:rPr>
                <w:rFonts w:ascii="Times New Roman"/>
                <w:color w:val="auto"/>
                <w:sz w:val="20"/>
              </w:rPr>
            </w:pP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tcPr>
          <w:p>
            <w:pPr>
              <w:pStyle w:val="32"/>
              <w:spacing w:before="162"/>
              <w:ind w:left="212" w:right="201"/>
              <w:jc w:val="center"/>
              <w:rPr>
                <w:rFonts w:ascii="Times New Roman"/>
                <w:color w:val="auto"/>
                <w:sz w:val="21"/>
              </w:rPr>
            </w:pPr>
            <w:r>
              <w:rPr>
                <w:rFonts w:ascii="Times New Roman"/>
                <w:color w:val="auto"/>
                <w:sz w:val="21"/>
              </w:rPr>
              <w:t>13</w:t>
            </w:r>
          </w:p>
        </w:tc>
        <w:tc>
          <w:tcPr>
            <w:tcW w:w="1985" w:type="dxa"/>
          </w:tcPr>
          <w:p>
            <w:pPr>
              <w:pStyle w:val="32"/>
              <w:spacing w:before="148"/>
              <w:ind w:left="107"/>
              <w:rPr>
                <w:color w:val="auto"/>
                <w:sz w:val="21"/>
              </w:rPr>
            </w:pPr>
            <w:r>
              <w:rPr>
                <w:rFonts w:hint="eastAsia"/>
                <w:color w:val="auto"/>
                <w:sz w:val="21"/>
              </w:rPr>
              <w:t>质量保证金额度</w:t>
            </w:r>
          </w:p>
        </w:tc>
        <w:tc>
          <w:tcPr>
            <w:tcW w:w="2126" w:type="dxa"/>
          </w:tcPr>
          <w:p>
            <w:pPr>
              <w:pStyle w:val="32"/>
              <w:spacing w:before="148"/>
              <w:ind w:left="516" w:right="447"/>
              <w:jc w:val="center"/>
              <w:rPr>
                <w:color w:val="auto"/>
                <w:sz w:val="21"/>
              </w:rPr>
            </w:pPr>
            <w:r>
              <w:rPr>
                <w:rFonts w:hint="eastAsia"/>
                <w:color w:val="auto"/>
                <w:sz w:val="21"/>
              </w:rPr>
              <w:t>专用条款</w:t>
            </w:r>
          </w:p>
        </w:tc>
        <w:tc>
          <w:tcPr>
            <w:tcW w:w="1984" w:type="dxa"/>
          </w:tcPr>
          <w:p>
            <w:pPr>
              <w:pStyle w:val="32"/>
              <w:tabs>
                <w:tab w:val="left" w:pos="1586"/>
              </w:tabs>
              <w:spacing w:before="148"/>
              <w:ind w:left="220"/>
              <w:rPr>
                <w:rFonts w:ascii="Times New Roman" w:eastAsia="Times New Roman"/>
                <w:color w:val="auto"/>
                <w:sz w:val="21"/>
              </w:rPr>
            </w:pPr>
            <w:r>
              <w:rPr>
                <w:rFonts w:hint="eastAsia"/>
                <w:color w:val="auto"/>
                <w:sz w:val="21"/>
              </w:rPr>
              <w:t>结算价的</w:t>
            </w:r>
            <w:r>
              <w:rPr>
                <w:color w:val="auto"/>
                <w:sz w:val="21"/>
                <w:u w:val="single"/>
              </w:rPr>
              <w:tab/>
            </w:r>
            <w:r>
              <w:rPr>
                <w:rFonts w:ascii="Times New Roman" w:eastAsia="Times New Roman"/>
                <w:color w:val="auto"/>
                <w:sz w:val="21"/>
              </w:rPr>
              <w:t>%</w:t>
            </w: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992" w:type="dxa"/>
          </w:tcPr>
          <w:p>
            <w:pPr>
              <w:pStyle w:val="32"/>
              <w:spacing w:before="161"/>
              <w:ind w:left="212" w:right="205"/>
              <w:jc w:val="center"/>
              <w:rPr>
                <w:rFonts w:ascii="Times New Roman" w:hAnsi="Times New Roman"/>
                <w:color w:val="auto"/>
                <w:sz w:val="21"/>
              </w:rPr>
            </w:pPr>
            <w:r>
              <w:rPr>
                <w:rFonts w:ascii="Times New Roman" w:hAnsi="Times New Roman"/>
                <w:color w:val="auto"/>
                <w:sz w:val="21"/>
              </w:rPr>
              <w:t>……</w:t>
            </w:r>
          </w:p>
        </w:tc>
        <w:tc>
          <w:tcPr>
            <w:tcW w:w="1985" w:type="dxa"/>
          </w:tcPr>
          <w:p>
            <w:pPr>
              <w:pStyle w:val="32"/>
              <w:spacing w:before="161"/>
              <w:ind w:left="760" w:right="754"/>
              <w:jc w:val="center"/>
              <w:rPr>
                <w:rFonts w:ascii="Times New Roman" w:hAnsi="Times New Roman"/>
                <w:color w:val="auto"/>
                <w:sz w:val="21"/>
              </w:rPr>
            </w:pPr>
            <w:r>
              <w:rPr>
                <w:rFonts w:ascii="Times New Roman" w:hAnsi="Times New Roman"/>
                <w:color w:val="auto"/>
                <w:sz w:val="21"/>
              </w:rPr>
              <w:t>……</w:t>
            </w:r>
          </w:p>
        </w:tc>
        <w:tc>
          <w:tcPr>
            <w:tcW w:w="2126" w:type="dxa"/>
          </w:tcPr>
          <w:p>
            <w:pPr>
              <w:pStyle w:val="32"/>
              <w:rPr>
                <w:rFonts w:ascii="Times New Roman"/>
                <w:color w:val="auto"/>
                <w:sz w:val="20"/>
              </w:rPr>
            </w:pPr>
          </w:p>
        </w:tc>
        <w:tc>
          <w:tcPr>
            <w:tcW w:w="1984" w:type="dxa"/>
          </w:tcPr>
          <w:p>
            <w:pPr>
              <w:pStyle w:val="32"/>
              <w:rPr>
                <w:rFonts w:ascii="Times New Roman"/>
                <w:color w:val="auto"/>
                <w:sz w:val="20"/>
              </w:rPr>
            </w:pPr>
          </w:p>
        </w:tc>
        <w:tc>
          <w:tcPr>
            <w:tcW w:w="1843"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6" w:hRule="atLeast"/>
        </w:trPr>
        <w:tc>
          <w:tcPr>
            <w:tcW w:w="8930" w:type="dxa"/>
            <w:gridSpan w:val="5"/>
          </w:tcPr>
          <w:p>
            <w:pPr>
              <w:pStyle w:val="32"/>
              <w:spacing w:before="136"/>
              <w:ind w:left="108"/>
              <w:rPr>
                <w:color w:val="auto"/>
                <w:sz w:val="21"/>
              </w:rPr>
            </w:pPr>
            <w:r>
              <w:rPr>
                <w:rFonts w:hint="eastAsia"/>
                <w:color w:val="auto"/>
                <w:sz w:val="21"/>
              </w:rPr>
              <w:t>备注：磋商单位在响应竞争性磋商采购文件中规定的实质性要求和条件的基础上，可做出其他有利于采购人的承诺。此类承诺可在本表中予以补充填写。</w:t>
            </w:r>
          </w:p>
        </w:tc>
      </w:tr>
    </w:tbl>
    <w:p>
      <w:pPr>
        <w:pStyle w:val="8"/>
        <w:spacing w:before="173"/>
        <w:ind w:left="920"/>
        <w:rPr>
          <w:color w:val="auto"/>
          <w:u w:val="single"/>
        </w:rPr>
      </w:pPr>
      <w:r>
        <w:rPr>
          <w:rFonts w:hint="eastAsia"/>
          <w:color w:val="auto"/>
        </w:rPr>
        <w:t>磋商单位（盖单位章）：</w:t>
      </w:r>
      <w:r>
        <w:rPr>
          <w:color w:val="auto"/>
          <w:u w:val="single"/>
        </w:rPr>
        <w:t xml:space="preserve">                           </w:t>
      </w:r>
    </w:p>
    <w:p>
      <w:pPr>
        <w:pStyle w:val="8"/>
        <w:spacing w:before="6"/>
        <w:rPr>
          <w:color w:val="auto"/>
          <w:sz w:val="16"/>
        </w:rPr>
      </w:pPr>
    </w:p>
    <w:p>
      <w:pPr>
        <w:pStyle w:val="8"/>
        <w:tabs>
          <w:tab w:val="left" w:pos="3019"/>
          <w:tab w:val="left" w:pos="3859"/>
          <w:tab w:val="left" w:pos="4699"/>
        </w:tabs>
        <w:spacing w:line="427" w:lineRule="auto"/>
        <w:ind w:left="920" w:right="620"/>
        <w:rPr>
          <w:color w:val="auto"/>
        </w:rPr>
      </w:pPr>
      <w:r>
        <w:rPr>
          <w:rFonts w:hint="eastAsia"/>
          <w:color w:val="auto"/>
        </w:rPr>
        <w:t>法人代表或委托代理人（签字或盖章）：</w:t>
      </w:r>
      <w:r>
        <w:rPr>
          <w:color w:val="auto"/>
          <w:u w:val="single"/>
        </w:rPr>
        <w:t xml:space="preserve">               </w:t>
      </w:r>
      <w:r>
        <w:rPr>
          <w:color w:val="auto"/>
        </w:rPr>
        <w:t xml:space="preserve"> </w:t>
      </w:r>
    </w:p>
    <w:p>
      <w:pPr>
        <w:pStyle w:val="8"/>
        <w:tabs>
          <w:tab w:val="left" w:pos="3019"/>
          <w:tab w:val="left" w:pos="3859"/>
          <w:tab w:val="left" w:pos="4699"/>
        </w:tabs>
        <w:spacing w:line="427" w:lineRule="auto"/>
        <w:ind w:left="920" w:right="620"/>
        <w:rPr>
          <w:color w:val="auto"/>
        </w:rPr>
      </w:pPr>
      <w:r>
        <w:rPr>
          <w:rFonts w:hint="eastAsia"/>
          <w:color w:val="auto"/>
        </w:rPr>
        <w:t>日期：</w:t>
      </w:r>
      <w:r>
        <w:rPr>
          <w:color w:val="auto"/>
          <w:u w:val="single"/>
        </w:rPr>
        <w:tab/>
      </w:r>
      <w:r>
        <w:rPr>
          <w:rFonts w:hint="eastAsia"/>
          <w:color w:val="auto"/>
        </w:rPr>
        <w:t>年</w:t>
      </w:r>
      <w:r>
        <w:rPr>
          <w:color w:val="auto"/>
          <w:u w:val="single"/>
        </w:rPr>
        <w:tab/>
      </w:r>
      <w:r>
        <w:rPr>
          <w:rFonts w:hint="eastAsia"/>
          <w:color w:val="auto"/>
        </w:rPr>
        <w:t>月</w:t>
      </w:r>
      <w:r>
        <w:rPr>
          <w:color w:val="auto"/>
          <w:u w:val="single"/>
        </w:rPr>
        <w:tab/>
      </w:r>
      <w:r>
        <w:rPr>
          <w:rFonts w:hint="eastAsia"/>
          <w:color w:val="auto"/>
          <w:spacing w:val="-18"/>
        </w:rPr>
        <w:t>日</w:t>
      </w:r>
    </w:p>
    <w:p>
      <w:pPr>
        <w:spacing w:line="427" w:lineRule="auto"/>
        <w:rPr>
          <w:color w:val="auto"/>
        </w:rPr>
        <w:sectPr>
          <w:pgSz w:w="11900" w:h="16840"/>
          <w:pgMar w:top="1380" w:right="920" w:bottom="920" w:left="1120" w:header="746" w:footer="735" w:gutter="0"/>
          <w:pgNumType w:fmt="decimal"/>
          <w:cols w:space="720" w:num="1"/>
        </w:sectPr>
      </w:pPr>
    </w:p>
    <w:p>
      <w:pPr>
        <w:spacing w:before="64"/>
        <w:ind w:right="194"/>
        <w:jc w:val="center"/>
        <w:rPr>
          <w:b/>
          <w:color w:val="auto"/>
          <w:sz w:val="24"/>
        </w:rPr>
      </w:pPr>
      <w:r>
        <w:rPr>
          <w:rFonts w:ascii="Times New Roman" w:eastAsia="Times New Roman"/>
          <w:b/>
          <w:color w:val="auto"/>
          <w:sz w:val="24"/>
        </w:rPr>
        <w:t>2</w:t>
      </w:r>
      <w:r>
        <w:rPr>
          <w:rFonts w:hint="eastAsia"/>
          <w:b/>
          <w:color w:val="auto"/>
          <w:sz w:val="24"/>
        </w:rPr>
        <w:t>、磋商报价表</w:t>
      </w:r>
    </w:p>
    <w:p>
      <w:pPr>
        <w:pStyle w:val="8"/>
        <w:spacing w:before="12"/>
        <w:rPr>
          <w:b/>
          <w:color w:val="auto"/>
          <w:sz w:val="33"/>
        </w:rPr>
      </w:pPr>
    </w:p>
    <w:p>
      <w:pPr>
        <w:pStyle w:val="8"/>
        <w:tabs>
          <w:tab w:val="left" w:pos="6322"/>
        </w:tabs>
        <w:spacing w:after="47"/>
        <w:ind w:left="22"/>
        <w:jc w:val="center"/>
        <w:rPr>
          <w:color w:val="auto"/>
        </w:rPr>
      </w:pPr>
      <w:r>
        <w:rPr>
          <w:rFonts w:hint="eastAsia"/>
          <w:color w:val="auto"/>
        </w:rPr>
        <w:t>工程规模：</w:t>
      </w:r>
      <w:r>
        <w:rPr>
          <w:color w:val="auto"/>
        </w:rPr>
        <w:tab/>
      </w:r>
      <w:r>
        <w:rPr>
          <w:rFonts w:hint="eastAsia"/>
          <w:color w:val="auto"/>
        </w:rPr>
        <w:t>币种：人民币</w:t>
      </w:r>
    </w:p>
    <w:tbl>
      <w:tblPr>
        <w:tblStyle w:val="15"/>
        <w:tblW w:w="8789" w:type="dxa"/>
        <w:tblInd w:w="44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84"/>
        <w:gridCol w:w="3116"/>
        <w:gridCol w:w="1987"/>
        <w:gridCol w:w="170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trPr>
        <w:tc>
          <w:tcPr>
            <w:tcW w:w="5100" w:type="dxa"/>
            <w:gridSpan w:val="2"/>
          </w:tcPr>
          <w:p>
            <w:pPr>
              <w:pStyle w:val="32"/>
              <w:spacing w:before="133"/>
              <w:ind w:left="2107" w:right="2102"/>
              <w:jc w:val="center"/>
              <w:rPr>
                <w:color w:val="auto"/>
                <w:sz w:val="21"/>
              </w:rPr>
            </w:pPr>
            <w:r>
              <w:rPr>
                <w:rFonts w:hint="eastAsia"/>
                <w:color w:val="auto"/>
                <w:sz w:val="21"/>
              </w:rPr>
              <w:t>投标报价</w:t>
            </w:r>
          </w:p>
        </w:tc>
        <w:tc>
          <w:tcPr>
            <w:tcW w:w="1987" w:type="dxa"/>
          </w:tcPr>
          <w:p>
            <w:pPr>
              <w:pStyle w:val="32"/>
              <w:spacing w:before="133"/>
              <w:ind w:right="98"/>
              <w:jc w:val="right"/>
              <w:rPr>
                <w:color w:val="auto"/>
                <w:sz w:val="21"/>
              </w:rPr>
            </w:pPr>
            <w:r>
              <w:rPr>
                <w:rFonts w:hint="eastAsia"/>
                <w:color w:val="auto"/>
                <w:w w:val="95"/>
                <w:sz w:val="21"/>
              </w:rPr>
              <w:t>万元</w:t>
            </w:r>
          </w:p>
        </w:tc>
        <w:tc>
          <w:tcPr>
            <w:tcW w:w="1702" w:type="dxa"/>
          </w:tcPr>
          <w:p>
            <w:pPr>
              <w:pStyle w:val="32"/>
              <w:spacing w:before="133"/>
              <w:ind w:left="619" w:right="612"/>
              <w:jc w:val="center"/>
              <w:rPr>
                <w:color w:val="auto"/>
                <w:sz w:val="21"/>
              </w:rPr>
            </w:pPr>
            <w:r>
              <w:rPr>
                <w:rFonts w:hint="eastAsia"/>
                <w:color w:val="auto"/>
                <w:sz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1984" w:type="dxa"/>
            <w:vMerge w:val="restart"/>
          </w:tcPr>
          <w:p>
            <w:pPr>
              <w:pStyle w:val="32"/>
              <w:rPr>
                <w:color w:val="auto"/>
                <w:sz w:val="20"/>
              </w:rPr>
            </w:pPr>
          </w:p>
          <w:p>
            <w:pPr>
              <w:pStyle w:val="32"/>
              <w:rPr>
                <w:color w:val="auto"/>
                <w:sz w:val="20"/>
              </w:rPr>
            </w:pPr>
          </w:p>
          <w:p>
            <w:pPr>
              <w:pStyle w:val="32"/>
              <w:rPr>
                <w:color w:val="auto"/>
                <w:sz w:val="20"/>
              </w:rPr>
            </w:pPr>
          </w:p>
          <w:p>
            <w:pPr>
              <w:pStyle w:val="32"/>
              <w:rPr>
                <w:color w:val="auto"/>
                <w:sz w:val="20"/>
              </w:rPr>
            </w:pPr>
          </w:p>
          <w:p>
            <w:pPr>
              <w:pStyle w:val="32"/>
              <w:rPr>
                <w:color w:val="auto"/>
                <w:sz w:val="20"/>
              </w:rPr>
            </w:pPr>
          </w:p>
          <w:p>
            <w:pPr>
              <w:pStyle w:val="32"/>
              <w:rPr>
                <w:color w:val="auto"/>
                <w:sz w:val="20"/>
              </w:rPr>
            </w:pPr>
          </w:p>
          <w:p>
            <w:pPr>
              <w:pStyle w:val="32"/>
              <w:spacing w:before="175"/>
              <w:ind w:left="761" w:right="753"/>
              <w:jc w:val="center"/>
              <w:rPr>
                <w:color w:val="auto"/>
                <w:sz w:val="21"/>
              </w:rPr>
            </w:pPr>
            <w:r>
              <w:rPr>
                <w:rFonts w:hint="eastAsia"/>
                <w:color w:val="auto"/>
                <w:sz w:val="21"/>
              </w:rPr>
              <w:t>其中</w:t>
            </w:r>
          </w:p>
        </w:tc>
        <w:tc>
          <w:tcPr>
            <w:tcW w:w="3116" w:type="dxa"/>
          </w:tcPr>
          <w:p>
            <w:pPr>
              <w:pStyle w:val="32"/>
              <w:spacing w:before="136"/>
              <w:ind w:left="821"/>
              <w:rPr>
                <w:color w:val="auto"/>
                <w:sz w:val="21"/>
              </w:rPr>
            </w:pPr>
            <w:r>
              <w:rPr>
                <w:rFonts w:hint="eastAsia"/>
                <w:color w:val="auto"/>
                <w:sz w:val="21"/>
              </w:rPr>
              <w:t>安全文明施工费</w:t>
            </w:r>
          </w:p>
        </w:tc>
        <w:tc>
          <w:tcPr>
            <w:tcW w:w="1987" w:type="dxa"/>
          </w:tcPr>
          <w:p>
            <w:pPr>
              <w:pStyle w:val="32"/>
              <w:spacing w:before="136"/>
              <w:ind w:right="98"/>
              <w:jc w:val="right"/>
              <w:rPr>
                <w:color w:val="auto"/>
                <w:sz w:val="21"/>
              </w:rPr>
            </w:pPr>
            <w:r>
              <w:rPr>
                <w:rFonts w:hint="eastAsia"/>
                <w:color w:val="auto"/>
                <w:w w:val="95"/>
                <w:sz w:val="21"/>
              </w:rPr>
              <w:t>万元</w:t>
            </w:r>
          </w:p>
        </w:tc>
        <w:tc>
          <w:tcPr>
            <w:tcW w:w="1702"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trPr>
        <w:tc>
          <w:tcPr>
            <w:tcW w:w="1984" w:type="dxa"/>
            <w:vMerge w:val="continue"/>
            <w:tcBorders>
              <w:top w:val="nil"/>
            </w:tcBorders>
          </w:tcPr>
          <w:p>
            <w:pPr>
              <w:rPr>
                <w:color w:val="auto"/>
                <w:sz w:val="2"/>
                <w:szCs w:val="2"/>
              </w:rPr>
            </w:pPr>
          </w:p>
        </w:tc>
        <w:tc>
          <w:tcPr>
            <w:tcW w:w="3116" w:type="dxa"/>
          </w:tcPr>
          <w:p>
            <w:pPr>
              <w:pStyle w:val="32"/>
              <w:spacing w:before="141"/>
              <w:ind w:left="401"/>
              <w:rPr>
                <w:color w:val="auto"/>
                <w:sz w:val="21"/>
              </w:rPr>
            </w:pPr>
            <w:r>
              <w:rPr>
                <w:rFonts w:hint="eastAsia"/>
                <w:color w:val="auto"/>
                <w:sz w:val="21"/>
              </w:rPr>
              <w:t>发包人提供材料（如有）</w:t>
            </w:r>
          </w:p>
        </w:tc>
        <w:tc>
          <w:tcPr>
            <w:tcW w:w="1987" w:type="dxa"/>
          </w:tcPr>
          <w:p>
            <w:pPr>
              <w:pStyle w:val="32"/>
              <w:spacing w:before="141"/>
              <w:ind w:right="98"/>
              <w:jc w:val="right"/>
              <w:rPr>
                <w:color w:val="auto"/>
                <w:sz w:val="21"/>
              </w:rPr>
            </w:pPr>
            <w:r>
              <w:rPr>
                <w:rFonts w:hint="eastAsia"/>
                <w:color w:val="auto"/>
                <w:w w:val="95"/>
                <w:sz w:val="21"/>
              </w:rPr>
              <w:t>万元</w:t>
            </w:r>
          </w:p>
        </w:tc>
        <w:tc>
          <w:tcPr>
            <w:tcW w:w="1702"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1984" w:type="dxa"/>
            <w:vMerge w:val="continue"/>
            <w:tcBorders>
              <w:top w:val="nil"/>
            </w:tcBorders>
          </w:tcPr>
          <w:p>
            <w:pPr>
              <w:rPr>
                <w:color w:val="auto"/>
                <w:sz w:val="2"/>
                <w:szCs w:val="2"/>
              </w:rPr>
            </w:pPr>
          </w:p>
        </w:tc>
        <w:tc>
          <w:tcPr>
            <w:tcW w:w="3116" w:type="dxa"/>
          </w:tcPr>
          <w:p>
            <w:pPr>
              <w:pStyle w:val="32"/>
              <w:spacing w:before="45"/>
              <w:ind w:left="67" w:right="59"/>
              <w:jc w:val="center"/>
              <w:rPr>
                <w:color w:val="auto"/>
                <w:sz w:val="21"/>
              </w:rPr>
            </w:pPr>
            <w:r>
              <w:rPr>
                <w:rFonts w:hint="eastAsia"/>
                <w:color w:val="auto"/>
                <w:sz w:val="21"/>
              </w:rPr>
              <w:t>承包人提供材料（设备）暂估价</w:t>
            </w:r>
          </w:p>
          <w:p>
            <w:pPr>
              <w:pStyle w:val="32"/>
              <w:spacing w:before="93"/>
              <w:ind w:left="67" w:right="59"/>
              <w:jc w:val="center"/>
              <w:rPr>
                <w:color w:val="auto"/>
                <w:sz w:val="21"/>
              </w:rPr>
            </w:pPr>
            <w:r>
              <w:rPr>
                <w:rFonts w:hint="eastAsia"/>
                <w:color w:val="auto"/>
                <w:sz w:val="21"/>
              </w:rPr>
              <w:t>（如有）</w:t>
            </w:r>
          </w:p>
        </w:tc>
        <w:tc>
          <w:tcPr>
            <w:tcW w:w="1987" w:type="dxa"/>
          </w:tcPr>
          <w:p>
            <w:pPr>
              <w:pStyle w:val="32"/>
              <w:spacing w:before="9"/>
              <w:rPr>
                <w:color w:val="auto"/>
                <w:sz w:val="17"/>
              </w:rPr>
            </w:pPr>
          </w:p>
          <w:p>
            <w:pPr>
              <w:pStyle w:val="32"/>
              <w:spacing w:before="1"/>
              <w:ind w:right="98"/>
              <w:jc w:val="right"/>
              <w:rPr>
                <w:color w:val="auto"/>
                <w:sz w:val="21"/>
              </w:rPr>
            </w:pPr>
            <w:r>
              <w:rPr>
                <w:rFonts w:hint="eastAsia"/>
                <w:color w:val="auto"/>
                <w:w w:val="95"/>
                <w:sz w:val="21"/>
              </w:rPr>
              <w:t>万元</w:t>
            </w:r>
          </w:p>
        </w:tc>
        <w:tc>
          <w:tcPr>
            <w:tcW w:w="1702"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1984" w:type="dxa"/>
            <w:vMerge w:val="continue"/>
            <w:tcBorders>
              <w:top w:val="nil"/>
            </w:tcBorders>
          </w:tcPr>
          <w:p>
            <w:pPr>
              <w:rPr>
                <w:color w:val="auto"/>
                <w:sz w:val="2"/>
                <w:szCs w:val="2"/>
              </w:rPr>
            </w:pPr>
          </w:p>
        </w:tc>
        <w:tc>
          <w:tcPr>
            <w:tcW w:w="3116" w:type="dxa"/>
          </w:tcPr>
          <w:p>
            <w:pPr>
              <w:pStyle w:val="32"/>
              <w:spacing w:before="142"/>
              <w:ind w:left="1051" w:right="-15"/>
              <w:rPr>
                <w:color w:val="auto"/>
                <w:sz w:val="21"/>
              </w:rPr>
            </w:pPr>
            <w:r>
              <w:rPr>
                <w:rFonts w:hint="eastAsia"/>
                <w:color w:val="auto"/>
                <w:spacing w:val="-7"/>
                <w:sz w:val="21"/>
              </w:rPr>
              <w:t>暂估专业工程</w:t>
            </w:r>
            <w:r>
              <w:rPr>
                <w:rFonts w:hint="eastAsia"/>
                <w:color w:val="auto"/>
                <w:sz w:val="21"/>
              </w:rPr>
              <w:t>（如有）</w:t>
            </w:r>
          </w:p>
        </w:tc>
        <w:tc>
          <w:tcPr>
            <w:tcW w:w="1987" w:type="dxa"/>
          </w:tcPr>
          <w:p>
            <w:pPr>
              <w:pStyle w:val="32"/>
              <w:spacing w:before="142"/>
              <w:ind w:right="98"/>
              <w:jc w:val="right"/>
              <w:rPr>
                <w:color w:val="auto"/>
                <w:sz w:val="21"/>
              </w:rPr>
            </w:pPr>
            <w:r>
              <w:rPr>
                <w:rFonts w:hint="eastAsia"/>
                <w:color w:val="auto"/>
                <w:w w:val="95"/>
                <w:sz w:val="21"/>
              </w:rPr>
              <w:t>万元</w:t>
            </w:r>
          </w:p>
        </w:tc>
        <w:tc>
          <w:tcPr>
            <w:tcW w:w="1702"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trPr>
        <w:tc>
          <w:tcPr>
            <w:tcW w:w="1984" w:type="dxa"/>
            <w:vMerge w:val="continue"/>
            <w:tcBorders>
              <w:top w:val="nil"/>
            </w:tcBorders>
          </w:tcPr>
          <w:p>
            <w:pPr>
              <w:rPr>
                <w:color w:val="auto"/>
                <w:sz w:val="2"/>
                <w:szCs w:val="2"/>
              </w:rPr>
            </w:pPr>
          </w:p>
        </w:tc>
        <w:tc>
          <w:tcPr>
            <w:tcW w:w="3116" w:type="dxa"/>
          </w:tcPr>
          <w:p>
            <w:pPr>
              <w:pStyle w:val="32"/>
              <w:spacing w:before="141"/>
              <w:ind w:left="1051"/>
              <w:rPr>
                <w:color w:val="auto"/>
                <w:sz w:val="21"/>
              </w:rPr>
            </w:pPr>
            <w:r>
              <w:rPr>
                <w:rFonts w:hint="eastAsia"/>
                <w:color w:val="auto"/>
                <w:sz w:val="21"/>
              </w:rPr>
              <w:t>暂列金额（如有）</w:t>
            </w:r>
          </w:p>
        </w:tc>
        <w:tc>
          <w:tcPr>
            <w:tcW w:w="1987" w:type="dxa"/>
          </w:tcPr>
          <w:p>
            <w:pPr>
              <w:pStyle w:val="32"/>
              <w:spacing w:before="141"/>
              <w:ind w:right="98"/>
              <w:jc w:val="right"/>
              <w:rPr>
                <w:color w:val="auto"/>
                <w:sz w:val="21"/>
              </w:rPr>
            </w:pPr>
            <w:r>
              <w:rPr>
                <w:rFonts w:hint="eastAsia"/>
                <w:color w:val="auto"/>
                <w:w w:val="95"/>
                <w:sz w:val="21"/>
              </w:rPr>
              <w:t>万元</w:t>
            </w:r>
          </w:p>
        </w:tc>
        <w:tc>
          <w:tcPr>
            <w:tcW w:w="1702"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984" w:type="dxa"/>
            <w:vMerge w:val="restart"/>
          </w:tcPr>
          <w:p>
            <w:pPr>
              <w:pStyle w:val="32"/>
              <w:rPr>
                <w:color w:val="auto"/>
                <w:sz w:val="20"/>
              </w:rPr>
            </w:pPr>
          </w:p>
          <w:p>
            <w:pPr>
              <w:pStyle w:val="32"/>
              <w:rPr>
                <w:color w:val="auto"/>
                <w:sz w:val="20"/>
              </w:rPr>
            </w:pPr>
          </w:p>
          <w:p>
            <w:pPr>
              <w:pStyle w:val="32"/>
              <w:spacing w:before="1"/>
              <w:rPr>
                <w:color w:val="auto"/>
                <w:sz w:val="14"/>
              </w:rPr>
            </w:pPr>
          </w:p>
          <w:p>
            <w:pPr>
              <w:pStyle w:val="32"/>
              <w:ind w:left="571"/>
              <w:rPr>
                <w:color w:val="auto"/>
                <w:sz w:val="21"/>
              </w:rPr>
            </w:pPr>
            <w:r>
              <w:rPr>
                <w:rFonts w:hint="eastAsia"/>
                <w:color w:val="auto"/>
                <w:sz w:val="21"/>
              </w:rPr>
              <w:t>主要材料</w:t>
            </w:r>
          </w:p>
        </w:tc>
        <w:tc>
          <w:tcPr>
            <w:tcW w:w="3116" w:type="dxa"/>
          </w:tcPr>
          <w:p>
            <w:pPr>
              <w:pStyle w:val="32"/>
              <w:spacing w:before="133"/>
              <w:ind w:left="65" w:right="59"/>
              <w:jc w:val="center"/>
              <w:rPr>
                <w:color w:val="auto"/>
                <w:sz w:val="21"/>
              </w:rPr>
            </w:pPr>
            <w:r>
              <w:rPr>
                <w:rFonts w:hint="eastAsia"/>
                <w:color w:val="auto"/>
                <w:sz w:val="21"/>
              </w:rPr>
              <w:t>钢筋</w:t>
            </w:r>
          </w:p>
        </w:tc>
        <w:tc>
          <w:tcPr>
            <w:tcW w:w="1987" w:type="dxa"/>
          </w:tcPr>
          <w:p>
            <w:pPr>
              <w:pStyle w:val="32"/>
              <w:spacing w:before="133"/>
              <w:ind w:right="98"/>
              <w:jc w:val="right"/>
              <w:rPr>
                <w:color w:val="auto"/>
                <w:sz w:val="21"/>
              </w:rPr>
            </w:pPr>
            <w:r>
              <w:rPr>
                <w:rFonts w:hint="eastAsia"/>
                <w:color w:val="auto"/>
                <w:w w:val="99"/>
                <w:sz w:val="21"/>
              </w:rPr>
              <w:t>吨</w:t>
            </w:r>
          </w:p>
        </w:tc>
        <w:tc>
          <w:tcPr>
            <w:tcW w:w="1702"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1984" w:type="dxa"/>
            <w:vMerge w:val="continue"/>
            <w:tcBorders>
              <w:top w:val="nil"/>
            </w:tcBorders>
          </w:tcPr>
          <w:p>
            <w:pPr>
              <w:rPr>
                <w:color w:val="auto"/>
                <w:sz w:val="2"/>
                <w:szCs w:val="2"/>
              </w:rPr>
            </w:pPr>
          </w:p>
        </w:tc>
        <w:tc>
          <w:tcPr>
            <w:tcW w:w="3116" w:type="dxa"/>
          </w:tcPr>
          <w:p>
            <w:pPr>
              <w:pStyle w:val="32"/>
              <w:spacing w:before="144"/>
              <w:ind w:left="192"/>
              <w:rPr>
                <w:color w:val="auto"/>
                <w:sz w:val="21"/>
              </w:rPr>
            </w:pPr>
            <w:r>
              <w:rPr>
                <w:rFonts w:hint="eastAsia"/>
                <w:color w:val="auto"/>
                <w:sz w:val="21"/>
              </w:rPr>
              <w:t>水泥（不含商品混凝土用量）</w:t>
            </w:r>
          </w:p>
        </w:tc>
        <w:tc>
          <w:tcPr>
            <w:tcW w:w="1987" w:type="dxa"/>
          </w:tcPr>
          <w:p>
            <w:pPr>
              <w:pStyle w:val="32"/>
              <w:spacing w:before="144"/>
              <w:ind w:right="114"/>
              <w:jc w:val="right"/>
              <w:rPr>
                <w:color w:val="auto"/>
                <w:sz w:val="21"/>
              </w:rPr>
            </w:pPr>
            <w:r>
              <w:rPr>
                <w:rFonts w:hint="eastAsia"/>
                <w:color w:val="auto"/>
                <w:w w:val="99"/>
                <w:sz w:val="21"/>
              </w:rPr>
              <w:t>吨</w:t>
            </w:r>
          </w:p>
        </w:tc>
        <w:tc>
          <w:tcPr>
            <w:tcW w:w="1702"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1" w:hRule="atLeast"/>
        </w:trPr>
        <w:tc>
          <w:tcPr>
            <w:tcW w:w="1984" w:type="dxa"/>
            <w:vMerge w:val="continue"/>
            <w:tcBorders>
              <w:top w:val="nil"/>
            </w:tcBorders>
          </w:tcPr>
          <w:p>
            <w:pPr>
              <w:rPr>
                <w:color w:val="auto"/>
                <w:sz w:val="2"/>
                <w:szCs w:val="2"/>
              </w:rPr>
            </w:pPr>
          </w:p>
        </w:tc>
        <w:tc>
          <w:tcPr>
            <w:tcW w:w="3116" w:type="dxa"/>
          </w:tcPr>
          <w:p>
            <w:pPr>
              <w:pStyle w:val="32"/>
              <w:spacing w:before="136"/>
              <w:ind w:left="1032"/>
              <w:rPr>
                <w:color w:val="auto"/>
                <w:sz w:val="21"/>
              </w:rPr>
            </w:pPr>
            <w:r>
              <w:rPr>
                <w:rFonts w:hint="eastAsia"/>
                <w:color w:val="auto"/>
                <w:sz w:val="21"/>
              </w:rPr>
              <w:t>商品混凝土</w:t>
            </w:r>
          </w:p>
        </w:tc>
        <w:tc>
          <w:tcPr>
            <w:tcW w:w="1987" w:type="dxa"/>
          </w:tcPr>
          <w:p>
            <w:pPr>
              <w:pStyle w:val="32"/>
              <w:spacing w:before="150"/>
              <w:ind w:right="96"/>
              <w:jc w:val="right"/>
              <w:rPr>
                <w:rFonts w:ascii="Times New Roman"/>
                <w:color w:val="auto"/>
                <w:sz w:val="13"/>
              </w:rPr>
            </w:pPr>
            <w:r>
              <w:rPr>
                <w:rFonts w:ascii="Times New Roman"/>
                <w:color w:val="auto"/>
                <w:position w:val="-6"/>
                <w:sz w:val="21"/>
              </w:rPr>
              <w:t>m</w:t>
            </w:r>
            <w:r>
              <w:rPr>
                <w:rFonts w:ascii="Times New Roman"/>
                <w:color w:val="auto"/>
                <w:sz w:val="13"/>
              </w:rPr>
              <w:t>3</w:t>
            </w:r>
          </w:p>
        </w:tc>
        <w:tc>
          <w:tcPr>
            <w:tcW w:w="1702" w:type="dxa"/>
          </w:tcPr>
          <w:p>
            <w:pPr>
              <w:pStyle w:val="32"/>
              <w:rPr>
                <w:rFonts w:ascii="Times New Roman"/>
                <w:color w:val="auto"/>
                <w:sz w:val="20"/>
              </w:rPr>
            </w:pPr>
          </w:p>
        </w:tc>
      </w:tr>
    </w:tbl>
    <w:p>
      <w:pPr>
        <w:pStyle w:val="8"/>
        <w:rPr>
          <w:color w:val="auto"/>
          <w:sz w:val="20"/>
        </w:rPr>
      </w:pPr>
    </w:p>
    <w:p>
      <w:pPr>
        <w:pStyle w:val="8"/>
        <w:spacing w:before="12"/>
        <w:rPr>
          <w:color w:val="auto"/>
          <w:sz w:val="18"/>
        </w:rPr>
      </w:pPr>
    </w:p>
    <w:p>
      <w:pPr>
        <w:spacing w:line="484" w:lineRule="auto"/>
        <w:rPr>
          <w:rFonts w:ascii="楷体" w:eastAsia="楷体"/>
          <w:color w:val="auto"/>
        </w:rPr>
      </w:pPr>
    </w:p>
    <w:p>
      <w:pPr>
        <w:spacing w:line="484" w:lineRule="auto"/>
        <w:rPr>
          <w:rFonts w:ascii="楷体" w:eastAsia="楷体"/>
          <w:color w:val="auto"/>
        </w:rPr>
      </w:pPr>
    </w:p>
    <w:p>
      <w:pPr>
        <w:pStyle w:val="8"/>
        <w:spacing w:before="173"/>
        <w:ind w:left="920" w:firstLine="2940" w:firstLineChars="1400"/>
        <w:rPr>
          <w:color w:val="auto"/>
          <w:u w:val="single"/>
        </w:rPr>
      </w:pPr>
      <w:r>
        <w:rPr>
          <w:rFonts w:hint="eastAsia"/>
          <w:color w:val="auto"/>
        </w:rPr>
        <w:t>磋商单位（盖单位章）：</w:t>
      </w:r>
      <w:r>
        <w:rPr>
          <w:color w:val="auto"/>
          <w:u w:val="single"/>
        </w:rPr>
        <w:t xml:space="preserve">                           </w:t>
      </w:r>
    </w:p>
    <w:p>
      <w:pPr>
        <w:pStyle w:val="8"/>
        <w:spacing w:before="6"/>
        <w:rPr>
          <w:color w:val="auto"/>
          <w:sz w:val="16"/>
        </w:rPr>
      </w:pPr>
    </w:p>
    <w:p>
      <w:pPr>
        <w:pStyle w:val="8"/>
        <w:tabs>
          <w:tab w:val="left" w:pos="3019"/>
          <w:tab w:val="left" w:pos="3859"/>
          <w:tab w:val="left" w:pos="4699"/>
        </w:tabs>
        <w:spacing w:line="427" w:lineRule="auto"/>
        <w:ind w:left="5316" w:leftChars="1748" w:right="1060" w:hanging="1470" w:hangingChars="700"/>
        <w:rPr>
          <w:color w:val="auto"/>
          <w:u w:val="single"/>
        </w:rPr>
      </w:pPr>
      <w:r>
        <w:rPr>
          <w:rFonts w:hint="eastAsia"/>
          <w:color w:val="auto"/>
        </w:rPr>
        <w:t>法人代表或委托代理人（签字或盖章）：</w:t>
      </w:r>
      <w:r>
        <w:rPr>
          <w:color w:val="auto"/>
          <w:u w:val="single"/>
        </w:rPr>
        <w:t xml:space="preserve">        </w:t>
      </w:r>
    </w:p>
    <w:p>
      <w:pPr>
        <w:pStyle w:val="8"/>
        <w:tabs>
          <w:tab w:val="left" w:pos="3019"/>
          <w:tab w:val="left" w:pos="3859"/>
          <w:tab w:val="left" w:pos="4905"/>
        </w:tabs>
        <w:spacing w:line="427" w:lineRule="auto"/>
        <w:ind w:left="5316" w:leftChars="1748" w:right="1060" w:hanging="1470" w:hangingChars="700"/>
        <w:rPr>
          <w:color w:val="auto"/>
        </w:rPr>
      </w:pPr>
      <w:r>
        <w:rPr>
          <w:color w:val="auto"/>
        </w:rPr>
        <w:t xml:space="preserve"> </w:t>
      </w:r>
      <w:r>
        <w:rPr>
          <w:rFonts w:hint="eastAsia"/>
          <w:color w:val="auto"/>
        </w:rPr>
        <w:t>日期：</w:t>
      </w:r>
      <w:r>
        <w:rPr>
          <w:color w:val="auto"/>
        </w:rPr>
        <w:t xml:space="preserve"> </w:t>
      </w:r>
      <w:r>
        <w:rPr>
          <w:color w:val="auto"/>
          <w:u w:val="single"/>
        </w:rPr>
        <w:tab/>
      </w:r>
      <w:r>
        <w:rPr>
          <w:rFonts w:hint="eastAsia"/>
          <w:color w:val="auto"/>
        </w:rPr>
        <w:t>年</w:t>
      </w:r>
      <w:r>
        <w:rPr>
          <w:color w:val="auto"/>
          <w:u w:val="single"/>
        </w:rPr>
        <w:tab/>
      </w:r>
      <w:r>
        <w:rPr>
          <w:rFonts w:hint="eastAsia"/>
          <w:color w:val="auto"/>
        </w:rPr>
        <w:t>月</w:t>
      </w:r>
      <w:r>
        <w:rPr>
          <w:color w:val="auto"/>
          <w:u w:val="single"/>
        </w:rPr>
        <w:tab/>
      </w:r>
      <w:r>
        <w:rPr>
          <w:rFonts w:hint="eastAsia"/>
          <w:color w:val="auto"/>
          <w:spacing w:val="-18"/>
        </w:rPr>
        <w:t>日</w:t>
      </w:r>
    </w:p>
    <w:p>
      <w:pPr>
        <w:spacing w:line="427" w:lineRule="auto"/>
        <w:rPr>
          <w:color w:val="auto"/>
        </w:rPr>
      </w:pPr>
    </w:p>
    <w:p>
      <w:pPr>
        <w:spacing w:line="427" w:lineRule="auto"/>
        <w:rPr>
          <w:color w:val="auto"/>
        </w:rPr>
      </w:pPr>
    </w:p>
    <w:p>
      <w:pPr>
        <w:spacing w:line="427" w:lineRule="auto"/>
        <w:rPr>
          <w:color w:val="auto"/>
        </w:rPr>
      </w:pPr>
    </w:p>
    <w:p>
      <w:pPr>
        <w:spacing w:line="427" w:lineRule="auto"/>
        <w:rPr>
          <w:color w:val="auto"/>
        </w:rPr>
      </w:pPr>
    </w:p>
    <w:p>
      <w:pPr>
        <w:spacing w:line="427" w:lineRule="auto"/>
        <w:rPr>
          <w:color w:val="auto"/>
        </w:rPr>
      </w:pPr>
    </w:p>
    <w:p>
      <w:pPr>
        <w:spacing w:line="427" w:lineRule="auto"/>
        <w:rPr>
          <w:color w:val="auto"/>
        </w:rPr>
      </w:pPr>
    </w:p>
    <w:p>
      <w:pPr>
        <w:spacing w:line="427" w:lineRule="auto"/>
        <w:rPr>
          <w:color w:val="auto"/>
        </w:rPr>
      </w:pPr>
    </w:p>
    <w:p>
      <w:pPr>
        <w:spacing w:line="484" w:lineRule="auto"/>
        <w:rPr>
          <w:rFonts w:ascii="楷体" w:eastAsia="楷体"/>
          <w:color w:val="auto"/>
          <w:lang w:val="en-US"/>
        </w:rPr>
        <w:sectPr>
          <w:pgSz w:w="11900" w:h="16840"/>
          <w:pgMar w:top="1380" w:right="920" w:bottom="920" w:left="1120" w:header="746" w:footer="735" w:gutter="0"/>
          <w:pgNumType w:fmt="decimal"/>
          <w:cols w:space="720" w:num="1"/>
        </w:sectPr>
      </w:pPr>
    </w:p>
    <w:p>
      <w:pPr>
        <w:spacing w:before="70"/>
        <w:ind w:right="38"/>
        <w:jc w:val="center"/>
        <w:rPr>
          <w:b/>
          <w:color w:val="auto"/>
          <w:sz w:val="32"/>
        </w:rPr>
      </w:pPr>
      <w:bookmarkStart w:id="731" w:name="_3、已标价工程量清单"/>
      <w:bookmarkEnd w:id="731"/>
      <w:r>
        <w:rPr>
          <w:b/>
          <w:color w:val="auto"/>
          <w:sz w:val="32"/>
        </w:rPr>
        <w:t>3</w:t>
      </w:r>
      <w:r>
        <w:rPr>
          <w:rFonts w:hint="eastAsia"/>
          <w:b/>
          <w:color w:val="auto"/>
          <w:sz w:val="32"/>
        </w:rPr>
        <w:t>、已标价工程量清单</w:t>
      </w:r>
    </w:p>
    <w:p>
      <w:pPr>
        <w:spacing w:line="360" w:lineRule="auto"/>
        <w:ind w:firstLine="440" w:firstLineChars="200"/>
        <w:rPr>
          <w:color w:val="auto"/>
          <w:szCs w:val="21"/>
          <w:highlight w:val="white"/>
        </w:rPr>
      </w:pPr>
    </w:p>
    <w:p>
      <w:pPr>
        <w:spacing w:line="360" w:lineRule="auto"/>
        <w:ind w:firstLine="440" w:firstLineChars="200"/>
        <w:rPr>
          <w:color w:val="auto"/>
          <w:szCs w:val="21"/>
        </w:rPr>
      </w:pPr>
      <w:r>
        <w:rPr>
          <w:rFonts w:hint="eastAsia"/>
          <w:color w:val="auto"/>
          <w:szCs w:val="21"/>
          <w:highlight w:val="white"/>
        </w:rPr>
        <w:t>磋商单位应依据采购文件、工程量清单以及《计价规范》、《计算规范》自主报价，自主报价不得违反计价规范强制性条文规定。磋商单位不得采用总价让利或以百分比让利等形式进行报价，任何优惠（或降价、让利）均应反映在相应清单项目的综合单价中。同时，不得出现任意一项单价重大让利，不得以自有机械闲置、自有材料等不计成本为由低于工程成本报价。</w:t>
      </w:r>
    </w:p>
    <w:p>
      <w:pPr>
        <w:spacing w:line="360" w:lineRule="auto"/>
        <w:ind w:firstLine="440" w:firstLineChars="200"/>
        <w:rPr>
          <w:color w:val="auto"/>
          <w:szCs w:val="21"/>
        </w:rPr>
      </w:pPr>
      <w:r>
        <w:rPr>
          <w:rFonts w:hint="eastAsia"/>
          <w:color w:val="auto"/>
          <w:szCs w:val="21"/>
          <w:highlight w:val="white"/>
        </w:rPr>
        <w:t>磋商单位应按招标工程量清单填报价格。项目编码、项目名称、项目特征、计量单位、工程量必须与工程量清单一致，磋商单位不得对工程量清单项目进行增减调整。</w:t>
      </w:r>
    </w:p>
    <w:p>
      <w:pPr>
        <w:spacing w:line="360" w:lineRule="auto"/>
        <w:ind w:firstLine="440" w:firstLineChars="200"/>
        <w:rPr>
          <w:color w:val="auto"/>
          <w:szCs w:val="21"/>
        </w:rPr>
      </w:pPr>
      <w:r>
        <w:rPr>
          <w:rFonts w:hint="eastAsia"/>
          <w:color w:val="auto"/>
          <w:szCs w:val="21"/>
          <w:highlight w:val="white"/>
        </w:rPr>
        <w:t>综合单价中应包含采购文件中划分的应有磋商单位承担的风险范围及其费用。</w:t>
      </w:r>
    </w:p>
    <w:p>
      <w:pPr>
        <w:spacing w:line="360" w:lineRule="auto"/>
        <w:ind w:firstLine="440" w:firstLineChars="200"/>
        <w:rPr>
          <w:color w:val="auto"/>
          <w:szCs w:val="21"/>
        </w:rPr>
      </w:pPr>
      <w:r>
        <w:rPr>
          <w:rFonts w:hint="eastAsia"/>
          <w:color w:val="auto"/>
          <w:szCs w:val="21"/>
          <w:highlight w:val="white"/>
        </w:rPr>
        <w:t>分部分项工程项目和单价措施项目，应根据采购文件和招标工程量清单项目中的特征描述确定综合单价计算。如出现招标工程量清单特征描述与设计图纸不符时，磋商单位应以招标工程量清单的项目特征描述为准，确定磋商报价的综合单价。</w:t>
      </w:r>
    </w:p>
    <w:p>
      <w:pPr>
        <w:spacing w:line="360" w:lineRule="auto"/>
        <w:ind w:firstLine="440" w:firstLineChars="200"/>
        <w:rPr>
          <w:color w:val="auto"/>
          <w:szCs w:val="21"/>
        </w:rPr>
      </w:pPr>
      <w:r>
        <w:rPr>
          <w:rFonts w:hint="eastAsia"/>
          <w:color w:val="auto"/>
          <w:szCs w:val="21"/>
          <w:highlight w:val="white"/>
        </w:rPr>
        <w:t>总价措施项目的金额应根据采购文件及磋商时拟定的施工组织设计或施工方案，按计价规范的规定自主确定。但安全文明施工费按</w:t>
      </w:r>
      <w:r>
        <w:rPr>
          <w:rFonts w:hint="eastAsia"/>
          <w:color w:val="auto"/>
          <w:highlight w:val="white"/>
        </w:rPr>
        <w:t>国家、省级或行业建设主管部门的</w:t>
      </w:r>
      <w:r>
        <w:rPr>
          <w:rFonts w:hint="eastAsia"/>
          <w:color w:val="auto"/>
          <w:szCs w:val="21"/>
          <w:highlight w:val="white"/>
        </w:rPr>
        <w:t>有关规定执行，作为不竞争费用单列。</w:t>
      </w:r>
    </w:p>
    <w:p>
      <w:pPr>
        <w:spacing w:line="360" w:lineRule="auto"/>
        <w:ind w:firstLine="440" w:firstLineChars="200"/>
        <w:rPr>
          <w:color w:val="auto"/>
          <w:szCs w:val="21"/>
        </w:rPr>
      </w:pPr>
      <w:r>
        <w:rPr>
          <w:rFonts w:hint="eastAsia"/>
          <w:color w:val="auto"/>
          <w:szCs w:val="21"/>
          <w:highlight w:val="white"/>
        </w:rPr>
        <w:t>其他项目费应按下列规定报价：</w:t>
      </w:r>
    </w:p>
    <w:p>
      <w:pPr>
        <w:spacing w:line="360" w:lineRule="auto"/>
        <w:ind w:firstLine="440" w:firstLineChars="200"/>
        <w:rPr>
          <w:color w:val="auto"/>
          <w:szCs w:val="21"/>
        </w:rPr>
      </w:pPr>
      <w:r>
        <w:rPr>
          <w:rFonts w:hint="eastAsia"/>
          <w:color w:val="auto"/>
          <w:szCs w:val="21"/>
          <w:highlight w:val="white"/>
        </w:rPr>
        <w:t>（</w:t>
      </w:r>
      <w:r>
        <w:rPr>
          <w:color w:val="auto"/>
          <w:szCs w:val="21"/>
          <w:highlight w:val="white"/>
        </w:rPr>
        <w:t>1</w:t>
      </w:r>
      <w:r>
        <w:rPr>
          <w:rFonts w:hint="eastAsia"/>
          <w:color w:val="auto"/>
          <w:szCs w:val="21"/>
          <w:highlight w:val="white"/>
        </w:rPr>
        <w:t>）暂列金额应按招标工程量清单中列出的金额填写；</w:t>
      </w:r>
    </w:p>
    <w:p>
      <w:pPr>
        <w:pStyle w:val="33"/>
        <w:spacing w:line="360" w:lineRule="auto"/>
        <w:ind w:firstLine="420" w:firstLineChars="200"/>
        <w:rPr>
          <w:rFonts w:ascii="宋体" w:cs="宋体"/>
          <w:color w:val="auto"/>
        </w:rPr>
      </w:pPr>
      <w:r>
        <w:rPr>
          <w:rFonts w:hint="eastAsia" w:ascii="宋体" w:hAnsi="宋体" w:cs="宋体"/>
          <w:color w:val="auto"/>
          <w:highlight w:val="white"/>
        </w:rPr>
        <w:t>（</w:t>
      </w:r>
      <w:r>
        <w:rPr>
          <w:rFonts w:ascii="宋体" w:hAnsi="宋体" w:cs="宋体"/>
          <w:color w:val="auto"/>
          <w:highlight w:val="white"/>
        </w:rPr>
        <w:t>2</w:t>
      </w:r>
      <w:r>
        <w:rPr>
          <w:rFonts w:hint="eastAsia" w:ascii="宋体" w:hAnsi="宋体" w:cs="宋体"/>
          <w:color w:val="auto"/>
          <w:highlight w:val="white"/>
        </w:rPr>
        <w:t>）材料、工程设备暂估价应按招标工程量清单中列出的单价计入综合单价；</w:t>
      </w:r>
    </w:p>
    <w:p>
      <w:pPr>
        <w:spacing w:line="360" w:lineRule="auto"/>
        <w:ind w:firstLine="440" w:firstLineChars="200"/>
        <w:rPr>
          <w:color w:val="auto"/>
          <w:szCs w:val="21"/>
        </w:rPr>
      </w:pPr>
      <w:r>
        <w:rPr>
          <w:rFonts w:hint="eastAsia"/>
          <w:color w:val="auto"/>
          <w:szCs w:val="21"/>
          <w:highlight w:val="white"/>
        </w:rPr>
        <w:t>（</w:t>
      </w:r>
      <w:r>
        <w:rPr>
          <w:color w:val="auto"/>
          <w:szCs w:val="21"/>
          <w:highlight w:val="white"/>
        </w:rPr>
        <w:t>3</w:t>
      </w:r>
      <w:r>
        <w:rPr>
          <w:rFonts w:hint="eastAsia"/>
          <w:color w:val="auto"/>
          <w:szCs w:val="21"/>
          <w:highlight w:val="white"/>
        </w:rPr>
        <w:t>）专业工程暂估价应按招标工程量清单中列出的金额填写；</w:t>
      </w:r>
    </w:p>
    <w:p>
      <w:pPr>
        <w:spacing w:line="360" w:lineRule="auto"/>
        <w:ind w:firstLine="440" w:firstLineChars="200"/>
        <w:rPr>
          <w:color w:val="auto"/>
          <w:szCs w:val="21"/>
        </w:rPr>
      </w:pPr>
      <w:r>
        <w:rPr>
          <w:rFonts w:hint="eastAsia"/>
          <w:color w:val="auto"/>
          <w:szCs w:val="21"/>
          <w:highlight w:val="white"/>
        </w:rPr>
        <w:t>（</w:t>
      </w:r>
      <w:r>
        <w:rPr>
          <w:color w:val="auto"/>
          <w:szCs w:val="21"/>
          <w:highlight w:val="white"/>
        </w:rPr>
        <w:t>4</w:t>
      </w:r>
      <w:r>
        <w:rPr>
          <w:rFonts w:hint="eastAsia"/>
          <w:color w:val="auto"/>
          <w:szCs w:val="21"/>
          <w:highlight w:val="white"/>
        </w:rPr>
        <w:t>）计日工应按招标工程量清单中列出的项目和</w:t>
      </w:r>
      <w:r>
        <w:rPr>
          <w:rFonts w:hint="eastAsia"/>
          <w:color w:val="auto"/>
          <w:highlight w:val="white"/>
        </w:rPr>
        <w:t>估算</w:t>
      </w:r>
      <w:r>
        <w:rPr>
          <w:rFonts w:hint="eastAsia"/>
          <w:color w:val="auto"/>
          <w:szCs w:val="21"/>
          <w:highlight w:val="white"/>
        </w:rPr>
        <w:t>数量，自主确定综合单价并计算计日工总额；</w:t>
      </w:r>
      <w:r>
        <w:rPr>
          <w:rFonts w:hint="eastAsia"/>
          <w:color w:val="auto"/>
          <w:highlight w:val="white"/>
        </w:rPr>
        <w:t>计日工单价均不含规费和税金；</w:t>
      </w:r>
    </w:p>
    <w:p>
      <w:pPr>
        <w:spacing w:line="360" w:lineRule="auto"/>
        <w:ind w:firstLine="440" w:firstLineChars="200"/>
        <w:rPr>
          <w:color w:val="auto"/>
          <w:szCs w:val="21"/>
        </w:rPr>
      </w:pPr>
      <w:r>
        <w:rPr>
          <w:rFonts w:hint="eastAsia"/>
          <w:color w:val="auto"/>
          <w:szCs w:val="21"/>
          <w:highlight w:val="white"/>
        </w:rPr>
        <w:t>（</w:t>
      </w:r>
      <w:r>
        <w:rPr>
          <w:color w:val="auto"/>
          <w:szCs w:val="21"/>
          <w:highlight w:val="white"/>
        </w:rPr>
        <w:t>5</w:t>
      </w:r>
      <w:r>
        <w:rPr>
          <w:rFonts w:hint="eastAsia"/>
          <w:color w:val="auto"/>
          <w:szCs w:val="21"/>
          <w:highlight w:val="white"/>
        </w:rPr>
        <w:t>）总承包服务费应根据招标工程量清单中列出的内容和供应材料、设备情况，按照采购人提出的协调、配合与服务要求和施工现场管理需要自主确定。</w:t>
      </w:r>
    </w:p>
    <w:p>
      <w:pPr>
        <w:spacing w:line="360" w:lineRule="auto"/>
        <w:ind w:firstLine="440" w:firstLineChars="200"/>
        <w:rPr>
          <w:color w:val="auto"/>
          <w:szCs w:val="21"/>
        </w:rPr>
      </w:pPr>
      <w:r>
        <w:rPr>
          <w:rFonts w:hint="eastAsia"/>
          <w:color w:val="auto"/>
          <w:szCs w:val="21"/>
          <w:highlight w:val="white"/>
        </w:rPr>
        <w:t>规费和增值税应按规定确定，作为不可竞争费用。</w:t>
      </w:r>
    </w:p>
    <w:p>
      <w:pPr>
        <w:spacing w:line="360" w:lineRule="auto"/>
        <w:ind w:firstLine="440" w:firstLineChars="200"/>
        <w:rPr>
          <w:color w:val="auto"/>
          <w:szCs w:val="21"/>
        </w:rPr>
      </w:pPr>
      <w:r>
        <w:rPr>
          <w:rFonts w:hint="eastAsia"/>
          <w:color w:val="auto"/>
          <w:szCs w:val="21"/>
          <w:highlight w:val="white"/>
        </w:rPr>
        <w:t>工程量清单与计价表中列明的所有需要填写的单价和合价的项目，磋商单位均应填写且只允许有一个报价。未填写单价和合价的项目，视为此项费用已包含在已标价工程量清单中其他项目的单价和合价之中。竣工结算时，此项目不得重新组价予以调整。</w:t>
      </w:r>
    </w:p>
    <w:p>
      <w:pPr>
        <w:spacing w:line="360" w:lineRule="auto"/>
        <w:ind w:firstLine="440" w:firstLineChars="200"/>
        <w:rPr>
          <w:color w:val="auto"/>
        </w:rPr>
      </w:pPr>
      <w:r>
        <w:rPr>
          <w:rFonts w:hint="eastAsia"/>
          <w:color w:val="auto"/>
          <w:highlight w:val="white"/>
        </w:rPr>
        <w:t>磋商总价应当与分部分项工程费、措施项目费、其他项目费和规费、增值税的合计金额一致。</w:t>
      </w:r>
    </w:p>
    <w:p>
      <w:pPr>
        <w:spacing w:line="360" w:lineRule="auto"/>
        <w:ind w:firstLine="440" w:firstLineChars="200"/>
        <w:rPr>
          <w:color w:val="auto"/>
        </w:rPr>
      </w:pPr>
      <w:r>
        <w:rPr>
          <w:rFonts w:hint="eastAsia"/>
          <w:color w:val="auto"/>
          <w:highlight w:val="white"/>
        </w:rPr>
        <w:t>因分部分项工程量清单漏项、设计变更、相关签证引起工程项目、工程量任何变化的，变更合同价款按专用合同条款中变更估价原则处理。</w:t>
      </w:r>
    </w:p>
    <w:p>
      <w:pPr>
        <w:spacing w:line="360" w:lineRule="auto"/>
        <w:ind w:firstLine="440" w:firstLineChars="200"/>
        <w:rPr>
          <w:color w:val="auto"/>
          <w:szCs w:val="21"/>
        </w:rPr>
      </w:pPr>
      <w:r>
        <w:rPr>
          <w:rFonts w:hint="eastAsia"/>
          <w:color w:val="auto"/>
          <w:szCs w:val="21"/>
          <w:highlight w:val="white"/>
        </w:rPr>
        <w:t>磋商单位应按《承包人提供的主要材料和设备一览表》的内容填报，不得擅自调整材料和设备名称型号规格、单位、风险系数、基准单价。</w:t>
      </w:r>
    </w:p>
    <w:p>
      <w:pPr>
        <w:spacing w:line="360" w:lineRule="auto"/>
        <w:ind w:firstLine="440" w:firstLineChars="200"/>
        <w:rPr>
          <w:color w:val="auto"/>
        </w:rPr>
      </w:pPr>
      <w:r>
        <w:rPr>
          <w:rFonts w:hint="eastAsia"/>
          <w:color w:val="auto"/>
          <w:szCs w:val="21"/>
          <w:highlight w:val="white"/>
        </w:rPr>
        <w:t>投标报价表格按本工程工程量清单表格要求填写，并</w:t>
      </w:r>
      <w:r>
        <w:rPr>
          <w:rFonts w:hint="eastAsia"/>
          <w:color w:val="auto"/>
          <w:highlight w:val="white"/>
        </w:rPr>
        <w:t>应按采购文件的要求，附上《工程量清单综合单价分析表》（表</w:t>
      </w:r>
      <w:r>
        <w:rPr>
          <w:color w:val="auto"/>
          <w:highlight w:val="white"/>
        </w:rPr>
        <w:t>-09</w:t>
      </w:r>
      <w:r>
        <w:rPr>
          <w:rFonts w:hint="eastAsia"/>
          <w:color w:val="auto"/>
          <w:highlight w:val="white"/>
        </w:rPr>
        <w:t>）和《主要清单项目工料机分析表》（表</w:t>
      </w:r>
      <w:r>
        <w:rPr>
          <w:color w:val="auto"/>
          <w:highlight w:val="white"/>
        </w:rPr>
        <w:t>-10</w:t>
      </w:r>
      <w:r>
        <w:rPr>
          <w:rFonts w:hint="eastAsia"/>
          <w:color w:val="auto"/>
          <w:highlight w:val="white"/>
        </w:rPr>
        <w:t>）。</w:t>
      </w:r>
    </w:p>
    <w:p>
      <w:pPr>
        <w:ind w:firstLine="422"/>
        <w:rPr>
          <w:color w:val="auto"/>
          <w:szCs w:val="21"/>
        </w:rPr>
      </w:pPr>
      <w:r>
        <w:rPr>
          <w:rFonts w:hint="eastAsia"/>
          <w:color w:val="auto"/>
          <w:szCs w:val="21"/>
          <w:highlight w:val="white"/>
        </w:rPr>
        <w:t>未尽事宜详见本工程工程量清单、招标控制价编制说明以及现行《计价规范》等有关规定执行。</w:t>
      </w:r>
    </w:p>
    <w:p>
      <w:pPr>
        <w:pStyle w:val="40"/>
        <w:spacing w:line="360" w:lineRule="auto"/>
        <w:ind w:firstLine="420" w:firstLineChars="200"/>
        <w:rPr>
          <w:rFonts w:ascii="Times New Roman" w:hAnsi="Times New Roman"/>
          <w:color w:val="auto"/>
          <w:szCs w:val="21"/>
        </w:rPr>
      </w:pPr>
      <w:r>
        <w:rPr>
          <w:rFonts w:hint="eastAsia" w:ascii="Times New Roman" w:hAnsi="Times New Roman" w:cs="宋体"/>
          <w:color w:val="auto"/>
          <w:szCs w:val="21"/>
        </w:rPr>
        <w:t>已标价工程量清单表格按</w:t>
      </w:r>
      <w:r>
        <w:rPr>
          <w:rFonts w:hint="eastAsia" w:ascii="Times New Roman" w:hAnsi="宋体" w:cs="宋体"/>
          <w:color w:val="auto"/>
          <w:kern w:val="0"/>
          <w:szCs w:val="21"/>
        </w:rPr>
        <w:t>《关于建筑业实施营业税改征增值税后广西壮族自治区建设工程计价依据调整的通知》（桂建标〔</w:t>
      </w:r>
      <w:r>
        <w:rPr>
          <w:rFonts w:ascii="Times New Roman" w:hAnsi="宋体"/>
          <w:color w:val="auto"/>
          <w:kern w:val="0"/>
          <w:szCs w:val="21"/>
        </w:rPr>
        <w:t>2016</w:t>
      </w:r>
      <w:r>
        <w:rPr>
          <w:rFonts w:hint="eastAsia" w:ascii="Times New Roman" w:hAnsi="宋体" w:cs="宋体"/>
          <w:color w:val="auto"/>
          <w:kern w:val="0"/>
          <w:szCs w:val="21"/>
        </w:rPr>
        <w:t>〕</w:t>
      </w:r>
      <w:r>
        <w:rPr>
          <w:rFonts w:ascii="Times New Roman" w:hAnsi="宋体"/>
          <w:color w:val="auto"/>
          <w:kern w:val="0"/>
          <w:szCs w:val="21"/>
        </w:rPr>
        <w:t>17</w:t>
      </w:r>
      <w:r>
        <w:rPr>
          <w:rFonts w:hint="eastAsia" w:ascii="Times New Roman" w:hAnsi="宋体" w:cs="宋体"/>
          <w:color w:val="auto"/>
          <w:kern w:val="0"/>
          <w:szCs w:val="21"/>
        </w:rPr>
        <w:t>号）</w:t>
      </w:r>
      <w:r>
        <w:rPr>
          <w:rFonts w:hint="eastAsia" w:ascii="宋体" w:hAnsi="宋体" w:cs="宋体"/>
          <w:color w:val="auto"/>
          <w:szCs w:val="21"/>
        </w:rPr>
        <w:t>附件“增值税一般计税方法工程计价表”</w:t>
      </w:r>
      <w:r>
        <w:rPr>
          <w:rFonts w:hint="eastAsia" w:ascii="Times New Roman" w:hAnsi="Times New Roman" w:cs="宋体"/>
          <w:color w:val="auto"/>
          <w:szCs w:val="21"/>
        </w:rPr>
        <w:t>要求提供，简易计税法表格按《</w:t>
      </w:r>
      <w:r>
        <w:rPr>
          <w:rFonts w:ascii="Times New Roman" w:hAnsi="Times New Roman"/>
          <w:color w:val="auto"/>
          <w:szCs w:val="21"/>
        </w:rPr>
        <w:t>&lt;</w:t>
      </w:r>
      <w:r>
        <w:rPr>
          <w:rFonts w:hint="eastAsia" w:ascii="Times New Roman" w:hAnsi="Times New Roman" w:cs="宋体"/>
          <w:color w:val="auto"/>
          <w:szCs w:val="21"/>
        </w:rPr>
        <w:t>建设工程工程量清单计价规范</w:t>
      </w:r>
      <w:r>
        <w:rPr>
          <w:rFonts w:ascii="Times New Roman" w:hAnsi="Times New Roman"/>
          <w:color w:val="auto"/>
          <w:szCs w:val="21"/>
        </w:rPr>
        <w:t>&gt;</w:t>
      </w:r>
      <w:r>
        <w:rPr>
          <w:rFonts w:hint="eastAsia" w:ascii="Times New Roman" w:hAnsi="Times New Roman" w:cs="宋体"/>
          <w:color w:val="auto"/>
          <w:szCs w:val="21"/>
        </w:rPr>
        <w:t>（</w:t>
      </w:r>
      <w:r>
        <w:rPr>
          <w:rFonts w:ascii="Times New Roman" w:hAnsi="Times New Roman"/>
          <w:color w:val="auto"/>
          <w:szCs w:val="21"/>
        </w:rPr>
        <w:t>GB5050-2013</w:t>
      </w:r>
      <w:r>
        <w:rPr>
          <w:rFonts w:hint="eastAsia" w:ascii="Times New Roman" w:hAnsi="Times New Roman" w:cs="宋体"/>
          <w:color w:val="auto"/>
          <w:szCs w:val="21"/>
        </w:rPr>
        <w:t>）广西壮族自治区实施细则》要求的表格提供，但规费和税费按照</w:t>
      </w:r>
      <w:r>
        <w:rPr>
          <w:rFonts w:hint="eastAsia" w:ascii="Times New Roman" w:hAnsi="宋体" w:cs="宋体"/>
          <w:color w:val="auto"/>
          <w:kern w:val="0"/>
          <w:szCs w:val="21"/>
        </w:rPr>
        <w:t>《关于建筑业实施营业税改征增值税后广西壮族自治区建设工程计价依据调整的通知》（桂建标〔</w:t>
      </w:r>
      <w:r>
        <w:rPr>
          <w:rFonts w:ascii="Times New Roman" w:hAnsi="宋体"/>
          <w:color w:val="auto"/>
          <w:kern w:val="0"/>
          <w:szCs w:val="21"/>
        </w:rPr>
        <w:t>2016</w:t>
      </w:r>
      <w:r>
        <w:rPr>
          <w:rFonts w:hint="eastAsia" w:ascii="Times New Roman" w:hAnsi="宋体" w:cs="宋体"/>
          <w:color w:val="auto"/>
          <w:kern w:val="0"/>
          <w:szCs w:val="21"/>
        </w:rPr>
        <w:t>〕</w:t>
      </w:r>
      <w:r>
        <w:rPr>
          <w:rFonts w:ascii="Times New Roman" w:hAnsi="宋体"/>
          <w:color w:val="auto"/>
          <w:kern w:val="0"/>
          <w:szCs w:val="21"/>
        </w:rPr>
        <w:t>17</w:t>
      </w:r>
      <w:r>
        <w:rPr>
          <w:rFonts w:hint="eastAsia" w:ascii="Times New Roman" w:hAnsi="宋体" w:cs="宋体"/>
          <w:color w:val="auto"/>
          <w:kern w:val="0"/>
          <w:szCs w:val="21"/>
        </w:rPr>
        <w:t>号）</w:t>
      </w:r>
      <w:r>
        <w:rPr>
          <w:rFonts w:hint="eastAsia" w:ascii="宋体" w:hAnsi="宋体" w:cs="宋体"/>
          <w:color w:val="auto"/>
          <w:szCs w:val="21"/>
        </w:rPr>
        <w:t>调整</w:t>
      </w:r>
      <w:r>
        <w:rPr>
          <w:rFonts w:hint="eastAsia" w:ascii="Times New Roman" w:hAnsi="Times New Roman" w:cs="宋体"/>
          <w:color w:val="auto"/>
          <w:szCs w:val="21"/>
        </w:rPr>
        <w:t>，具体内容包括：</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1.1 </w:t>
      </w:r>
      <w:r>
        <w:rPr>
          <w:rFonts w:hint="eastAsia" w:ascii="Times New Roman" w:hAnsi="Times New Roman" w:cs="宋体"/>
          <w:color w:val="auto"/>
          <w:szCs w:val="21"/>
        </w:rPr>
        <w:t>投标总价（封</w:t>
      </w:r>
      <w:r>
        <w:rPr>
          <w:rFonts w:ascii="Times New Roman" w:hAnsi="Times New Roman"/>
          <w:color w:val="auto"/>
          <w:szCs w:val="21"/>
        </w:rPr>
        <w:t>-3</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1.2 </w:t>
      </w:r>
      <w:r>
        <w:rPr>
          <w:rFonts w:hint="eastAsia" w:ascii="Times New Roman" w:hAnsi="Times New Roman" w:cs="宋体"/>
          <w:color w:val="auto"/>
          <w:szCs w:val="21"/>
        </w:rPr>
        <w:t>投标总价（扉</w:t>
      </w:r>
      <w:r>
        <w:rPr>
          <w:rFonts w:ascii="Times New Roman" w:hAnsi="Times New Roman"/>
          <w:color w:val="auto"/>
          <w:szCs w:val="21"/>
        </w:rPr>
        <w:t>-3</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1.3 </w:t>
      </w:r>
      <w:r>
        <w:rPr>
          <w:rFonts w:hint="eastAsia" w:ascii="Times New Roman" w:hAnsi="Times New Roman" w:cs="宋体"/>
          <w:color w:val="auto"/>
          <w:szCs w:val="21"/>
        </w:rPr>
        <w:t>总说明（表</w:t>
      </w:r>
      <w:r>
        <w:rPr>
          <w:rFonts w:ascii="Times New Roman" w:hAnsi="Times New Roman"/>
          <w:color w:val="auto"/>
          <w:szCs w:val="21"/>
        </w:rPr>
        <w:t>-01</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1.4 </w:t>
      </w:r>
      <w:r>
        <w:rPr>
          <w:rFonts w:hint="eastAsia" w:ascii="Times New Roman" w:hAnsi="Times New Roman" w:cs="宋体"/>
          <w:color w:val="auto"/>
          <w:szCs w:val="21"/>
        </w:rPr>
        <w:t>建设项目投标报价汇总表（表</w:t>
      </w:r>
      <w:r>
        <w:rPr>
          <w:rFonts w:ascii="Times New Roman" w:hAnsi="Times New Roman"/>
          <w:color w:val="auto"/>
          <w:szCs w:val="21"/>
        </w:rPr>
        <w:t>-02</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1.5 </w:t>
      </w:r>
      <w:r>
        <w:rPr>
          <w:rFonts w:hint="eastAsia" w:ascii="Times New Roman" w:hAnsi="Times New Roman" w:cs="宋体"/>
          <w:color w:val="auto"/>
          <w:szCs w:val="21"/>
        </w:rPr>
        <w:t>单项工程投标报价汇总表（表</w:t>
      </w:r>
      <w:r>
        <w:rPr>
          <w:rFonts w:ascii="Times New Roman" w:hAnsi="Times New Roman"/>
          <w:color w:val="auto"/>
          <w:szCs w:val="21"/>
        </w:rPr>
        <w:t>-03</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1.6 </w:t>
      </w:r>
      <w:r>
        <w:rPr>
          <w:rFonts w:hint="eastAsia" w:ascii="Times New Roman" w:hAnsi="Times New Roman" w:cs="宋体"/>
          <w:color w:val="auto"/>
          <w:szCs w:val="21"/>
        </w:rPr>
        <w:t>单位工程投标报价汇总表（表</w:t>
      </w:r>
      <w:r>
        <w:rPr>
          <w:rFonts w:ascii="Times New Roman" w:hAnsi="Times New Roman"/>
          <w:color w:val="auto"/>
          <w:szCs w:val="21"/>
        </w:rPr>
        <w:t>-04</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1.7 </w:t>
      </w:r>
      <w:r>
        <w:rPr>
          <w:rFonts w:hint="eastAsia" w:ascii="Times New Roman" w:hAnsi="Times New Roman" w:cs="宋体"/>
          <w:color w:val="auto"/>
          <w:szCs w:val="21"/>
        </w:rPr>
        <w:t>分部分项工程和单价措施项目清单与计价表（表</w:t>
      </w:r>
      <w:r>
        <w:rPr>
          <w:rFonts w:ascii="Times New Roman" w:hAnsi="Times New Roman"/>
          <w:color w:val="auto"/>
          <w:szCs w:val="21"/>
        </w:rPr>
        <w:t>-08</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1.8 </w:t>
      </w:r>
      <w:r>
        <w:rPr>
          <w:rFonts w:hint="eastAsia" w:ascii="Times New Roman" w:hAnsi="Times New Roman" w:cs="宋体"/>
          <w:color w:val="auto"/>
          <w:szCs w:val="21"/>
        </w:rPr>
        <w:t>工程量清单综合单价分析表（表</w:t>
      </w:r>
      <w:r>
        <w:rPr>
          <w:rFonts w:ascii="Times New Roman" w:hAnsi="Times New Roman"/>
          <w:color w:val="auto"/>
          <w:szCs w:val="21"/>
        </w:rPr>
        <w:t>-09</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1.9 </w:t>
      </w:r>
      <w:r>
        <w:rPr>
          <w:rFonts w:hint="eastAsia" w:ascii="Times New Roman" w:hAnsi="Times New Roman" w:cs="宋体"/>
          <w:color w:val="auto"/>
          <w:szCs w:val="21"/>
        </w:rPr>
        <w:t>总价措施项目清单与计价表（表</w:t>
      </w:r>
      <w:r>
        <w:rPr>
          <w:rFonts w:ascii="Times New Roman" w:hAnsi="Times New Roman"/>
          <w:color w:val="auto"/>
          <w:szCs w:val="21"/>
        </w:rPr>
        <w:t>-11</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1.101 </w:t>
      </w:r>
      <w:r>
        <w:rPr>
          <w:rFonts w:hint="eastAsia" w:ascii="Times New Roman" w:hAnsi="Times New Roman" w:cs="宋体"/>
          <w:color w:val="auto"/>
          <w:szCs w:val="21"/>
        </w:rPr>
        <w:t>其他项目清单与计价汇总表（表</w:t>
      </w:r>
      <w:r>
        <w:rPr>
          <w:rFonts w:ascii="Times New Roman" w:hAnsi="Times New Roman"/>
          <w:color w:val="auto"/>
          <w:szCs w:val="21"/>
        </w:rPr>
        <w:t>-12</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1.11 </w:t>
      </w:r>
      <w:r>
        <w:rPr>
          <w:rFonts w:hint="eastAsia" w:ascii="Times New Roman" w:hAnsi="Times New Roman" w:cs="宋体"/>
          <w:color w:val="auto"/>
          <w:szCs w:val="21"/>
        </w:rPr>
        <w:t>材料（工程设备）暂估单价及调整表（表</w:t>
      </w:r>
      <w:r>
        <w:rPr>
          <w:rFonts w:ascii="Times New Roman" w:hAnsi="Times New Roman"/>
          <w:color w:val="auto"/>
          <w:szCs w:val="21"/>
        </w:rPr>
        <w:t>12-2</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1.12 </w:t>
      </w:r>
      <w:r>
        <w:rPr>
          <w:rFonts w:hint="eastAsia" w:ascii="Times New Roman" w:hAnsi="Times New Roman" w:cs="宋体"/>
          <w:color w:val="auto"/>
          <w:szCs w:val="21"/>
        </w:rPr>
        <w:t>税前项目清单与计价表（表</w:t>
      </w:r>
      <w:r>
        <w:rPr>
          <w:rFonts w:ascii="Times New Roman" w:hAnsi="Times New Roman"/>
          <w:color w:val="auto"/>
          <w:szCs w:val="21"/>
        </w:rPr>
        <w:t>-14</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1.13 </w:t>
      </w:r>
      <w:r>
        <w:rPr>
          <w:rFonts w:hint="eastAsia" w:ascii="Times New Roman" w:hAnsi="Times New Roman" w:cs="宋体"/>
          <w:color w:val="auto"/>
          <w:szCs w:val="21"/>
        </w:rPr>
        <w:t>规费、增值税计价表（表</w:t>
      </w:r>
      <w:r>
        <w:rPr>
          <w:rFonts w:ascii="Times New Roman" w:hAnsi="Times New Roman"/>
          <w:color w:val="auto"/>
          <w:szCs w:val="21"/>
        </w:rPr>
        <w:t>-15</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1.14 </w:t>
      </w:r>
      <w:r>
        <w:rPr>
          <w:rFonts w:hint="eastAsia" w:ascii="Times New Roman" w:hAnsi="Times New Roman" w:cs="宋体"/>
          <w:color w:val="auto"/>
          <w:szCs w:val="21"/>
        </w:rPr>
        <w:t>发包人提供主要材料和工程设备一览表（表</w:t>
      </w:r>
      <w:r>
        <w:rPr>
          <w:rFonts w:ascii="Times New Roman" w:hAnsi="Times New Roman"/>
          <w:color w:val="auto"/>
          <w:szCs w:val="21"/>
        </w:rPr>
        <w:t>-21</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r>
        <w:rPr>
          <w:rFonts w:ascii="Times New Roman" w:hAnsi="Times New Roman"/>
          <w:color w:val="auto"/>
          <w:szCs w:val="21"/>
        </w:rPr>
        <w:t xml:space="preserve">1.15 </w:t>
      </w:r>
      <w:r>
        <w:rPr>
          <w:rFonts w:hint="eastAsia" w:ascii="Times New Roman" w:hAnsi="Times New Roman" w:cs="宋体"/>
          <w:color w:val="auto"/>
          <w:szCs w:val="21"/>
        </w:rPr>
        <w:t>承包人提供主要材料和工程设备一览表（适用于造价信息差额调整法）（表</w:t>
      </w:r>
      <w:r>
        <w:rPr>
          <w:rFonts w:ascii="Times New Roman" w:hAnsi="Times New Roman"/>
          <w:color w:val="auto"/>
          <w:szCs w:val="21"/>
        </w:rPr>
        <w:t>-22</w:t>
      </w:r>
      <w:r>
        <w:rPr>
          <w:rFonts w:hint="eastAsia" w:ascii="Times New Roman" w:hAnsi="Times New Roman" w:cs="宋体"/>
          <w:color w:val="auto"/>
          <w:szCs w:val="21"/>
        </w:rPr>
        <w:t>）</w:t>
      </w:r>
    </w:p>
    <w:p>
      <w:pPr>
        <w:pStyle w:val="40"/>
        <w:spacing w:line="360" w:lineRule="auto"/>
        <w:ind w:firstLine="630" w:firstLineChars="300"/>
        <w:rPr>
          <w:rFonts w:ascii="Times New Roman" w:hAnsi="Times New Roman"/>
          <w:color w:val="auto"/>
          <w:szCs w:val="21"/>
        </w:rPr>
      </w:pPr>
    </w:p>
    <w:p>
      <w:pPr>
        <w:pStyle w:val="40"/>
        <w:spacing w:line="360" w:lineRule="auto"/>
        <w:rPr>
          <w:rFonts w:ascii="Times New Roman" w:hAnsi="Times New Roman"/>
          <w:color w:val="auto"/>
          <w:szCs w:val="21"/>
        </w:rPr>
      </w:pPr>
      <w:r>
        <w:rPr>
          <w:rFonts w:hint="eastAsia" w:ascii="Times New Roman" w:hAnsi="Times New Roman" w:cs="宋体"/>
          <w:color w:val="auto"/>
          <w:szCs w:val="21"/>
        </w:rPr>
        <w:t>备注：</w:t>
      </w:r>
    </w:p>
    <w:p>
      <w:pPr>
        <w:pStyle w:val="40"/>
        <w:spacing w:line="360" w:lineRule="auto"/>
        <w:ind w:firstLine="420" w:firstLineChars="200"/>
        <w:rPr>
          <w:rFonts w:ascii="Times New Roman" w:hAnsi="Times New Roman"/>
          <w:color w:val="auto"/>
          <w:szCs w:val="21"/>
        </w:rPr>
      </w:pPr>
      <w:r>
        <w:rPr>
          <w:rFonts w:hint="eastAsia" w:ascii="Times New Roman" w:hAnsi="Times New Roman" w:cs="宋体"/>
          <w:color w:val="auto"/>
          <w:szCs w:val="21"/>
        </w:rPr>
        <w:t>（</w:t>
      </w:r>
      <w:r>
        <w:rPr>
          <w:rFonts w:ascii="Times New Roman" w:hAnsi="Times New Roman"/>
          <w:color w:val="auto"/>
          <w:szCs w:val="21"/>
        </w:rPr>
        <w:t>1</w:t>
      </w:r>
      <w:r>
        <w:rPr>
          <w:rFonts w:hint="eastAsia" w:ascii="Times New Roman" w:hAnsi="Times New Roman" w:cs="宋体"/>
          <w:color w:val="auto"/>
          <w:szCs w:val="21"/>
        </w:rPr>
        <w:t>）投标总价封面必须经磋商单位盖章，并由法定代表人（或其授权人）签字（或盖章），同时由编制人签字。</w:t>
      </w:r>
    </w:p>
    <w:p>
      <w:pPr>
        <w:pStyle w:val="40"/>
        <w:spacing w:line="360" w:lineRule="auto"/>
        <w:ind w:firstLine="420" w:firstLineChars="200"/>
        <w:rPr>
          <w:rFonts w:ascii="Times New Roman" w:hAnsi="Times New Roman"/>
          <w:color w:val="auto"/>
          <w:szCs w:val="21"/>
        </w:rPr>
      </w:pPr>
      <w:r>
        <w:rPr>
          <w:rFonts w:hint="eastAsia" w:ascii="Times New Roman" w:hAnsi="Times New Roman" w:cs="宋体"/>
          <w:color w:val="auto"/>
          <w:szCs w:val="21"/>
        </w:rPr>
        <w:t>（</w:t>
      </w:r>
      <w:r>
        <w:rPr>
          <w:rFonts w:ascii="Times New Roman" w:hAnsi="Times New Roman"/>
          <w:color w:val="auto"/>
          <w:szCs w:val="21"/>
        </w:rPr>
        <w:t>2</w:t>
      </w:r>
      <w:r>
        <w:rPr>
          <w:rFonts w:hint="eastAsia" w:ascii="Times New Roman" w:hAnsi="Times New Roman" w:cs="宋体"/>
          <w:color w:val="auto"/>
          <w:szCs w:val="21"/>
        </w:rPr>
        <w:t>）</w:t>
      </w:r>
      <w:r>
        <w:rPr>
          <w:rFonts w:ascii="Times New Roman" w:hAnsi="Times New Roman"/>
          <w:color w:val="auto"/>
          <w:szCs w:val="21"/>
        </w:rPr>
        <w:t>1.8</w:t>
      </w:r>
      <w:r>
        <w:rPr>
          <w:rFonts w:hint="eastAsia" w:ascii="Times New Roman" w:hAnsi="Times New Roman" w:cs="宋体"/>
          <w:color w:val="auto"/>
          <w:szCs w:val="21"/>
        </w:rPr>
        <w:t>工程量清单综合单价分析表要求附上。</w:t>
      </w:r>
    </w:p>
    <w:p>
      <w:pPr>
        <w:spacing w:before="70"/>
        <w:ind w:right="199"/>
        <w:jc w:val="center"/>
        <w:rPr>
          <w:b/>
          <w:color w:val="auto"/>
          <w:sz w:val="30"/>
        </w:rPr>
      </w:pPr>
    </w:p>
    <w:p>
      <w:pPr>
        <w:spacing w:before="70"/>
        <w:ind w:right="199"/>
        <w:jc w:val="center"/>
        <w:rPr>
          <w:b/>
          <w:color w:val="auto"/>
          <w:sz w:val="30"/>
        </w:rPr>
      </w:pPr>
    </w:p>
    <w:p>
      <w:pPr>
        <w:spacing w:before="70"/>
        <w:ind w:right="199"/>
        <w:jc w:val="center"/>
        <w:rPr>
          <w:b/>
          <w:color w:val="auto"/>
          <w:sz w:val="30"/>
        </w:rPr>
      </w:pPr>
    </w:p>
    <w:p>
      <w:pPr>
        <w:spacing w:before="70"/>
        <w:ind w:right="199"/>
        <w:jc w:val="center"/>
        <w:rPr>
          <w:b/>
          <w:color w:val="auto"/>
          <w:sz w:val="30"/>
        </w:rPr>
      </w:pPr>
    </w:p>
    <w:p>
      <w:pPr>
        <w:spacing w:before="70"/>
        <w:ind w:right="199"/>
        <w:jc w:val="center"/>
        <w:rPr>
          <w:b/>
          <w:color w:val="auto"/>
          <w:sz w:val="30"/>
        </w:rPr>
      </w:pPr>
    </w:p>
    <w:p>
      <w:pPr>
        <w:spacing w:before="70"/>
        <w:ind w:right="199"/>
        <w:jc w:val="center"/>
        <w:rPr>
          <w:b/>
          <w:color w:val="auto"/>
          <w:sz w:val="30"/>
        </w:rPr>
      </w:pPr>
    </w:p>
    <w:p>
      <w:pPr>
        <w:spacing w:before="70"/>
        <w:ind w:right="199"/>
        <w:jc w:val="center"/>
        <w:rPr>
          <w:b/>
          <w:color w:val="auto"/>
          <w:sz w:val="30"/>
        </w:rPr>
      </w:pPr>
    </w:p>
    <w:p>
      <w:pPr>
        <w:spacing w:before="70"/>
        <w:ind w:right="199"/>
        <w:jc w:val="center"/>
        <w:rPr>
          <w:b/>
          <w:color w:val="auto"/>
          <w:sz w:val="30"/>
        </w:rPr>
      </w:pPr>
    </w:p>
    <w:p>
      <w:pPr>
        <w:spacing w:before="70"/>
        <w:ind w:right="199"/>
        <w:jc w:val="center"/>
        <w:rPr>
          <w:b/>
          <w:color w:val="auto"/>
          <w:sz w:val="32"/>
        </w:rPr>
      </w:pPr>
      <w:r>
        <w:rPr>
          <w:b/>
          <w:color w:val="auto"/>
          <w:sz w:val="30"/>
        </w:rPr>
        <w:t>4</w:t>
      </w:r>
      <w:r>
        <w:rPr>
          <w:rFonts w:hint="eastAsia"/>
          <w:b/>
          <w:color w:val="auto"/>
          <w:sz w:val="30"/>
        </w:rPr>
        <w:t>、</w:t>
      </w:r>
      <w:r>
        <w:rPr>
          <w:rFonts w:hint="eastAsia"/>
          <w:b/>
          <w:color w:val="auto"/>
          <w:sz w:val="32"/>
        </w:rPr>
        <w:t>磋商单位资格证明文件</w:t>
      </w:r>
    </w:p>
    <w:p>
      <w:pPr>
        <w:pStyle w:val="8"/>
        <w:spacing w:before="106"/>
        <w:ind w:left="1280"/>
        <w:rPr>
          <w:rFonts w:ascii="宋体" w:cs="宋体"/>
          <w:color w:val="auto"/>
        </w:rPr>
      </w:pPr>
    </w:p>
    <w:p>
      <w:pPr>
        <w:spacing w:line="357" w:lineRule="auto"/>
        <w:rPr>
          <w:color w:val="auto"/>
          <w:sz w:val="24"/>
          <w:szCs w:val="24"/>
        </w:rPr>
      </w:pPr>
      <w:r>
        <w:rPr>
          <w:rFonts w:hint="eastAsia"/>
          <w:color w:val="auto"/>
          <w:sz w:val="24"/>
          <w:szCs w:val="24"/>
        </w:rPr>
        <w:t>①有效的企业营业执照复印件</w:t>
      </w:r>
    </w:p>
    <w:p>
      <w:pPr>
        <w:spacing w:line="357" w:lineRule="auto"/>
        <w:rPr>
          <w:color w:val="auto"/>
          <w:sz w:val="24"/>
          <w:szCs w:val="24"/>
        </w:rPr>
      </w:pPr>
    </w:p>
    <w:p>
      <w:pPr>
        <w:spacing w:line="357" w:lineRule="auto"/>
        <w:rPr>
          <w:color w:val="auto"/>
          <w:sz w:val="24"/>
          <w:szCs w:val="24"/>
        </w:rPr>
      </w:pPr>
      <w:r>
        <w:rPr>
          <w:rFonts w:hint="eastAsia"/>
          <w:color w:val="auto"/>
          <w:sz w:val="24"/>
          <w:szCs w:val="24"/>
        </w:rPr>
        <w:t>②有效的资质证书复印件</w:t>
      </w:r>
    </w:p>
    <w:p>
      <w:pPr>
        <w:spacing w:line="357" w:lineRule="auto"/>
        <w:rPr>
          <w:color w:val="auto"/>
          <w:sz w:val="24"/>
          <w:szCs w:val="24"/>
        </w:rPr>
      </w:pPr>
    </w:p>
    <w:p>
      <w:pPr>
        <w:spacing w:line="357" w:lineRule="auto"/>
        <w:rPr>
          <w:color w:val="auto"/>
          <w:sz w:val="24"/>
          <w:szCs w:val="24"/>
        </w:rPr>
      </w:pPr>
      <w:r>
        <w:rPr>
          <w:rFonts w:hint="eastAsia"/>
          <w:color w:val="auto"/>
          <w:sz w:val="24"/>
          <w:szCs w:val="24"/>
        </w:rPr>
        <w:t>③有效的安全生产许可证复印件</w:t>
      </w:r>
    </w:p>
    <w:p>
      <w:pPr>
        <w:spacing w:line="357" w:lineRule="auto"/>
        <w:rPr>
          <w:color w:val="auto"/>
          <w:sz w:val="24"/>
          <w:szCs w:val="24"/>
        </w:rPr>
      </w:pPr>
    </w:p>
    <w:p>
      <w:pPr>
        <w:spacing w:line="357" w:lineRule="auto"/>
        <w:rPr>
          <w:color w:val="auto"/>
          <w:sz w:val="24"/>
          <w:szCs w:val="24"/>
        </w:rPr>
      </w:pPr>
      <w:r>
        <w:rPr>
          <w:rFonts w:hint="eastAsia"/>
          <w:color w:val="auto"/>
          <w:sz w:val="24"/>
          <w:szCs w:val="24"/>
        </w:rPr>
        <w:t>④有效的项目经理注册建造师执业资格证书、安全生产考核合格证书（</w:t>
      </w:r>
      <w:r>
        <w:rPr>
          <w:color w:val="auto"/>
          <w:sz w:val="24"/>
          <w:szCs w:val="24"/>
        </w:rPr>
        <w:t xml:space="preserve">B </w:t>
      </w:r>
      <w:r>
        <w:rPr>
          <w:rFonts w:hint="eastAsia"/>
          <w:color w:val="auto"/>
          <w:sz w:val="24"/>
          <w:szCs w:val="24"/>
        </w:rPr>
        <w:t>类）、身份证、磋商单位半年以来连续三个月为其交纳依法缴纳社会保险证明材料复印件</w:t>
      </w:r>
    </w:p>
    <w:p>
      <w:pPr>
        <w:spacing w:line="357" w:lineRule="auto"/>
        <w:rPr>
          <w:color w:val="auto"/>
          <w:sz w:val="24"/>
          <w:szCs w:val="24"/>
        </w:rPr>
      </w:pPr>
    </w:p>
    <w:p>
      <w:pPr>
        <w:spacing w:line="357" w:lineRule="auto"/>
        <w:rPr>
          <w:color w:val="auto"/>
          <w:sz w:val="24"/>
          <w:szCs w:val="24"/>
        </w:rPr>
      </w:pPr>
      <w:r>
        <w:rPr>
          <w:rFonts w:hint="eastAsia"/>
          <w:color w:val="auto"/>
          <w:sz w:val="24"/>
          <w:szCs w:val="24"/>
        </w:rPr>
        <w:t>⑤有效的专职安全员岗位证书、安全生产考核合格证、身份证、磋商单位半年以来连续三个月为其交纳依法缴纳社会保险证明材料复印件</w:t>
      </w:r>
    </w:p>
    <w:p>
      <w:pPr>
        <w:spacing w:line="357" w:lineRule="auto"/>
        <w:rPr>
          <w:color w:val="auto"/>
          <w:sz w:val="24"/>
          <w:szCs w:val="24"/>
        </w:rPr>
      </w:pPr>
    </w:p>
    <w:p>
      <w:pPr>
        <w:spacing w:line="357" w:lineRule="auto"/>
        <w:rPr>
          <w:color w:val="auto"/>
          <w:sz w:val="24"/>
          <w:szCs w:val="24"/>
        </w:rPr>
      </w:pPr>
      <w:r>
        <w:rPr>
          <w:rFonts w:hint="eastAsia"/>
          <w:color w:val="auto"/>
          <w:sz w:val="24"/>
          <w:szCs w:val="24"/>
        </w:rPr>
        <w:t>⑥有效的技术负责人职称证、身份证、磋商单位半年以来连续三个月为其交纳依法缴纳社会保险证明材料复印件</w:t>
      </w:r>
    </w:p>
    <w:p>
      <w:pPr>
        <w:spacing w:line="357" w:lineRule="auto"/>
        <w:rPr>
          <w:color w:val="auto"/>
          <w:sz w:val="24"/>
          <w:szCs w:val="24"/>
        </w:rPr>
      </w:pPr>
    </w:p>
    <w:p>
      <w:pPr>
        <w:spacing w:line="357" w:lineRule="auto"/>
        <w:rPr>
          <w:color w:val="auto"/>
          <w:sz w:val="24"/>
          <w:szCs w:val="24"/>
        </w:rPr>
      </w:pPr>
      <w:r>
        <w:rPr>
          <w:rFonts w:hint="eastAsia"/>
          <w:color w:val="auto"/>
          <w:sz w:val="24"/>
          <w:szCs w:val="24"/>
        </w:rPr>
        <w:t>⑦拟投入的施工员、质量员、材料员持有相应有效的上岗证、身份证、磋商单位半年以来连续三个月为其交纳依法缴纳社会保险证明材料复印件</w:t>
      </w:r>
    </w:p>
    <w:p>
      <w:pPr>
        <w:spacing w:line="357" w:lineRule="auto"/>
        <w:rPr>
          <w:color w:val="auto"/>
          <w:sz w:val="24"/>
          <w:szCs w:val="24"/>
        </w:rPr>
      </w:pPr>
    </w:p>
    <w:p>
      <w:pPr>
        <w:spacing w:line="357" w:lineRule="auto"/>
        <w:rPr>
          <w:color w:val="auto"/>
          <w:sz w:val="24"/>
          <w:szCs w:val="24"/>
        </w:rPr>
      </w:pPr>
      <w:r>
        <w:rPr>
          <w:rFonts w:hint="eastAsia"/>
          <w:color w:val="auto"/>
          <w:sz w:val="24"/>
          <w:szCs w:val="24"/>
        </w:rPr>
        <w:t>⑧有效的法人授权委托书或法人身份证明书</w:t>
      </w:r>
    </w:p>
    <w:p>
      <w:pPr>
        <w:spacing w:line="357" w:lineRule="auto"/>
        <w:rPr>
          <w:color w:val="auto"/>
          <w:sz w:val="24"/>
          <w:szCs w:val="24"/>
        </w:rPr>
      </w:pPr>
    </w:p>
    <w:p>
      <w:pPr>
        <w:spacing w:line="357" w:lineRule="auto"/>
        <w:rPr>
          <w:color w:val="auto"/>
          <w:sz w:val="24"/>
          <w:szCs w:val="24"/>
        </w:rPr>
      </w:pPr>
      <w:r>
        <w:rPr>
          <w:rFonts w:hint="eastAsia"/>
          <w:color w:val="auto"/>
          <w:sz w:val="24"/>
          <w:szCs w:val="24"/>
        </w:rPr>
        <w:t>⑨在参加政府采购活动前</w:t>
      </w:r>
      <w:r>
        <w:rPr>
          <w:color w:val="auto"/>
          <w:sz w:val="24"/>
          <w:szCs w:val="24"/>
        </w:rPr>
        <w:t xml:space="preserve"> 3 </w:t>
      </w:r>
      <w:r>
        <w:rPr>
          <w:rFonts w:hint="eastAsia"/>
          <w:color w:val="auto"/>
          <w:sz w:val="24"/>
          <w:szCs w:val="24"/>
        </w:rPr>
        <w:t>年内在经营活动中没有重大违法记录的书面声明</w:t>
      </w:r>
    </w:p>
    <w:p>
      <w:pPr>
        <w:spacing w:line="357" w:lineRule="auto"/>
        <w:rPr>
          <w:color w:val="auto"/>
        </w:rPr>
      </w:pPr>
    </w:p>
    <w:p>
      <w:pPr>
        <w:spacing w:line="357" w:lineRule="auto"/>
        <w:rPr>
          <w:color w:val="auto"/>
        </w:rPr>
      </w:pPr>
    </w:p>
    <w:p>
      <w:pPr>
        <w:spacing w:line="357" w:lineRule="auto"/>
        <w:rPr>
          <w:color w:val="auto"/>
        </w:rPr>
      </w:pPr>
    </w:p>
    <w:p>
      <w:pPr>
        <w:spacing w:line="357" w:lineRule="auto"/>
        <w:rPr>
          <w:color w:val="auto"/>
        </w:rPr>
      </w:pPr>
    </w:p>
    <w:p>
      <w:pPr>
        <w:spacing w:line="357" w:lineRule="auto"/>
        <w:rPr>
          <w:color w:val="auto"/>
        </w:rPr>
      </w:pPr>
    </w:p>
    <w:p>
      <w:pPr>
        <w:spacing w:line="357" w:lineRule="auto"/>
        <w:rPr>
          <w:color w:val="auto"/>
        </w:rPr>
        <w:sectPr>
          <w:footerReference r:id="rId13" w:type="default"/>
          <w:pgSz w:w="11900" w:h="16840"/>
          <w:pgMar w:top="1380" w:right="920" w:bottom="920" w:left="1120" w:header="746" w:footer="735" w:gutter="0"/>
          <w:pgNumType w:fmt="decimal"/>
          <w:cols w:space="720" w:num="1"/>
        </w:sectPr>
      </w:pPr>
    </w:p>
    <w:p>
      <w:pPr>
        <w:pStyle w:val="8"/>
        <w:spacing w:before="3"/>
        <w:rPr>
          <w:color w:val="auto"/>
          <w:sz w:val="14"/>
        </w:rPr>
      </w:pPr>
    </w:p>
    <w:p>
      <w:pPr>
        <w:spacing w:before="1"/>
        <w:ind w:right="199"/>
        <w:jc w:val="center"/>
        <w:rPr>
          <w:b/>
          <w:color w:val="auto"/>
          <w:sz w:val="32"/>
        </w:rPr>
      </w:pPr>
      <w:bookmarkStart w:id="732" w:name="授权委托书（格式）"/>
      <w:bookmarkEnd w:id="732"/>
      <w:r>
        <w:rPr>
          <w:rFonts w:hint="eastAsia"/>
          <w:b/>
          <w:color w:val="auto"/>
          <w:sz w:val="32"/>
        </w:rPr>
        <w:t>授权委托书（格式）</w:t>
      </w:r>
    </w:p>
    <w:p>
      <w:pPr>
        <w:pStyle w:val="8"/>
        <w:rPr>
          <w:b/>
          <w:color w:val="auto"/>
          <w:sz w:val="32"/>
        </w:rPr>
      </w:pPr>
    </w:p>
    <w:p>
      <w:pPr>
        <w:pStyle w:val="8"/>
        <w:spacing w:before="3"/>
        <w:rPr>
          <w:b/>
          <w:color w:val="auto"/>
          <w:sz w:val="39"/>
        </w:rPr>
      </w:pPr>
    </w:p>
    <w:p>
      <w:pPr>
        <w:pStyle w:val="5"/>
        <w:tabs>
          <w:tab w:val="left" w:pos="2043"/>
          <w:tab w:val="left" w:pos="2184"/>
          <w:tab w:val="left" w:pos="3809"/>
          <w:tab w:val="left" w:pos="4108"/>
          <w:tab w:val="left" w:pos="8679"/>
        </w:tabs>
        <w:spacing w:line="360" w:lineRule="auto"/>
        <w:ind w:right="576" w:firstLine="480"/>
        <w:rPr>
          <w:color w:val="auto"/>
        </w:rPr>
      </w:pPr>
      <w:r>
        <w:rPr>
          <w:rFonts w:hint="eastAsia"/>
          <w:color w:val="auto"/>
        </w:rPr>
        <w:t>本人</w:t>
      </w:r>
      <w:r>
        <w:rPr>
          <w:color w:val="auto"/>
          <w:u w:val="single"/>
        </w:rPr>
        <w:tab/>
      </w:r>
      <w:r>
        <w:rPr>
          <w:color w:val="auto"/>
          <w:u w:val="single"/>
          <w:lang w:val="en-US"/>
        </w:rPr>
        <w:t xml:space="preserve">    </w:t>
      </w:r>
      <w:r>
        <w:rPr>
          <w:rFonts w:hint="eastAsia"/>
          <w:color w:val="auto"/>
        </w:rPr>
        <w:t>〔姓名</w:t>
      </w:r>
      <w:r>
        <w:rPr>
          <w:rFonts w:hint="eastAsia"/>
          <w:color w:val="auto"/>
          <w:spacing w:val="-17"/>
        </w:rPr>
        <w:t>〕</w:t>
      </w:r>
      <w:r>
        <w:rPr>
          <w:rFonts w:hint="eastAsia"/>
          <w:color w:val="auto"/>
        </w:rPr>
        <w:t>系</w:t>
      </w:r>
      <w:r>
        <w:rPr>
          <w:color w:val="auto"/>
          <w:lang w:val="en-US"/>
        </w:rPr>
        <w:t xml:space="preserve"> </w:t>
      </w:r>
      <w:r>
        <w:rPr>
          <w:color w:val="auto"/>
          <w:u w:val="single"/>
        </w:rPr>
        <w:tab/>
      </w:r>
      <w:r>
        <w:rPr>
          <w:color w:val="auto"/>
          <w:u w:val="single"/>
          <w:lang w:val="en-US"/>
        </w:rPr>
        <w:t xml:space="preserve">           </w:t>
      </w:r>
      <w:r>
        <w:rPr>
          <w:rFonts w:hint="eastAsia"/>
          <w:color w:val="auto"/>
        </w:rPr>
        <w:t>（磋商单位名称</w:t>
      </w:r>
      <w:r>
        <w:rPr>
          <w:rFonts w:hint="eastAsia"/>
          <w:color w:val="auto"/>
          <w:spacing w:val="-17"/>
        </w:rPr>
        <w:t>）</w:t>
      </w:r>
      <w:r>
        <w:rPr>
          <w:rFonts w:hint="eastAsia"/>
          <w:color w:val="auto"/>
        </w:rPr>
        <w:t>的法定代表人</w:t>
      </w:r>
      <w:r>
        <w:rPr>
          <w:rFonts w:hint="eastAsia"/>
          <w:color w:val="auto"/>
          <w:spacing w:val="-17"/>
        </w:rPr>
        <w:t>，</w:t>
      </w:r>
      <w:r>
        <w:rPr>
          <w:rFonts w:hint="eastAsia"/>
          <w:color w:val="auto"/>
        </w:rPr>
        <w:t>现委托</w:t>
      </w:r>
      <w:r>
        <w:rPr>
          <w:color w:val="auto"/>
          <w:u w:val="single"/>
        </w:rPr>
        <w:tab/>
      </w:r>
      <w:r>
        <w:rPr>
          <w:rFonts w:hint="eastAsia"/>
          <w:color w:val="auto"/>
        </w:rPr>
        <w:t>〔姓名</w:t>
      </w:r>
      <w:r>
        <w:rPr>
          <w:rFonts w:hint="eastAsia"/>
          <w:color w:val="auto"/>
          <w:spacing w:val="-15"/>
        </w:rPr>
        <w:t>〕</w:t>
      </w:r>
      <w:r>
        <w:rPr>
          <w:rFonts w:hint="eastAsia"/>
          <w:color w:val="auto"/>
        </w:rPr>
        <w:t>为我方代理人</w:t>
      </w:r>
      <w:r>
        <w:rPr>
          <w:rFonts w:hint="eastAsia"/>
          <w:color w:val="auto"/>
          <w:spacing w:val="-17"/>
        </w:rPr>
        <w:t>。</w:t>
      </w:r>
      <w:r>
        <w:rPr>
          <w:rFonts w:hint="eastAsia"/>
          <w:color w:val="auto"/>
        </w:rPr>
        <w:t>代理人根据授权</w:t>
      </w:r>
      <w:r>
        <w:rPr>
          <w:rFonts w:hint="eastAsia"/>
          <w:color w:val="auto"/>
          <w:spacing w:val="-17"/>
        </w:rPr>
        <w:t>，</w:t>
      </w:r>
      <w:r>
        <w:rPr>
          <w:rFonts w:hint="eastAsia"/>
          <w:color w:val="auto"/>
        </w:rPr>
        <w:t>以我方名义签署</w:t>
      </w:r>
      <w:r>
        <w:rPr>
          <w:rFonts w:hint="eastAsia"/>
          <w:color w:val="auto"/>
          <w:spacing w:val="-15"/>
        </w:rPr>
        <w:t>、</w:t>
      </w:r>
      <w:r>
        <w:rPr>
          <w:rFonts w:hint="eastAsia"/>
          <w:color w:val="auto"/>
        </w:rPr>
        <w:t>澄清</w:t>
      </w:r>
      <w:r>
        <w:rPr>
          <w:rFonts w:hint="eastAsia"/>
          <w:color w:val="auto"/>
          <w:spacing w:val="-15"/>
        </w:rPr>
        <w:t>、</w:t>
      </w:r>
      <w:r>
        <w:rPr>
          <w:rFonts w:hint="eastAsia"/>
          <w:color w:val="auto"/>
        </w:rPr>
        <w:t>说明</w:t>
      </w:r>
      <w:r>
        <w:rPr>
          <w:rFonts w:hint="eastAsia"/>
          <w:color w:val="auto"/>
          <w:spacing w:val="-15"/>
        </w:rPr>
        <w:t>、</w:t>
      </w:r>
      <w:r>
        <w:rPr>
          <w:rFonts w:hint="eastAsia"/>
          <w:color w:val="auto"/>
        </w:rPr>
        <w:t>补正</w:t>
      </w:r>
      <w:r>
        <w:rPr>
          <w:rFonts w:hint="eastAsia"/>
          <w:color w:val="auto"/>
          <w:spacing w:val="-15"/>
        </w:rPr>
        <w:t>、</w:t>
      </w:r>
      <w:r>
        <w:rPr>
          <w:rFonts w:hint="eastAsia"/>
          <w:color w:val="auto"/>
        </w:rPr>
        <w:t>递交</w:t>
      </w:r>
      <w:r>
        <w:rPr>
          <w:rFonts w:hint="eastAsia"/>
          <w:color w:val="auto"/>
          <w:spacing w:val="-13"/>
        </w:rPr>
        <w:t>、</w:t>
      </w:r>
      <w:r>
        <w:rPr>
          <w:rFonts w:hint="eastAsia"/>
          <w:color w:val="auto"/>
        </w:rPr>
        <w:t>撤回、修改</w:t>
      </w:r>
      <w:r>
        <w:rPr>
          <w:color w:val="auto"/>
          <w:u w:val="single"/>
        </w:rPr>
        <w:tab/>
      </w:r>
      <w:r>
        <w:rPr>
          <w:color w:val="auto"/>
          <w:u w:val="single"/>
          <w:lang w:val="en-US"/>
        </w:rPr>
        <w:t xml:space="preserve">                    </w:t>
      </w:r>
      <w:r>
        <w:rPr>
          <w:rFonts w:hint="eastAsia"/>
          <w:color w:val="auto"/>
          <w:u w:val="single"/>
        </w:rPr>
        <w:t>〔项目名称〕</w:t>
      </w:r>
      <w:r>
        <w:rPr>
          <w:rFonts w:hint="eastAsia"/>
          <w:color w:val="auto"/>
        </w:rPr>
        <w:t>磋商响应文件、出席开标会、签订合同和处理有关事宜，其签名真迹和印章如本授权委托书末尾所示，其法律后果由我方承担。</w:t>
      </w:r>
    </w:p>
    <w:p>
      <w:pPr>
        <w:pStyle w:val="5"/>
        <w:tabs>
          <w:tab w:val="left" w:pos="3619"/>
        </w:tabs>
        <w:spacing w:line="360" w:lineRule="auto"/>
        <w:ind w:left="980" w:right="5240"/>
        <w:rPr>
          <w:color w:val="auto"/>
        </w:rPr>
      </w:pPr>
      <w:r>
        <w:rPr>
          <w:rFonts w:hint="eastAsia"/>
          <w:color w:val="auto"/>
        </w:rPr>
        <w:t>委托期限：</w:t>
      </w:r>
      <w:r>
        <w:rPr>
          <w:color w:val="auto"/>
          <w:u w:val="single"/>
        </w:rPr>
        <w:tab/>
      </w:r>
      <w:r>
        <w:rPr>
          <w:color w:val="auto"/>
          <w:u w:val="single"/>
          <w:lang w:val="en-US"/>
        </w:rPr>
        <w:t xml:space="preserve">     </w:t>
      </w:r>
      <w:r>
        <w:rPr>
          <w:rFonts w:hint="eastAsia"/>
          <w:color w:val="auto"/>
          <w:spacing w:val="-18"/>
        </w:rPr>
        <w:t>。</w:t>
      </w:r>
      <w:r>
        <w:rPr>
          <w:rFonts w:hint="eastAsia"/>
          <w:color w:val="auto"/>
        </w:rPr>
        <w:t>代理人无转委托权。</w:t>
      </w:r>
    </w:p>
    <w:p>
      <w:pPr>
        <w:pStyle w:val="8"/>
        <w:spacing w:line="360" w:lineRule="auto"/>
        <w:rPr>
          <w:color w:val="auto"/>
          <w:sz w:val="32"/>
        </w:rPr>
      </w:pPr>
    </w:p>
    <w:p>
      <w:pPr>
        <w:pStyle w:val="5"/>
        <w:tabs>
          <w:tab w:val="left" w:pos="7459"/>
          <w:tab w:val="left" w:pos="7579"/>
        </w:tabs>
        <w:spacing w:line="360" w:lineRule="auto"/>
        <w:ind w:right="719" w:firstLine="2798" w:firstLineChars="1166"/>
        <w:rPr>
          <w:color w:val="auto"/>
        </w:rPr>
      </w:pPr>
      <w:r>
        <w:rPr>
          <w:rFonts w:hint="eastAsia"/>
          <w:color w:val="auto"/>
        </w:rPr>
        <w:t>磋商单位：</w:t>
      </w:r>
      <w:r>
        <w:rPr>
          <w:color w:val="auto"/>
          <w:lang w:val="en-US"/>
        </w:rPr>
        <w:t xml:space="preserve"> </w:t>
      </w:r>
      <w:r>
        <w:rPr>
          <w:color w:val="auto"/>
          <w:u w:val="single"/>
          <w:lang w:val="en-US"/>
        </w:rPr>
        <w:t xml:space="preserve">                      </w:t>
      </w:r>
      <w:r>
        <w:rPr>
          <w:rFonts w:hint="eastAsia"/>
          <w:color w:val="auto"/>
        </w:rPr>
        <w:t>（盖单位章）</w:t>
      </w:r>
      <w:r>
        <w:rPr>
          <w:color w:val="auto"/>
        </w:rPr>
        <w:t xml:space="preserve"> </w:t>
      </w:r>
    </w:p>
    <w:p>
      <w:pPr>
        <w:pStyle w:val="5"/>
        <w:tabs>
          <w:tab w:val="left" w:pos="7459"/>
          <w:tab w:val="left" w:pos="7579"/>
        </w:tabs>
        <w:spacing w:line="360" w:lineRule="auto"/>
        <w:ind w:right="719" w:firstLine="2798" w:firstLineChars="1166"/>
        <w:rPr>
          <w:color w:val="auto"/>
          <w:spacing w:val="-18"/>
        </w:rPr>
      </w:pPr>
      <w:r>
        <w:rPr>
          <w:rFonts w:hint="eastAsia"/>
          <w:color w:val="auto"/>
        </w:rPr>
        <w:t>法定代表人：</w:t>
      </w:r>
      <w:r>
        <w:rPr>
          <w:color w:val="auto"/>
          <w:u w:val="single"/>
          <w:lang w:val="en-US"/>
        </w:rPr>
        <w:t xml:space="preserve">                      </w:t>
      </w:r>
      <w:r>
        <w:rPr>
          <w:rFonts w:hint="eastAsia"/>
          <w:color w:val="auto"/>
        </w:rPr>
        <w:t>（签名或盖章</w:t>
      </w:r>
      <w:r>
        <w:rPr>
          <w:rFonts w:hint="eastAsia"/>
          <w:color w:val="auto"/>
          <w:spacing w:val="-18"/>
        </w:rPr>
        <w:t>）</w:t>
      </w:r>
    </w:p>
    <w:p>
      <w:pPr>
        <w:pStyle w:val="5"/>
        <w:tabs>
          <w:tab w:val="left" w:pos="7459"/>
          <w:tab w:val="left" w:pos="7579"/>
        </w:tabs>
        <w:spacing w:line="360" w:lineRule="auto"/>
        <w:ind w:right="719" w:firstLine="2798" w:firstLineChars="1166"/>
        <w:rPr>
          <w:color w:val="auto"/>
          <w:lang w:val="en-US"/>
        </w:rPr>
      </w:pPr>
      <w:r>
        <w:rPr>
          <w:rFonts w:hint="eastAsia"/>
          <w:color w:val="auto"/>
        </w:rPr>
        <w:t>身份证号码：</w:t>
      </w:r>
      <w:r>
        <w:rPr>
          <w:color w:val="auto"/>
          <w:u w:val="single"/>
          <w:lang w:val="en-US"/>
        </w:rPr>
        <w:t xml:space="preserve">                      </w:t>
      </w:r>
      <w:r>
        <w:rPr>
          <w:color w:val="auto"/>
          <w:lang w:val="en-US"/>
        </w:rPr>
        <w:t xml:space="preserve"> </w:t>
      </w:r>
    </w:p>
    <w:p>
      <w:pPr>
        <w:pStyle w:val="5"/>
        <w:tabs>
          <w:tab w:val="left" w:pos="7099"/>
        </w:tabs>
        <w:spacing w:before="1" w:line="360" w:lineRule="auto"/>
        <w:ind w:right="840" w:firstLine="2798" w:firstLineChars="1166"/>
        <w:rPr>
          <w:color w:val="auto"/>
          <w:spacing w:val="-18"/>
        </w:rPr>
      </w:pPr>
      <w:r>
        <w:rPr>
          <w:rFonts w:hint="eastAsia"/>
          <w:color w:val="auto"/>
        </w:rPr>
        <w:t>委托代理人：</w:t>
      </w:r>
      <w:r>
        <w:rPr>
          <w:color w:val="auto"/>
          <w:u w:val="single"/>
          <w:lang w:val="en-US"/>
        </w:rPr>
        <w:t xml:space="preserve">                </w:t>
      </w:r>
      <w:r>
        <w:rPr>
          <w:rFonts w:hint="eastAsia"/>
          <w:color w:val="auto"/>
          <w:u w:val="single"/>
          <w:lang w:val="en-US"/>
        </w:rPr>
        <w:t>（</w:t>
      </w:r>
      <w:r>
        <w:rPr>
          <w:rFonts w:hint="eastAsia"/>
          <w:color w:val="auto"/>
        </w:rPr>
        <w:t>签</w:t>
      </w:r>
      <w:r>
        <w:rPr>
          <w:rFonts w:hint="eastAsia"/>
          <w:color w:val="auto"/>
          <w:spacing w:val="-18"/>
        </w:rPr>
        <w:t>名）</w:t>
      </w:r>
    </w:p>
    <w:p>
      <w:pPr>
        <w:pStyle w:val="5"/>
        <w:tabs>
          <w:tab w:val="left" w:pos="7099"/>
        </w:tabs>
        <w:spacing w:before="1" w:line="360" w:lineRule="auto"/>
        <w:ind w:right="840" w:firstLine="2798" w:firstLineChars="1166"/>
        <w:rPr>
          <w:color w:val="auto"/>
          <w:sz w:val="9"/>
          <w:lang w:val="en-US"/>
        </w:rPr>
      </w:pPr>
      <w:r>
        <w:rPr>
          <w:rFonts w:hint="eastAsia"/>
          <w:color w:val="auto"/>
        </w:rPr>
        <w:t>身份证号码：</w:t>
      </w:r>
      <w:r>
        <w:rPr>
          <w:color w:val="auto"/>
          <w:u w:val="single"/>
          <w:lang w:val="en-US"/>
        </w:rPr>
        <w:t xml:space="preserve">                    </w:t>
      </w:r>
    </w:p>
    <w:p>
      <w:pPr>
        <w:pStyle w:val="5"/>
        <w:tabs>
          <w:tab w:val="left" w:pos="6415"/>
          <w:tab w:val="left" w:pos="7135"/>
          <w:tab w:val="left" w:pos="7735"/>
        </w:tabs>
        <w:spacing w:before="74" w:line="360" w:lineRule="auto"/>
        <w:ind w:left="5576"/>
        <w:rPr>
          <w:color w:val="auto"/>
        </w:rPr>
      </w:pPr>
      <w:r>
        <w:rPr>
          <w:rFonts w:ascii="Times New Roman" w:eastAsia="Times New Roman"/>
          <w:color w:val="auto"/>
          <w:u w:val="single"/>
        </w:rPr>
        <w:tab/>
      </w:r>
      <w:r>
        <w:rPr>
          <w:rFonts w:hint="eastAsia"/>
          <w:color w:val="auto"/>
        </w:rPr>
        <w:t>年</w:t>
      </w:r>
      <w:r>
        <w:rPr>
          <w:color w:val="auto"/>
          <w:u w:val="single"/>
        </w:rPr>
        <w:tab/>
      </w:r>
      <w:r>
        <w:rPr>
          <w:rFonts w:hint="eastAsia"/>
          <w:color w:val="auto"/>
        </w:rPr>
        <w:t>月</w:t>
      </w:r>
      <w:r>
        <w:rPr>
          <w:color w:val="auto"/>
          <w:u w:val="single"/>
        </w:rPr>
        <w:tab/>
      </w:r>
      <w:r>
        <w:rPr>
          <w:rFonts w:hint="eastAsia"/>
          <w:color w:val="auto"/>
        </w:rPr>
        <w:t>日</w:t>
      </w:r>
    </w:p>
    <w:p>
      <w:pPr>
        <w:pStyle w:val="8"/>
        <w:spacing w:before="2" w:line="360" w:lineRule="auto"/>
        <w:rPr>
          <w:color w:val="auto"/>
          <w:sz w:val="17"/>
        </w:rPr>
      </w:pPr>
    </w:p>
    <w:p>
      <w:pPr>
        <w:pStyle w:val="8"/>
        <w:spacing w:before="69" w:line="360" w:lineRule="auto"/>
        <w:ind w:left="920"/>
        <w:rPr>
          <w:color w:val="auto"/>
        </w:rPr>
      </w:pPr>
      <w:r>
        <w:rPr>
          <w:rFonts w:hint="eastAsia"/>
          <w:color w:val="auto"/>
        </w:rPr>
        <w:t>附：委托代理人身份证（复印件）</w:t>
      </w:r>
    </w:p>
    <w:p>
      <w:pPr>
        <w:rPr>
          <w:color w:val="auto"/>
        </w:rPr>
        <w:sectPr>
          <w:pgSz w:w="11900" w:h="16840"/>
          <w:pgMar w:top="1380" w:right="920" w:bottom="920" w:left="1120" w:header="746" w:footer="735" w:gutter="0"/>
          <w:pgNumType w:fmt="decimal"/>
          <w:cols w:space="720" w:num="1"/>
        </w:sectPr>
      </w:pPr>
    </w:p>
    <w:p>
      <w:pPr>
        <w:spacing w:before="76"/>
        <w:ind w:right="193"/>
        <w:jc w:val="center"/>
        <w:rPr>
          <w:b/>
          <w:color w:val="auto"/>
          <w:sz w:val="28"/>
        </w:rPr>
      </w:pPr>
      <w:r>
        <w:rPr>
          <w:rFonts w:hint="eastAsia"/>
          <w:b/>
          <w:color w:val="auto"/>
          <w:sz w:val="28"/>
        </w:rPr>
        <w:t>法定代表人身份证明书（格式）</w:t>
      </w:r>
    </w:p>
    <w:p>
      <w:pPr>
        <w:pStyle w:val="8"/>
        <w:rPr>
          <w:b/>
          <w:color w:val="auto"/>
          <w:sz w:val="20"/>
        </w:rPr>
      </w:pPr>
    </w:p>
    <w:p>
      <w:pPr>
        <w:pStyle w:val="8"/>
        <w:spacing w:before="5"/>
        <w:rPr>
          <w:b/>
          <w:color w:val="auto"/>
          <w:sz w:val="18"/>
        </w:rPr>
      </w:pPr>
    </w:p>
    <w:p>
      <w:pPr>
        <w:spacing w:line="360" w:lineRule="auto"/>
        <w:ind w:firstLine="612"/>
        <w:rPr>
          <w:color w:val="auto"/>
          <w:sz w:val="24"/>
          <w:szCs w:val="24"/>
        </w:rPr>
      </w:pPr>
      <w:r>
        <w:rPr>
          <w:rFonts w:hint="eastAsia"/>
          <w:color w:val="auto"/>
          <w:sz w:val="21"/>
          <w:szCs w:val="21"/>
        </w:rPr>
        <w:t>磋商单位</w:t>
      </w:r>
      <w:r>
        <w:rPr>
          <w:rFonts w:hint="eastAsia"/>
          <w:color w:val="auto"/>
          <w:sz w:val="24"/>
          <w:szCs w:val="24"/>
          <w:lang w:val="en-US"/>
        </w:rPr>
        <w:t>名称</w:t>
      </w:r>
      <w:r>
        <w:rPr>
          <w:rFonts w:hint="eastAsia"/>
          <w:color w:val="auto"/>
          <w:sz w:val="24"/>
          <w:szCs w:val="24"/>
        </w:rPr>
        <w:t>：</w:t>
      </w:r>
      <w:r>
        <w:rPr>
          <w:color w:val="auto"/>
          <w:sz w:val="24"/>
          <w:szCs w:val="24"/>
          <w:u w:val="single"/>
        </w:rPr>
        <w:tab/>
      </w:r>
      <w:r>
        <w:rPr>
          <w:color w:val="auto"/>
          <w:sz w:val="24"/>
          <w:szCs w:val="24"/>
          <w:u w:val="single"/>
        </w:rPr>
        <w:tab/>
      </w:r>
      <w:r>
        <w:rPr>
          <w:color w:val="auto"/>
          <w:sz w:val="24"/>
          <w:szCs w:val="24"/>
          <w:u w:val="single"/>
        </w:rPr>
        <w:tab/>
      </w:r>
      <w:r>
        <w:rPr>
          <w:color w:val="auto"/>
          <w:sz w:val="24"/>
          <w:szCs w:val="24"/>
          <w:u w:val="single"/>
        </w:rPr>
        <w:tab/>
      </w:r>
      <w:r>
        <w:rPr>
          <w:color w:val="auto"/>
          <w:sz w:val="24"/>
          <w:szCs w:val="24"/>
          <w:u w:val="single"/>
        </w:rPr>
        <w:tab/>
      </w:r>
      <w:r>
        <w:rPr>
          <w:color w:val="auto"/>
          <w:sz w:val="24"/>
          <w:szCs w:val="24"/>
          <w:u w:val="single"/>
        </w:rPr>
        <w:tab/>
      </w:r>
      <w:r>
        <w:rPr>
          <w:color w:val="auto"/>
          <w:sz w:val="24"/>
          <w:szCs w:val="24"/>
          <w:u w:val="single"/>
        </w:rPr>
        <w:tab/>
      </w:r>
    </w:p>
    <w:p>
      <w:pPr>
        <w:spacing w:line="360" w:lineRule="auto"/>
        <w:ind w:firstLine="612"/>
        <w:rPr>
          <w:color w:val="auto"/>
          <w:sz w:val="24"/>
          <w:szCs w:val="24"/>
        </w:rPr>
      </w:pPr>
    </w:p>
    <w:p>
      <w:pPr>
        <w:spacing w:line="360" w:lineRule="auto"/>
        <w:ind w:firstLine="610"/>
        <w:rPr>
          <w:color w:val="auto"/>
          <w:sz w:val="24"/>
          <w:szCs w:val="24"/>
          <w:u w:val="single"/>
        </w:rPr>
      </w:pPr>
      <w:r>
        <w:rPr>
          <w:rFonts w:hint="eastAsia"/>
          <w:color w:val="auto"/>
          <w:sz w:val="24"/>
          <w:szCs w:val="24"/>
        </w:rPr>
        <w:t>单位性质：</w:t>
      </w:r>
      <w:r>
        <w:rPr>
          <w:color w:val="auto"/>
          <w:sz w:val="24"/>
          <w:szCs w:val="24"/>
          <w:u w:val="single"/>
        </w:rPr>
        <w:tab/>
      </w:r>
      <w:r>
        <w:rPr>
          <w:color w:val="auto"/>
          <w:sz w:val="24"/>
          <w:szCs w:val="24"/>
          <w:u w:val="single"/>
        </w:rPr>
        <w:tab/>
      </w:r>
      <w:r>
        <w:rPr>
          <w:color w:val="auto"/>
          <w:sz w:val="24"/>
          <w:szCs w:val="24"/>
          <w:u w:val="single"/>
        </w:rPr>
        <w:tab/>
      </w:r>
      <w:r>
        <w:rPr>
          <w:color w:val="auto"/>
          <w:sz w:val="24"/>
          <w:szCs w:val="24"/>
          <w:u w:val="single"/>
        </w:rPr>
        <w:tab/>
      </w:r>
      <w:r>
        <w:rPr>
          <w:color w:val="auto"/>
          <w:sz w:val="24"/>
          <w:szCs w:val="24"/>
          <w:u w:val="single"/>
        </w:rPr>
        <w:tab/>
      </w:r>
      <w:r>
        <w:rPr>
          <w:color w:val="auto"/>
          <w:sz w:val="24"/>
          <w:szCs w:val="24"/>
          <w:u w:val="single"/>
        </w:rPr>
        <w:tab/>
      </w:r>
      <w:r>
        <w:rPr>
          <w:color w:val="auto"/>
          <w:sz w:val="24"/>
          <w:szCs w:val="24"/>
          <w:u w:val="single"/>
        </w:rPr>
        <w:tab/>
      </w:r>
    </w:p>
    <w:p>
      <w:pPr>
        <w:spacing w:line="360" w:lineRule="auto"/>
        <w:ind w:firstLine="610"/>
        <w:rPr>
          <w:color w:val="auto"/>
          <w:sz w:val="24"/>
          <w:szCs w:val="24"/>
        </w:rPr>
      </w:pPr>
    </w:p>
    <w:p>
      <w:pPr>
        <w:spacing w:line="360" w:lineRule="auto"/>
        <w:ind w:firstLine="610"/>
        <w:rPr>
          <w:color w:val="auto"/>
          <w:sz w:val="24"/>
          <w:szCs w:val="24"/>
          <w:u w:val="single"/>
        </w:rPr>
      </w:pPr>
      <w:r>
        <w:rPr>
          <w:rFonts w:hint="eastAsia"/>
          <w:color w:val="auto"/>
          <w:sz w:val="24"/>
          <w:szCs w:val="24"/>
        </w:rPr>
        <w:t>地</w:t>
      </w:r>
      <w:r>
        <w:rPr>
          <w:color w:val="auto"/>
          <w:sz w:val="24"/>
          <w:szCs w:val="24"/>
        </w:rPr>
        <w:t xml:space="preserve">    </w:t>
      </w:r>
      <w:r>
        <w:rPr>
          <w:rFonts w:hint="eastAsia"/>
          <w:color w:val="auto"/>
          <w:sz w:val="24"/>
          <w:szCs w:val="24"/>
        </w:rPr>
        <w:t>址：</w:t>
      </w:r>
      <w:r>
        <w:rPr>
          <w:color w:val="auto"/>
          <w:sz w:val="24"/>
          <w:szCs w:val="24"/>
          <w:u w:val="single"/>
        </w:rPr>
        <w:tab/>
      </w:r>
      <w:r>
        <w:rPr>
          <w:color w:val="auto"/>
          <w:sz w:val="24"/>
          <w:szCs w:val="24"/>
          <w:u w:val="single"/>
        </w:rPr>
        <w:tab/>
      </w:r>
      <w:r>
        <w:rPr>
          <w:color w:val="auto"/>
          <w:sz w:val="24"/>
          <w:szCs w:val="24"/>
          <w:u w:val="single"/>
        </w:rPr>
        <w:t xml:space="preserve">  </w:t>
      </w:r>
      <w:r>
        <w:rPr>
          <w:color w:val="auto"/>
          <w:sz w:val="24"/>
          <w:szCs w:val="24"/>
          <w:u w:val="single"/>
        </w:rPr>
        <w:tab/>
      </w:r>
      <w:r>
        <w:rPr>
          <w:color w:val="auto"/>
          <w:sz w:val="24"/>
          <w:szCs w:val="24"/>
          <w:u w:val="single"/>
        </w:rPr>
        <w:tab/>
      </w:r>
      <w:r>
        <w:rPr>
          <w:color w:val="auto"/>
          <w:sz w:val="24"/>
          <w:szCs w:val="24"/>
          <w:u w:val="single"/>
        </w:rPr>
        <w:tab/>
      </w:r>
      <w:r>
        <w:rPr>
          <w:color w:val="auto"/>
          <w:sz w:val="24"/>
          <w:szCs w:val="24"/>
          <w:u w:val="single"/>
        </w:rPr>
        <w:t xml:space="preserve">     </w:t>
      </w:r>
      <w:r>
        <w:rPr>
          <w:color w:val="auto"/>
          <w:sz w:val="24"/>
          <w:szCs w:val="24"/>
          <w:u w:val="single"/>
        </w:rPr>
        <w:tab/>
      </w:r>
      <w:r>
        <w:rPr>
          <w:color w:val="auto"/>
          <w:sz w:val="24"/>
          <w:szCs w:val="24"/>
          <w:u w:val="single"/>
        </w:rPr>
        <w:tab/>
      </w:r>
    </w:p>
    <w:p>
      <w:pPr>
        <w:spacing w:line="360" w:lineRule="auto"/>
        <w:ind w:firstLine="610"/>
        <w:rPr>
          <w:color w:val="auto"/>
          <w:sz w:val="24"/>
          <w:szCs w:val="24"/>
        </w:rPr>
      </w:pPr>
    </w:p>
    <w:p>
      <w:pPr>
        <w:spacing w:line="360" w:lineRule="auto"/>
        <w:ind w:firstLine="610"/>
        <w:rPr>
          <w:color w:val="auto"/>
          <w:sz w:val="24"/>
          <w:szCs w:val="24"/>
        </w:rPr>
      </w:pPr>
      <w:r>
        <w:rPr>
          <w:rFonts w:hint="eastAsia"/>
          <w:color w:val="auto"/>
          <w:sz w:val="24"/>
          <w:szCs w:val="24"/>
        </w:rPr>
        <w:t>成立时间：</w:t>
      </w:r>
      <w:r>
        <w:rPr>
          <w:color w:val="auto"/>
          <w:sz w:val="24"/>
          <w:szCs w:val="24"/>
          <w:u w:val="single"/>
        </w:rPr>
        <w:t xml:space="preserve">           </w:t>
      </w:r>
      <w:r>
        <w:rPr>
          <w:rFonts w:hint="eastAsia"/>
          <w:color w:val="auto"/>
          <w:sz w:val="24"/>
          <w:szCs w:val="24"/>
        </w:rPr>
        <w:t>年</w:t>
      </w:r>
      <w:r>
        <w:rPr>
          <w:color w:val="auto"/>
          <w:sz w:val="24"/>
          <w:szCs w:val="24"/>
          <w:u w:val="single"/>
        </w:rPr>
        <w:t xml:space="preserve">         </w:t>
      </w:r>
      <w:r>
        <w:rPr>
          <w:rFonts w:hint="eastAsia"/>
          <w:color w:val="auto"/>
          <w:sz w:val="24"/>
          <w:szCs w:val="24"/>
        </w:rPr>
        <w:t>月</w:t>
      </w:r>
      <w:r>
        <w:rPr>
          <w:color w:val="auto"/>
          <w:sz w:val="24"/>
          <w:szCs w:val="24"/>
          <w:u w:val="single"/>
        </w:rPr>
        <w:t xml:space="preserve">            </w:t>
      </w:r>
      <w:r>
        <w:rPr>
          <w:rFonts w:hint="eastAsia"/>
          <w:color w:val="auto"/>
          <w:sz w:val="24"/>
          <w:szCs w:val="24"/>
        </w:rPr>
        <w:t>日</w:t>
      </w:r>
    </w:p>
    <w:p>
      <w:pPr>
        <w:spacing w:line="360" w:lineRule="auto"/>
        <w:ind w:firstLine="610"/>
        <w:rPr>
          <w:color w:val="auto"/>
          <w:sz w:val="24"/>
          <w:szCs w:val="24"/>
        </w:rPr>
      </w:pPr>
    </w:p>
    <w:p>
      <w:pPr>
        <w:spacing w:line="360" w:lineRule="auto"/>
        <w:ind w:firstLine="610"/>
        <w:rPr>
          <w:color w:val="auto"/>
          <w:sz w:val="24"/>
          <w:szCs w:val="24"/>
          <w:u w:val="single"/>
        </w:rPr>
      </w:pPr>
      <w:r>
        <w:rPr>
          <w:rFonts w:hint="eastAsia"/>
          <w:color w:val="auto"/>
          <w:sz w:val="24"/>
          <w:szCs w:val="24"/>
        </w:rPr>
        <w:t>经营期限：</w:t>
      </w:r>
      <w:r>
        <w:rPr>
          <w:color w:val="auto"/>
          <w:sz w:val="24"/>
          <w:szCs w:val="24"/>
          <w:u w:val="single"/>
        </w:rPr>
        <w:tab/>
      </w:r>
      <w:r>
        <w:rPr>
          <w:color w:val="auto"/>
          <w:sz w:val="24"/>
          <w:szCs w:val="24"/>
          <w:u w:val="single"/>
        </w:rPr>
        <w:t xml:space="preserve">                                   </w:t>
      </w:r>
    </w:p>
    <w:p>
      <w:pPr>
        <w:spacing w:line="360" w:lineRule="auto"/>
        <w:ind w:firstLine="610"/>
        <w:rPr>
          <w:color w:val="auto"/>
          <w:sz w:val="24"/>
          <w:szCs w:val="24"/>
        </w:rPr>
      </w:pPr>
    </w:p>
    <w:p>
      <w:pPr>
        <w:spacing w:line="360" w:lineRule="auto"/>
        <w:ind w:firstLine="610"/>
        <w:rPr>
          <w:color w:val="auto"/>
          <w:sz w:val="24"/>
          <w:szCs w:val="24"/>
          <w:u w:val="single"/>
        </w:rPr>
      </w:pPr>
      <w:r>
        <w:rPr>
          <w:rFonts w:hint="eastAsia"/>
          <w:color w:val="auto"/>
          <w:sz w:val="24"/>
          <w:szCs w:val="24"/>
        </w:rPr>
        <w:t>姓</w:t>
      </w:r>
      <w:r>
        <w:rPr>
          <w:color w:val="auto"/>
          <w:sz w:val="24"/>
          <w:szCs w:val="24"/>
        </w:rPr>
        <w:t xml:space="preserve">    </w:t>
      </w:r>
      <w:r>
        <w:rPr>
          <w:rFonts w:hint="eastAsia"/>
          <w:color w:val="auto"/>
          <w:sz w:val="24"/>
          <w:szCs w:val="24"/>
        </w:rPr>
        <w:t>名：</w:t>
      </w:r>
      <w:r>
        <w:rPr>
          <w:color w:val="auto"/>
          <w:sz w:val="24"/>
          <w:szCs w:val="24"/>
          <w:u w:val="single"/>
        </w:rPr>
        <w:t xml:space="preserve">        </w:t>
      </w:r>
      <w:r>
        <w:rPr>
          <w:color w:val="auto"/>
          <w:sz w:val="24"/>
          <w:szCs w:val="24"/>
        </w:rPr>
        <w:t xml:space="preserve"> </w:t>
      </w:r>
      <w:r>
        <w:rPr>
          <w:rFonts w:hint="eastAsia"/>
          <w:color w:val="auto"/>
          <w:sz w:val="24"/>
          <w:szCs w:val="24"/>
        </w:rPr>
        <w:t>性别：</w:t>
      </w:r>
      <w:r>
        <w:rPr>
          <w:color w:val="auto"/>
          <w:sz w:val="24"/>
          <w:szCs w:val="24"/>
          <w:u w:val="single"/>
        </w:rPr>
        <w:t xml:space="preserve">      </w:t>
      </w:r>
      <w:r>
        <w:rPr>
          <w:rFonts w:hint="eastAsia"/>
          <w:color w:val="auto"/>
          <w:sz w:val="24"/>
          <w:szCs w:val="24"/>
        </w:rPr>
        <w:t>年龄：</w:t>
      </w:r>
      <w:r>
        <w:rPr>
          <w:color w:val="auto"/>
          <w:sz w:val="24"/>
          <w:szCs w:val="24"/>
          <w:u w:val="single"/>
        </w:rPr>
        <w:t xml:space="preserve">        </w:t>
      </w:r>
      <w:r>
        <w:rPr>
          <w:color w:val="auto"/>
          <w:sz w:val="24"/>
          <w:szCs w:val="24"/>
        </w:rPr>
        <w:t xml:space="preserve"> </w:t>
      </w:r>
      <w:r>
        <w:rPr>
          <w:rFonts w:hint="eastAsia"/>
          <w:color w:val="auto"/>
          <w:sz w:val="24"/>
          <w:szCs w:val="24"/>
        </w:rPr>
        <w:t>职务</w:t>
      </w:r>
      <w:r>
        <w:rPr>
          <w:color w:val="auto"/>
          <w:sz w:val="24"/>
          <w:szCs w:val="24"/>
          <w:u w:val="single"/>
        </w:rPr>
        <w:tab/>
      </w:r>
      <w:r>
        <w:rPr>
          <w:color w:val="auto"/>
          <w:sz w:val="24"/>
          <w:szCs w:val="24"/>
          <w:u w:val="single"/>
        </w:rPr>
        <w:t xml:space="preserve"> </w:t>
      </w:r>
    </w:p>
    <w:p>
      <w:pPr>
        <w:spacing w:line="360" w:lineRule="auto"/>
        <w:ind w:firstLine="610"/>
        <w:rPr>
          <w:color w:val="auto"/>
          <w:sz w:val="24"/>
          <w:szCs w:val="24"/>
        </w:rPr>
      </w:pPr>
    </w:p>
    <w:p>
      <w:pPr>
        <w:spacing w:line="360" w:lineRule="auto"/>
        <w:ind w:firstLine="610"/>
        <w:rPr>
          <w:color w:val="auto"/>
          <w:sz w:val="24"/>
          <w:szCs w:val="24"/>
        </w:rPr>
      </w:pPr>
      <w:r>
        <w:rPr>
          <w:rFonts w:hint="eastAsia"/>
          <w:color w:val="auto"/>
          <w:sz w:val="24"/>
          <w:szCs w:val="24"/>
        </w:rPr>
        <w:t>系</w:t>
      </w:r>
      <w:r>
        <w:rPr>
          <w:color w:val="auto"/>
          <w:sz w:val="24"/>
          <w:szCs w:val="24"/>
          <w:u w:val="single"/>
        </w:rPr>
        <w:t xml:space="preserve">         </w:t>
      </w:r>
      <w:r>
        <w:rPr>
          <w:color w:val="auto"/>
          <w:sz w:val="24"/>
          <w:szCs w:val="24"/>
          <w:u w:val="single"/>
          <w:lang w:val="en-US"/>
        </w:rPr>
        <w:t xml:space="preserve">      </w:t>
      </w:r>
      <w:r>
        <w:rPr>
          <w:color w:val="auto"/>
          <w:sz w:val="24"/>
          <w:szCs w:val="24"/>
          <w:u w:val="single"/>
        </w:rPr>
        <w:t xml:space="preserve"> </w:t>
      </w:r>
      <w:r>
        <w:rPr>
          <w:rFonts w:hint="eastAsia"/>
          <w:color w:val="auto"/>
          <w:sz w:val="24"/>
          <w:szCs w:val="24"/>
          <w:u w:val="single"/>
        </w:rPr>
        <w:t>（磋商单位名称）</w:t>
      </w:r>
      <w:r>
        <w:rPr>
          <w:color w:val="auto"/>
          <w:sz w:val="24"/>
          <w:szCs w:val="24"/>
          <w:u w:val="single"/>
        </w:rPr>
        <w:t xml:space="preserve"> </w:t>
      </w:r>
      <w:r>
        <w:rPr>
          <w:rFonts w:hint="eastAsia"/>
          <w:color w:val="auto"/>
          <w:sz w:val="24"/>
          <w:szCs w:val="24"/>
        </w:rPr>
        <w:t>的法定代表人。</w:t>
      </w:r>
    </w:p>
    <w:p>
      <w:pPr>
        <w:spacing w:line="360" w:lineRule="auto"/>
        <w:ind w:firstLine="610"/>
        <w:rPr>
          <w:color w:val="auto"/>
          <w:sz w:val="24"/>
          <w:szCs w:val="24"/>
        </w:rPr>
      </w:pPr>
    </w:p>
    <w:p>
      <w:pPr>
        <w:spacing w:line="360" w:lineRule="auto"/>
        <w:ind w:firstLine="610"/>
        <w:rPr>
          <w:color w:val="auto"/>
          <w:sz w:val="24"/>
          <w:szCs w:val="24"/>
        </w:rPr>
      </w:pPr>
      <w:r>
        <w:rPr>
          <w:rFonts w:hint="eastAsia"/>
          <w:color w:val="auto"/>
          <w:sz w:val="24"/>
          <w:szCs w:val="24"/>
        </w:rPr>
        <w:t>特此证明。</w:t>
      </w:r>
    </w:p>
    <w:p>
      <w:pPr>
        <w:pStyle w:val="2"/>
        <w:rPr>
          <w:color w:val="auto"/>
          <w:sz w:val="24"/>
          <w:szCs w:val="24"/>
        </w:rPr>
      </w:pPr>
    </w:p>
    <w:p>
      <w:pPr>
        <w:rPr>
          <w:color w:val="auto"/>
          <w:sz w:val="24"/>
          <w:szCs w:val="24"/>
        </w:rPr>
      </w:pPr>
    </w:p>
    <w:p>
      <w:pPr>
        <w:pStyle w:val="2"/>
        <w:rPr>
          <w:color w:val="auto"/>
          <w:sz w:val="24"/>
          <w:szCs w:val="24"/>
        </w:rPr>
      </w:pPr>
    </w:p>
    <w:p>
      <w:pPr>
        <w:tabs>
          <w:tab w:val="left" w:pos="720"/>
          <w:tab w:val="left" w:pos="900"/>
        </w:tabs>
        <w:spacing w:line="360" w:lineRule="auto"/>
        <w:jc w:val="right"/>
        <w:rPr>
          <w:color w:val="auto"/>
          <w:sz w:val="24"/>
          <w:szCs w:val="24"/>
        </w:rPr>
      </w:pPr>
      <w:r>
        <w:rPr>
          <w:rFonts w:hint="eastAsia"/>
          <w:color w:val="auto"/>
          <w:sz w:val="24"/>
          <w:szCs w:val="24"/>
          <w:lang w:val="en-US"/>
        </w:rPr>
        <w:t>磋商单位名称</w:t>
      </w:r>
      <w:r>
        <w:rPr>
          <w:rFonts w:hint="eastAsia"/>
          <w:color w:val="auto"/>
          <w:sz w:val="24"/>
          <w:szCs w:val="24"/>
        </w:rPr>
        <w:t>：</w:t>
      </w:r>
      <w:r>
        <w:rPr>
          <w:color w:val="auto"/>
          <w:sz w:val="24"/>
          <w:szCs w:val="24"/>
          <w:u w:val="single"/>
        </w:rPr>
        <w:t xml:space="preserve">             </w:t>
      </w:r>
      <w:r>
        <w:rPr>
          <w:rFonts w:hint="eastAsia"/>
          <w:color w:val="auto"/>
          <w:sz w:val="24"/>
          <w:szCs w:val="24"/>
          <w:u w:val="single"/>
        </w:rPr>
        <w:t>（盖公章）</w:t>
      </w:r>
    </w:p>
    <w:p>
      <w:pPr>
        <w:ind w:firstLine="4920" w:firstLineChars="2050"/>
        <w:jc w:val="right"/>
        <w:rPr>
          <w:color w:val="auto"/>
          <w:sz w:val="24"/>
          <w:szCs w:val="24"/>
        </w:rPr>
      </w:pPr>
    </w:p>
    <w:p>
      <w:pPr>
        <w:jc w:val="right"/>
        <w:rPr>
          <w:color w:val="auto"/>
          <w:sz w:val="24"/>
          <w:szCs w:val="24"/>
        </w:rPr>
      </w:pPr>
      <w:r>
        <w:rPr>
          <w:rFonts w:hint="eastAsia"/>
          <w:color w:val="auto"/>
          <w:sz w:val="24"/>
          <w:szCs w:val="24"/>
        </w:rPr>
        <w:t>日</w:t>
      </w:r>
      <w:r>
        <w:rPr>
          <w:color w:val="auto"/>
          <w:sz w:val="24"/>
          <w:szCs w:val="24"/>
        </w:rPr>
        <w:t xml:space="preserve">    </w:t>
      </w:r>
      <w:r>
        <w:rPr>
          <w:rFonts w:hint="eastAsia"/>
          <w:color w:val="auto"/>
          <w:sz w:val="24"/>
          <w:szCs w:val="24"/>
        </w:rPr>
        <w:t>期：</w:t>
      </w:r>
      <w:r>
        <w:rPr>
          <w:color w:val="auto"/>
          <w:sz w:val="24"/>
          <w:szCs w:val="24"/>
          <w:u w:val="single"/>
        </w:rPr>
        <w:t xml:space="preserve">      </w:t>
      </w:r>
      <w:r>
        <w:rPr>
          <w:rFonts w:hint="eastAsia"/>
          <w:color w:val="auto"/>
          <w:sz w:val="24"/>
          <w:szCs w:val="24"/>
        </w:rPr>
        <w:t>年</w:t>
      </w:r>
      <w:r>
        <w:rPr>
          <w:color w:val="auto"/>
          <w:sz w:val="24"/>
          <w:szCs w:val="24"/>
          <w:u w:val="single"/>
        </w:rPr>
        <w:t xml:space="preserve">     </w:t>
      </w:r>
      <w:r>
        <w:rPr>
          <w:rFonts w:hint="eastAsia"/>
          <w:color w:val="auto"/>
          <w:sz w:val="24"/>
          <w:szCs w:val="24"/>
        </w:rPr>
        <w:t>月</w:t>
      </w:r>
      <w:r>
        <w:rPr>
          <w:color w:val="auto"/>
          <w:sz w:val="24"/>
          <w:szCs w:val="24"/>
          <w:u w:val="single"/>
        </w:rPr>
        <w:t xml:space="preserve">     </w:t>
      </w:r>
      <w:r>
        <w:rPr>
          <w:rFonts w:hint="eastAsia"/>
          <w:color w:val="auto"/>
          <w:sz w:val="24"/>
          <w:szCs w:val="24"/>
        </w:rPr>
        <w:t>日</w:t>
      </w:r>
    </w:p>
    <w:p>
      <w:pPr>
        <w:rPr>
          <w:color w:val="auto"/>
        </w:rPr>
      </w:pPr>
    </w:p>
    <w:p>
      <w:pPr>
        <w:pStyle w:val="8"/>
        <w:spacing w:line="360" w:lineRule="auto"/>
        <w:rPr>
          <w:color w:val="auto"/>
        </w:rPr>
      </w:pPr>
    </w:p>
    <w:p>
      <w:pPr>
        <w:pStyle w:val="8"/>
        <w:spacing w:before="5"/>
        <w:rPr>
          <w:color w:val="auto"/>
        </w:rPr>
      </w:pPr>
    </w:p>
    <w:p>
      <w:pPr>
        <w:pStyle w:val="8"/>
        <w:spacing w:before="70"/>
        <w:ind w:left="605"/>
        <w:rPr>
          <w:color w:val="auto"/>
        </w:rPr>
      </w:pPr>
      <w:r>
        <w:rPr>
          <w:rFonts w:hint="eastAsia"/>
          <w:color w:val="auto"/>
        </w:rPr>
        <w:t>附：法定代表人身份证复印件</w:t>
      </w: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spacing w:before="1"/>
        <w:jc w:val="center"/>
        <w:rPr>
          <w:color w:val="auto"/>
          <w:sz w:val="24"/>
          <w:szCs w:val="24"/>
        </w:rPr>
      </w:pPr>
      <w:r>
        <w:rPr>
          <w:rFonts w:hint="eastAsia"/>
          <w:color w:val="auto"/>
          <w:sz w:val="24"/>
          <w:szCs w:val="24"/>
        </w:rPr>
        <w:t>在参加政府采购活动前</w:t>
      </w:r>
      <w:r>
        <w:rPr>
          <w:color w:val="auto"/>
          <w:sz w:val="24"/>
          <w:szCs w:val="24"/>
        </w:rPr>
        <w:t xml:space="preserve"> 3 </w:t>
      </w:r>
      <w:r>
        <w:rPr>
          <w:rFonts w:hint="eastAsia"/>
          <w:color w:val="auto"/>
          <w:sz w:val="24"/>
          <w:szCs w:val="24"/>
        </w:rPr>
        <w:t>年内在经营活动中没有重大违法记录的书面声明（格式自拟）</w:t>
      </w:r>
    </w:p>
    <w:p>
      <w:pPr>
        <w:rPr>
          <w:color w:val="auto"/>
        </w:rPr>
        <w:sectPr>
          <w:pgSz w:w="11900" w:h="16840"/>
          <w:pgMar w:top="1380" w:right="920" w:bottom="920" w:left="1120" w:header="746" w:footer="735" w:gutter="0"/>
          <w:pgNumType w:fmt="decimal"/>
          <w:cols w:space="720" w:num="1"/>
        </w:sectPr>
      </w:pPr>
    </w:p>
    <w:p>
      <w:pPr>
        <w:pStyle w:val="8"/>
        <w:spacing w:before="3"/>
        <w:rPr>
          <w:color w:val="auto"/>
          <w:sz w:val="12"/>
        </w:rPr>
      </w:pPr>
    </w:p>
    <w:p>
      <w:pPr>
        <w:spacing w:before="61"/>
        <w:ind w:left="500"/>
        <w:rPr>
          <w:b/>
          <w:color w:val="auto"/>
          <w:sz w:val="28"/>
        </w:rPr>
      </w:pPr>
      <w:r>
        <w:rPr>
          <w:b/>
          <w:color w:val="auto"/>
          <w:sz w:val="28"/>
        </w:rPr>
        <w:t>5</w:t>
      </w:r>
      <w:r>
        <w:rPr>
          <w:rFonts w:hint="eastAsia"/>
          <w:b/>
          <w:color w:val="auto"/>
          <w:sz w:val="28"/>
        </w:rPr>
        <w:t>、磋商保证金凭证</w:t>
      </w:r>
    </w:p>
    <w:p>
      <w:pPr>
        <w:spacing w:before="193"/>
        <w:ind w:left="780" w:right="739"/>
        <w:jc w:val="center"/>
        <w:rPr>
          <w:b/>
          <w:color w:val="auto"/>
          <w:sz w:val="28"/>
        </w:rPr>
      </w:pPr>
      <w:r>
        <w:rPr>
          <w:rFonts w:hint="eastAsia"/>
          <w:b/>
          <w:color w:val="auto"/>
          <w:sz w:val="28"/>
        </w:rPr>
        <w:t>（</w:t>
      </w:r>
      <w:r>
        <w:rPr>
          <w:b/>
          <w:color w:val="auto"/>
          <w:sz w:val="28"/>
        </w:rPr>
        <w:t>1</w:t>
      </w:r>
      <w:r>
        <w:rPr>
          <w:rFonts w:hint="eastAsia"/>
          <w:b/>
          <w:color w:val="auto"/>
          <w:sz w:val="28"/>
        </w:rPr>
        <w:t>）投标保函（格式</w:t>
      </w:r>
      <w:r>
        <w:rPr>
          <w:b/>
          <w:color w:val="auto"/>
          <w:sz w:val="28"/>
        </w:rPr>
        <w:t xml:space="preserve"> 1</w:t>
      </w:r>
      <w:r>
        <w:rPr>
          <w:rFonts w:hint="eastAsia"/>
          <w:b/>
          <w:color w:val="auto"/>
          <w:sz w:val="28"/>
        </w:rPr>
        <w:t>）</w:t>
      </w:r>
    </w:p>
    <w:p>
      <w:pPr>
        <w:pStyle w:val="8"/>
        <w:rPr>
          <w:b/>
          <w:color w:val="auto"/>
          <w:sz w:val="20"/>
        </w:rPr>
      </w:pPr>
    </w:p>
    <w:p>
      <w:pPr>
        <w:pStyle w:val="8"/>
        <w:spacing w:before="10"/>
        <w:rPr>
          <w:b/>
          <w:color w:val="auto"/>
          <w:sz w:val="16"/>
        </w:rPr>
      </w:pPr>
    </w:p>
    <w:p>
      <w:pPr>
        <w:pStyle w:val="5"/>
        <w:tabs>
          <w:tab w:val="left" w:pos="2419"/>
        </w:tabs>
        <w:spacing w:before="74"/>
        <w:rPr>
          <w:color w:val="auto"/>
        </w:rPr>
      </w:pPr>
      <w:r>
        <w:rPr>
          <w:rFonts w:ascii="Times New Roman" w:eastAsia="Times New Roman"/>
          <w:color w:val="auto"/>
          <w:u w:val="single"/>
        </w:rPr>
        <w:tab/>
      </w:r>
      <w:r>
        <w:rPr>
          <w:rFonts w:hint="eastAsia"/>
          <w:color w:val="auto"/>
        </w:rPr>
        <w:t>（采购人名称）：</w:t>
      </w:r>
    </w:p>
    <w:p>
      <w:pPr>
        <w:pStyle w:val="5"/>
        <w:tabs>
          <w:tab w:val="left" w:pos="2220"/>
          <w:tab w:val="left" w:pos="2775"/>
          <w:tab w:val="left" w:pos="3605"/>
          <w:tab w:val="left" w:pos="4925"/>
          <w:tab w:val="left" w:pos="5506"/>
          <w:tab w:val="left" w:pos="7479"/>
          <w:tab w:val="left" w:pos="8319"/>
          <w:tab w:val="left" w:pos="8919"/>
        </w:tabs>
        <w:spacing w:before="132" w:line="343" w:lineRule="auto"/>
        <w:ind w:left="605" w:right="576" w:firstLine="600"/>
        <w:rPr>
          <w:color w:val="auto"/>
        </w:rPr>
      </w:pPr>
      <w:r>
        <w:rPr>
          <w:rFonts w:hint="eastAsia"/>
          <w:color w:val="auto"/>
        </w:rPr>
        <w:t>鉴</w:t>
      </w:r>
      <w:r>
        <w:rPr>
          <w:rFonts w:hint="eastAsia"/>
          <w:color w:val="auto"/>
          <w:spacing w:val="-1"/>
        </w:rPr>
        <w:t>于</w:t>
      </w:r>
      <w:r>
        <w:rPr>
          <w:rFonts w:ascii="Times New Roman" w:hAnsi="Times New Roman"/>
          <w:color w:val="auto"/>
          <w:u w:val="single"/>
        </w:rPr>
        <w:tab/>
      </w:r>
      <w:r>
        <w:rPr>
          <w:rFonts w:ascii="Times New Roman" w:hAnsi="Times New Roman"/>
          <w:color w:val="auto"/>
          <w:u w:val="single"/>
        </w:rPr>
        <w:tab/>
      </w:r>
      <w:r>
        <w:rPr>
          <w:rFonts w:hint="eastAsia"/>
          <w:color w:val="auto"/>
          <w:spacing w:val="-3"/>
          <w:u w:val="single"/>
        </w:rPr>
        <w:t>（</w:t>
      </w:r>
      <w:r>
        <w:rPr>
          <w:rFonts w:hint="eastAsia"/>
          <w:color w:val="auto"/>
        </w:rPr>
        <w:t>磋商单位名称</w:t>
      </w:r>
      <w:r>
        <w:rPr>
          <w:rFonts w:hint="eastAsia"/>
          <w:color w:val="auto"/>
          <w:spacing w:val="-221"/>
        </w:rPr>
        <w:t>）</w:t>
      </w:r>
      <w:r>
        <w:rPr>
          <w:rFonts w:hint="eastAsia"/>
          <w:color w:val="auto"/>
        </w:rPr>
        <w:t>（以下称“磋商单位”</w:t>
      </w:r>
      <w:r>
        <w:rPr>
          <w:rFonts w:hint="eastAsia"/>
          <w:color w:val="auto"/>
          <w:spacing w:val="-113"/>
        </w:rPr>
        <w:t>）</w:t>
      </w:r>
      <w:r>
        <w:rPr>
          <w:rFonts w:hint="eastAsia"/>
          <w:color w:val="auto"/>
          <w:spacing w:val="-1"/>
        </w:rPr>
        <w:t>于</w:t>
      </w:r>
      <w:r>
        <w:rPr>
          <w:rFonts w:ascii="Times New Roman" w:hAnsi="Times New Roman"/>
          <w:color w:val="auto"/>
          <w:u w:val="single"/>
        </w:rPr>
        <w:tab/>
      </w:r>
      <w:r>
        <w:rPr>
          <w:rFonts w:hint="eastAsia"/>
          <w:color w:val="auto"/>
          <w:spacing w:val="-1"/>
        </w:rPr>
        <w:t>年</w:t>
      </w:r>
      <w:r>
        <w:rPr>
          <w:rFonts w:ascii="Times New Roman" w:hAnsi="Times New Roman"/>
          <w:color w:val="auto"/>
          <w:u w:val="single"/>
        </w:rPr>
        <w:tab/>
      </w:r>
      <w:r>
        <w:rPr>
          <w:rFonts w:hint="eastAsia"/>
          <w:color w:val="auto"/>
          <w:spacing w:val="-1"/>
        </w:rPr>
        <w:t>月</w:t>
      </w:r>
      <w:r>
        <w:rPr>
          <w:rFonts w:ascii="Times New Roman" w:hAnsi="Times New Roman"/>
          <w:color w:val="auto"/>
          <w:u w:val="single"/>
        </w:rPr>
        <w:tab/>
      </w:r>
      <w:r>
        <w:rPr>
          <w:rFonts w:hint="eastAsia"/>
          <w:color w:val="auto"/>
        </w:rPr>
        <w:t>日参加</w:t>
      </w:r>
      <w:r>
        <w:rPr>
          <w:color w:val="auto"/>
          <w:u w:val="single"/>
        </w:rPr>
        <w:tab/>
      </w:r>
      <w:r>
        <w:rPr>
          <w:rFonts w:hint="eastAsia"/>
          <w:color w:val="auto"/>
          <w:u w:val="single"/>
        </w:rPr>
        <w:t>（</w:t>
      </w:r>
      <w:r>
        <w:rPr>
          <w:rFonts w:hint="eastAsia"/>
          <w:color w:val="auto"/>
        </w:rPr>
        <w:t>项目名称</w:t>
      </w:r>
      <w:r>
        <w:rPr>
          <w:rFonts w:hint="eastAsia"/>
          <w:color w:val="auto"/>
          <w:spacing w:val="-65"/>
        </w:rPr>
        <w:t>）</w:t>
      </w:r>
      <w:r>
        <w:rPr>
          <w:rFonts w:hint="eastAsia"/>
          <w:color w:val="auto"/>
        </w:rPr>
        <w:t>的投标，</w:t>
      </w:r>
      <w:r>
        <w:rPr>
          <w:color w:val="auto"/>
          <w:u w:val="single"/>
        </w:rPr>
        <w:tab/>
      </w:r>
      <w:r>
        <w:rPr>
          <w:color w:val="auto"/>
          <w:u w:val="single"/>
        </w:rPr>
        <w:tab/>
      </w:r>
      <w:r>
        <w:rPr>
          <w:rFonts w:hint="eastAsia"/>
          <w:color w:val="auto"/>
          <w:u w:val="single"/>
        </w:rPr>
        <w:t>（</w:t>
      </w:r>
      <w:r>
        <w:rPr>
          <w:rFonts w:hint="eastAsia"/>
          <w:color w:val="auto"/>
        </w:rPr>
        <w:t>担保人名称</w:t>
      </w:r>
      <w:r>
        <w:rPr>
          <w:rFonts w:hint="eastAsia"/>
          <w:color w:val="auto"/>
          <w:spacing w:val="-65"/>
        </w:rPr>
        <w:t>，</w:t>
      </w:r>
      <w:r>
        <w:rPr>
          <w:rFonts w:hint="eastAsia"/>
          <w:color w:val="auto"/>
        </w:rPr>
        <w:t>以下简称“我方</w:t>
      </w:r>
      <w:r>
        <w:rPr>
          <w:rFonts w:hint="eastAsia"/>
          <w:color w:val="auto"/>
          <w:spacing w:val="-9"/>
        </w:rPr>
        <w:t>”）</w:t>
      </w:r>
      <w:r>
        <w:rPr>
          <w:color w:val="auto"/>
          <w:spacing w:val="-9"/>
        </w:rPr>
        <w:t xml:space="preserve"> </w:t>
      </w:r>
      <w:r>
        <w:rPr>
          <w:rFonts w:hint="eastAsia"/>
          <w:color w:val="auto"/>
        </w:rPr>
        <w:t>无条件地</w:t>
      </w:r>
      <w:r>
        <w:rPr>
          <w:rFonts w:hint="eastAsia"/>
          <w:color w:val="auto"/>
          <w:spacing w:val="-44"/>
        </w:rPr>
        <w:t>、</w:t>
      </w:r>
      <w:r>
        <w:rPr>
          <w:rFonts w:hint="eastAsia"/>
          <w:color w:val="auto"/>
        </w:rPr>
        <w:t>不可撤销地保证</w:t>
      </w:r>
      <w:r>
        <w:rPr>
          <w:rFonts w:hint="eastAsia"/>
          <w:color w:val="auto"/>
          <w:spacing w:val="-44"/>
        </w:rPr>
        <w:t>：</w:t>
      </w:r>
      <w:r>
        <w:rPr>
          <w:rFonts w:hint="eastAsia"/>
          <w:color w:val="auto"/>
        </w:rPr>
        <w:t>磋商单位在规定的磋商响应文件有效期内撤销或修改其磋商响应文件的</w:t>
      </w:r>
      <w:r>
        <w:rPr>
          <w:rFonts w:hint="eastAsia"/>
          <w:color w:val="auto"/>
          <w:spacing w:val="-87"/>
        </w:rPr>
        <w:t>，</w:t>
      </w:r>
      <w:r>
        <w:rPr>
          <w:rFonts w:hint="eastAsia"/>
          <w:color w:val="auto"/>
        </w:rPr>
        <w:t>或者磋商单位在收到成交通知书后无正当理由拒签合同或拒交规定履约担保的</w:t>
      </w:r>
      <w:r>
        <w:rPr>
          <w:rFonts w:hint="eastAsia"/>
          <w:color w:val="auto"/>
          <w:spacing w:val="-29"/>
        </w:rPr>
        <w:t>，</w:t>
      </w:r>
      <w:r>
        <w:rPr>
          <w:rFonts w:hint="eastAsia"/>
          <w:color w:val="auto"/>
        </w:rPr>
        <w:t>我方承担保证责任</w:t>
      </w:r>
      <w:r>
        <w:rPr>
          <w:rFonts w:hint="eastAsia"/>
          <w:color w:val="auto"/>
          <w:spacing w:val="-29"/>
        </w:rPr>
        <w:t>。</w:t>
      </w:r>
      <w:r>
        <w:rPr>
          <w:rFonts w:hint="eastAsia"/>
          <w:color w:val="auto"/>
        </w:rPr>
        <w:t>收到你方书面通知后</w:t>
      </w:r>
      <w:r>
        <w:rPr>
          <w:rFonts w:hint="eastAsia"/>
          <w:color w:val="auto"/>
          <w:spacing w:val="-29"/>
        </w:rPr>
        <w:t>，</w:t>
      </w:r>
      <w:r>
        <w:rPr>
          <w:rFonts w:hint="eastAsia"/>
          <w:color w:val="auto"/>
        </w:rPr>
        <w:t>在</w:t>
      </w:r>
      <w:r>
        <w:rPr>
          <w:color w:val="auto"/>
        </w:rPr>
        <w:t>7</w:t>
      </w:r>
      <w:r>
        <w:rPr>
          <w:rFonts w:hint="eastAsia"/>
          <w:color w:val="auto"/>
        </w:rPr>
        <w:t>日内无条件向你方支付人民币（大写）</w:t>
      </w:r>
      <w:r>
        <w:rPr>
          <w:color w:val="auto"/>
          <w:u w:val="single"/>
        </w:rPr>
        <w:tab/>
      </w:r>
      <w:r>
        <w:rPr>
          <w:color w:val="auto"/>
          <w:u w:val="single"/>
        </w:rPr>
        <w:tab/>
      </w:r>
      <w:r>
        <w:rPr>
          <w:rFonts w:hint="eastAsia"/>
          <w:color w:val="auto"/>
        </w:rPr>
        <w:t>元（￥</w:t>
      </w:r>
      <w:r>
        <w:rPr>
          <w:color w:val="auto"/>
          <w:u w:val="single"/>
        </w:rPr>
        <w:tab/>
      </w:r>
      <w:r>
        <w:rPr>
          <w:rFonts w:hint="eastAsia"/>
          <w:color w:val="auto"/>
        </w:rPr>
        <w:t>元</w:t>
      </w:r>
      <w:r>
        <w:rPr>
          <w:color w:val="auto"/>
        </w:rPr>
        <w:t xml:space="preserve"> </w:t>
      </w:r>
      <w:r>
        <w:rPr>
          <w:rFonts w:hint="eastAsia"/>
          <w:color w:val="auto"/>
        </w:rPr>
        <w:t>）。</w:t>
      </w:r>
    </w:p>
    <w:p>
      <w:pPr>
        <w:pStyle w:val="5"/>
        <w:spacing w:before="2" w:line="343" w:lineRule="auto"/>
        <w:ind w:left="605" w:right="698" w:firstLine="480"/>
        <w:rPr>
          <w:color w:val="auto"/>
        </w:rPr>
      </w:pPr>
      <w:r>
        <w:rPr>
          <w:rFonts w:hint="eastAsia"/>
          <w:color w:val="auto"/>
          <w:spacing w:val="-7"/>
        </w:rPr>
        <w:t>本保函在磋商有效期内保持有效。要求我方承担保证责任的书面通知应在磋商</w:t>
      </w:r>
      <w:r>
        <w:rPr>
          <w:rFonts w:hint="eastAsia"/>
          <w:color w:val="auto"/>
        </w:rPr>
        <w:t>有效期内送达我方。</w:t>
      </w:r>
    </w:p>
    <w:p>
      <w:pPr>
        <w:pStyle w:val="8"/>
        <w:spacing w:before="5"/>
        <w:rPr>
          <w:color w:val="auto"/>
          <w:sz w:val="34"/>
        </w:rPr>
      </w:pPr>
    </w:p>
    <w:p>
      <w:pPr>
        <w:pStyle w:val="5"/>
        <w:tabs>
          <w:tab w:val="left" w:pos="7527"/>
        </w:tabs>
        <w:spacing w:line="343" w:lineRule="auto"/>
        <w:ind w:left="2967" w:right="650"/>
        <w:rPr>
          <w:color w:val="auto"/>
        </w:rPr>
      </w:pPr>
      <w:r>
        <w:rPr>
          <w:rFonts w:hint="eastAsia"/>
          <w:color w:val="auto"/>
        </w:rPr>
        <w:t>担保人名称：</w:t>
      </w:r>
      <w:r>
        <w:rPr>
          <w:color w:val="auto"/>
          <w:u w:val="single"/>
        </w:rPr>
        <w:tab/>
      </w:r>
      <w:r>
        <w:rPr>
          <w:rFonts w:hint="eastAsia"/>
          <w:color w:val="auto"/>
        </w:rPr>
        <w:t>（盖单位公章</w:t>
      </w:r>
      <w:r>
        <w:rPr>
          <w:rFonts w:hint="eastAsia"/>
          <w:color w:val="auto"/>
          <w:spacing w:val="-17"/>
        </w:rPr>
        <w:t>）</w:t>
      </w:r>
      <w:r>
        <w:rPr>
          <w:color w:val="auto"/>
          <w:spacing w:val="-17"/>
        </w:rPr>
        <w:t xml:space="preserve"> </w:t>
      </w:r>
      <w:r>
        <w:rPr>
          <w:rFonts w:hint="eastAsia"/>
          <w:color w:val="auto"/>
        </w:rPr>
        <w:t>法定代表人或其委托代理人：</w:t>
      </w:r>
      <w:r>
        <w:rPr>
          <w:color w:val="auto"/>
          <w:u w:val="single"/>
        </w:rPr>
        <w:tab/>
      </w:r>
      <w:r>
        <w:rPr>
          <w:rFonts w:hint="eastAsia"/>
          <w:color w:val="auto"/>
        </w:rPr>
        <w:t>（签字）</w:t>
      </w:r>
    </w:p>
    <w:p>
      <w:pPr>
        <w:pStyle w:val="5"/>
        <w:tabs>
          <w:tab w:val="left" w:pos="3687"/>
          <w:tab w:val="left" w:pos="5179"/>
        </w:tabs>
        <w:spacing w:before="1"/>
        <w:ind w:left="2967"/>
        <w:rPr>
          <w:rFonts w:ascii="Times New Roman"/>
          <w:color w:val="auto"/>
          <w:lang w:val="en-US"/>
        </w:rPr>
      </w:pPr>
      <w:r>
        <w:rPr>
          <w:rFonts w:hint="eastAsia"/>
          <w:color w:val="auto"/>
        </w:rPr>
        <w:t>地</w:t>
      </w:r>
      <w:r>
        <w:rPr>
          <w:color w:val="auto"/>
        </w:rPr>
        <w:tab/>
      </w:r>
      <w:r>
        <w:rPr>
          <w:rFonts w:hint="eastAsia"/>
          <w:color w:val="auto"/>
          <w:spacing w:val="-1"/>
        </w:rPr>
        <w:t>址</w:t>
      </w:r>
      <w:r>
        <w:rPr>
          <w:rFonts w:hint="eastAsia"/>
          <w:color w:val="auto"/>
        </w:rPr>
        <w:t>：</w:t>
      </w:r>
      <w:r>
        <w:rPr>
          <w:color w:val="auto"/>
          <w:u w:val="single"/>
          <w:lang w:val="en-US"/>
        </w:rPr>
        <w:t xml:space="preserve">  </w:t>
      </w:r>
      <w:r>
        <w:rPr>
          <w:rFonts w:ascii="Times New Roman" w:eastAsia="Times New Roman"/>
          <w:color w:val="auto"/>
          <w:u w:val="single"/>
        </w:rPr>
        <w:tab/>
      </w:r>
      <w:r>
        <w:rPr>
          <w:rFonts w:ascii="Times New Roman"/>
          <w:color w:val="auto"/>
          <w:u w:val="single"/>
          <w:lang w:val="en-US"/>
        </w:rPr>
        <w:t xml:space="preserve">                                          </w:t>
      </w:r>
    </w:p>
    <w:p>
      <w:pPr>
        <w:pStyle w:val="5"/>
        <w:tabs>
          <w:tab w:val="left" w:pos="3687"/>
          <w:tab w:val="left" w:pos="6439"/>
        </w:tabs>
        <w:spacing w:before="132" w:line="343" w:lineRule="auto"/>
        <w:ind w:left="2967" w:right="1500"/>
        <w:rPr>
          <w:color w:val="auto"/>
          <w:u w:val="single"/>
          <w:lang w:val="en-US"/>
        </w:rPr>
      </w:pPr>
      <w:r>
        <w:rPr>
          <w:rFonts w:hint="eastAsia"/>
          <w:color w:val="auto"/>
          <w:spacing w:val="-1"/>
        </w:rPr>
        <w:t>邮</w:t>
      </w:r>
      <w:r>
        <w:rPr>
          <w:rFonts w:hint="eastAsia"/>
          <w:color w:val="auto"/>
        </w:rPr>
        <w:t>政编码：</w:t>
      </w:r>
      <w:r>
        <w:rPr>
          <w:color w:val="auto"/>
          <w:u w:val="single"/>
          <w:lang w:val="en-US"/>
        </w:rPr>
        <w:t xml:space="preserve">                             </w:t>
      </w:r>
    </w:p>
    <w:p>
      <w:pPr>
        <w:pStyle w:val="5"/>
        <w:tabs>
          <w:tab w:val="left" w:pos="3687"/>
        </w:tabs>
        <w:spacing w:before="132" w:line="343" w:lineRule="auto"/>
        <w:ind w:left="2967" w:right="1500"/>
        <w:rPr>
          <w:color w:val="auto"/>
          <w:u w:val="single"/>
          <w:lang w:val="en-US"/>
        </w:rPr>
      </w:pPr>
      <w:r>
        <w:rPr>
          <w:rFonts w:hint="eastAsia"/>
          <w:color w:val="auto"/>
        </w:rPr>
        <w:t>电话：</w:t>
      </w:r>
      <w:r>
        <w:rPr>
          <w:color w:val="auto"/>
          <w:u w:val="single"/>
          <w:lang w:val="en-US"/>
        </w:rPr>
        <w:t xml:space="preserve">                                 </w:t>
      </w:r>
    </w:p>
    <w:p>
      <w:pPr>
        <w:pStyle w:val="5"/>
        <w:tabs>
          <w:tab w:val="left" w:pos="3687"/>
        </w:tabs>
        <w:spacing w:before="1"/>
        <w:ind w:left="2967"/>
        <w:rPr>
          <w:color w:val="auto"/>
          <w:u w:val="single"/>
          <w:lang w:val="en-US"/>
        </w:rPr>
      </w:pPr>
      <w:r>
        <w:rPr>
          <w:rFonts w:hint="eastAsia"/>
          <w:color w:val="auto"/>
        </w:rPr>
        <w:t>传</w:t>
      </w:r>
      <w:r>
        <w:rPr>
          <w:color w:val="auto"/>
        </w:rPr>
        <w:tab/>
      </w:r>
      <w:r>
        <w:rPr>
          <w:rFonts w:hint="eastAsia"/>
          <w:color w:val="auto"/>
        </w:rPr>
        <w:t>真：</w:t>
      </w:r>
      <w:r>
        <w:rPr>
          <w:color w:val="auto"/>
          <w:u w:val="single"/>
          <w:lang w:val="en-US"/>
        </w:rPr>
        <w:t xml:space="preserve">                            </w:t>
      </w:r>
    </w:p>
    <w:p>
      <w:pPr>
        <w:pStyle w:val="8"/>
        <w:rPr>
          <w:color w:val="auto"/>
          <w:sz w:val="20"/>
        </w:rPr>
      </w:pPr>
    </w:p>
    <w:p>
      <w:pPr>
        <w:pStyle w:val="8"/>
        <w:spacing w:before="7"/>
        <w:rPr>
          <w:color w:val="auto"/>
          <w:sz w:val="22"/>
        </w:rPr>
      </w:pPr>
    </w:p>
    <w:p>
      <w:pPr>
        <w:pStyle w:val="5"/>
        <w:tabs>
          <w:tab w:val="left" w:pos="5287"/>
          <w:tab w:val="left" w:pos="6247"/>
          <w:tab w:val="left" w:pos="7207"/>
        </w:tabs>
        <w:spacing w:before="74"/>
        <w:ind w:left="4327"/>
        <w:rPr>
          <w:color w:val="auto"/>
        </w:rPr>
      </w:pPr>
      <w:r>
        <w:rPr>
          <w:rFonts w:ascii="Times New Roman" w:eastAsia="Times New Roman"/>
          <w:color w:val="auto"/>
          <w:u w:val="single"/>
        </w:rPr>
        <w:tab/>
      </w:r>
      <w:r>
        <w:rPr>
          <w:rFonts w:hint="eastAsia"/>
          <w:color w:val="auto"/>
        </w:rPr>
        <w:t>年</w:t>
      </w:r>
      <w:r>
        <w:rPr>
          <w:color w:val="auto"/>
          <w:u w:val="single"/>
        </w:rPr>
        <w:tab/>
      </w:r>
      <w:r>
        <w:rPr>
          <w:rFonts w:hint="eastAsia"/>
          <w:color w:val="auto"/>
        </w:rPr>
        <w:t>月</w:t>
      </w:r>
      <w:r>
        <w:rPr>
          <w:color w:val="auto"/>
          <w:u w:val="single"/>
        </w:rPr>
        <w:tab/>
      </w:r>
      <w:r>
        <w:rPr>
          <w:rFonts w:hint="eastAsia"/>
          <w:color w:val="auto"/>
        </w:rPr>
        <w:t>日</w:t>
      </w:r>
    </w:p>
    <w:p>
      <w:pPr>
        <w:pStyle w:val="8"/>
        <w:rPr>
          <w:color w:val="auto"/>
          <w:sz w:val="26"/>
        </w:rPr>
      </w:pPr>
    </w:p>
    <w:p>
      <w:pPr>
        <w:pStyle w:val="8"/>
        <w:rPr>
          <w:color w:val="auto"/>
          <w:sz w:val="26"/>
        </w:rPr>
      </w:pPr>
    </w:p>
    <w:p>
      <w:pPr>
        <w:pStyle w:val="8"/>
        <w:rPr>
          <w:color w:val="auto"/>
          <w:sz w:val="26"/>
        </w:rPr>
      </w:pPr>
    </w:p>
    <w:p>
      <w:pPr>
        <w:pStyle w:val="5"/>
        <w:spacing w:before="193" w:line="391" w:lineRule="auto"/>
        <w:ind w:right="698"/>
        <w:rPr>
          <w:color w:val="auto"/>
        </w:rPr>
      </w:pPr>
      <w:r>
        <w:rPr>
          <w:rFonts w:hint="eastAsia"/>
          <w:color w:val="auto"/>
        </w:rPr>
        <w:t>注：磋商保证金采取担保的，采用上述格式。竞争性磋商响应文件在此附上保函证明原件的扫描件。</w:t>
      </w: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pStyle w:val="2"/>
        <w:rPr>
          <w:color w:val="auto"/>
        </w:rPr>
      </w:pPr>
    </w:p>
    <w:p>
      <w:pPr>
        <w:pStyle w:val="8"/>
        <w:spacing w:before="9"/>
        <w:rPr>
          <w:color w:val="auto"/>
          <w:sz w:val="35"/>
        </w:rPr>
      </w:pPr>
    </w:p>
    <w:p>
      <w:pPr>
        <w:spacing w:line="376" w:lineRule="auto"/>
        <w:ind w:left="3140" w:right="3337"/>
        <w:jc w:val="center"/>
        <w:rPr>
          <w:b/>
          <w:color w:val="auto"/>
          <w:sz w:val="28"/>
        </w:rPr>
      </w:pPr>
      <w:r>
        <w:rPr>
          <w:rFonts w:hint="eastAsia"/>
          <w:b/>
          <w:color w:val="auto"/>
          <w:sz w:val="28"/>
        </w:rPr>
        <w:t>（</w:t>
      </w:r>
      <w:r>
        <w:rPr>
          <w:b/>
          <w:color w:val="auto"/>
          <w:sz w:val="28"/>
        </w:rPr>
        <w:t>2</w:t>
      </w:r>
      <w:r>
        <w:rPr>
          <w:rFonts w:hint="eastAsia"/>
          <w:b/>
          <w:color w:val="auto"/>
          <w:sz w:val="28"/>
        </w:rPr>
        <w:t>）银行转帐、电汇</w:t>
      </w:r>
      <w:r>
        <w:rPr>
          <w:b/>
          <w:color w:val="auto"/>
          <w:sz w:val="28"/>
        </w:rPr>
        <w:t>(</w:t>
      </w:r>
      <w:r>
        <w:rPr>
          <w:rFonts w:hint="eastAsia"/>
          <w:b/>
          <w:color w:val="auto"/>
          <w:sz w:val="28"/>
        </w:rPr>
        <w:t>格式磋商保证金交款凭证</w:t>
      </w:r>
    </w:p>
    <w:p>
      <w:pPr>
        <w:pStyle w:val="2"/>
        <w:spacing w:before="112"/>
        <w:ind w:left="920"/>
        <w:rPr>
          <w:color w:val="auto"/>
        </w:rPr>
      </w:pPr>
      <w:r>
        <w:rPr>
          <w:rFonts w:hint="eastAsia"/>
          <w:color w:val="auto"/>
        </w:rPr>
        <w:t>附：磋商保证金交款凭证</w:t>
      </w:r>
      <w:r>
        <w:rPr>
          <w:rFonts w:hint="eastAsia"/>
          <w:color w:val="auto"/>
          <w:lang w:val="en-US"/>
        </w:rPr>
        <w:t>及开户许可证</w:t>
      </w:r>
      <w:r>
        <w:rPr>
          <w:rFonts w:hint="eastAsia"/>
          <w:color w:val="auto"/>
        </w:rPr>
        <w:t>复印件</w:t>
      </w:r>
    </w:p>
    <w:p>
      <w:pPr>
        <w:rPr>
          <w:color w:val="auto"/>
        </w:rPr>
        <w:sectPr>
          <w:pgSz w:w="11900" w:h="16840"/>
          <w:pgMar w:top="1380" w:right="920" w:bottom="920" w:left="1120" w:header="746" w:footer="735" w:gutter="0"/>
          <w:pgNumType w:fmt="decimal"/>
          <w:cols w:space="720" w:num="1"/>
        </w:sectPr>
      </w:pPr>
    </w:p>
    <w:p>
      <w:pPr>
        <w:spacing w:before="101"/>
        <w:ind w:right="199"/>
        <w:jc w:val="center"/>
        <w:rPr>
          <w:rFonts w:ascii="黑体" w:eastAsia="黑体"/>
          <w:b/>
          <w:color w:val="auto"/>
          <w:sz w:val="32"/>
        </w:rPr>
      </w:pPr>
      <w:bookmarkStart w:id="733" w:name="6、建设工程项目管理承诺书"/>
      <w:bookmarkEnd w:id="733"/>
      <w:r>
        <w:rPr>
          <w:b/>
          <w:color w:val="auto"/>
          <w:sz w:val="32"/>
        </w:rPr>
        <w:t>6</w:t>
      </w:r>
      <w:r>
        <w:rPr>
          <w:rFonts w:hint="eastAsia" w:ascii="黑体" w:eastAsia="黑体"/>
          <w:b/>
          <w:color w:val="auto"/>
          <w:sz w:val="32"/>
        </w:rPr>
        <w:t>、建设工程项目管理承诺书</w:t>
      </w:r>
    </w:p>
    <w:p>
      <w:pPr>
        <w:pStyle w:val="8"/>
        <w:spacing w:before="5"/>
        <w:rPr>
          <w:rFonts w:ascii="黑体"/>
          <w:b/>
          <w:color w:val="auto"/>
          <w:sz w:val="38"/>
        </w:rPr>
      </w:pPr>
    </w:p>
    <w:p>
      <w:pPr>
        <w:pStyle w:val="8"/>
        <w:tabs>
          <w:tab w:val="left" w:pos="3231"/>
        </w:tabs>
        <w:ind w:left="500"/>
        <w:rPr>
          <w:color w:val="auto"/>
        </w:rPr>
      </w:pPr>
      <w:r>
        <w:rPr>
          <w:rFonts w:hint="eastAsia"/>
          <w:color w:val="auto"/>
        </w:rPr>
        <w:t>致</w:t>
      </w:r>
      <w:r>
        <w:rPr>
          <w:color w:val="auto"/>
          <w:u w:val="single"/>
        </w:rPr>
        <w:tab/>
      </w:r>
      <w:r>
        <w:rPr>
          <w:rFonts w:hint="eastAsia"/>
          <w:color w:val="auto"/>
        </w:rPr>
        <w:t>（采购人名称）：</w:t>
      </w:r>
    </w:p>
    <w:p>
      <w:pPr>
        <w:pStyle w:val="8"/>
        <w:rPr>
          <w:color w:val="auto"/>
          <w:sz w:val="22"/>
        </w:rPr>
      </w:pPr>
    </w:p>
    <w:p>
      <w:pPr>
        <w:pStyle w:val="8"/>
        <w:tabs>
          <w:tab w:val="left" w:pos="3677"/>
        </w:tabs>
        <w:spacing w:before="153" w:line="463" w:lineRule="auto"/>
        <w:ind w:left="490" w:right="722" w:firstLine="456"/>
        <w:rPr>
          <w:color w:val="auto"/>
        </w:rPr>
      </w:pPr>
      <w:r>
        <w:rPr>
          <w:rFonts w:hint="eastAsia"/>
          <w:color w:val="auto"/>
          <w:spacing w:val="-11"/>
        </w:rPr>
        <w:t>作为参与</w:t>
      </w:r>
      <w:r>
        <w:rPr>
          <w:color w:val="auto"/>
          <w:spacing w:val="-11"/>
          <w:u w:val="single"/>
        </w:rPr>
        <w:tab/>
      </w:r>
      <w:r>
        <w:rPr>
          <w:rFonts w:hint="eastAsia"/>
          <w:color w:val="auto"/>
          <w:spacing w:val="-11"/>
        </w:rPr>
        <w:t>（工程名称）项目的磋商单位方，根据国家、自治区相关文件规</w:t>
      </w:r>
      <w:r>
        <w:rPr>
          <w:color w:val="auto"/>
          <w:spacing w:val="-11"/>
        </w:rPr>
        <w:t xml:space="preserve"> </w:t>
      </w:r>
      <w:r>
        <w:rPr>
          <w:rFonts w:hint="eastAsia"/>
          <w:color w:val="auto"/>
          <w:spacing w:val="-11"/>
        </w:rPr>
        <w:t>定，我方在此向采购人承</w:t>
      </w:r>
      <w:r>
        <w:rPr>
          <w:rFonts w:hint="eastAsia"/>
          <w:color w:val="auto"/>
        </w:rPr>
        <w:t>诺：</w:t>
      </w:r>
    </w:p>
    <w:p>
      <w:pPr>
        <w:pStyle w:val="8"/>
        <w:spacing w:line="463" w:lineRule="auto"/>
        <w:ind w:left="490" w:right="701" w:firstLine="456"/>
        <w:jc w:val="both"/>
        <w:rPr>
          <w:color w:val="auto"/>
        </w:rPr>
      </w:pPr>
      <w:r>
        <w:rPr>
          <w:rFonts w:eastAsia="Times New Roman"/>
          <w:color w:val="auto"/>
        </w:rPr>
        <w:t>1</w:t>
      </w:r>
      <w:r>
        <w:rPr>
          <w:rFonts w:hint="eastAsia"/>
          <w:color w:val="auto"/>
          <w:spacing w:val="-11"/>
        </w:rPr>
        <w:t>、一旦中标，我方保证按照政府相关部门的规定，在发出中标通知书之日起</w:t>
      </w:r>
      <w:r>
        <w:rPr>
          <w:color w:val="auto"/>
          <w:spacing w:val="-11"/>
        </w:rPr>
        <w:t xml:space="preserve"> </w:t>
      </w:r>
      <w:r>
        <w:rPr>
          <w:rFonts w:eastAsia="Times New Roman"/>
          <w:color w:val="auto"/>
        </w:rPr>
        <w:t xml:space="preserve">7 </w:t>
      </w:r>
      <w:r>
        <w:rPr>
          <w:rFonts w:hint="eastAsia"/>
          <w:color w:val="auto"/>
        </w:rPr>
        <w:t>个工作日内足额将农民工工资保障金转入农民工工资保障金专用账户。一旦我方所承包的该项目中出现拖欠农民工工资情况，由劳动保障、住房城乡建设行政主管部门按照《关于进一步完善建筑行业农民工工资保证金制度的通知》（桂劳社发〔</w:t>
      </w:r>
      <w:r>
        <w:rPr>
          <w:color w:val="auto"/>
        </w:rPr>
        <w:t>2009</w:t>
      </w:r>
      <w:r>
        <w:rPr>
          <w:rFonts w:hint="eastAsia"/>
          <w:color w:val="auto"/>
        </w:rPr>
        <w:t>〕</w:t>
      </w:r>
      <w:r>
        <w:rPr>
          <w:color w:val="auto"/>
        </w:rPr>
        <w:t xml:space="preserve">50 </w:t>
      </w:r>
      <w:r>
        <w:rPr>
          <w:rFonts w:hint="eastAsia"/>
          <w:color w:val="auto"/>
        </w:rPr>
        <w:t>号）从我方农民工工资保障金中先予划支。</w:t>
      </w:r>
    </w:p>
    <w:p>
      <w:pPr>
        <w:pStyle w:val="8"/>
        <w:spacing w:before="3" w:line="463" w:lineRule="auto"/>
        <w:ind w:left="490" w:right="701" w:firstLine="456"/>
        <w:jc w:val="both"/>
        <w:rPr>
          <w:color w:val="auto"/>
        </w:rPr>
      </w:pPr>
      <w:r>
        <w:rPr>
          <w:color w:val="auto"/>
        </w:rPr>
        <w:t>2</w:t>
      </w:r>
      <w:r>
        <w:rPr>
          <w:rFonts w:hint="eastAsia"/>
          <w:color w:val="auto"/>
        </w:rPr>
        <w:t>、一旦中标，我方保证在施工过程中，严格执行《广西壮族自治区建筑工程安全文明施工</w:t>
      </w:r>
      <w:r>
        <w:rPr>
          <w:color w:val="auto"/>
        </w:rPr>
        <w:t xml:space="preserve"> </w:t>
      </w:r>
      <w:r>
        <w:rPr>
          <w:rFonts w:hint="eastAsia"/>
          <w:color w:val="auto"/>
        </w:rPr>
        <w:t>费使用管理细则》（桂建质〔</w:t>
      </w:r>
      <w:r>
        <w:rPr>
          <w:color w:val="auto"/>
        </w:rPr>
        <w:t>2015</w:t>
      </w:r>
      <w:r>
        <w:rPr>
          <w:rFonts w:hint="eastAsia"/>
          <w:color w:val="auto"/>
        </w:rPr>
        <w:t>〕</w:t>
      </w:r>
      <w:r>
        <w:rPr>
          <w:color w:val="auto"/>
        </w:rPr>
        <w:t xml:space="preserve">16 </w:t>
      </w:r>
      <w:r>
        <w:rPr>
          <w:rFonts w:hint="eastAsia"/>
          <w:color w:val="auto"/>
        </w:rPr>
        <w:t>号）的有关规定，确保建设工程各项安全防护、文明施工措施落实到位。如我方在该项目的承包中出现未按桂建质〔</w:t>
      </w:r>
      <w:r>
        <w:rPr>
          <w:rFonts w:eastAsia="Times New Roman"/>
          <w:color w:val="auto"/>
        </w:rPr>
        <w:t>2015</w:t>
      </w:r>
      <w:r>
        <w:rPr>
          <w:rFonts w:hint="eastAsia"/>
          <w:color w:val="auto"/>
        </w:rPr>
        <w:t>〕</w:t>
      </w:r>
      <w:r>
        <w:rPr>
          <w:rFonts w:eastAsia="Times New Roman"/>
          <w:color w:val="auto"/>
        </w:rPr>
        <w:t xml:space="preserve">16 </w:t>
      </w:r>
      <w:r>
        <w:rPr>
          <w:rFonts w:hint="eastAsia"/>
          <w:color w:val="auto"/>
        </w:rPr>
        <w:t>号文附件一规定执行的情形，我方愿意按照相关规定接受建设单位及有关主管部门的处罚。</w:t>
      </w:r>
    </w:p>
    <w:p>
      <w:pPr>
        <w:pStyle w:val="8"/>
        <w:spacing w:before="4" w:line="463" w:lineRule="auto"/>
        <w:ind w:left="500" w:right="618" w:firstLine="448"/>
        <w:rPr>
          <w:color w:val="auto"/>
        </w:rPr>
      </w:pPr>
      <w:r>
        <w:rPr>
          <w:color w:val="auto"/>
        </w:rPr>
        <w:t>3</w:t>
      </w:r>
      <w:r>
        <w:rPr>
          <w:rFonts w:hint="eastAsia"/>
          <w:color w:val="auto"/>
        </w:rPr>
        <w:t>、一旦中标，我方保证在施工过程中，严格执行散装水泥和预拌混凝土管理的有关规定，</w:t>
      </w:r>
      <w:r>
        <w:rPr>
          <w:color w:val="auto"/>
        </w:rPr>
        <w:t xml:space="preserve">   </w:t>
      </w:r>
      <w:r>
        <w:rPr>
          <w:rFonts w:hint="eastAsia"/>
          <w:color w:val="auto"/>
        </w:rPr>
        <w:t>确保建设工程按规定使用散装水泥和预拌混凝土。如我方在该项目的承包中出现未按规定执行的情形，我方愿意按照相关规定接受建设单位及有关主管部门的处罚。</w:t>
      </w:r>
    </w:p>
    <w:p>
      <w:pPr>
        <w:pStyle w:val="8"/>
        <w:spacing w:before="2" w:line="463" w:lineRule="auto"/>
        <w:ind w:left="490" w:right="701" w:firstLine="456"/>
        <w:jc w:val="both"/>
        <w:rPr>
          <w:color w:val="auto"/>
        </w:rPr>
      </w:pPr>
      <w:r>
        <w:rPr>
          <w:color w:val="auto"/>
        </w:rPr>
        <w:t>4</w:t>
      </w:r>
      <w:r>
        <w:rPr>
          <w:rFonts w:hint="eastAsia"/>
          <w:color w:val="auto"/>
        </w:rPr>
        <w:t>、一旦中标，我方保证在施工过程中，严格执行《关于禁止使用不符合规范要求的竹脚手</w:t>
      </w:r>
      <w:r>
        <w:rPr>
          <w:rFonts w:hint="eastAsia"/>
          <w:color w:val="auto"/>
          <w:spacing w:val="-9"/>
        </w:rPr>
        <w:t>架的通知》（桂建管字〔</w:t>
      </w:r>
      <w:r>
        <w:rPr>
          <w:rFonts w:eastAsia="Times New Roman"/>
          <w:color w:val="auto"/>
          <w:spacing w:val="-9"/>
        </w:rPr>
        <w:t>2003</w:t>
      </w:r>
      <w:r>
        <w:rPr>
          <w:rFonts w:hint="eastAsia"/>
          <w:color w:val="auto"/>
          <w:spacing w:val="-9"/>
        </w:rPr>
        <w:t>〕</w:t>
      </w:r>
      <w:r>
        <w:rPr>
          <w:rFonts w:eastAsia="Times New Roman"/>
          <w:color w:val="auto"/>
          <w:spacing w:val="-9"/>
        </w:rPr>
        <w:t xml:space="preserve">40 </w:t>
      </w:r>
      <w:r>
        <w:rPr>
          <w:rFonts w:hint="eastAsia"/>
          <w:color w:val="auto"/>
        </w:rPr>
        <w:t>号）的有关规定，不使用竹脚手架。如我方在该项目的承包中出现未按规定执行的情形，我方愿意按照相关规定接受建设单位及有关主管部门的处罚。</w:t>
      </w:r>
    </w:p>
    <w:p>
      <w:pPr>
        <w:pStyle w:val="8"/>
        <w:spacing w:before="2"/>
        <w:ind w:left="946"/>
        <w:rPr>
          <w:color w:val="auto"/>
        </w:rPr>
      </w:pPr>
      <w:r>
        <w:rPr>
          <w:rFonts w:eastAsia="Times New Roman"/>
          <w:color w:val="auto"/>
        </w:rPr>
        <w:t>5</w:t>
      </w:r>
      <w:r>
        <w:rPr>
          <w:rFonts w:hint="eastAsia"/>
          <w:color w:val="auto"/>
          <w:spacing w:val="-15"/>
        </w:rPr>
        <w:t>、一旦中标，我方保证严格执行《危险性较大的分部分项工程安全管理办法</w:t>
      </w:r>
      <w:r>
        <w:rPr>
          <w:rFonts w:hint="eastAsia"/>
          <w:color w:val="auto"/>
          <w:spacing w:val="-133"/>
        </w:rPr>
        <w:t>》</w:t>
      </w:r>
      <w:r>
        <w:rPr>
          <w:rFonts w:hint="eastAsia"/>
          <w:color w:val="auto"/>
        </w:rPr>
        <w:t>（</w:t>
      </w:r>
      <w:r>
        <w:rPr>
          <w:rFonts w:hint="eastAsia"/>
          <w:color w:val="auto"/>
          <w:spacing w:val="-22"/>
        </w:rPr>
        <w:t>建质〔</w:t>
      </w:r>
      <w:r>
        <w:rPr>
          <w:rFonts w:eastAsia="Times New Roman"/>
          <w:color w:val="auto"/>
        </w:rPr>
        <w:t>2009</w:t>
      </w:r>
      <w:r>
        <w:rPr>
          <w:rFonts w:hint="eastAsia"/>
          <w:color w:val="auto"/>
        </w:rPr>
        <w:t>〕</w:t>
      </w:r>
    </w:p>
    <w:p>
      <w:pPr>
        <w:pStyle w:val="8"/>
        <w:spacing w:before="8"/>
        <w:rPr>
          <w:color w:val="auto"/>
          <w:sz w:val="19"/>
        </w:rPr>
      </w:pPr>
    </w:p>
    <w:p>
      <w:pPr>
        <w:pStyle w:val="8"/>
        <w:spacing w:line="463" w:lineRule="auto"/>
        <w:ind w:left="490" w:right="667"/>
        <w:rPr>
          <w:color w:val="auto"/>
        </w:rPr>
      </w:pPr>
      <w:r>
        <w:rPr>
          <w:rFonts w:eastAsia="Times New Roman"/>
          <w:color w:val="auto"/>
        </w:rPr>
        <w:t xml:space="preserve">87 </w:t>
      </w:r>
      <w:r>
        <w:rPr>
          <w:rFonts w:hint="eastAsia"/>
          <w:color w:val="auto"/>
        </w:rPr>
        <w:t>号）的规定，强化对深基坑、高切坡、高大模板、人工挖孔桩、起重吊装、临时活动板房等重大危险源的专项施工方案的编制、论证、审批、实施、检测的风险管理。</w:t>
      </w:r>
    </w:p>
    <w:p>
      <w:pPr>
        <w:pStyle w:val="8"/>
        <w:rPr>
          <w:color w:val="auto"/>
          <w:sz w:val="20"/>
        </w:rPr>
      </w:pPr>
    </w:p>
    <w:p>
      <w:pPr>
        <w:pStyle w:val="8"/>
        <w:spacing w:before="3"/>
        <w:rPr>
          <w:color w:val="auto"/>
          <w:sz w:val="15"/>
        </w:rPr>
      </w:pPr>
    </w:p>
    <w:p>
      <w:pPr>
        <w:pStyle w:val="8"/>
        <w:tabs>
          <w:tab w:val="left" w:pos="8004"/>
        </w:tabs>
        <w:ind w:left="4911"/>
        <w:rPr>
          <w:color w:val="auto"/>
        </w:rPr>
      </w:pPr>
      <w:r>
        <w:rPr>
          <w:rFonts w:hint="eastAsia"/>
          <w:color w:val="auto"/>
        </w:rPr>
        <w:t>磋商单位：</w:t>
      </w:r>
      <w:r>
        <w:rPr>
          <w:color w:val="auto"/>
          <w:u w:val="single"/>
        </w:rPr>
        <w:t xml:space="preserve">             </w:t>
      </w:r>
      <w:r>
        <w:rPr>
          <w:rFonts w:hint="eastAsia"/>
          <w:color w:val="auto"/>
          <w:u w:val="single"/>
        </w:rPr>
        <w:t>（盖单位章）</w:t>
      </w:r>
    </w:p>
    <w:p>
      <w:pPr>
        <w:pStyle w:val="8"/>
        <w:spacing w:before="12"/>
        <w:rPr>
          <w:color w:val="auto"/>
          <w:sz w:val="15"/>
        </w:rPr>
      </w:pPr>
    </w:p>
    <w:p>
      <w:pPr>
        <w:pStyle w:val="8"/>
        <w:tabs>
          <w:tab w:val="left" w:pos="7795"/>
        </w:tabs>
        <w:spacing w:before="70"/>
        <w:ind w:left="3965"/>
        <w:rPr>
          <w:color w:val="auto"/>
        </w:rPr>
      </w:pPr>
      <w:r>
        <w:rPr>
          <w:rFonts w:hint="eastAsia"/>
          <w:color w:val="auto"/>
        </w:rPr>
        <w:t>法定代表人或授权代理人：</w:t>
      </w:r>
      <w:r>
        <w:rPr>
          <w:color w:val="auto"/>
          <w:u w:val="single"/>
        </w:rPr>
        <w:t xml:space="preserve">       </w:t>
      </w:r>
      <w:r>
        <w:rPr>
          <w:rFonts w:hint="eastAsia"/>
          <w:color w:val="auto"/>
          <w:u w:val="single"/>
        </w:rPr>
        <w:t>（签字或盖章）</w:t>
      </w:r>
    </w:p>
    <w:p>
      <w:pPr>
        <w:pStyle w:val="8"/>
        <w:spacing w:before="11"/>
        <w:rPr>
          <w:color w:val="auto"/>
          <w:sz w:val="15"/>
        </w:rPr>
      </w:pPr>
    </w:p>
    <w:p>
      <w:pPr>
        <w:pStyle w:val="8"/>
        <w:tabs>
          <w:tab w:val="left" w:pos="6720"/>
          <w:tab w:val="left" w:pos="7769"/>
          <w:tab w:val="left" w:pos="8820"/>
        </w:tabs>
        <w:spacing w:before="70"/>
        <w:ind w:left="5144"/>
        <w:rPr>
          <w:color w:val="auto"/>
        </w:rPr>
      </w:pPr>
      <w:r>
        <w:rPr>
          <w:rFonts w:hint="eastAsia"/>
          <w:color w:val="auto"/>
        </w:rPr>
        <w:t>日期：</w:t>
      </w:r>
      <w:r>
        <w:rPr>
          <w:color w:val="auto"/>
          <w:u w:val="single"/>
        </w:rPr>
        <w:tab/>
      </w:r>
      <w:r>
        <w:rPr>
          <w:rFonts w:hint="eastAsia"/>
          <w:color w:val="auto"/>
        </w:rPr>
        <w:t>年</w:t>
      </w:r>
      <w:r>
        <w:rPr>
          <w:color w:val="auto"/>
          <w:u w:val="single"/>
        </w:rPr>
        <w:tab/>
      </w:r>
      <w:r>
        <w:rPr>
          <w:rFonts w:hint="eastAsia"/>
          <w:color w:val="auto"/>
        </w:rPr>
        <w:t>月</w:t>
      </w:r>
      <w:r>
        <w:rPr>
          <w:color w:val="auto"/>
          <w:u w:val="single"/>
        </w:rPr>
        <w:tab/>
      </w:r>
      <w:r>
        <w:rPr>
          <w:rFonts w:hint="eastAsia"/>
          <w:color w:val="auto"/>
        </w:rPr>
        <w:t>日</w:t>
      </w:r>
    </w:p>
    <w:p>
      <w:pPr>
        <w:rPr>
          <w:color w:val="auto"/>
        </w:rPr>
        <w:sectPr>
          <w:pgSz w:w="11900" w:h="16840"/>
          <w:pgMar w:top="1380" w:right="920" w:bottom="920" w:left="1120" w:header="746" w:footer="735" w:gutter="0"/>
          <w:pgNumType w:fmt="decimal"/>
          <w:cols w:space="720" w:num="1"/>
        </w:sectPr>
      </w:pPr>
    </w:p>
    <w:p>
      <w:pPr>
        <w:pStyle w:val="8"/>
        <w:spacing w:before="3"/>
        <w:rPr>
          <w:color w:val="auto"/>
          <w:sz w:val="12"/>
        </w:rPr>
      </w:pPr>
    </w:p>
    <w:p>
      <w:pPr>
        <w:spacing w:before="61"/>
        <w:ind w:left="1316"/>
        <w:rPr>
          <w:b/>
          <w:color w:val="auto"/>
          <w:sz w:val="28"/>
        </w:rPr>
      </w:pPr>
      <w:r>
        <w:rPr>
          <w:rFonts w:hint="eastAsia"/>
          <w:b/>
          <w:color w:val="auto"/>
          <w:sz w:val="28"/>
        </w:rPr>
        <w:t>广西壮族自治区建筑工程安全文明施工措施项目清单内容</w:t>
      </w:r>
    </w:p>
    <w:p>
      <w:pPr>
        <w:spacing w:before="158" w:line="450" w:lineRule="atLeast"/>
        <w:ind w:left="3989" w:right="2897" w:hanging="689"/>
        <w:rPr>
          <w:b/>
          <w:color w:val="auto"/>
          <w:sz w:val="24"/>
        </w:rPr>
      </w:pPr>
      <w:r>
        <w:rPr>
          <w:rFonts w:hint="eastAsia"/>
          <w:color w:val="auto"/>
          <w:sz w:val="24"/>
        </w:rPr>
        <w:t>（桂建质〔</w:t>
      </w:r>
      <w:r>
        <w:rPr>
          <w:rFonts w:ascii="Times New Roman" w:eastAsia="Times New Roman"/>
          <w:color w:val="auto"/>
          <w:sz w:val="24"/>
        </w:rPr>
        <w:t>2015</w:t>
      </w:r>
      <w:r>
        <w:rPr>
          <w:rFonts w:hint="eastAsia"/>
          <w:color w:val="auto"/>
          <w:sz w:val="24"/>
        </w:rPr>
        <w:t>〕</w:t>
      </w:r>
      <w:r>
        <w:rPr>
          <w:rFonts w:ascii="Times New Roman" w:eastAsia="Times New Roman"/>
          <w:color w:val="auto"/>
          <w:sz w:val="24"/>
        </w:rPr>
        <w:t xml:space="preserve">16 </w:t>
      </w:r>
      <w:r>
        <w:rPr>
          <w:rFonts w:hint="eastAsia"/>
          <w:color w:val="auto"/>
          <w:sz w:val="24"/>
        </w:rPr>
        <w:t>号文附件一）</w:t>
      </w:r>
      <w:r>
        <w:rPr>
          <w:color w:val="auto"/>
          <w:sz w:val="24"/>
        </w:rPr>
        <w:t xml:space="preserve"> </w:t>
      </w:r>
      <w:r>
        <w:rPr>
          <w:rFonts w:hint="eastAsia"/>
          <w:b/>
          <w:color w:val="auto"/>
          <w:sz w:val="24"/>
        </w:rPr>
        <w:t>广西壮族自治区</w:t>
      </w:r>
    </w:p>
    <w:p>
      <w:pPr>
        <w:spacing w:before="59"/>
        <w:ind w:left="3140"/>
        <w:rPr>
          <w:b/>
          <w:color w:val="auto"/>
          <w:sz w:val="24"/>
        </w:rPr>
      </w:pPr>
      <w:r>
        <w:rPr>
          <w:rFonts w:hint="eastAsia"/>
          <w:b/>
          <w:color w:val="auto"/>
          <w:sz w:val="24"/>
        </w:rPr>
        <w:t>建设工程安全文明施工措施项目清单内容</w:t>
      </w:r>
    </w:p>
    <w:p>
      <w:pPr>
        <w:pStyle w:val="8"/>
        <w:rPr>
          <w:b/>
          <w:color w:val="auto"/>
          <w:sz w:val="20"/>
        </w:rPr>
      </w:pPr>
    </w:p>
    <w:p>
      <w:pPr>
        <w:pStyle w:val="8"/>
        <w:spacing w:before="3" w:after="1"/>
        <w:rPr>
          <w:b/>
          <w:color w:val="auto"/>
          <w:sz w:val="10"/>
        </w:rPr>
      </w:pPr>
    </w:p>
    <w:tbl>
      <w:tblPr>
        <w:tblStyle w:val="15"/>
        <w:tblW w:w="9204" w:type="dxa"/>
        <w:tblInd w:w="516"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38"/>
        <w:gridCol w:w="525"/>
        <w:gridCol w:w="1545"/>
        <w:gridCol w:w="6396"/>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71" w:hRule="atLeast"/>
        </w:trPr>
        <w:tc>
          <w:tcPr>
            <w:tcW w:w="738" w:type="dxa"/>
            <w:tcBorders>
              <w:bottom w:val="single" w:color="000000" w:sz="4" w:space="0"/>
              <w:right w:val="single" w:color="000000" w:sz="4" w:space="0"/>
            </w:tcBorders>
          </w:tcPr>
          <w:p>
            <w:pPr>
              <w:pStyle w:val="32"/>
              <w:spacing w:before="49"/>
              <w:ind w:left="159"/>
              <w:rPr>
                <w:rFonts w:ascii="微软雅黑" w:eastAsia="微软雅黑"/>
                <w:b/>
                <w:color w:val="auto"/>
                <w:sz w:val="21"/>
              </w:rPr>
            </w:pPr>
            <w:r>
              <w:rPr>
                <w:rFonts w:hint="eastAsia" w:ascii="微软雅黑" w:eastAsia="微软雅黑"/>
                <w:b/>
                <w:color w:val="auto"/>
                <w:sz w:val="21"/>
              </w:rPr>
              <w:t>类别</w:t>
            </w:r>
          </w:p>
        </w:tc>
        <w:tc>
          <w:tcPr>
            <w:tcW w:w="2070" w:type="dxa"/>
            <w:gridSpan w:val="2"/>
            <w:tcBorders>
              <w:left w:val="single" w:color="000000" w:sz="4" w:space="0"/>
              <w:bottom w:val="single" w:color="000000" w:sz="4" w:space="0"/>
              <w:right w:val="single" w:color="000000" w:sz="4" w:space="0"/>
            </w:tcBorders>
          </w:tcPr>
          <w:p>
            <w:pPr>
              <w:pStyle w:val="32"/>
              <w:spacing w:before="49"/>
              <w:ind w:left="624"/>
              <w:rPr>
                <w:rFonts w:ascii="微软雅黑" w:eastAsia="微软雅黑"/>
                <w:b/>
                <w:color w:val="auto"/>
                <w:sz w:val="21"/>
              </w:rPr>
            </w:pPr>
            <w:r>
              <w:rPr>
                <w:rFonts w:hint="eastAsia" w:ascii="微软雅黑" w:eastAsia="微软雅黑"/>
                <w:b/>
                <w:color w:val="auto"/>
                <w:sz w:val="21"/>
              </w:rPr>
              <w:t>项目名称</w:t>
            </w:r>
          </w:p>
        </w:tc>
        <w:tc>
          <w:tcPr>
            <w:tcW w:w="6396" w:type="dxa"/>
            <w:tcBorders>
              <w:left w:val="single" w:color="000000" w:sz="4" w:space="0"/>
              <w:bottom w:val="single" w:color="000000" w:sz="4" w:space="0"/>
            </w:tcBorders>
          </w:tcPr>
          <w:p>
            <w:pPr>
              <w:pStyle w:val="32"/>
              <w:spacing w:before="49"/>
              <w:ind w:left="2452" w:right="2413"/>
              <w:jc w:val="center"/>
              <w:rPr>
                <w:rFonts w:ascii="微软雅黑" w:eastAsia="微软雅黑"/>
                <w:b/>
                <w:color w:val="auto"/>
                <w:sz w:val="21"/>
              </w:rPr>
            </w:pPr>
            <w:r>
              <w:rPr>
                <w:rFonts w:hint="eastAsia" w:ascii="微软雅黑" w:eastAsia="微软雅黑"/>
                <w:b/>
                <w:color w:val="auto"/>
                <w:sz w:val="21"/>
              </w:rPr>
              <w:t>主要内容和要求</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00" w:hRule="atLeast"/>
        </w:trPr>
        <w:tc>
          <w:tcPr>
            <w:tcW w:w="738" w:type="dxa"/>
            <w:vMerge w:val="restart"/>
            <w:tcBorders>
              <w:top w:val="single" w:color="000000" w:sz="4" w:space="0"/>
              <w:bottom w:val="single" w:color="000000" w:sz="4" w:space="0"/>
              <w:right w:val="single" w:color="000000" w:sz="4" w:space="0"/>
            </w:tcBorders>
          </w:tcPr>
          <w:p>
            <w:pPr>
              <w:pStyle w:val="32"/>
              <w:rPr>
                <w:b/>
                <w:color w:val="auto"/>
                <w:sz w:val="28"/>
              </w:rPr>
            </w:pPr>
          </w:p>
          <w:p>
            <w:pPr>
              <w:pStyle w:val="32"/>
              <w:rPr>
                <w:b/>
                <w:color w:val="auto"/>
                <w:sz w:val="28"/>
              </w:rPr>
            </w:pPr>
          </w:p>
          <w:p>
            <w:pPr>
              <w:pStyle w:val="32"/>
              <w:rPr>
                <w:b/>
                <w:color w:val="auto"/>
                <w:sz w:val="28"/>
              </w:rPr>
            </w:pPr>
          </w:p>
          <w:p>
            <w:pPr>
              <w:pStyle w:val="32"/>
              <w:rPr>
                <w:b/>
                <w:color w:val="auto"/>
                <w:sz w:val="28"/>
              </w:rPr>
            </w:pPr>
          </w:p>
          <w:p>
            <w:pPr>
              <w:pStyle w:val="32"/>
              <w:rPr>
                <w:b/>
                <w:color w:val="auto"/>
                <w:sz w:val="28"/>
              </w:rPr>
            </w:pPr>
          </w:p>
          <w:p>
            <w:pPr>
              <w:pStyle w:val="32"/>
              <w:rPr>
                <w:b/>
                <w:color w:val="auto"/>
                <w:sz w:val="28"/>
              </w:rPr>
            </w:pPr>
          </w:p>
          <w:p>
            <w:pPr>
              <w:pStyle w:val="32"/>
              <w:spacing w:before="4"/>
              <w:rPr>
                <w:b/>
                <w:color w:val="auto"/>
                <w:sz w:val="40"/>
              </w:rPr>
            </w:pPr>
          </w:p>
          <w:p>
            <w:pPr>
              <w:pStyle w:val="32"/>
              <w:spacing w:line="187" w:lineRule="auto"/>
              <w:ind w:left="159" w:right="139"/>
              <w:jc w:val="center"/>
              <w:rPr>
                <w:rFonts w:ascii="微软雅黑" w:eastAsia="微软雅黑"/>
                <w:color w:val="auto"/>
                <w:sz w:val="21"/>
              </w:rPr>
            </w:pPr>
            <w:r>
              <w:rPr>
                <w:rFonts w:hint="eastAsia" w:ascii="微软雅黑" w:eastAsia="微软雅黑"/>
                <w:color w:val="auto"/>
                <w:spacing w:val="-9"/>
                <w:sz w:val="21"/>
              </w:rPr>
              <w:t>文明施工</w:t>
            </w:r>
            <w:r>
              <w:rPr>
                <w:rFonts w:hint="eastAsia" w:ascii="微软雅黑" w:eastAsia="微软雅黑"/>
                <w:color w:val="auto"/>
                <w:sz w:val="21"/>
              </w:rPr>
              <w:t>与</w:t>
            </w:r>
            <w:r>
              <w:rPr>
                <w:rFonts w:ascii="微软雅黑" w:eastAsia="微软雅黑"/>
                <w:color w:val="auto"/>
                <w:sz w:val="21"/>
              </w:rPr>
              <w:t xml:space="preserve"> </w:t>
            </w:r>
            <w:r>
              <w:rPr>
                <w:rFonts w:hint="eastAsia" w:ascii="微软雅黑" w:eastAsia="微软雅黑"/>
                <w:color w:val="auto"/>
                <w:spacing w:val="-9"/>
                <w:sz w:val="21"/>
              </w:rPr>
              <w:t>环境保护</w:t>
            </w: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line="307" w:lineRule="exact"/>
              <w:ind w:left="602" w:right="577"/>
              <w:jc w:val="center"/>
              <w:rPr>
                <w:rFonts w:ascii="微软雅黑" w:eastAsia="微软雅黑"/>
                <w:color w:val="auto"/>
                <w:sz w:val="21"/>
              </w:rPr>
            </w:pPr>
            <w:r>
              <w:rPr>
                <w:rFonts w:hint="eastAsia" w:ascii="微软雅黑" w:eastAsia="微软雅黑"/>
                <w:color w:val="auto"/>
                <w:sz w:val="21"/>
              </w:rPr>
              <w:t>安全警示</w:t>
            </w:r>
          </w:p>
          <w:p>
            <w:pPr>
              <w:pStyle w:val="32"/>
              <w:spacing w:line="273" w:lineRule="exact"/>
              <w:ind w:left="602" w:right="574"/>
              <w:jc w:val="center"/>
              <w:rPr>
                <w:rFonts w:ascii="微软雅黑" w:eastAsia="微软雅黑"/>
                <w:color w:val="auto"/>
                <w:sz w:val="21"/>
              </w:rPr>
            </w:pPr>
            <w:r>
              <w:rPr>
                <w:rFonts w:hint="eastAsia" w:ascii="微软雅黑" w:eastAsia="微软雅黑"/>
                <w:color w:val="auto"/>
                <w:sz w:val="21"/>
              </w:rPr>
              <w:t>标志牌</w:t>
            </w:r>
          </w:p>
        </w:tc>
        <w:tc>
          <w:tcPr>
            <w:tcW w:w="6396" w:type="dxa"/>
            <w:tcBorders>
              <w:top w:val="single" w:color="000000" w:sz="4" w:space="0"/>
              <w:left w:val="single" w:color="000000" w:sz="4" w:space="0"/>
              <w:bottom w:val="single" w:color="000000" w:sz="4" w:space="0"/>
            </w:tcBorders>
          </w:tcPr>
          <w:p>
            <w:pPr>
              <w:pStyle w:val="32"/>
              <w:spacing w:line="307" w:lineRule="exact"/>
              <w:ind w:left="116"/>
              <w:rPr>
                <w:rFonts w:ascii="微软雅黑" w:eastAsia="微软雅黑"/>
                <w:color w:val="auto"/>
                <w:sz w:val="21"/>
              </w:rPr>
            </w:pPr>
            <w:r>
              <w:rPr>
                <w:rFonts w:hint="eastAsia" w:ascii="微软雅黑" w:eastAsia="微软雅黑"/>
                <w:color w:val="auto"/>
                <w:sz w:val="21"/>
              </w:rPr>
              <w:t>在易发伤亡事故（或危险）处设置明显的、符合国家标准要求的安</w:t>
            </w:r>
          </w:p>
          <w:p>
            <w:pPr>
              <w:pStyle w:val="32"/>
              <w:spacing w:line="273" w:lineRule="exact"/>
              <w:ind w:left="116"/>
              <w:rPr>
                <w:rFonts w:ascii="微软雅黑" w:eastAsia="微软雅黑"/>
                <w:color w:val="auto"/>
                <w:sz w:val="21"/>
              </w:rPr>
            </w:pPr>
            <w:r>
              <w:rPr>
                <w:rFonts w:hint="eastAsia" w:ascii="微软雅黑" w:eastAsia="微软雅黑"/>
                <w:color w:val="auto"/>
                <w:sz w:val="21"/>
              </w:rPr>
              <w:t>全警示标志牌。</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00"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before="114"/>
              <w:ind w:left="624"/>
              <w:rPr>
                <w:rFonts w:ascii="微软雅黑" w:eastAsia="微软雅黑"/>
                <w:color w:val="auto"/>
                <w:sz w:val="21"/>
              </w:rPr>
            </w:pPr>
            <w:r>
              <w:rPr>
                <w:rFonts w:hint="eastAsia" w:ascii="微软雅黑" w:eastAsia="微软雅黑"/>
                <w:color w:val="auto"/>
                <w:sz w:val="21"/>
              </w:rPr>
              <w:t>现场围挡</w:t>
            </w:r>
          </w:p>
        </w:tc>
        <w:tc>
          <w:tcPr>
            <w:tcW w:w="6396" w:type="dxa"/>
            <w:tcBorders>
              <w:top w:val="single" w:color="000000" w:sz="4" w:space="0"/>
              <w:left w:val="single" w:color="000000" w:sz="4" w:space="0"/>
              <w:bottom w:val="single" w:color="000000" w:sz="4" w:space="0"/>
            </w:tcBorders>
          </w:tcPr>
          <w:p>
            <w:pPr>
              <w:pStyle w:val="32"/>
              <w:numPr>
                <w:ilvl w:val="0"/>
                <w:numId w:val="5"/>
              </w:numPr>
              <w:tabs>
                <w:tab w:val="left" w:pos="395"/>
              </w:tabs>
              <w:spacing w:line="307" w:lineRule="exact"/>
              <w:rPr>
                <w:rFonts w:ascii="微软雅黑" w:eastAsia="微软雅黑"/>
                <w:color w:val="auto"/>
                <w:sz w:val="21"/>
              </w:rPr>
            </w:pPr>
            <w:r>
              <w:rPr>
                <w:rFonts w:hint="eastAsia" w:ascii="微软雅黑" w:eastAsia="微软雅黑"/>
                <w:color w:val="auto"/>
                <w:spacing w:val="-1"/>
                <w:sz w:val="21"/>
              </w:rPr>
              <w:t>现场采用封闭围挡，高度不小于</w:t>
            </w:r>
            <w:r>
              <w:rPr>
                <w:rFonts w:ascii="微软雅黑" w:eastAsia="微软雅黑"/>
                <w:color w:val="auto"/>
                <w:spacing w:val="-1"/>
                <w:sz w:val="21"/>
              </w:rPr>
              <w:t xml:space="preserve"> </w:t>
            </w:r>
            <w:r>
              <w:rPr>
                <w:rFonts w:ascii="微软雅黑" w:eastAsia="微软雅黑"/>
                <w:color w:val="auto"/>
                <w:sz w:val="21"/>
              </w:rPr>
              <w:t>1.8m</w:t>
            </w:r>
            <w:r>
              <w:rPr>
                <w:rFonts w:hint="eastAsia" w:ascii="微软雅黑" w:eastAsia="微软雅黑"/>
                <w:color w:val="auto"/>
                <w:sz w:val="21"/>
              </w:rPr>
              <w:t>。</w:t>
            </w:r>
          </w:p>
          <w:p>
            <w:pPr>
              <w:pStyle w:val="32"/>
              <w:numPr>
                <w:ilvl w:val="0"/>
                <w:numId w:val="5"/>
              </w:numPr>
              <w:tabs>
                <w:tab w:val="left" w:pos="395"/>
              </w:tabs>
              <w:spacing w:line="273" w:lineRule="exact"/>
              <w:rPr>
                <w:rFonts w:ascii="微软雅黑" w:eastAsia="微软雅黑"/>
                <w:color w:val="auto"/>
                <w:sz w:val="21"/>
              </w:rPr>
            </w:pPr>
            <w:r>
              <w:rPr>
                <w:rFonts w:hint="eastAsia" w:ascii="微软雅黑" w:eastAsia="微软雅黑"/>
                <w:color w:val="auto"/>
                <w:sz w:val="21"/>
              </w:rPr>
              <w:t>围挡材料可用彩色、定型钢板，砌块等墙体。</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0"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before="8"/>
              <w:rPr>
                <w:b/>
                <w:color w:val="auto"/>
                <w:sz w:val="20"/>
              </w:rPr>
            </w:pPr>
          </w:p>
          <w:p>
            <w:pPr>
              <w:pStyle w:val="32"/>
              <w:ind w:left="624"/>
              <w:rPr>
                <w:rFonts w:ascii="微软雅黑" w:eastAsia="微软雅黑"/>
                <w:color w:val="auto"/>
                <w:sz w:val="21"/>
              </w:rPr>
            </w:pPr>
            <w:r>
              <w:rPr>
                <w:rFonts w:hint="eastAsia" w:ascii="微软雅黑" w:eastAsia="微软雅黑"/>
                <w:color w:val="auto"/>
                <w:sz w:val="21"/>
              </w:rPr>
              <w:t>七牌二图</w:t>
            </w:r>
          </w:p>
        </w:tc>
        <w:tc>
          <w:tcPr>
            <w:tcW w:w="6396" w:type="dxa"/>
            <w:tcBorders>
              <w:top w:val="single" w:color="000000" w:sz="4" w:space="0"/>
              <w:left w:val="single" w:color="000000" w:sz="4" w:space="0"/>
              <w:bottom w:val="single" w:color="000000" w:sz="4" w:space="0"/>
            </w:tcBorders>
          </w:tcPr>
          <w:p>
            <w:pPr>
              <w:pStyle w:val="32"/>
              <w:spacing w:before="26" w:line="187" w:lineRule="auto"/>
              <w:ind w:left="116" w:right="-29"/>
              <w:rPr>
                <w:rFonts w:ascii="微软雅黑" w:eastAsia="微软雅黑"/>
                <w:color w:val="auto"/>
                <w:sz w:val="21"/>
              </w:rPr>
            </w:pPr>
            <w:r>
              <w:rPr>
                <w:rFonts w:hint="eastAsia" w:ascii="微软雅黑" w:eastAsia="微软雅黑"/>
                <w:color w:val="auto"/>
                <w:spacing w:val="-2"/>
                <w:w w:val="95"/>
                <w:sz w:val="21"/>
              </w:rPr>
              <w:t>在进门处悬挂工程概况、现场出入制度、管理人员名单及监督电话、</w:t>
            </w:r>
            <w:r>
              <w:rPr>
                <w:rFonts w:ascii="微软雅黑" w:eastAsia="微软雅黑"/>
                <w:color w:val="auto"/>
                <w:spacing w:val="-2"/>
                <w:w w:val="95"/>
                <w:sz w:val="21"/>
              </w:rPr>
              <w:t xml:space="preserve">  </w:t>
            </w:r>
            <w:r>
              <w:rPr>
                <w:rFonts w:hint="eastAsia" w:ascii="微软雅黑" w:eastAsia="微软雅黑"/>
                <w:color w:val="auto"/>
                <w:sz w:val="21"/>
              </w:rPr>
              <w:t>安全生产规定、文明施工、消防保卫、节能公示等七牌以及施工现</w:t>
            </w:r>
          </w:p>
          <w:p>
            <w:pPr>
              <w:pStyle w:val="32"/>
              <w:spacing w:line="250" w:lineRule="exact"/>
              <w:ind w:left="116"/>
              <w:rPr>
                <w:rFonts w:ascii="微软雅黑" w:eastAsia="微软雅黑"/>
                <w:color w:val="auto"/>
                <w:sz w:val="21"/>
              </w:rPr>
            </w:pPr>
            <w:r>
              <w:rPr>
                <w:rFonts w:hint="eastAsia" w:ascii="微软雅黑" w:eastAsia="微软雅黑"/>
                <w:color w:val="auto"/>
                <w:sz w:val="21"/>
              </w:rPr>
              <w:t>场总平面图、工程效果图。</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9"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before="68"/>
              <w:ind w:left="624"/>
              <w:rPr>
                <w:rFonts w:ascii="微软雅黑" w:eastAsia="微软雅黑"/>
                <w:color w:val="auto"/>
                <w:sz w:val="21"/>
              </w:rPr>
            </w:pPr>
            <w:r>
              <w:rPr>
                <w:rFonts w:hint="eastAsia" w:ascii="微软雅黑" w:eastAsia="微软雅黑"/>
                <w:color w:val="auto"/>
                <w:sz w:val="21"/>
              </w:rPr>
              <w:t>企业标志</w:t>
            </w:r>
          </w:p>
        </w:tc>
        <w:tc>
          <w:tcPr>
            <w:tcW w:w="6396" w:type="dxa"/>
            <w:tcBorders>
              <w:top w:val="single" w:color="000000" w:sz="4" w:space="0"/>
              <w:left w:val="single" w:color="000000" w:sz="4" w:space="0"/>
              <w:bottom w:val="single" w:color="000000" w:sz="4" w:space="0"/>
            </w:tcBorders>
          </w:tcPr>
          <w:p>
            <w:pPr>
              <w:pStyle w:val="32"/>
              <w:spacing w:before="68"/>
              <w:ind w:left="116"/>
              <w:rPr>
                <w:rFonts w:ascii="微软雅黑" w:eastAsia="微软雅黑"/>
                <w:color w:val="auto"/>
                <w:sz w:val="21"/>
              </w:rPr>
            </w:pPr>
            <w:r>
              <w:rPr>
                <w:rFonts w:hint="eastAsia" w:ascii="微软雅黑" w:eastAsia="微软雅黑"/>
                <w:color w:val="auto"/>
                <w:sz w:val="21"/>
              </w:rPr>
              <w:t>现场出入的大门应设有本企业标志或企业标识。</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200"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before="4"/>
              <w:rPr>
                <w:b/>
                <w:color w:val="auto"/>
                <w:sz w:val="32"/>
              </w:rPr>
            </w:pPr>
          </w:p>
          <w:p>
            <w:pPr>
              <w:pStyle w:val="32"/>
              <w:ind w:left="624"/>
              <w:rPr>
                <w:rFonts w:ascii="微软雅黑" w:eastAsia="微软雅黑"/>
                <w:color w:val="auto"/>
                <w:sz w:val="21"/>
              </w:rPr>
            </w:pPr>
            <w:r>
              <w:rPr>
                <w:rFonts w:hint="eastAsia" w:ascii="微软雅黑" w:eastAsia="微软雅黑"/>
                <w:color w:val="auto"/>
                <w:sz w:val="21"/>
              </w:rPr>
              <w:t>场容场貌</w:t>
            </w:r>
          </w:p>
        </w:tc>
        <w:tc>
          <w:tcPr>
            <w:tcW w:w="6396" w:type="dxa"/>
            <w:tcBorders>
              <w:top w:val="single" w:color="000000" w:sz="4" w:space="0"/>
              <w:left w:val="single" w:color="000000" w:sz="4" w:space="0"/>
              <w:bottom w:val="single" w:color="000000" w:sz="4" w:space="0"/>
            </w:tcBorders>
          </w:tcPr>
          <w:p>
            <w:pPr>
              <w:pStyle w:val="32"/>
              <w:numPr>
                <w:ilvl w:val="0"/>
                <w:numId w:val="6"/>
              </w:numPr>
              <w:tabs>
                <w:tab w:val="left" w:pos="395"/>
              </w:tabs>
              <w:spacing w:line="307" w:lineRule="exact"/>
              <w:rPr>
                <w:rFonts w:ascii="微软雅黑" w:eastAsia="微软雅黑"/>
                <w:color w:val="auto"/>
                <w:sz w:val="21"/>
              </w:rPr>
            </w:pPr>
            <w:r>
              <w:rPr>
                <w:rFonts w:hint="eastAsia" w:ascii="微软雅黑" w:eastAsia="微软雅黑"/>
                <w:color w:val="auto"/>
                <w:sz w:val="21"/>
              </w:rPr>
              <w:t>道路畅通。</w:t>
            </w:r>
          </w:p>
          <w:p>
            <w:pPr>
              <w:pStyle w:val="32"/>
              <w:numPr>
                <w:ilvl w:val="0"/>
                <w:numId w:val="6"/>
              </w:numPr>
              <w:tabs>
                <w:tab w:val="left" w:pos="395"/>
              </w:tabs>
              <w:spacing w:line="300" w:lineRule="exact"/>
              <w:rPr>
                <w:rFonts w:ascii="微软雅黑" w:eastAsia="微软雅黑"/>
                <w:color w:val="auto"/>
                <w:sz w:val="21"/>
              </w:rPr>
            </w:pPr>
            <w:r>
              <w:rPr>
                <w:rFonts w:hint="eastAsia" w:ascii="微软雅黑" w:eastAsia="微软雅黑"/>
                <w:color w:val="auto"/>
                <w:sz w:val="21"/>
              </w:rPr>
              <w:t>排水设施齐全畅通。</w:t>
            </w:r>
          </w:p>
          <w:p>
            <w:pPr>
              <w:pStyle w:val="32"/>
              <w:numPr>
                <w:ilvl w:val="0"/>
                <w:numId w:val="6"/>
              </w:numPr>
              <w:tabs>
                <w:tab w:val="left" w:pos="398"/>
              </w:tabs>
              <w:spacing w:line="300" w:lineRule="exact"/>
              <w:ind w:left="397" w:hanging="282"/>
              <w:rPr>
                <w:rFonts w:ascii="微软雅黑" w:eastAsia="微软雅黑"/>
                <w:color w:val="auto"/>
                <w:sz w:val="21"/>
              </w:rPr>
            </w:pPr>
            <w:r>
              <w:rPr>
                <w:rFonts w:hint="eastAsia" w:ascii="微软雅黑" w:eastAsia="微软雅黑"/>
                <w:color w:val="auto"/>
                <w:sz w:val="21"/>
              </w:rPr>
              <w:t>工地地面硬化处理（办公区、生活区、现场道路、材料堆放、混</w:t>
            </w:r>
          </w:p>
          <w:p>
            <w:pPr>
              <w:pStyle w:val="32"/>
              <w:spacing w:line="273" w:lineRule="exact"/>
              <w:ind w:left="116"/>
              <w:rPr>
                <w:rFonts w:ascii="微软雅黑" w:eastAsia="微软雅黑"/>
                <w:color w:val="auto"/>
                <w:sz w:val="21"/>
              </w:rPr>
            </w:pPr>
            <w:r>
              <w:rPr>
                <w:rFonts w:hint="eastAsia" w:ascii="微软雅黑" w:eastAsia="微软雅黑"/>
                <w:color w:val="auto"/>
                <w:sz w:val="21"/>
              </w:rPr>
              <w:t>凝土搅拌、砂浆搅拌、钢筋加工等场地和外脚手架基础等）。</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200"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before="3"/>
              <w:rPr>
                <w:b/>
                <w:color w:val="auto"/>
                <w:sz w:val="32"/>
              </w:rPr>
            </w:pPr>
          </w:p>
          <w:p>
            <w:pPr>
              <w:pStyle w:val="32"/>
              <w:spacing w:before="1"/>
              <w:ind w:left="624"/>
              <w:rPr>
                <w:rFonts w:ascii="微软雅黑" w:eastAsia="微软雅黑"/>
                <w:color w:val="auto"/>
                <w:sz w:val="21"/>
              </w:rPr>
            </w:pPr>
            <w:r>
              <w:rPr>
                <w:rFonts w:hint="eastAsia" w:ascii="微软雅黑" w:eastAsia="微软雅黑"/>
                <w:color w:val="auto"/>
                <w:sz w:val="21"/>
              </w:rPr>
              <w:t>材料堆放</w:t>
            </w:r>
          </w:p>
        </w:tc>
        <w:tc>
          <w:tcPr>
            <w:tcW w:w="6396" w:type="dxa"/>
            <w:tcBorders>
              <w:top w:val="single" w:color="000000" w:sz="4" w:space="0"/>
              <w:left w:val="single" w:color="000000" w:sz="4" w:space="0"/>
              <w:bottom w:val="single" w:color="000000" w:sz="4" w:space="0"/>
            </w:tcBorders>
          </w:tcPr>
          <w:p>
            <w:pPr>
              <w:pStyle w:val="32"/>
              <w:numPr>
                <w:ilvl w:val="0"/>
                <w:numId w:val="7"/>
              </w:numPr>
              <w:tabs>
                <w:tab w:val="left" w:pos="395"/>
              </w:tabs>
              <w:spacing w:line="309" w:lineRule="exact"/>
              <w:rPr>
                <w:rFonts w:ascii="微软雅黑" w:eastAsia="微软雅黑"/>
                <w:color w:val="auto"/>
                <w:sz w:val="21"/>
              </w:rPr>
            </w:pPr>
            <w:r>
              <w:rPr>
                <w:rFonts w:hint="eastAsia" w:ascii="微软雅黑" w:eastAsia="微软雅黑"/>
                <w:color w:val="auto"/>
                <w:sz w:val="21"/>
              </w:rPr>
              <w:t>材料、构件、料具等堆放时，应有名称、品种、规格等标牌。</w:t>
            </w:r>
          </w:p>
          <w:p>
            <w:pPr>
              <w:pStyle w:val="32"/>
              <w:numPr>
                <w:ilvl w:val="0"/>
                <w:numId w:val="7"/>
              </w:numPr>
              <w:tabs>
                <w:tab w:val="left" w:pos="405"/>
              </w:tabs>
              <w:spacing w:before="17" w:line="187" w:lineRule="auto"/>
              <w:ind w:left="116" w:right="77" w:firstLine="0"/>
              <w:rPr>
                <w:rFonts w:ascii="微软雅黑" w:eastAsia="微软雅黑"/>
                <w:color w:val="auto"/>
                <w:sz w:val="21"/>
              </w:rPr>
            </w:pPr>
            <w:r>
              <w:rPr>
                <w:rFonts w:hint="eastAsia" w:ascii="微软雅黑" w:eastAsia="微软雅黑"/>
                <w:color w:val="auto"/>
                <w:spacing w:val="8"/>
                <w:w w:val="95"/>
                <w:sz w:val="21"/>
              </w:rPr>
              <w:t>水泥和其它易飞扬细颗粒建筑材料应封闭存放或采取覆盖等措</w:t>
            </w:r>
            <w:r>
              <w:rPr>
                <w:rFonts w:ascii="微软雅黑" w:eastAsia="微软雅黑"/>
                <w:color w:val="auto"/>
                <w:spacing w:val="8"/>
                <w:w w:val="95"/>
                <w:sz w:val="21"/>
              </w:rPr>
              <w:t xml:space="preserve">  </w:t>
            </w:r>
            <w:r>
              <w:rPr>
                <w:rFonts w:hint="eastAsia" w:ascii="微软雅黑" w:eastAsia="微软雅黑"/>
                <w:color w:val="auto"/>
                <w:spacing w:val="8"/>
                <w:sz w:val="21"/>
              </w:rPr>
              <w:t>施。</w:t>
            </w:r>
          </w:p>
          <w:p>
            <w:pPr>
              <w:pStyle w:val="32"/>
              <w:numPr>
                <w:ilvl w:val="0"/>
                <w:numId w:val="7"/>
              </w:numPr>
              <w:tabs>
                <w:tab w:val="left" w:pos="395"/>
              </w:tabs>
              <w:spacing w:line="250" w:lineRule="exact"/>
              <w:rPr>
                <w:rFonts w:ascii="微软雅黑" w:eastAsia="微软雅黑"/>
                <w:color w:val="auto"/>
                <w:sz w:val="21"/>
              </w:rPr>
            </w:pPr>
            <w:r>
              <w:rPr>
                <w:rFonts w:hint="eastAsia" w:ascii="微软雅黑" w:eastAsia="微软雅黑"/>
                <w:color w:val="auto"/>
                <w:sz w:val="21"/>
              </w:rPr>
              <w:t>易燃、易爆和有毒有害物品分类存放。</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0"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before="63"/>
              <w:ind w:left="624"/>
              <w:rPr>
                <w:rFonts w:ascii="微软雅黑" w:eastAsia="微软雅黑"/>
                <w:color w:val="auto"/>
                <w:sz w:val="21"/>
              </w:rPr>
            </w:pPr>
            <w:r>
              <w:rPr>
                <w:rFonts w:hint="eastAsia" w:ascii="微软雅黑" w:eastAsia="微软雅黑"/>
                <w:color w:val="auto"/>
                <w:sz w:val="21"/>
              </w:rPr>
              <w:t>现场防火</w:t>
            </w:r>
          </w:p>
        </w:tc>
        <w:tc>
          <w:tcPr>
            <w:tcW w:w="6396" w:type="dxa"/>
            <w:tcBorders>
              <w:top w:val="single" w:color="000000" w:sz="4" w:space="0"/>
              <w:left w:val="single" w:color="000000" w:sz="4" w:space="0"/>
              <w:bottom w:val="single" w:color="000000" w:sz="4" w:space="0"/>
            </w:tcBorders>
          </w:tcPr>
          <w:p>
            <w:pPr>
              <w:pStyle w:val="32"/>
              <w:spacing w:before="63"/>
              <w:ind w:left="116"/>
              <w:rPr>
                <w:rFonts w:ascii="微软雅黑" w:eastAsia="微软雅黑"/>
                <w:color w:val="auto"/>
                <w:sz w:val="21"/>
              </w:rPr>
            </w:pPr>
            <w:r>
              <w:rPr>
                <w:rFonts w:hint="eastAsia" w:ascii="微软雅黑" w:eastAsia="微软雅黑"/>
                <w:color w:val="auto"/>
                <w:sz w:val="21"/>
              </w:rPr>
              <w:t>消防器材配置合理，符合消防要求。</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00"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before="114"/>
              <w:ind w:left="624"/>
              <w:rPr>
                <w:rFonts w:ascii="微软雅黑" w:eastAsia="微软雅黑"/>
                <w:color w:val="auto"/>
                <w:sz w:val="21"/>
              </w:rPr>
            </w:pPr>
            <w:r>
              <w:rPr>
                <w:rFonts w:hint="eastAsia" w:ascii="微软雅黑" w:eastAsia="微软雅黑"/>
                <w:color w:val="auto"/>
                <w:sz w:val="21"/>
              </w:rPr>
              <w:t>垃圾清运</w:t>
            </w:r>
          </w:p>
        </w:tc>
        <w:tc>
          <w:tcPr>
            <w:tcW w:w="6396" w:type="dxa"/>
            <w:tcBorders>
              <w:top w:val="single" w:color="000000" w:sz="4" w:space="0"/>
              <w:left w:val="single" w:color="000000" w:sz="4" w:space="0"/>
              <w:bottom w:val="single" w:color="000000" w:sz="4" w:space="0"/>
            </w:tcBorders>
          </w:tcPr>
          <w:p>
            <w:pPr>
              <w:pStyle w:val="32"/>
              <w:numPr>
                <w:ilvl w:val="0"/>
                <w:numId w:val="8"/>
              </w:numPr>
              <w:tabs>
                <w:tab w:val="left" w:pos="395"/>
              </w:tabs>
              <w:spacing w:line="307" w:lineRule="exact"/>
              <w:ind w:right="-29"/>
              <w:rPr>
                <w:rFonts w:ascii="微软雅黑" w:eastAsia="微软雅黑"/>
                <w:color w:val="auto"/>
                <w:sz w:val="21"/>
              </w:rPr>
            </w:pPr>
            <w:r>
              <w:rPr>
                <w:rFonts w:hint="eastAsia" w:ascii="微软雅黑" w:eastAsia="微软雅黑"/>
                <w:color w:val="auto"/>
                <w:spacing w:val="-5"/>
                <w:w w:val="95"/>
                <w:sz w:val="21"/>
              </w:rPr>
              <w:t>施工现场应设置密闭式垃圾站，施工垃圾、生活垃圾应分类存放。</w:t>
            </w:r>
          </w:p>
          <w:p>
            <w:pPr>
              <w:pStyle w:val="32"/>
              <w:numPr>
                <w:ilvl w:val="0"/>
                <w:numId w:val="8"/>
              </w:numPr>
              <w:tabs>
                <w:tab w:val="left" w:pos="395"/>
              </w:tabs>
              <w:spacing w:line="273" w:lineRule="exact"/>
              <w:rPr>
                <w:rFonts w:ascii="微软雅黑" w:eastAsia="微软雅黑"/>
                <w:color w:val="auto"/>
                <w:sz w:val="21"/>
              </w:rPr>
            </w:pPr>
            <w:r>
              <w:rPr>
                <w:rFonts w:hint="eastAsia" w:ascii="微软雅黑" w:eastAsia="微软雅黑"/>
                <w:color w:val="auto"/>
                <w:sz w:val="21"/>
              </w:rPr>
              <w:t>施工垃圾必须采用相应容器或管道运输。</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00"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line="307" w:lineRule="exact"/>
              <w:ind w:left="117"/>
              <w:rPr>
                <w:rFonts w:ascii="微软雅黑" w:eastAsia="微软雅黑"/>
                <w:color w:val="auto"/>
                <w:sz w:val="21"/>
              </w:rPr>
            </w:pPr>
            <w:r>
              <w:rPr>
                <w:rFonts w:hint="eastAsia" w:ascii="微软雅黑" w:eastAsia="微软雅黑"/>
                <w:color w:val="auto"/>
                <w:sz w:val="21"/>
              </w:rPr>
              <w:t>宣传栏、环保及不扰</w:t>
            </w:r>
          </w:p>
          <w:p>
            <w:pPr>
              <w:pStyle w:val="32"/>
              <w:spacing w:line="273" w:lineRule="exact"/>
              <w:ind w:left="117"/>
              <w:rPr>
                <w:rFonts w:ascii="微软雅黑" w:eastAsia="微软雅黑"/>
                <w:color w:val="auto"/>
                <w:sz w:val="21"/>
              </w:rPr>
            </w:pPr>
            <w:r>
              <w:rPr>
                <w:rFonts w:hint="eastAsia" w:ascii="微软雅黑" w:eastAsia="微软雅黑"/>
                <w:color w:val="auto"/>
                <w:sz w:val="21"/>
              </w:rPr>
              <w:t>民措施</w:t>
            </w:r>
          </w:p>
        </w:tc>
        <w:tc>
          <w:tcPr>
            <w:tcW w:w="6396" w:type="dxa"/>
            <w:tcBorders>
              <w:top w:val="single" w:color="000000" w:sz="4" w:space="0"/>
              <w:left w:val="single" w:color="000000" w:sz="4" w:space="0"/>
              <w:bottom w:val="single" w:color="000000" w:sz="4" w:space="0"/>
            </w:tcBorders>
          </w:tcPr>
          <w:p>
            <w:pPr>
              <w:pStyle w:val="32"/>
              <w:spacing w:line="307" w:lineRule="exact"/>
              <w:ind w:left="116"/>
              <w:rPr>
                <w:rFonts w:ascii="微软雅黑" w:eastAsia="微软雅黑"/>
                <w:color w:val="auto"/>
                <w:sz w:val="21"/>
              </w:rPr>
            </w:pPr>
            <w:r>
              <w:rPr>
                <w:rFonts w:hint="eastAsia" w:ascii="微软雅黑" w:eastAsia="微软雅黑"/>
                <w:color w:val="auto"/>
                <w:sz w:val="21"/>
              </w:rPr>
              <w:t>宣传栏、安全宣传标语等，洗车（防止污染市区道路）、粉尘、噪</w:t>
            </w:r>
          </w:p>
          <w:p>
            <w:pPr>
              <w:pStyle w:val="32"/>
              <w:spacing w:line="273" w:lineRule="exact"/>
              <w:ind w:left="116"/>
              <w:rPr>
                <w:rFonts w:ascii="微软雅黑" w:eastAsia="微软雅黑"/>
                <w:color w:val="auto"/>
                <w:sz w:val="21"/>
              </w:rPr>
            </w:pPr>
            <w:r>
              <w:rPr>
                <w:rFonts w:hint="eastAsia" w:ascii="微软雅黑" w:eastAsia="微软雅黑"/>
                <w:color w:val="auto"/>
                <w:sz w:val="21"/>
              </w:rPr>
              <w:t>声控制和排污（污水、废气）措施等。</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890" w:hRule="atLeast"/>
        </w:trPr>
        <w:tc>
          <w:tcPr>
            <w:tcW w:w="738" w:type="dxa"/>
            <w:vMerge w:val="restart"/>
            <w:tcBorders>
              <w:top w:val="single" w:color="000000" w:sz="4" w:space="0"/>
              <w:right w:val="single" w:color="000000" w:sz="4" w:space="0"/>
            </w:tcBorders>
          </w:tcPr>
          <w:p>
            <w:pPr>
              <w:pStyle w:val="32"/>
              <w:rPr>
                <w:b/>
                <w:color w:val="auto"/>
                <w:sz w:val="28"/>
              </w:rPr>
            </w:pPr>
          </w:p>
          <w:p>
            <w:pPr>
              <w:pStyle w:val="32"/>
              <w:rPr>
                <w:b/>
                <w:color w:val="auto"/>
                <w:sz w:val="28"/>
              </w:rPr>
            </w:pPr>
          </w:p>
          <w:p>
            <w:pPr>
              <w:pStyle w:val="32"/>
              <w:rPr>
                <w:b/>
                <w:color w:val="auto"/>
                <w:sz w:val="28"/>
              </w:rPr>
            </w:pPr>
          </w:p>
          <w:p>
            <w:pPr>
              <w:pStyle w:val="32"/>
              <w:rPr>
                <w:b/>
                <w:color w:val="auto"/>
                <w:sz w:val="28"/>
              </w:rPr>
            </w:pPr>
          </w:p>
          <w:p>
            <w:pPr>
              <w:pStyle w:val="32"/>
              <w:spacing w:before="3"/>
              <w:rPr>
                <w:b/>
                <w:color w:val="auto"/>
                <w:sz w:val="31"/>
              </w:rPr>
            </w:pPr>
          </w:p>
          <w:p>
            <w:pPr>
              <w:pStyle w:val="32"/>
              <w:spacing w:line="187" w:lineRule="auto"/>
              <w:ind w:left="159" w:right="139"/>
              <w:rPr>
                <w:rFonts w:ascii="微软雅黑" w:eastAsia="微软雅黑"/>
                <w:color w:val="auto"/>
                <w:sz w:val="21"/>
              </w:rPr>
            </w:pPr>
            <w:r>
              <w:rPr>
                <w:rFonts w:hint="eastAsia" w:ascii="微软雅黑" w:eastAsia="微软雅黑"/>
                <w:color w:val="auto"/>
                <w:sz w:val="21"/>
              </w:rPr>
              <w:t>临时设施</w:t>
            </w: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before="175" w:line="187" w:lineRule="auto"/>
              <w:ind w:left="624" w:right="596"/>
              <w:rPr>
                <w:rFonts w:ascii="微软雅黑" w:eastAsia="微软雅黑"/>
                <w:color w:val="auto"/>
                <w:sz w:val="21"/>
              </w:rPr>
            </w:pPr>
            <w:r>
              <w:rPr>
                <w:rFonts w:hint="eastAsia" w:ascii="微软雅黑" w:eastAsia="微软雅黑"/>
                <w:color w:val="auto"/>
                <w:sz w:val="21"/>
              </w:rPr>
              <w:t>现场办公生活设施</w:t>
            </w:r>
          </w:p>
        </w:tc>
        <w:tc>
          <w:tcPr>
            <w:tcW w:w="6396" w:type="dxa"/>
            <w:tcBorders>
              <w:top w:val="single" w:color="000000" w:sz="4" w:space="0"/>
              <w:left w:val="single" w:color="000000" w:sz="4" w:space="0"/>
              <w:bottom w:val="single" w:color="000000" w:sz="4" w:space="0"/>
            </w:tcBorders>
          </w:tcPr>
          <w:p>
            <w:pPr>
              <w:pStyle w:val="32"/>
              <w:numPr>
                <w:ilvl w:val="0"/>
                <w:numId w:val="9"/>
              </w:numPr>
              <w:tabs>
                <w:tab w:val="left" w:pos="395"/>
              </w:tabs>
              <w:spacing w:line="309" w:lineRule="exact"/>
              <w:rPr>
                <w:rFonts w:ascii="微软雅黑" w:eastAsia="微软雅黑"/>
                <w:color w:val="auto"/>
                <w:sz w:val="21"/>
              </w:rPr>
            </w:pPr>
            <w:r>
              <w:rPr>
                <w:rFonts w:hint="eastAsia" w:ascii="微软雅黑" w:eastAsia="微软雅黑"/>
                <w:color w:val="auto"/>
                <w:sz w:val="21"/>
              </w:rPr>
              <w:t>施工现场办公、生活区与作业区分开设置，保持安全距离。</w:t>
            </w:r>
          </w:p>
          <w:p>
            <w:pPr>
              <w:pStyle w:val="32"/>
              <w:numPr>
                <w:ilvl w:val="0"/>
                <w:numId w:val="9"/>
              </w:numPr>
              <w:tabs>
                <w:tab w:val="left" w:pos="398"/>
              </w:tabs>
              <w:spacing w:line="300" w:lineRule="exact"/>
              <w:ind w:left="397" w:hanging="282"/>
              <w:rPr>
                <w:rFonts w:ascii="微软雅黑" w:eastAsia="微软雅黑"/>
                <w:color w:val="auto"/>
                <w:sz w:val="21"/>
              </w:rPr>
            </w:pPr>
            <w:r>
              <w:rPr>
                <w:rFonts w:hint="eastAsia" w:ascii="微软雅黑" w:eastAsia="微软雅黑"/>
                <w:color w:val="auto"/>
                <w:sz w:val="21"/>
              </w:rPr>
              <w:t>工地办公室、现场宿舍、食堂、厕所、饮水、沐浴、休息场所等</w:t>
            </w:r>
          </w:p>
          <w:p>
            <w:pPr>
              <w:pStyle w:val="32"/>
              <w:spacing w:line="261" w:lineRule="exact"/>
              <w:ind w:left="116"/>
              <w:rPr>
                <w:rFonts w:ascii="微软雅黑" w:eastAsia="微软雅黑"/>
                <w:color w:val="auto"/>
                <w:sz w:val="21"/>
              </w:rPr>
            </w:pPr>
            <w:r>
              <w:rPr>
                <w:rFonts w:hint="eastAsia" w:ascii="微软雅黑" w:eastAsia="微软雅黑"/>
                <w:color w:val="auto"/>
                <w:sz w:val="21"/>
              </w:rPr>
              <w:t>符合卫生、消防安全要求。</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480" w:hRule="atLeast"/>
        </w:trPr>
        <w:tc>
          <w:tcPr>
            <w:tcW w:w="738" w:type="dxa"/>
            <w:vMerge w:val="continue"/>
            <w:tcBorders>
              <w:top w:val="nil"/>
              <w:right w:val="single" w:color="000000" w:sz="4" w:space="0"/>
            </w:tcBorders>
          </w:tcPr>
          <w:p>
            <w:pPr>
              <w:rPr>
                <w:color w:val="auto"/>
                <w:sz w:val="2"/>
                <w:szCs w:val="2"/>
              </w:rPr>
            </w:pPr>
          </w:p>
        </w:tc>
        <w:tc>
          <w:tcPr>
            <w:tcW w:w="525" w:type="dxa"/>
            <w:vMerge w:val="restart"/>
            <w:tcBorders>
              <w:top w:val="single" w:color="000000" w:sz="4" w:space="0"/>
              <w:left w:val="single" w:color="000000" w:sz="4" w:space="0"/>
              <w:right w:val="single" w:color="000000" w:sz="4" w:space="0"/>
            </w:tcBorders>
          </w:tcPr>
          <w:p>
            <w:pPr>
              <w:pStyle w:val="32"/>
              <w:spacing w:before="7"/>
              <w:rPr>
                <w:b/>
                <w:color w:val="auto"/>
                <w:sz w:val="36"/>
              </w:rPr>
            </w:pPr>
          </w:p>
          <w:p>
            <w:pPr>
              <w:pStyle w:val="32"/>
              <w:spacing w:before="1" w:line="187" w:lineRule="auto"/>
              <w:ind w:left="165" w:right="138"/>
              <w:jc w:val="both"/>
              <w:rPr>
                <w:rFonts w:ascii="微软雅黑" w:eastAsia="微软雅黑"/>
                <w:color w:val="auto"/>
                <w:sz w:val="21"/>
              </w:rPr>
            </w:pPr>
            <w:r>
              <w:rPr>
                <w:rFonts w:hint="eastAsia" w:ascii="微软雅黑" w:eastAsia="微软雅黑"/>
                <w:color w:val="auto"/>
                <w:sz w:val="21"/>
              </w:rPr>
              <w:t>施工现场临时用电</w:t>
            </w:r>
          </w:p>
        </w:tc>
        <w:tc>
          <w:tcPr>
            <w:tcW w:w="1545" w:type="dxa"/>
            <w:tcBorders>
              <w:top w:val="single" w:color="000000" w:sz="4" w:space="0"/>
              <w:left w:val="single" w:color="000000" w:sz="4" w:space="0"/>
              <w:bottom w:val="single" w:color="000000" w:sz="4" w:space="0"/>
              <w:right w:val="single" w:color="000000" w:sz="4" w:space="0"/>
            </w:tcBorders>
          </w:tcPr>
          <w:p>
            <w:pPr>
              <w:pStyle w:val="32"/>
              <w:rPr>
                <w:b/>
                <w:color w:val="auto"/>
                <w:sz w:val="28"/>
              </w:rPr>
            </w:pPr>
          </w:p>
          <w:p>
            <w:pPr>
              <w:pStyle w:val="32"/>
              <w:spacing w:before="196"/>
              <w:ind w:left="360"/>
              <w:rPr>
                <w:rFonts w:ascii="微软雅黑" w:eastAsia="微软雅黑"/>
                <w:color w:val="auto"/>
                <w:sz w:val="21"/>
              </w:rPr>
            </w:pPr>
            <w:r>
              <w:rPr>
                <w:rFonts w:hint="eastAsia" w:ascii="微软雅黑" w:eastAsia="微软雅黑"/>
                <w:color w:val="auto"/>
                <w:sz w:val="21"/>
              </w:rPr>
              <w:t>配电线路</w:t>
            </w:r>
          </w:p>
        </w:tc>
        <w:tc>
          <w:tcPr>
            <w:tcW w:w="6396" w:type="dxa"/>
            <w:tcBorders>
              <w:top w:val="single" w:color="000000" w:sz="4" w:space="0"/>
              <w:left w:val="single" w:color="000000" w:sz="4" w:space="0"/>
              <w:bottom w:val="single" w:color="000000" w:sz="4" w:space="0"/>
            </w:tcBorders>
          </w:tcPr>
          <w:p>
            <w:pPr>
              <w:pStyle w:val="32"/>
              <w:numPr>
                <w:ilvl w:val="0"/>
                <w:numId w:val="10"/>
              </w:numPr>
              <w:tabs>
                <w:tab w:val="left" w:pos="395"/>
              </w:tabs>
              <w:spacing w:line="298" w:lineRule="exact"/>
              <w:rPr>
                <w:rFonts w:ascii="微软雅黑" w:eastAsia="微软雅黑"/>
                <w:color w:val="auto"/>
                <w:sz w:val="21"/>
              </w:rPr>
            </w:pPr>
            <w:r>
              <w:rPr>
                <w:rFonts w:hint="eastAsia" w:ascii="微软雅黑" w:eastAsia="微软雅黑"/>
                <w:color w:val="auto"/>
                <w:spacing w:val="-4"/>
                <w:sz w:val="21"/>
              </w:rPr>
              <w:t>按照</w:t>
            </w:r>
            <w:r>
              <w:rPr>
                <w:rFonts w:ascii="微软雅黑" w:eastAsia="微软雅黑"/>
                <w:color w:val="auto"/>
                <w:spacing w:val="-4"/>
                <w:sz w:val="21"/>
              </w:rPr>
              <w:t xml:space="preserve"> </w:t>
            </w:r>
            <w:r>
              <w:rPr>
                <w:rFonts w:ascii="微软雅黑" w:eastAsia="微软雅黑"/>
                <w:color w:val="auto"/>
                <w:sz w:val="21"/>
              </w:rPr>
              <w:t>TN-S</w:t>
            </w:r>
            <w:r>
              <w:rPr>
                <w:rFonts w:ascii="微软雅黑" w:eastAsia="微软雅黑"/>
                <w:color w:val="auto"/>
                <w:spacing w:val="-3"/>
                <w:sz w:val="21"/>
              </w:rPr>
              <w:t xml:space="preserve"> </w:t>
            </w:r>
            <w:r>
              <w:rPr>
                <w:rFonts w:hint="eastAsia" w:ascii="微软雅黑" w:eastAsia="微软雅黑"/>
                <w:color w:val="auto"/>
                <w:spacing w:val="-3"/>
                <w:sz w:val="21"/>
              </w:rPr>
              <w:t>系统要求配备五芯电缆、四芯电缆和三芯电缆。</w:t>
            </w:r>
          </w:p>
          <w:p>
            <w:pPr>
              <w:pStyle w:val="32"/>
              <w:numPr>
                <w:ilvl w:val="0"/>
                <w:numId w:val="10"/>
              </w:numPr>
              <w:tabs>
                <w:tab w:val="left" w:pos="398"/>
              </w:tabs>
              <w:spacing w:before="17" w:line="187" w:lineRule="auto"/>
              <w:ind w:left="116" w:right="77" w:firstLine="0"/>
              <w:rPr>
                <w:rFonts w:ascii="微软雅黑" w:eastAsia="微软雅黑"/>
                <w:color w:val="auto"/>
                <w:sz w:val="21"/>
              </w:rPr>
            </w:pPr>
            <w:r>
              <w:rPr>
                <w:rFonts w:hint="eastAsia" w:ascii="微软雅黑" w:eastAsia="微软雅黑"/>
                <w:color w:val="auto"/>
                <w:sz w:val="21"/>
              </w:rPr>
              <w:t>按要求架设临时用电线路的电杆、横担、瓷夹、瓷瓶等，或电缆埋地的地沟。</w:t>
            </w:r>
          </w:p>
          <w:p>
            <w:pPr>
              <w:pStyle w:val="32"/>
              <w:numPr>
                <w:ilvl w:val="0"/>
                <w:numId w:val="10"/>
              </w:numPr>
              <w:tabs>
                <w:tab w:val="left" w:pos="398"/>
              </w:tabs>
              <w:spacing w:line="279" w:lineRule="exact"/>
              <w:ind w:left="397" w:hanging="282"/>
              <w:rPr>
                <w:rFonts w:ascii="微软雅黑" w:eastAsia="微软雅黑"/>
                <w:color w:val="auto"/>
                <w:sz w:val="21"/>
              </w:rPr>
            </w:pPr>
            <w:r>
              <w:rPr>
                <w:rFonts w:hint="eastAsia" w:ascii="微软雅黑" w:eastAsia="微软雅黑"/>
                <w:color w:val="auto"/>
                <w:sz w:val="21"/>
              </w:rPr>
              <w:t>对靠近施工现场的外电线路，设置木质、塑料等绝缘体的防护设</w:t>
            </w:r>
          </w:p>
          <w:p>
            <w:pPr>
              <w:pStyle w:val="32"/>
              <w:spacing w:line="262" w:lineRule="exact"/>
              <w:ind w:left="116"/>
              <w:rPr>
                <w:rFonts w:ascii="微软雅黑" w:eastAsia="微软雅黑"/>
                <w:color w:val="auto"/>
                <w:sz w:val="21"/>
              </w:rPr>
            </w:pPr>
            <w:r>
              <w:rPr>
                <w:rFonts w:hint="eastAsia" w:ascii="微软雅黑" w:eastAsia="微软雅黑"/>
                <w:color w:val="auto"/>
                <w:sz w:val="21"/>
              </w:rPr>
              <w:t>施。</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787" w:hRule="atLeast"/>
        </w:trPr>
        <w:tc>
          <w:tcPr>
            <w:tcW w:w="738" w:type="dxa"/>
            <w:vMerge w:val="continue"/>
            <w:tcBorders>
              <w:top w:val="nil"/>
              <w:right w:val="single" w:color="000000" w:sz="4" w:space="0"/>
            </w:tcBorders>
          </w:tcPr>
          <w:p>
            <w:pPr>
              <w:rPr>
                <w:color w:val="auto"/>
                <w:sz w:val="2"/>
                <w:szCs w:val="2"/>
              </w:rPr>
            </w:pPr>
          </w:p>
        </w:tc>
        <w:tc>
          <w:tcPr>
            <w:tcW w:w="525" w:type="dxa"/>
            <w:vMerge w:val="continue"/>
            <w:tcBorders>
              <w:top w:val="nil"/>
              <w:left w:val="single" w:color="000000" w:sz="4" w:space="0"/>
              <w:right w:val="single" w:color="000000" w:sz="4" w:space="0"/>
            </w:tcBorders>
          </w:tcPr>
          <w:p>
            <w:pPr>
              <w:rPr>
                <w:color w:val="auto"/>
                <w:sz w:val="2"/>
                <w:szCs w:val="2"/>
              </w:rPr>
            </w:pPr>
          </w:p>
        </w:tc>
        <w:tc>
          <w:tcPr>
            <w:tcW w:w="1545" w:type="dxa"/>
            <w:tcBorders>
              <w:top w:val="single" w:color="000000" w:sz="4" w:space="0"/>
              <w:left w:val="single" w:color="000000" w:sz="4" w:space="0"/>
              <w:right w:val="single" w:color="000000" w:sz="4" w:space="0"/>
            </w:tcBorders>
          </w:tcPr>
          <w:p>
            <w:pPr>
              <w:pStyle w:val="32"/>
              <w:rPr>
                <w:b/>
                <w:color w:val="auto"/>
                <w:sz w:val="28"/>
              </w:rPr>
            </w:pPr>
          </w:p>
          <w:p>
            <w:pPr>
              <w:pStyle w:val="32"/>
              <w:rPr>
                <w:b/>
                <w:color w:val="auto"/>
                <w:sz w:val="20"/>
              </w:rPr>
            </w:pPr>
          </w:p>
          <w:p>
            <w:pPr>
              <w:pStyle w:val="32"/>
              <w:spacing w:line="187" w:lineRule="auto"/>
              <w:ind w:left="466" w:right="437"/>
              <w:rPr>
                <w:rFonts w:ascii="微软雅黑" w:eastAsia="微软雅黑"/>
                <w:color w:val="auto"/>
                <w:sz w:val="21"/>
              </w:rPr>
            </w:pPr>
            <w:r>
              <w:rPr>
                <w:rFonts w:hint="eastAsia" w:ascii="微软雅黑" w:eastAsia="微软雅黑"/>
                <w:color w:val="auto"/>
                <w:sz w:val="21"/>
              </w:rPr>
              <w:t>配电箱开关箱</w:t>
            </w:r>
          </w:p>
        </w:tc>
        <w:tc>
          <w:tcPr>
            <w:tcW w:w="6396" w:type="dxa"/>
            <w:tcBorders>
              <w:top w:val="single" w:color="000000" w:sz="4" w:space="0"/>
              <w:left w:val="single" w:color="000000" w:sz="4" w:space="0"/>
            </w:tcBorders>
          </w:tcPr>
          <w:p>
            <w:pPr>
              <w:pStyle w:val="32"/>
              <w:numPr>
                <w:ilvl w:val="0"/>
                <w:numId w:val="11"/>
              </w:numPr>
              <w:tabs>
                <w:tab w:val="left" w:pos="395"/>
              </w:tabs>
              <w:spacing w:before="15" w:line="187" w:lineRule="auto"/>
              <w:ind w:right="-29" w:firstLine="0"/>
              <w:rPr>
                <w:rFonts w:ascii="微软雅黑" w:hAnsi="微软雅黑" w:eastAsia="微软雅黑"/>
                <w:color w:val="auto"/>
                <w:sz w:val="21"/>
              </w:rPr>
            </w:pPr>
            <w:r>
              <w:rPr>
                <w:rFonts w:hint="eastAsia" w:ascii="微软雅黑" w:hAnsi="微软雅黑" w:eastAsia="微软雅黑"/>
                <w:color w:val="auto"/>
                <w:spacing w:val="-7"/>
                <w:w w:val="95"/>
                <w:sz w:val="21"/>
              </w:rPr>
              <w:t>按三级配电要求，配备总配电箱、分配电箱、开关箱三类</w:t>
            </w:r>
            <w:r>
              <w:rPr>
                <w:rFonts w:hint="eastAsia" w:ascii="微软雅黑" w:hAnsi="微软雅黑" w:eastAsia="微软雅黑"/>
                <w:color w:val="auto"/>
                <w:w w:val="95"/>
                <w:sz w:val="21"/>
              </w:rPr>
              <w:t>（铁质）</w:t>
            </w:r>
            <w:r>
              <w:rPr>
                <w:rFonts w:ascii="微软雅黑" w:hAnsi="微软雅黑" w:eastAsia="微软雅黑"/>
                <w:color w:val="auto"/>
                <w:w w:val="95"/>
                <w:sz w:val="21"/>
              </w:rPr>
              <w:t xml:space="preserve">  </w:t>
            </w:r>
            <w:r>
              <w:rPr>
                <w:rFonts w:hint="eastAsia" w:ascii="微软雅黑" w:hAnsi="微软雅黑" w:eastAsia="微软雅黑"/>
                <w:color w:val="auto"/>
                <w:sz w:val="21"/>
              </w:rPr>
              <w:t>标准电箱，开关箱应符合“一机、一箱、一闸、一漏”，三类电箱中的各类电器应是合格品。</w:t>
            </w:r>
          </w:p>
          <w:p>
            <w:pPr>
              <w:pStyle w:val="32"/>
              <w:numPr>
                <w:ilvl w:val="0"/>
                <w:numId w:val="11"/>
              </w:numPr>
              <w:tabs>
                <w:tab w:val="left" w:pos="398"/>
              </w:tabs>
              <w:spacing w:line="187" w:lineRule="auto"/>
              <w:ind w:right="77" w:firstLine="0"/>
              <w:rPr>
                <w:rFonts w:ascii="微软雅黑" w:eastAsia="微软雅黑"/>
                <w:color w:val="auto"/>
                <w:sz w:val="21"/>
              </w:rPr>
            </w:pPr>
            <w:r>
              <w:rPr>
                <w:rFonts w:hint="eastAsia" w:ascii="微软雅黑" w:eastAsia="微软雅黑"/>
                <w:color w:val="auto"/>
                <w:sz w:val="21"/>
              </w:rPr>
              <w:t>按两级保护的要求，选取符合容量要求和质量合格的总配电箱和开关箱中的漏电保护器。</w:t>
            </w:r>
          </w:p>
          <w:p>
            <w:pPr>
              <w:pStyle w:val="32"/>
              <w:numPr>
                <w:ilvl w:val="0"/>
                <w:numId w:val="11"/>
              </w:numPr>
              <w:tabs>
                <w:tab w:val="left" w:pos="395"/>
              </w:tabs>
              <w:spacing w:line="249" w:lineRule="exact"/>
              <w:ind w:left="394"/>
              <w:rPr>
                <w:rFonts w:ascii="微软雅黑" w:eastAsia="微软雅黑"/>
                <w:color w:val="auto"/>
                <w:sz w:val="21"/>
              </w:rPr>
            </w:pPr>
            <w:r>
              <w:rPr>
                <w:rFonts w:hint="eastAsia" w:ascii="微软雅黑" w:eastAsia="微软雅黑"/>
                <w:color w:val="auto"/>
                <w:sz w:val="21"/>
              </w:rPr>
              <w:t>对大型、落地式分配电箱、开关箱设置防护棚和通透式围挡。</w:t>
            </w:r>
          </w:p>
        </w:tc>
      </w:tr>
    </w:tbl>
    <w:p>
      <w:pPr>
        <w:spacing w:line="249" w:lineRule="exact"/>
        <w:rPr>
          <w:rFonts w:ascii="微软雅黑" w:eastAsia="微软雅黑"/>
          <w:color w:val="auto"/>
          <w:sz w:val="21"/>
        </w:rPr>
        <w:sectPr>
          <w:pgSz w:w="11900" w:h="16840"/>
          <w:pgMar w:top="1380" w:right="920" w:bottom="920" w:left="1120" w:header="746" w:footer="735" w:gutter="0"/>
          <w:pgNumType w:fmt="decimal"/>
          <w:cols w:space="720" w:num="1"/>
        </w:sectPr>
      </w:pPr>
    </w:p>
    <w:p>
      <w:pPr>
        <w:pStyle w:val="8"/>
        <w:spacing w:before="10"/>
        <w:rPr>
          <w:b/>
          <w:color w:val="auto"/>
          <w:sz w:val="2"/>
        </w:rPr>
      </w:pPr>
    </w:p>
    <w:tbl>
      <w:tblPr>
        <w:tblStyle w:val="15"/>
        <w:tblW w:w="9204" w:type="dxa"/>
        <w:tblInd w:w="516"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38"/>
        <w:gridCol w:w="525"/>
        <w:gridCol w:w="1545"/>
        <w:gridCol w:w="6396"/>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75" w:hRule="atLeast"/>
        </w:trPr>
        <w:tc>
          <w:tcPr>
            <w:tcW w:w="738" w:type="dxa"/>
            <w:vMerge w:val="restart"/>
            <w:tcBorders>
              <w:bottom w:val="single" w:color="000000" w:sz="4" w:space="0"/>
              <w:right w:val="single" w:color="000000" w:sz="4" w:space="0"/>
            </w:tcBorders>
          </w:tcPr>
          <w:p>
            <w:pPr>
              <w:pStyle w:val="32"/>
              <w:rPr>
                <w:rFonts w:ascii="Times New Roman"/>
                <w:color w:val="auto"/>
                <w:sz w:val="20"/>
              </w:rPr>
            </w:pPr>
          </w:p>
        </w:tc>
        <w:tc>
          <w:tcPr>
            <w:tcW w:w="525" w:type="dxa"/>
            <w:vMerge w:val="restart"/>
            <w:tcBorders>
              <w:left w:val="single" w:color="000000" w:sz="4" w:space="0"/>
              <w:bottom w:val="single" w:color="000000" w:sz="4" w:space="0"/>
              <w:right w:val="single" w:color="000000" w:sz="4" w:space="0"/>
            </w:tcBorders>
          </w:tcPr>
          <w:p>
            <w:pPr>
              <w:pStyle w:val="32"/>
              <w:rPr>
                <w:rFonts w:ascii="Times New Roman"/>
                <w:color w:val="auto"/>
                <w:sz w:val="20"/>
              </w:rPr>
            </w:pPr>
          </w:p>
        </w:tc>
        <w:tc>
          <w:tcPr>
            <w:tcW w:w="1545" w:type="dxa"/>
            <w:tcBorders>
              <w:left w:val="single" w:color="000000" w:sz="4" w:space="0"/>
              <w:bottom w:val="single" w:color="000000" w:sz="4" w:space="0"/>
              <w:right w:val="single" w:color="000000" w:sz="4" w:space="0"/>
            </w:tcBorders>
          </w:tcPr>
          <w:p>
            <w:pPr>
              <w:pStyle w:val="32"/>
              <w:spacing w:before="100"/>
              <w:ind w:left="360"/>
              <w:rPr>
                <w:rFonts w:ascii="微软雅黑" w:eastAsia="微软雅黑"/>
                <w:color w:val="auto"/>
                <w:sz w:val="21"/>
              </w:rPr>
            </w:pPr>
            <w:r>
              <w:rPr>
                <w:rFonts w:hint="eastAsia" w:ascii="微软雅黑" w:eastAsia="微软雅黑"/>
                <w:color w:val="auto"/>
                <w:sz w:val="21"/>
              </w:rPr>
              <w:t>接地装置</w:t>
            </w:r>
          </w:p>
        </w:tc>
        <w:tc>
          <w:tcPr>
            <w:tcW w:w="6396" w:type="dxa"/>
            <w:tcBorders>
              <w:left w:val="single" w:color="000000" w:sz="4" w:space="0"/>
              <w:bottom w:val="single" w:color="000000" w:sz="4" w:space="0"/>
            </w:tcBorders>
          </w:tcPr>
          <w:p>
            <w:pPr>
              <w:pStyle w:val="32"/>
              <w:spacing w:before="100"/>
              <w:ind w:left="116"/>
              <w:rPr>
                <w:rFonts w:ascii="微软雅黑" w:eastAsia="微软雅黑"/>
                <w:color w:val="auto"/>
                <w:sz w:val="21"/>
              </w:rPr>
            </w:pPr>
            <w:r>
              <w:rPr>
                <w:rFonts w:hint="eastAsia" w:ascii="微软雅黑" w:eastAsia="微软雅黑"/>
                <w:color w:val="auto"/>
                <w:sz w:val="21"/>
              </w:rPr>
              <w:t>施工现场应设置不少于三处的重复接地装置。</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15"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525" w:type="dxa"/>
            <w:vMerge w:val="continue"/>
            <w:tcBorders>
              <w:top w:val="nil"/>
              <w:left w:val="single" w:color="000000" w:sz="4" w:space="0"/>
              <w:bottom w:val="single" w:color="000000" w:sz="4" w:space="0"/>
              <w:right w:val="single" w:color="000000" w:sz="4" w:space="0"/>
            </w:tcBorders>
          </w:tcPr>
          <w:p>
            <w:pPr>
              <w:rPr>
                <w:color w:val="auto"/>
                <w:sz w:val="2"/>
                <w:szCs w:val="2"/>
              </w:rPr>
            </w:pPr>
          </w:p>
        </w:tc>
        <w:tc>
          <w:tcPr>
            <w:tcW w:w="1545" w:type="dxa"/>
            <w:tcBorders>
              <w:top w:val="single" w:color="000000" w:sz="4" w:space="0"/>
              <w:left w:val="single" w:color="000000" w:sz="4" w:space="0"/>
              <w:bottom w:val="single" w:color="000000" w:sz="4" w:space="0"/>
              <w:right w:val="single" w:color="000000" w:sz="4" w:space="0"/>
            </w:tcBorders>
          </w:tcPr>
          <w:p>
            <w:pPr>
              <w:pStyle w:val="32"/>
              <w:spacing w:before="183" w:line="187" w:lineRule="auto"/>
              <w:ind w:left="677" w:right="123" w:hanging="526"/>
              <w:rPr>
                <w:rFonts w:ascii="微软雅黑" w:eastAsia="微软雅黑"/>
                <w:color w:val="auto"/>
                <w:sz w:val="21"/>
              </w:rPr>
            </w:pPr>
            <w:r>
              <w:rPr>
                <w:rFonts w:hint="eastAsia" w:ascii="微软雅黑" w:eastAsia="微软雅黑"/>
                <w:color w:val="auto"/>
                <w:sz w:val="21"/>
              </w:rPr>
              <w:t>现场变配电装置</w:t>
            </w:r>
          </w:p>
        </w:tc>
        <w:tc>
          <w:tcPr>
            <w:tcW w:w="6396" w:type="dxa"/>
            <w:tcBorders>
              <w:top w:val="single" w:color="000000" w:sz="4" w:space="0"/>
              <w:left w:val="single" w:color="000000" w:sz="4" w:space="0"/>
              <w:bottom w:val="single" w:color="000000" w:sz="4" w:space="0"/>
            </w:tcBorders>
          </w:tcPr>
          <w:p>
            <w:pPr>
              <w:pStyle w:val="32"/>
              <w:spacing w:before="1"/>
              <w:rPr>
                <w:b/>
                <w:color w:val="auto"/>
                <w:sz w:val="21"/>
              </w:rPr>
            </w:pPr>
          </w:p>
          <w:p>
            <w:pPr>
              <w:pStyle w:val="32"/>
              <w:ind w:left="116" w:right="-29"/>
              <w:rPr>
                <w:rFonts w:ascii="微软雅黑" w:eastAsia="微软雅黑"/>
                <w:color w:val="auto"/>
                <w:sz w:val="21"/>
              </w:rPr>
            </w:pPr>
            <w:r>
              <w:rPr>
                <w:rFonts w:hint="eastAsia" w:ascii="微软雅黑" w:eastAsia="微软雅黑"/>
                <w:color w:val="auto"/>
                <w:spacing w:val="-2"/>
                <w:w w:val="95"/>
                <w:sz w:val="21"/>
              </w:rPr>
              <w:t>总配电房建筑材料必须达到消防防火要求，室内做硬地坪、电缆沟。</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2" w:hRule="atLeast"/>
        </w:trPr>
        <w:tc>
          <w:tcPr>
            <w:tcW w:w="738" w:type="dxa"/>
            <w:tcBorders>
              <w:top w:val="single" w:color="000000" w:sz="4" w:space="0"/>
              <w:bottom w:val="single" w:color="000000" w:sz="4" w:space="0"/>
              <w:right w:val="single" w:color="000000" w:sz="4" w:space="0"/>
            </w:tcBorders>
          </w:tcPr>
          <w:p>
            <w:pPr>
              <w:pStyle w:val="32"/>
              <w:spacing w:before="120"/>
              <w:ind w:left="159"/>
              <w:rPr>
                <w:rFonts w:ascii="微软雅黑" w:eastAsia="微软雅黑"/>
                <w:b/>
                <w:color w:val="auto"/>
                <w:sz w:val="21"/>
              </w:rPr>
            </w:pPr>
            <w:r>
              <w:rPr>
                <w:rFonts w:hint="eastAsia" w:ascii="微软雅黑" w:eastAsia="微软雅黑"/>
                <w:b/>
                <w:color w:val="auto"/>
                <w:sz w:val="21"/>
              </w:rPr>
              <w:t>类别</w:t>
            </w: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before="120"/>
              <w:ind w:left="624"/>
              <w:rPr>
                <w:rFonts w:ascii="微软雅黑" w:eastAsia="微软雅黑"/>
                <w:b/>
                <w:color w:val="auto"/>
                <w:sz w:val="21"/>
              </w:rPr>
            </w:pPr>
            <w:r>
              <w:rPr>
                <w:rFonts w:hint="eastAsia" w:ascii="微软雅黑" w:eastAsia="微软雅黑"/>
                <w:b/>
                <w:color w:val="auto"/>
                <w:sz w:val="21"/>
              </w:rPr>
              <w:t>项目名称</w:t>
            </w:r>
          </w:p>
        </w:tc>
        <w:tc>
          <w:tcPr>
            <w:tcW w:w="6396" w:type="dxa"/>
            <w:tcBorders>
              <w:top w:val="single" w:color="000000" w:sz="4" w:space="0"/>
              <w:left w:val="single" w:color="000000" w:sz="4" w:space="0"/>
              <w:bottom w:val="single" w:color="000000" w:sz="4" w:space="0"/>
            </w:tcBorders>
          </w:tcPr>
          <w:p>
            <w:pPr>
              <w:pStyle w:val="32"/>
              <w:spacing w:before="120"/>
              <w:ind w:left="2452" w:right="2413"/>
              <w:jc w:val="center"/>
              <w:rPr>
                <w:rFonts w:ascii="微软雅黑" w:eastAsia="微软雅黑"/>
                <w:b/>
                <w:color w:val="auto"/>
                <w:sz w:val="21"/>
              </w:rPr>
            </w:pPr>
            <w:r>
              <w:rPr>
                <w:rFonts w:hint="eastAsia" w:ascii="微软雅黑" w:eastAsia="微软雅黑"/>
                <w:b/>
                <w:color w:val="auto"/>
                <w:sz w:val="21"/>
              </w:rPr>
              <w:t>主要内容和要求</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00" w:hRule="atLeast"/>
        </w:trPr>
        <w:tc>
          <w:tcPr>
            <w:tcW w:w="738" w:type="dxa"/>
            <w:vMerge w:val="restart"/>
            <w:tcBorders>
              <w:top w:val="single" w:color="000000" w:sz="4" w:space="0"/>
              <w:bottom w:val="single" w:color="000000" w:sz="4" w:space="0"/>
              <w:right w:val="single" w:color="000000" w:sz="4" w:space="0"/>
            </w:tcBorders>
          </w:tcPr>
          <w:p>
            <w:pPr>
              <w:pStyle w:val="32"/>
              <w:rPr>
                <w:b/>
                <w:color w:val="auto"/>
                <w:sz w:val="28"/>
              </w:rPr>
            </w:pPr>
          </w:p>
          <w:p>
            <w:pPr>
              <w:pStyle w:val="32"/>
              <w:rPr>
                <w:b/>
                <w:color w:val="auto"/>
                <w:sz w:val="28"/>
              </w:rPr>
            </w:pPr>
          </w:p>
          <w:p>
            <w:pPr>
              <w:pStyle w:val="32"/>
              <w:rPr>
                <w:b/>
                <w:color w:val="auto"/>
                <w:sz w:val="28"/>
              </w:rPr>
            </w:pPr>
          </w:p>
          <w:p>
            <w:pPr>
              <w:pStyle w:val="32"/>
              <w:rPr>
                <w:b/>
                <w:color w:val="auto"/>
                <w:sz w:val="28"/>
              </w:rPr>
            </w:pPr>
          </w:p>
          <w:p>
            <w:pPr>
              <w:pStyle w:val="32"/>
              <w:rPr>
                <w:b/>
                <w:color w:val="auto"/>
                <w:sz w:val="28"/>
              </w:rPr>
            </w:pPr>
          </w:p>
          <w:p>
            <w:pPr>
              <w:pStyle w:val="32"/>
              <w:spacing w:before="10"/>
              <w:rPr>
                <w:b/>
                <w:color w:val="auto"/>
                <w:sz w:val="40"/>
              </w:rPr>
            </w:pPr>
          </w:p>
          <w:p>
            <w:pPr>
              <w:pStyle w:val="32"/>
              <w:spacing w:line="187" w:lineRule="auto"/>
              <w:ind w:left="159" w:right="139"/>
              <w:rPr>
                <w:rFonts w:ascii="微软雅黑" w:eastAsia="微软雅黑"/>
                <w:color w:val="auto"/>
                <w:sz w:val="21"/>
              </w:rPr>
            </w:pPr>
            <w:r>
              <w:rPr>
                <w:rFonts w:hint="eastAsia" w:ascii="微软雅黑" w:eastAsia="微软雅黑"/>
                <w:color w:val="auto"/>
                <w:sz w:val="21"/>
              </w:rPr>
              <w:t>安全施工</w:t>
            </w:r>
          </w:p>
        </w:tc>
        <w:tc>
          <w:tcPr>
            <w:tcW w:w="525" w:type="dxa"/>
            <w:vMerge w:val="restart"/>
            <w:tcBorders>
              <w:top w:val="single" w:color="000000" w:sz="4" w:space="0"/>
              <w:left w:val="single" w:color="000000" w:sz="4" w:space="0"/>
              <w:bottom w:val="single" w:color="000000" w:sz="4" w:space="0"/>
              <w:right w:val="single" w:color="000000" w:sz="4" w:space="0"/>
            </w:tcBorders>
          </w:tcPr>
          <w:p>
            <w:pPr>
              <w:pStyle w:val="32"/>
              <w:rPr>
                <w:b/>
                <w:color w:val="auto"/>
                <w:sz w:val="28"/>
              </w:rPr>
            </w:pPr>
          </w:p>
          <w:p>
            <w:pPr>
              <w:pStyle w:val="32"/>
              <w:rPr>
                <w:b/>
                <w:color w:val="auto"/>
                <w:sz w:val="28"/>
              </w:rPr>
            </w:pPr>
          </w:p>
          <w:p>
            <w:pPr>
              <w:pStyle w:val="32"/>
              <w:rPr>
                <w:b/>
                <w:color w:val="auto"/>
                <w:sz w:val="28"/>
              </w:rPr>
            </w:pPr>
          </w:p>
          <w:p>
            <w:pPr>
              <w:pStyle w:val="32"/>
              <w:spacing w:before="2"/>
              <w:rPr>
                <w:b/>
                <w:color w:val="auto"/>
                <w:sz w:val="26"/>
              </w:rPr>
            </w:pPr>
          </w:p>
          <w:p>
            <w:pPr>
              <w:pStyle w:val="32"/>
              <w:spacing w:line="187" w:lineRule="auto"/>
              <w:ind w:left="165" w:right="138"/>
              <w:jc w:val="both"/>
              <w:rPr>
                <w:rFonts w:ascii="微软雅黑" w:eastAsia="微软雅黑"/>
                <w:color w:val="auto"/>
                <w:sz w:val="21"/>
              </w:rPr>
            </w:pPr>
            <w:r>
              <w:rPr>
                <w:rFonts w:hint="eastAsia" w:ascii="微软雅黑" w:eastAsia="微软雅黑"/>
                <w:color w:val="auto"/>
                <w:sz w:val="21"/>
              </w:rPr>
              <w:t>高处作业防护</w:t>
            </w:r>
          </w:p>
        </w:tc>
        <w:tc>
          <w:tcPr>
            <w:tcW w:w="1545" w:type="dxa"/>
            <w:tcBorders>
              <w:top w:val="single" w:color="000000" w:sz="4" w:space="0"/>
              <w:left w:val="single" w:color="000000" w:sz="4" w:space="0"/>
              <w:bottom w:val="single" w:color="000000" w:sz="4" w:space="0"/>
              <w:right w:val="single" w:color="000000" w:sz="4" w:space="0"/>
            </w:tcBorders>
          </w:tcPr>
          <w:p>
            <w:pPr>
              <w:pStyle w:val="32"/>
              <w:spacing w:line="307" w:lineRule="exact"/>
              <w:ind w:left="118"/>
              <w:rPr>
                <w:rFonts w:ascii="微软雅黑" w:eastAsia="微软雅黑"/>
                <w:color w:val="auto"/>
                <w:sz w:val="21"/>
              </w:rPr>
            </w:pPr>
            <w:r>
              <w:rPr>
                <w:rFonts w:hint="eastAsia" w:ascii="微软雅黑" w:eastAsia="微软雅黑"/>
                <w:color w:val="auto"/>
                <w:sz w:val="21"/>
              </w:rPr>
              <w:t>楼层、屋面、</w:t>
            </w:r>
          </w:p>
          <w:p>
            <w:pPr>
              <w:pStyle w:val="32"/>
              <w:spacing w:line="273" w:lineRule="exact"/>
              <w:ind w:left="118"/>
              <w:rPr>
                <w:rFonts w:ascii="微软雅黑" w:eastAsia="微软雅黑"/>
                <w:color w:val="auto"/>
                <w:sz w:val="21"/>
              </w:rPr>
            </w:pPr>
            <w:r>
              <w:rPr>
                <w:rFonts w:hint="eastAsia" w:ascii="微软雅黑" w:eastAsia="微软雅黑"/>
                <w:color w:val="auto"/>
                <w:sz w:val="21"/>
              </w:rPr>
              <w:t>阳台等临边</w:t>
            </w:r>
          </w:p>
        </w:tc>
        <w:tc>
          <w:tcPr>
            <w:tcW w:w="6396" w:type="dxa"/>
            <w:tcBorders>
              <w:top w:val="single" w:color="000000" w:sz="4" w:space="0"/>
              <w:left w:val="single" w:color="000000" w:sz="4" w:space="0"/>
              <w:bottom w:val="single" w:color="000000" w:sz="4" w:space="0"/>
            </w:tcBorders>
          </w:tcPr>
          <w:p>
            <w:pPr>
              <w:pStyle w:val="32"/>
              <w:spacing w:before="115"/>
              <w:ind w:left="116"/>
              <w:rPr>
                <w:rFonts w:ascii="微软雅黑" w:eastAsia="微软雅黑"/>
                <w:color w:val="auto"/>
                <w:sz w:val="21"/>
              </w:rPr>
            </w:pPr>
            <w:r>
              <w:rPr>
                <w:rFonts w:hint="eastAsia" w:ascii="微软雅黑" w:eastAsia="微软雅黑"/>
                <w:color w:val="auto"/>
                <w:sz w:val="21"/>
              </w:rPr>
              <w:t>设两道防护栏杆和</w:t>
            </w:r>
            <w:r>
              <w:rPr>
                <w:rFonts w:ascii="微软雅黑" w:eastAsia="微软雅黑"/>
                <w:color w:val="auto"/>
                <w:sz w:val="21"/>
              </w:rPr>
              <w:t xml:space="preserve"> 18cm </w:t>
            </w:r>
            <w:r>
              <w:rPr>
                <w:rFonts w:hint="eastAsia" w:ascii="微软雅黑" w:eastAsia="微软雅黑"/>
                <w:color w:val="auto"/>
                <w:sz w:val="21"/>
              </w:rPr>
              <w:t>高的踢脚板，用密目式安全立网全封闭。</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00"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525" w:type="dxa"/>
            <w:vMerge w:val="continue"/>
            <w:tcBorders>
              <w:top w:val="nil"/>
              <w:left w:val="single" w:color="000000" w:sz="4" w:space="0"/>
              <w:bottom w:val="single" w:color="000000" w:sz="4" w:space="0"/>
              <w:right w:val="single" w:color="000000" w:sz="4" w:space="0"/>
            </w:tcBorders>
          </w:tcPr>
          <w:p>
            <w:pPr>
              <w:rPr>
                <w:color w:val="auto"/>
                <w:sz w:val="2"/>
                <w:szCs w:val="2"/>
              </w:rPr>
            </w:pPr>
          </w:p>
        </w:tc>
        <w:tc>
          <w:tcPr>
            <w:tcW w:w="1545" w:type="dxa"/>
            <w:tcBorders>
              <w:top w:val="single" w:color="000000" w:sz="4" w:space="0"/>
              <w:left w:val="single" w:color="000000" w:sz="4" w:space="0"/>
              <w:bottom w:val="single" w:color="000000" w:sz="4" w:space="0"/>
              <w:right w:val="single" w:color="000000" w:sz="4" w:space="0"/>
            </w:tcBorders>
          </w:tcPr>
          <w:p>
            <w:pPr>
              <w:pStyle w:val="32"/>
              <w:spacing w:before="114"/>
              <w:ind w:left="118"/>
              <w:rPr>
                <w:rFonts w:ascii="微软雅黑" w:eastAsia="微软雅黑"/>
                <w:color w:val="auto"/>
                <w:sz w:val="21"/>
              </w:rPr>
            </w:pPr>
            <w:r>
              <w:rPr>
                <w:rFonts w:hint="eastAsia" w:ascii="微软雅黑" w:eastAsia="微软雅黑"/>
                <w:color w:val="auto"/>
                <w:sz w:val="21"/>
              </w:rPr>
              <w:t>通道口</w:t>
            </w:r>
          </w:p>
        </w:tc>
        <w:tc>
          <w:tcPr>
            <w:tcW w:w="6396" w:type="dxa"/>
            <w:tcBorders>
              <w:top w:val="single" w:color="000000" w:sz="4" w:space="0"/>
              <w:left w:val="single" w:color="000000" w:sz="4" w:space="0"/>
              <w:bottom w:val="single" w:color="000000" w:sz="4" w:space="0"/>
            </w:tcBorders>
          </w:tcPr>
          <w:p>
            <w:pPr>
              <w:pStyle w:val="32"/>
              <w:spacing w:line="307" w:lineRule="exact"/>
              <w:ind w:left="116"/>
              <w:rPr>
                <w:rFonts w:ascii="微软雅黑" w:eastAsia="微软雅黑"/>
                <w:color w:val="auto"/>
                <w:sz w:val="21"/>
              </w:rPr>
            </w:pPr>
            <w:r>
              <w:rPr>
                <w:rFonts w:hint="eastAsia" w:ascii="微软雅黑" w:eastAsia="微软雅黑"/>
                <w:color w:val="auto"/>
                <w:spacing w:val="-8"/>
                <w:sz w:val="21"/>
              </w:rPr>
              <w:t>设防护棚，防护棚应为不小于</w:t>
            </w:r>
            <w:r>
              <w:rPr>
                <w:rFonts w:ascii="微软雅黑" w:eastAsia="微软雅黑"/>
                <w:color w:val="auto"/>
                <w:spacing w:val="-8"/>
                <w:sz w:val="21"/>
              </w:rPr>
              <w:t xml:space="preserve"> </w:t>
            </w:r>
            <w:r>
              <w:rPr>
                <w:rFonts w:ascii="微软雅黑" w:eastAsia="微软雅黑"/>
                <w:color w:val="auto"/>
                <w:sz w:val="21"/>
              </w:rPr>
              <w:t>5cm</w:t>
            </w:r>
            <w:r>
              <w:rPr>
                <w:rFonts w:ascii="微软雅黑" w:eastAsia="微软雅黑"/>
                <w:color w:val="auto"/>
                <w:spacing w:val="-4"/>
                <w:sz w:val="21"/>
              </w:rPr>
              <w:t xml:space="preserve"> </w:t>
            </w:r>
            <w:r>
              <w:rPr>
                <w:rFonts w:hint="eastAsia" w:ascii="微软雅黑" w:eastAsia="微软雅黑"/>
                <w:color w:val="auto"/>
                <w:spacing w:val="-4"/>
                <w:sz w:val="21"/>
              </w:rPr>
              <w:t>厚的木板或两道相距</w:t>
            </w:r>
            <w:r>
              <w:rPr>
                <w:rFonts w:ascii="微软雅黑" w:eastAsia="微软雅黑"/>
                <w:color w:val="auto"/>
                <w:spacing w:val="-4"/>
                <w:sz w:val="21"/>
              </w:rPr>
              <w:t xml:space="preserve"> </w:t>
            </w:r>
            <w:r>
              <w:rPr>
                <w:rFonts w:ascii="微软雅黑" w:eastAsia="微软雅黑"/>
                <w:color w:val="auto"/>
                <w:sz w:val="21"/>
              </w:rPr>
              <w:t>50cm</w:t>
            </w:r>
            <w:r>
              <w:rPr>
                <w:rFonts w:ascii="微软雅黑" w:eastAsia="微软雅黑"/>
                <w:color w:val="auto"/>
                <w:spacing w:val="-4"/>
                <w:sz w:val="21"/>
              </w:rPr>
              <w:t xml:space="preserve"> </w:t>
            </w:r>
            <w:r>
              <w:rPr>
                <w:rFonts w:hint="eastAsia" w:ascii="微软雅黑" w:eastAsia="微软雅黑"/>
                <w:color w:val="auto"/>
                <w:spacing w:val="-4"/>
                <w:sz w:val="21"/>
              </w:rPr>
              <w:t>的竹</w:t>
            </w:r>
          </w:p>
          <w:p>
            <w:pPr>
              <w:pStyle w:val="32"/>
              <w:spacing w:line="273" w:lineRule="exact"/>
              <w:ind w:left="116"/>
              <w:rPr>
                <w:rFonts w:ascii="微软雅黑" w:eastAsia="微软雅黑"/>
                <w:color w:val="auto"/>
                <w:sz w:val="21"/>
              </w:rPr>
            </w:pPr>
            <w:r>
              <w:rPr>
                <w:rFonts w:hint="eastAsia" w:ascii="微软雅黑" w:eastAsia="微软雅黑"/>
                <w:color w:val="auto"/>
                <w:sz w:val="21"/>
              </w:rPr>
              <w:t>笆。两侧应沿栏杆架用密目式安全网封闭。</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00"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525" w:type="dxa"/>
            <w:vMerge w:val="continue"/>
            <w:tcBorders>
              <w:top w:val="nil"/>
              <w:left w:val="single" w:color="000000" w:sz="4" w:space="0"/>
              <w:bottom w:val="single" w:color="000000" w:sz="4" w:space="0"/>
              <w:right w:val="single" w:color="000000" w:sz="4" w:space="0"/>
            </w:tcBorders>
          </w:tcPr>
          <w:p>
            <w:pPr>
              <w:rPr>
                <w:color w:val="auto"/>
                <w:sz w:val="2"/>
                <w:szCs w:val="2"/>
              </w:rPr>
            </w:pPr>
          </w:p>
        </w:tc>
        <w:tc>
          <w:tcPr>
            <w:tcW w:w="1545" w:type="dxa"/>
            <w:tcBorders>
              <w:top w:val="single" w:color="000000" w:sz="4" w:space="0"/>
              <w:left w:val="single" w:color="000000" w:sz="4" w:space="0"/>
              <w:bottom w:val="single" w:color="000000" w:sz="4" w:space="0"/>
              <w:right w:val="single" w:color="000000" w:sz="4" w:space="0"/>
            </w:tcBorders>
          </w:tcPr>
          <w:p>
            <w:pPr>
              <w:pStyle w:val="32"/>
              <w:spacing w:before="114"/>
              <w:ind w:left="118"/>
              <w:rPr>
                <w:rFonts w:ascii="微软雅黑" w:eastAsia="微软雅黑"/>
                <w:color w:val="auto"/>
                <w:sz w:val="21"/>
              </w:rPr>
            </w:pPr>
            <w:r>
              <w:rPr>
                <w:rFonts w:hint="eastAsia" w:ascii="微软雅黑" w:eastAsia="微软雅黑"/>
                <w:color w:val="auto"/>
                <w:sz w:val="21"/>
              </w:rPr>
              <w:t>预留洞口</w:t>
            </w:r>
          </w:p>
        </w:tc>
        <w:tc>
          <w:tcPr>
            <w:tcW w:w="6396" w:type="dxa"/>
            <w:tcBorders>
              <w:top w:val="single" w:color="000000" w:sz="4" w:space="0"/>
              <w:left w:val="single" w:color="000000" w:sz="4" w:space="0"/>
              <w:bottom w:val="single" w:color="000000" w:sz="4" w:space="0"/>
            </w:tcBorders>
          </w:tcPr>
          <w:p>
            <w:pPr>
              <w:pStyle w:val="32"/>
              <w:spacing w:line="306" w:lineRule="exact"/>
              <w:ind w:left="116"/>
              <w:rPr>
                <w:rFonts w:ascii="微软雅黑" w:eastAsia="微软雅黑"/>
                <w:color w:val="auto"/>
                <w:sz w:val="21"/>
              </w:rPr>
            </w:pPr>
            <w:r>
              <w:rPr>
                <w:rFonts w:hint="eastAsia" w:ascii="微软雅黑" w:eastAsia="微软雅黑"/>
                <w:color w:val="auto"/>
                <w:spacing w:val="-6"/>
                <w:sz w:val="21"/>
              </w:rPr>
              <w:t>用硬质材料全封闭，短边超过</w:t>
            </w:r>
            <w:r>
              <w:rPr>
                <w:rFonts w:ascii="微软雅黑" w:eastAsia="微软雅黑"/>
                <w:color w:val="auto"/>
                <w:spacing w:val="-6"/>
                <w:sz w:val="21"/>
              </w:rPr>
              <w:t xml:space="preserve"> </w:t>
            </w:r>
            <w:r>
              <w:rPr>
                <w:rFonts w:ascii="微软雅黑" w:eastAsia="微软雅黑"/>
                <w:color w:val="auto"/>
                <w:sz w:val="21"/>
              </w:rPr>
              <w:t>1.5m</w:t>
            </w:r>
            <w:r>
              <w:rPr>
                <w:rFonts w:ascii="微软雅黑" w:eastAsia="微软雅黑"/>
                <w:color w:val="auto"/>
                <w:spacing w:val="-8"/>
                <w:sz w:val="21"/>
              </w:rPr>
              <w:t xml:space="preserve"> </w:t>
            </w:r>
            <w:r>
              <w:rPr>
                <w:rFonts w:hint="eastAsia" w:ascii="微软雅黑" w:eastAsia="微软雅黑"/>
                <w:color w:val="auto"/>
                <w:spacing w:val="-8"/>
                <w:sz w:val="21"/>
              </w:rPr>
              <w:t>长的洞口，除封闭外四周还应设</w:t>
            </w:r>
          </w:p>
          <w:p>
            <w:pPr>
              <w:pStyle w:val="32"/>
              <w:spacing w:line="274" w:lineRule="exact"/>
              <w:ind w:left="116"/>
              <w:rPr>
                <w:rFonts w:ascii="微软雅黑" w:eastAsia="微软雅黑"/>
                <w:color w:val="auto"/>
                <w:sz w:val="21"/>
              </w:rPr>
            </w:pPr>
            <w:r>
              <w:rPr>
                <w:rFonts w:hint="eastAsia" w:ascii="微软雅黑" w:eastAsia="微软雅黑"/>
                <w:color w:val="auto"/>
                <w:sz w:val="21"/>
              </w:rPr>
              <w:t>有防护栏杆。</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05"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525" w:type="dxa"/>
            <w:vMerge w:val="continue"/>
            <w:tcBorders>
              <w:top w:val="nil"/>
              <w:left w:val="single" w:color="000000" w:sz="4" w:space="0"/>
              <w:bottom w:val="single" w:color="000000" w:sz="4" w:space="0"/>
              <w:right w:val="single" w:color="000000" w:sz="4" w:space="0"/>
            </w:tcBorders>
          </w:tcPr>
          <w:p>
            <w:pPr>
              <w:rPr>
                <w:color w:val="auto"/>
                <w:sz w:val="2"/>
                <w:szCs w:val="2"/>
              </w:rPr>
            </w:pPr>
          </w:p>
        </w:tc>
        <w:tc>
          <w:tcPr>
            <w:tcW w:w="1545" w:type="dxa"/>
            <w:tcBorders>
              <w:top w:val="single" w:color="000000" w:sz="4" w:space="0"/>
              <w:left w:val="single" w:color="000000" w:sz="4" w:space="0"/>
              <w:bottom w:val="single" w:color="000000" w:sz="4" w:space="0"/>
              <w:right w:val="single" w:color="000000" w:sz="4" w:space="0"/>
            </w:tcBorders>
          </w:tcPr>
          <w:p>
            <w:pPr>
              <w:pStyle w:val="32"/>
              <w:spacing w:before="116"/>
              <w:ind w:left="118"/>
              <w:rPr>
                <w:rFonts w:ascii="微软雅黑" w:eastAsia="微软雅黑"/>
                <w:color w:val="auto"/>
                <w:sz w:val="21"/>
              </w:rPr>
            </w:pPr>
            <w:r>
              <w:rPr>
                <w:rFonts w:hint="eastAsia" w:ascii="微软雅黑" w:eastAsia="微软雅黑"/>
                <w:color w:val="auto"/>
                <w:sz w:val="21"/>
              </w:rPr>
              <w:t>电梯井口</w:t>
            </w:r>
          </w:p>
        </w:tc>
        <w:tc>
          <w:tcPr>
            <w:tcW w:w="6396" w:type="dxa"/>
            <w:tcBorders>
              <w:top w:val="single" w:color="000000" w:sz="4" w:space="0"/>
              <w:left w:val="single" w:color="000000" w:sz="4" w:space="0"/>
              <w:bottom w:val="single" w:color="000000" w:sz="4" w:space="0"/>
            </w:tcBorders>
          </w:tcPr>
          <w:p>
            <w:pPr>
              <w:pStyle w:val="32"/>
              <w:spacing w:line="308" w:lineRule="exact"/>
              <w:ind w:left="116" w:right="-44"/>
              <w:rPr>
                <w:rFonts w:ascii="微软雅黑" w:eastAsia="微软雅黑"/>
                <w:color w:val="auto"/>
                <w:sz w:val="21"/>
              </w:rPr>
            </w:pPr>
            <w:r>
              <w:rPr>
                <w:rFonts w:hint="eastAsia" w:ascii="微软雅黑" w:eastAsia="微软雅黑"/>
                <w:color w:val="auto"/>
                <w:spacing w:val="-10"/>
                <w:sz w:val="21"/>
              </w:rPr>
              <w:t>设置定型化、工具化的防护门，在电梯井内每隔</w:t>
            </w:r>
            <w:r>
              <w:rPr>
                <w:rFonts w:ascii="微软雅黑" w:eastAsia="微软雅黑"/>
                <w:color w:val="auto"/>
                <w:spacing w:val="-10"/>
                <w:sz w:val="21"/>
              </w:rPr>
              <w:t xml:space="preserve"> </w:t>
            </w:r>
            <w:r>
              <w:rPr>
                <w:rFonts w:ascii="微软雅黑" w:eastAsia="微软雅黑"/>
                <w:color w:val="auto"/>
                <w:sz w:val="21"/>
              </w:rPr>
              <w:t>2</w:t>
            </w:r>
            <w:r>
              <w:rPr>
                <w:rFonts w:ascii="微软雅黑" w:eastAsia="微软雅黑"/>
                <w:color w:val="auto"/>
                <w:spacing w:val="-25"/>
                <w:sz w:val="21"/>
              </w:rPr>
              <w:t xml:space="preserve"> </w:t>
            </w:r>
            <w:r>
              <w:rPr>
                <w:rFonts w:hint="eastAsia" w:ascii="微软雅黑" w:eastAsia="微软雅黑"/>
                <w:color w:val="auto"/>
                <w:spacing w:val="-25"/>
                <w:sz w:val="21"/>
              </w:rPr>
              <w:t>层</w:t>
            </w:r>
            <w:r>
              <w:rPr>
                <w:rFonts w:hint="eastAsia" w:ascii="微软雅黑" w:eastAsia="微软雅黑"/>
                <w:color w:val="auto"/>
                <w:sz w:val="21"/>
              </w:rPr>
              <w:t>（</w:t>
            </w:r>
            <w:r>
              <w:rPr>
                <w:rFonts w:hint="eastAsia" w:ascii="微软雅黑" w:eastAsia="微软雅黑"/>
                <w:color w:val="auto"/>
                <w:spacing w:val="-4"/>
                <w:sz w:val="21"/>
              </w:rPr>
              <w:t>不大于</w:t>
            </w:r>
            <w:r>
              <w:rPr>
                <w:rFonts w:ascii="微软雅黑" w:eastAsia="微软雅黑"/>
                <w:color w:val="auto"/>
                <w:spacing w:val="-4"/>
                <w:sz w:val="21"/>
              </w:rPr>
              <w:t xml:space="preserve"> </w:t>
            </w:r>
            <w:r>
              <w:rPr>
                <w:rFonts w:ascii="微软雅黑" w:eastAsia="微软雅黑"/>
                <w:color w:val="auto"/>
                <w:sz w:val="21"/>
              </w:rPr>
              <w:t>10m</w:t>
            </w:r>
            <w:r>
              <w:rPr>
                <w:rFonts w:hint="eastAsia" w:ascii="微软雅黑" w:eastAsia="微软雅黑"/>
                <w:color w:val="auto"/>
                <w:sz w:val="21"/>
              </w:rPr>
              <w:t>）</w:t>
            </w:r>
          </w:p>
          <w:p>
            <w:pPr>
              <w:pStyle w:val="32"/>
              <w:spacing w:line="277" w:lineRule="exact"/>
              <w:ind w:left="116"/>
              <w:rPr>
                <w:rFonts w:ascii="微软雅黑" w:eastAsia="微软雅黑"/>
                <w:color w:val="auto"/>
                <w:sz w:val="21"/>
              </w:rPr>
            </w:pPr>
            <w:r>
              <w:rPr>
                <w:rFonts w:hint="eastAsia" w:ascii="微软雅黑" w:eastAsia="微软雅黑"/>
                <w:color w:val="auto"/>
                <w:sz w:val="21"/>
              </w:rPr>
              <w:t>设置一道水平防护。</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00"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525" w:type="dxa"/>
            <w:vMerge w:val="continue"/>
            <w:tcBorders>
              <w:top w:val="nil"/>
              <w:left w:val="single" w:color="000000" w:sz="4" w:space="0"/>
              <w:bottom w:val="single" w:color="000000" w:sz="4" w:space="0"/>
              <w:right w:val="single" w:color="000000" w:sz="4" w:space="0"/>
            </w:tcBorders>
          </w:tcPr>
          <w:p>
            <w:pPr>
              <w:rPr>
                <w:color w:val="auto"/>
                <w:sz w:val="2"/>
                <w:szCs w:val="2"/>
              </w:rPr>
            </w:pPr>
          </w:p>
        </w:tc>
        <w:tc>
          <w:tcPr>
            <w:tcW w:w="1545" w:type="dxa"/>
            <w:tcBorders>
              <w:top w:val="single" w:color="000000" w:sz="4" w:space="0"/>
              <w:left w:val="single" w:color="000000" w:sz="4" w:space="0"/>
              <w:bottom w:val="single" w:color="000000" w:sz="4" w:space="0"/>
              <w:right w:val="single" w:color="000000" w:sz="4" w:space="0"/>
            </w:tcBorders>
          </w:tcPr>
          <w:p>
            <w:pPr>
              <w:pStyle w:val="32"/>
              <w:spacing w:line="280" w:lineRule="exact"/>
              <w:ind w:left="118"/>
              <w:rPr>
                <w:rFonts w:ascii="微软雅黑" w:eastAsia="微软雅黑"/>
                <w:color w:val="auto"/>
                <w:sz w:val="21"/>
              </w:rPr>
            </w:pPr>
            <w:r>
              <w:rPr>
                <w:rFonts w:hint="eastAsia" w:ascii="微软雅黑" w:eastAsia="微软雅黑"/>
                <w:color w:val="auto"/>
                <w:sz w:val="21"/>
              </w:rPr>
              <w:t>楼梯边</w:t>
            </w:r>
          </w:p>
        </w:tc>
        <w:tc>
          <w:tcPr>
            <w:tcW w:w="6396" w:type="dxa"/>
            <w:tcBorders>
              <w:top w:val="single" w:color="000000" w:sz="4" w:space="0"/>
              <w:left w:val="single" w:color="000000" w:sz="4" w:space="0"/>
              <w:bottom w:val="single" w:color="000000" w:sz="4" w:space="0"/>
            </w:tcBorders>
          </w:tcPr>
          <w:p>
            <w:pPr>
              <w:pStyle w:val="32"/>
              <w:spacing w:line="280" w:lineRule="exact"/>
              <w:ind w:left="116"/>
              <w:rPr>
                <w:rFonts w:ascii="微软雅黑" w:eastAsia="微软雅黑"/>
                <w:color w:val="auto"/>
                <w:sz w:val="21"/>
              </w:rPr>
            </w:pPr>
            <w:r>
              <w:rPr>
                <w:rFonts w:hint="eastAsia" w:ascii="微软雅黑" w:eastAsia="微软雅黑"/>
                <w:color w:val="auto"/>
                <w:sz w:val="21"/>
              </w:rPr>
              <w:t>设</w:t>
            </w:r>
            <w:r>
              <w:rPr>
                <w:rFonts w:ascii="微软雅黑" w:eastAsia="微软雅黑"/>
                <w:color w:val="auto"/>
                <w:sz w:val="21"/>
              </w:rPr>
              <w:t xml:space="preserve"> 1.2m </w:t>
            </w:r>
            <w:r>
              <w:rPr>
                <w:rFonts w:hint="eastAsia" w:ascii="微软雅黑" w:eastAsia="微软雅黑"/>
                <w:color w:val="auto"/>
                <w:sz w:val="21"/>
              </w:rPr>
              <w:t>高的定型化、工具化的防护栏，</w:t>
            </w:r>
            <w:r>
              <w:rPr>
                <w:rFonts w:ascii="微软雅黑" w:eastAsia="微软雅黑"/>
                <w:color w:val="auto"/>
                <w:sz w:val="21"/>
              </w:rPr>
              <w:t xml:space="preserve">18cm </w:t>
            </w:r>
            <w:r>
              <w:rPr>
                <w:rFonts w:hint="eastAsia" w:ascii="微软雅黑" w:eastAsia="微软雅黑"/>
                <w:color w:val="auto"/>
                <w:sz w:val="21"/>
              </w:rPr>
              <w:t>高的踢脚板。</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525" w:type="dxa"/>
            <w:vMerge w:val="continue"/>
            <w:tcBorders>
              <w:top w:val="nil"/>
              <w:left w:val="single" w:color="000000" w:sz="4" w:space="0"/>
              <w:bottom w:val="single" w:color="000000" w:sz="4" w:space="0"/>
              <w:right w:val="single" w:color="000000" w:sz="4" w:space="0"/>
            </w:tcBorders>
          </w:tcPr>
          <w:p>
            <w:pPr>
              <w:rPr>
                <w:color w:val="auto"/>
                <w:sz w:val="2"/>
                <w:szCs w:val="2"/>
              </w:rPr>
            </w:pPr>
          </w:p>
        </w:tc>
        <w:tc>
          <w:tcPr>
            <w:tcW w:w="1545" w:type="dxa"/>
            <w:tcBorders>
              <w:top w:val="single" w:color="000000" w:sz="4" w:space="0"/>
              <w:left w:val="single" w:color="000000" w:sz="4" w:space="0"/>
              <w:bottom w:val="single" w:color="000000" w:sz="4" w:space="0"/>
              <w:right w:val="single" w:color="000000" w:sz="4" w:space="0"/>
            </w:tcBorders>
          </w:tcPr>
          <w:p>
            <w:pPr>
              <w:pStyle w:val="32"/>
              <w:spacing w:line="307" w:lineRule="exact"/>
              <w:ind w:left="118"/>
              <w:rPr>
                <w:rFonts w:ascii="微软雅黑" w:eastAsia="微软雅黑"/>
                <w:color w:val="auto"/>
                <w:sz w:val="21"/>
              </w:rPr>
            </w:pPr>
            <w:r>
              <w:rPr>
                <w:rFonts w:hint="eastAsia" w:ascii="微软雅黑" w:eastAsia="微软雅黑"/>
                <w:color w:val="auto"/>
                <w:sz w:val="21"/>
              </w:rPr>
              <w:t>垂直方向交叉</w:t>
            </w:r>
          </w:p>
          <w:p>
            <w:pPr>
              <w:pStyle w:val="32"/>
              <w:spacing w:line="273" w:lineRule="exact"/>
              <w:ind w:left="118"/>
              <w:rPr>
                <w:rFonts w:ascii="微软雅黑" w:eastAsia="微软雅黑"/>
                <w:color w:val="auto"/>
                <w:sz w:val="21"/>
              </w:rPr>
            </w:pPr>
            <w:r>
              <w:rPr>
                <w:rFonts w:hint="eastAsia" w:ascii="微软雅黑" w:eastAsia="微软雅黑"/>
                <w:color w:val="auto"/>
                <w:sz w:val="21"/>
              </w:rPr>
              <w:t>作业</w:t>
            </w:r>
          </w:p>
        </w:tc>
        <w:tc>
          <w:tcPr>
            <w:tcW w:w="6396" w:type="dxa"/>
            <w:tcBorders>
              <w:top w:val="single" w:color="000000" w:sz="4" w:space="0"/>
              <w:left w:val="single" w:color="000000" w:sz="4" w:space="0"/>
              <w:bottom w:val="single" w:color="000000" w:sz="4" w:space="0"/>
            </w:tcBorders>
          </w:tcPr>
          <w:p>
            <w:pPr>
              <w:pStyle w:val="32"/>
              <w:spacing w:before="115"/>
              <w:ind w:left="116"/>
              <w:rPr>
                <w:rFonts w:ascii="微软雅黑" w:eastAsia="微软雅黑"/>
                <w:color w:val="auto"/>
                <w:sz w:val="21"/>
              </w:rPr>
            </w:pPr>
            <w:r>
              <w:rPr>
                <w:rFonts w:hint="eastAsia" w:ascii="微软雅黑" w:eastAsia="微软雅黑"/>
                <w:color w:val="auto"/>
                <w:sz w:val="21"/>
              </w:rPr>
              <w:t>设置防护隔离棚或其它设施。</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00"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525" w:type="dxa"/>
            <w:vMerge w:val="continue"/>
            <w:tcBorders>
              <w:top w:val="nil"/>
              <w:left w:val="single" w:color="000000" w:sz="4" w:space="0"/>
              <w:bottom w:val="single" w:color="000000" w:sz="4" w:space="0"/>
              <w:right w:val="single" w:color="000000" w:sz="4" w:space="0"/>
            </w:tcBorders>
          </w:tcPr>
          <w:p>
            <w:pPr>
              <w:rPr>
                <w:color w:val="auto"/>
                <w:sz w:val="2"/>
                <w:szCs w:val="2"/>
              </w:rPr>
            </w:pPr>
          </w:p>
        </w:tc>
        <w:tc>
          <w:tcPr>
            <w:tcW w:w="1545" w:type="dxa"/>
            <w:tcBorders>
              <w:top w:val="single" w:color="000000" w:sz="4" w:space="0"/>
              <w:left w:val="single" w:color="000000" w:sz="4" w:space="0"/>
              <w:bottom w:val="single" w:color="000000" w:sz="4" w:space="0"/>
              <w:right w:val="single" w:color="000000" w:sz="4" w:space="0"/>
            </w:tcBorders>
          </w:tcPr>
          <w:p>
            <w:pPr>
              <w:pStyle w:val="32"/>
              <w:spacing w:before="114"/>
              <w:ind w:left="118"/>
              <w:rPr>
                <w:rFonts w:ascii="微软雅黑" w:eastAsia="微软雅黑"/>
                <w:color w:val="auto"/>
                <w:sz w:val="21"/>
              </w:rPr>
            </w:pPr>
            <w:r>
              <w:rPr>
                <w:rFonts w:hint="eastAsia" w:ascii="微软雅黑" w:eastAsia="微软雅黑"/>
                <w:color w:val="auto"/>
                <w:sz w:val="21"/>
              </w:rPr>
              <w:t>高处作业</w:t>
            </w:r>
          </w:p>
        </w:tc>
        <w:tc>
          <w:tcPr>
            <w:tcW w:w="6396" w:type="dxa"/>
            <w:tcBorders>
              <w:top w:val="single" w:color="000000" w:sz="4" w:space="0"/>
              <w:left w:val="single" w:color="000000" w:sz="4" w:space="0"/>
              <w:bottom w:val="single" w:color="000000" w:sz="4" w:space="0"/>
            </w:tcBorders>
          </w:tcPr>
          <w:p>
            <w:pPr>
              <w:pStyle w:val="32"/>
              <w:spacing w:line="307" w:lineRule="exact"/>
              <w:ind w:left="116"/>
              <w:rPr>
                <w:rFonts w:ascii="微软雅黑" w:eastAsia="微软雅黑"/>
                <w:color w:val="auto"/>
                <w:sz w:val="21"/>
              </w:rPr>
            </w:pPr>
            <w:r>
              <w:rPr>
                <w:rFonts w:hint="eastAsia" w:ascii="微软雅黑" w:eastAsia="微软雅黑"/>
                <w:color w:val="auto"/>
                <w:sz w:val="21"/>
              </w:rPr>
              <w:t>有悬挂安全带的悬索或其它设施，有操作平台，有上下的梯子或其</w:t>
            </w:r>
          </w:p>
          <w:p>
            <w:pPr>
              <w:pStyle w:val="32"/>
              <w:spacing w:line="273" w:lineRule="exact"/>
              <w:ind w:left="116"/>
              <w:rPr>
                <w:rFonts w:ascii="微软雅黑" w:eastAsia="微软雅黑"/>
                <w:color w:val="auto"/>
                <w:sz w:val="21"/>
              </w:rPr>
            </w:pPr>
            <w:r>
              <w:rPr>
                <w:rFonts w:hint="eastAsia" w:ascii="微软雅黑" w:eastAsia="微软雅黑"/>
                <w:color w:val="auto"/>
                <w:sz w:val="21"/>
              </w:rPr>
              <w:t>它形式的通道。</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00"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525" w:type="dxa"/>
            <w:vMerge w:val="continue"/>
            <w:tcBorders>
              <w:top w:val="nil"/>
              <w:left w:val="single" w:color="000000" w:sz="4" w:space="0"/>
              <w:bottom w:val="single" w:color="000000" w:sz="4" w:space="0"/>
              <w:right w:val="single" w:color="000000" w:sz="4" w:space="0"/>
            </w:tcBorders>
          </w:tcPr>
          <w:p>
            <w:pPr>
              <w:rPr>
                <w:color w:val="auto"/>
                <w:sz w:val="2"/>
                <w:szCs w:val="2"/>
              </w:rPr>
            </w:pPr>
          </w:p>
        </w:tc>
        <w:tc>
          <w:tcPr>
            <w:tcW w:w="1545" w:type="dxa"/>
            <w:tcBorders>
              <w:top w:val="single" w:color="000000" w:sz="4" w:space="0"/>
              <w:left w:val="single" w:color="000000" w:sz="4" w:space="0"/>
              <w:bottom w:val="single" w:color="000000" w:sz="4" w:space="0"/>
              <w:right w:val="single" w:color="000000" w:sz="4" w:space="0"/>
            </w:tcBorders>
          </w:tcPr>
          <w:p>
            <w:pPr>
              <w:pStyle w:val="32"/>
              <w:spacing w:line="307" w:lineRule="exact"/>
              <w:ind w:left="118"/>
              <w:rPr>
                <w:rFonts w:ascii="微软雅黑" w:eastAsia="微软雅黑"/>
                <w:color w:val="auto"/>
                <w:sz w:val="21"/>
              </w:rPr>
            </w:pPr>
            <w:r>
              <w:rPr>
                <w:rFonts w:hint="eastAsia" w:ascii="微软雅黑" w:eastAsia="微软雅黑"/>
                <w:color w:val="auto"/>
                <w:sz w:val="21"/>
              </w:rPr>
              <w:t>基坑、物料平</w:t>
            </w:r>
          </w:p>
          <w:p>
            <w:pPr>
              <w:pStyle w:val="32"/>
              <w:spacing w:line="273" w:lineRule="exact"/>
              <w:ind w:left="118"/>
              <w:rPr>
                <w:rFonts w:ascii="微软雅黑" w:eastAsia="微软雅黑"/>
                <w:color w:val="auto"/>
                <w:sz w:val="21"/>
              </w:rPr>
            </w:pPr>
            <w:r>
              <w:rPr>
                <w:rFonts w:hint="eastAsia" w:ascii="微软雅黑" w:eastAsia="微软雅黑"/>
                <w:color w:val="auto"/>
                <w:w w:val="99"/>
                <w:sz w:val="21"/>
              </w:rPr>
              <w:t>台</w:t>
            </w:r>
          </w:p>
        </w:tc>
        <w:tc>
          <w:tcPr>
            <w:tcW w:w="6396" w:type="dxa"/>
            <w:tcBorders>
              <w:top w:val="single" w:color="000000" w:sz="4" w:space="0"/>
              <w:left w:val="single" w:color="000000" w:sz="4" w:space="0"/>
              <w:bottom w:val="single" w:color="000000" w:sz="4" w:space="0"/>
            </w:tcBorders>
          </w:tcPr>
          <w:p>
            <w:pPr>
              <w:pStyle w:val="32"/>
              <w:spacing w:before="114"/>
              <w:ind w:left="116"/>
              <w:rPr>
                <w:rFonts w:ascii="微软雅黑" w:eastAsia="微软雅黑"/>
                <w:color w:val="auto"/>
                <w:sz w:val="21"/>
              </w:rPr>
            </w:pPr>
            <w:r>
              <w:rPr>
                <w:rFonts w:hint="eastAsia" w:ascii="微软雅黑" w:eastAsia="微软雅黑"/>
                <w:color w:val="auto"/>
                <w:sz w:val="21"/>
              </w:rPr>
              <w:t>设</w:t>
            </w:r>
            <w:r>
              <w:rPr>
                <w:rFonts w:ascii="微软雅黑" w:eastAsia="微软雅黑"/>
                <w:color w:val="auto"/>
                <w:sz w:val="21"/>
              </w:rPr>
              <w:t xml:space="preserve"> 1.2m </w:t>
            </w:r>
            <w:r>
              <w:rPr>
                <w:rFonts w:hint="eastAsia" w:ascii="微软雅黑" w:eastAsia="微软雅黑"/>
                <w:color w:val="auto"/>
                <w:sz w:val="21"/>
              </w:rPr>
              <w:t>高标准化的防护栏，用密目式安全立网封闭，悬挂标识。</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00" w:hRule="atLeast"/>
        </w:trPr>
        <w:tc>
          <w:tcPr>
            <w:tcW w:w="738" w:type="dxa"/>
            <w:vMerge w:val="continue"/>
            <w:tcBorders>
              <w:top w:val="nil"/>
              <w:bottom w:val="single" w:color="000000" w:sz="4" w:space="0"/>
              <w:right w:val="single" w:color="000000" w:sz="4" w:space="0"/>
            </w:tcBorders>
          </w:tcPr>
          <w:p>
            <w:pPr>
              <w:rPr>
                <w:color w:val="auto"/>
                <w:sz w:val="2"/>
                <w:szCs w:val="2"/>
              </w:rPr>
            </w:pP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before="114"/>
              <w:ind w:left="415"/>
              <w:rPr>
                <w:rFonts w:ascii="微软雅黑" w:eastAsia="微软雅黑"/>
                <w:color w:val="auto"/>
                <w:sz w:val="21"/>
              </w:rPr>
            </w:pPr>
            <w:r>
              <w:rPr>
                <w:rFonts w:hint="eastAsia" w:ascii="微软雅黑" w:eastAsia="微软雅黑"/>
                <w:color w:val="auto"/>
                <w:sz w:val="21"/>
              </w:rPr>
              <w:t>安全防护用品</w:t>
            </w:r>
          </w:p>
        </w:tc>
        <w:tc>
          <w:tcPr>
            <w:tcW w:w="6396" w:type="dxa"/>
            <w:tcBorders>
              <w:top w:val="single" w:color="000000" w:sz="4" w:space="0"/>
              <w:left w:val="single" w:color="000000" w:sz="4" w:space="0"/>
              <w:bottom w:val="single" w:color="000000" w:sz="4" w:space="0"/>
            </w:tcBorders>
          </w:tcPr>
          <w:p>
            <w:pPr>
              <w:pStyle w:val="32"/>
              <w:spacing w:line="309" w:lineRule="exact"/>
              <w:ind w:left="116"/>
              <w:rPr>
                <w:rFonts w:ascii="微软雅黑" w:eastAsia="微软雅黑"/>
                <w:color w:val="auto"/>
                <w:sz w:val="21"/>
              </w:rPr>
            </w:pPr>
            <w:r>
              <w:rPr>
                <w:rFonts w:hint="eastAsia" w:ascii="微软雅黑" w:eastAsia="微软雅黑"/>
                <w:color w:val="auto"/>
                <w:sz w:val="21"/>
              </w:rPr>
              <w:t>安全帽、安全带、特种作业人员（电工、焊工、架子工等）防护服</w:t>
            </w:r>
          </w:p>
          <w:p>
            <w:pPr>
              <w:pStyle w:val="32"/>
              <w:spacing w:line="271" w:lineRule="exact"/>
              <w:ind w:left="116"/>
              <w:rPr>
                <w:rFonts w:ascii="微软雅黑" w:eastAsia="微软雅黑"/>
                <w:color w:val="auto"/>
                <w:sz w:val="21"/>
              </w:rPr>
            </w:pPr>
            <w:r>
              <w:rPr>
                <w:rFonts w:hint="eastAsia" w:ascii="微软雅黑" w:eastAsia="微软雅黑"/>
                <w:color w:val="auto"/>
                <w:sz w:val="21"/>
              </w:rPr>
              <w:t>装、用品等。</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45" w:hRule="atLeast"/>
        </w:trPr>
        <w:tc>
          <w:tcPr>
            <w:tcW w:w="738" w:type="dxa"/>
            <w:vMerge w:val="restart"/>
            <w:tcBorders>
              <w:top w:val="single" w:color="000000" w:sz="4" w:space="0"/>
              <w:right w:val="single" w:color="000000" w:sz="4" w:space="0"/>
            </w:tcBorders>
          </w:tcPr>
          <w:p>
            <w:pPr>
              <w:pStyle w:val="32"/>
              <w:rPr>
                <w:b/>
                <w:color w:val="auto"/>
                <w:sz w:val="28"/>
              </w:rPr>
            </w:pPr>
          </w:p>
          <w:p>
            <w:pPr>
              <w:pStyle w:val="32"/>
              <w:rPr>
                <w:b/>
                <w:color w:val="auto"/>
                <w:sz w:val="28"/>
              </w:rPr>
            </w:pPr>
          </w:p>
          <w:p>
            <w:pPr>
              <w:pStyle w:val="32"/>
              <w:rPr>
                <w:b/>
                <w:color w:val="auto"/>
                <w:sz w:val="28"/>
              </w:rPr>
            </w:pPr>
          </w:p>
          <w:p>
            <w:pPr>
              <w:pStyle w:val="32"/>
              <w:spacing w:before="4"/>
              <w:rPr>
                <w:b/>
                <w:color w:val="auto"/>
                <w:sz w:val="35"/>
              </w:rPr>
            </w:pPr>
          </w:p>
          <w:p>
            <w:pPr>
              <w:pStyle w:val="32"/>
              <w:ind w:left="159"/>
              <w:rPr>
                <w:rFonts w:ascii="微软雅黑" w:eastAsia="微软雅黑"/>
                <w:color w:val="auto"/>
                <w:sz w:val="21"/>
              </w:rPr>
            </w:pPr>
            <w:r>
              <w:rPr>
                <w:rFonts w:hint="eastAsia" w:ascii="微软雅黑" w:eastAsia="微软雅黑"/>
                <w:color w:val="auto"/>
                <w:sz w:val="21"/>
              </w:rPr>
              <w:t>其它</w:t>
            </w:r>
          </w:p>
        </w:tc>
        <w:tc>
          <w:tcPr>
            <w:tcW w:w="525" w:type="dxa"/>
            <w:vMerge w:val="restart"/>
            <w:tcBorders>
              <w:top w:val="single" w:color="000000" w:sz="4" w:space="0"/>
              <w:left w:val="single" w:color="000000" w:sz="4" w:space="0"/>
              <w:bottom w:val="single" w:color="000000" w:sz="4" w:space="0"/>
              <w:right w:val="single" w:color="000000" w:sz="4" w:space="0"/>
            </w:tcBorders>
          </w:tcPr>
          <w:p>
            <w:pPr>
              <w:pStyle w:val="32"/>
              <w:spacing w:before="25" w:line="187" w:lineRule="auto"/>
              <w:ind w:left="165" w:right="138"/>
              <w:jc w:val="both"/>
              <w:rPr>
                <w:rFonts w:ascii="微软雅黑" w:eastAsia="微软雅黑"/>
                <w:color w:val="auto"/>
                <w:sz w:val="21"/>
              </w:rPr>
            </w:pPr>
            <w:r>
              <w:rPr>
                <w:rFonts w:hint="eastAsia" w:ascii="微软雅黑" w:eastAsia="微软雅黑"/>
                <w:color w:val="auto"/>
                <w:sz w:val="21"/>
              </w:rPr>
              <w:t>机械设备防</w:t>
            </w:r>
          </w:p>
          <w:p>
            <w:pPr>
              <w:pStyle w:val="32"/>
              <w:spacing w:line="235" w:lineRule="exact"/>
              <w:ind w:left="165"/>
              <w:rPr>
                <w:rFonts w:ascii="微软雅黑" w:eastAsia="微软雅黑"/>
                <w:color w:val="auto"/>
                <w:sz w:val="21"/>
              </w:rPr>
            </w:pPr>
            <w:r>
              <w:rPr>
                <w:rFonts w:hint="eastAsia" w:ascii="微软雅黑" w:eastAsia="微软雅黑"/>
                <w:color w:val="auto"/>
                <w:w w:val="99"/>
                <w:sz w:val="21"/>
              </w:rPr>
              <w:t>护</w:t>
            </w:r>
          </w:p>
        </w:tc>
        <w:tc>
          <w:tcPr>
            <w:tcW w:w="1545" w:type="dxa"/>
            <w:tcBorders>
              <w:top w:val="single" w:color="000000" w:sz="4" w:space="0"/>
              <w:left w:val="single" w:color="000000" w:sz="4" w:space="0"/>
              <w:bottom w:val="single" w:color="000000" w:sz="4" w:space="0"/>
              <w:right w:val="single" w:color="000000" w:sz="4" w:space="0"/>
            </w:tcBorders>
          </w:tcPr>
          <w:p>
            <w:pPr>
              <w:pStyle w:val="32"/>
              <w:spacing w:before="140"/>
              <w:ind w:left="257"/>
              <w:rPr>
                <w:rFonts w:ascii="微软雅黑" w:eastAsia="微软雅黑"/>
                <w:color w:val="auto"/>
                <w:sz w:val="21"/>
              </w:rPr>
            </w:pPr>
            <w:r>
              <w:rPr>
                <w:rFonts w:hint="eastAsia" w:ascii="微软雅黑" w:eastAsia="微软雅黑"/>
                <w:color w:val="auto"/>
                <w:sz w:val="21"/>
              </w:rPr>
              <w:t>中小型机械</w:t>
            </w:r>
          </w:p>
        </w:tc>
        <w:tc>
          <w:tcPr>
            <w:tcW w:w="6396" w:type="dxa"/>
            <w:tcBorders>
              <w:top w:val="single" w:color="000000" w:sz="4" w:space="0"/>
              <w:left w:val="single" w:color="000000" w:sz="4" w:space="0"/>
              <w:bottom w:val="single" w:color="000000" w:sz="4" w:space="0"/>
            </w:tcBorders>
          </w:tcPr>
          <w:p>
            <w:pPr>
              <w:pStyle w:val="32"/>
              <w:spacing w:before="140"/>
              <w:ind w:left="116"/>
              <w:rPr>
                <w:rFonts w:ascii="微软雅黑" w:eastAsia="微软雅黑"/>
                <w:color w:val="auto"/>
                <w:sz w:val="21"/>
              </w:rPr>
            </w:pPr>
            <w:r>
              <w:rPr>
                <w:rFonts w:hint="eastAsia" w:ascii="微软雅黑" w:eastAsia="微软雅黑"/>
                <w:color w:val="auto"/>
                <w:sz w:val="21"/>
              </w:rPr>
              <w:t>设防护棚（同通道口防护并有防雨措施）。</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114" w:hRule="atLeast"/>
        </w:trPr>
        <w:tc>
          <w:tcPr>
            <w:tcW w:w="738" w:type="dxa"/>
            <w:vMerge w:val="continue"/>
            <w:tcBorders>
              <w:top w:val="nil"/>
              <w:right w:val="single" w:color="000000" w:sz="4" w:space="0"/>
            </w:tcBorders>
          </w:tcPr>
          <w:p>
            <w:pPr>
              <w:rPr>
                <w:color w:val="auto"/>
                <w:sz w:val="2"/>
                <w:szCs w:val="2"/>
              </w:rPr>
            </w:pPr>
          </w:p>
        </w:tc>
        <w:tc>
          <w:tcPr>
            <w:tcW w:w="525" w:type="dxa"/>
            <w:vMerge w:val="continue"/>
            <w:tcBorders>
              <w:top w:val="nil"/>
              <w:left w:val="single" w:color="000000" w:sz="4" w:space="0"/>
              <w:bottom w:val="single" w:color="000000" w:sz="4" w:space="0"/>
              <w:right w:val="single" w:color="000000" w:sz="4" w:space="0"/>
            </w:tcBorders>
          </w:tcPr>
          <w:p>
            <w:pPr>
              <w:rPr>
                <w:color w:val="auto"/>
                <w:sz w:val="2"/>
                <w:szCs w:val="2"/>
              </w:rPr>
            </w:pPr>
          </w:p>
        </w:tc>
        <w:tc>
          <w:tcPr>
            <w:tcW w:w="1545" w:type="dxa"/>
            <w:tcBorders>
              <w:top w:val="single" w:color="000000" w:sz="4" w:space="0"/>
              <w:left w:val="single" w:color="000000" w:sz="4" w:space="0"/>
              <w:bottom w:val="single" w:color="000000" w:sz="4" w:space="0"/>
              <w:right w:val="single" w:color="000000" w:sz="4" w:space="0"/>
            </w:tcBorders>
          </w:tcPr>
          <w:p>
            <w:pPr>
              <w:pStyle w:val="32"/>
              <w:rPr>
                <w:b/>
                <w:color w:val="auto"/>
                <w:sz w:val="29"/>
              </w:rPr>
            </w:pPr>
          </w:p>
          <w:p>
            <w:pPr>
              <w:pStyle w:val="32"/>
              <w:ind w:left="151"/>
              <w:rPr>
                <w:rFonts w:ascii="微软雅黑" w:eastAsia="微软雅黑"/>
                <w:color w:val="auto"/>
                <w:sz w:val="21"/>
              </w:rPr>
            </w:pPr>
            <w:r>
              <w:rPr>
                <w:rFonts w:hint="eastAsia" w:ascii="微软雅黑" w:eastAsia="微软雅黑"/>
                <w:color w:val="auto"/>
                <w:sz w:val="21"/>
              </w:rPr>
              <w:t>垂直运输设备</w:t>
            </w:r>
          </w:p>
        </w:tc>
        <w:tc>
          <w:tcPr>
            <w:tcW w:w="6396" w:type="dxa"/>
            <w:tcBorders>
              <w:top w:val="single" w:color="000000" w:sz="4" w:space="0"/>
              <w:left w:val="single" w:color="000000" w:sz="4" w:space="0"/>
              <w:bottom w:val="single" w:color="000000" w:sz="4" w:space="0"/>
            </w:tcBorders>
          </w:tcPr>
          <w:p>
            <w:pPr>
              <w:pStyle w:val="32"/>
              <w:numPr>
                <w:ilvl w:val="0"/>
                <w:numId w:val="12"/>
              </w:numPr>
              <w:tabs>
                <w:tab w:val="left" w:pos="395"/>
              </w:tabs>
              <w:spacing w:before="72" w:line="344" w:lineRule="exact"/>
              <w:rPr>
                <w:rFonts w:ascii="微软雅黑" w:eastAsia="微软雅黑"/>
                <w:color w:val="auto"/>
                <w:sz w:val="21"/>
              </w:rPr>
            </w:pPr>
            <w:r>
              <w:rPr>
                <w:rFonts w:hint="eastAsia" w:ascii="微软雅黑" w:eastAsia="微软雅黑"/>
                <w:color w:val="auto"/>
                <w:sz w:val="21"/>
              </w:rPr>
              <w:t>垂直运输设备检测、检验、日常维护、保养等。</w:t>
            </w:r>
          </w:p>
          <w:p>
            <w:pPr>
              <w:pStyle w:val="32"/>
              <w:numPr>
                <w:ilvl w:val="0"/>
                <w:numId w:val="12"/>
              </w:numPr>
              <w:tabs>
                <w:tab w:val="left" w:pos="398"/>
              </w:tabs>
              <w:spacing w:before="17" w:line="187" w:lineRule="auto"/>
              <w:ind w:left="116" w:right="77" w:firstLine="0"/>
              <w:rPr>
                <w:rFonts w:ascii="微软雅黑" w:eastAsia="微软雅黑"/>
                <w:color w:val="auto"/>
                <w:sz w:val="21"/>
              </w:rPr>
            </w:pPr>
            <w:r>
              <w:rPr>
                <w:rFonts w:hint="eastAsia" w:ascii="微软雅黑" w:eastAsia="微软雅黑"/>
                <w:color w:val="auto"/>
                <w:sz w:val="21"/>
              </w:rPr>
              <w:t>物料提升机、施工电梯等物料平台搭设、外侧用密目式安全立网全封闭，有安全通道、安全防护门、防护棚等。</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80" w:hRule="atLeast"/>
        </w:trPr>
        <w:tc>
          <w:tcPr>
            <w:tcW w:w="738" w:type="dxa"/>
            <w:vMerge w:val="continue"/>
            <w:tcBorders>
              <w:top w:val="nil"/>
              <w:right w:val="single" w:color="000000" w:sz="4" w:space="0"/>
            </w:tcBorders>
          </w:tcPr>
          <w:p>
            <w:pPr>
              <w:rPr>
                <w:color w:val="auto"/>
                <w:sz w:val="2"/>
                <w:szCs w:val="2"/>
              </w:rPr>
            </w:pP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before="55"/>
              <w:ind w:left="415"/>
              <w:rPr>
                <w:rFonts w:ascii="微软雅黑" w:eastAsia="微软雅黑"/>
                <w:color w:val="auto"/>
                <w:sz w:val="21"/>
              </w:rPr>
            </w:pPr>
            <w:r>
              <w:rPr>
                <w:rFonts w:hint="eastAsia" w:ascii="微软雅黑" w:eastAsia="微软雅黑"/>
                <w:color w:val="auto"/>
                <w:sz w:val="21"/>
              </w:rPr>
              <w:t>专家论证审查</w:t>
            </w:r>
          </w:p>
        </w:tc>
        <w:tc>
          <w:tcPr>
            <w:tcW w:w="6396" w:type="dxa"/>
            <w:tcBorders>
              <w:top w:val="single" w:color="000000" w:sz="4" w:space="0"/>
              <w:left w:val="single" w:color="000000" w:sz="4" w:space="0"/>
              <w:bottom w:val="single" w:color="000000" w:sz="4" w:space="0"/>
            </w:tcBorders>
          </w:tcPr>
          <w:p>
            <w:pPr>
              <w:pStyle w:val="32"/>
              <w:spacing w:before="55"/>
              <w:ind w:left="116"/>
              <w:rPr>
                <w:rFonts w:ascii="微软雅黑" w:eastAsia="微软雅黑"/>
                <w:color w:val="auto"/>
                <w:sz w:val="21"/>
              </w:rPr>
            </w:pPr>
            <w:r>
              <w:rPr>
                <w:rFonts w:hint="eastAsia" w:ascii="微软雅黑" w:eastAsia="微软雅黑"/>
                <w:color w:val="auto"/>
                <w:sz w:val="21"/>
              </w:rPr>
              <w:t>超过一定规模的危险性较大分部分项工程专家论证审查。</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80" w:hRule="atLeast"/>
        </w:trPr>
        <w:tc>
          <w:tcPr>
            <w:tcW w:w="738" w:type="dxa"/>
            <w:vMerge w:val="continue"/>
            <w:tcBorders>
              <w:top w:val="nil"/>
              <w:right w:val="single" w:color="000000" w:sz="4" w:space="0"/>
            </w:tcBorders>
          </w:tcPr>
          <w:p>
            <w:pPr>
              <w:rPr>
                <w:color w:val="auto"/>
                <w:sz w:val="2"/>
                <w:szCs w:val="2"/>
              </w:rPr>
            </w:pPr>
          </w:p>
        </w:tc>
        <w:tc>
          <w:tcPr>
            <w:tcW w:w="2070" w:type="dxa"/>
            <w:gridSpan w:val="2"/>
            <w:tcBorders>
              <w:top w:val="single" w:color="000000" w:sz="4" w:space="0"/>
              <w:left w:val="single" w:color="000000" w:sz="4" w:space="0"/>
              <w:bottom w:val="single" w:color="000000" w:sz="4" w:space="0"/>
              <w:right w:val="single" w:color="000000" w:sz="4" w:space="0"/>
            </w:tcBorders>
          </w:tcPr>
          <w:p>
            <w:pPr>
              <w:pStyle w:val="32"/>
              <w:spacing w:before="54"/>
              <w:ind w:left="415"/>
              <w:rPr>
                <w:rFonts w:ascii="微软雅黑" w:eastAsia="微软雅黑"/>
                <w:color w:val="auto"/>
                <w:sz w:val="21"/>
              </w:rPr>
            </w:pPr>
            <w:r>
              <w:rPr>
                <w:rFonts w:hint="eastAsia" w:ascii="微软雅黑" w:eastAsia="微软雅黑"/>
                <w:color w:val="auto"/>
                <w:sz w:val="21"/>
              </w:rPr>
              <w:t>应急救援预案</w:t>
            </w:r>
          </w:p>
        </w:tc>
        <w:tc>
          <w:tcPr>
            <w:tcW w:w="6396" w:type="dxa"/>
            <w:tcBorders>
              <w:top w:val="single" w:color="000000" w:sz="4" w:space="0"/>
              <w:left w:val="single" w:color="000000" w:sz="4" w:space="0"/>
              <w:bottom w:val="single" w:color="000000" w:sz="4" w:space="0"/>
            </w:tcBorders>
          </w:tcPr>
          <w:p>
            <w:pPr>
              <w:pStyle w:val="32"/>
              <w:spacing w:before="54"/>
              <w:ind w:left="116"/>
              <w:rPr>
                <w:rFonts w:ascii="微软雅黑" w:eastAsia="微软雅黑"/>
                <w:color w:val="auto"/>
                <w:sz w:val="21"/>
              </w:rPr>
            </w:pPr>
            <w:r>
              <w:rPr>
                <w:rFonts w:hint="eastAsia" w:ascii="微软雅黑" w:eastAsia="微软雅黑"/>
                <w:color w:val="auto"/>
                <w:sz w:val="21"/>
              </w:rPr>
              <w:t>救援器材准备及演练等。</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89" w:hRule="atLeast"/>
        </w:trPr>
        <w:tc>
          <w:tcPr>
            <w:tcW w:w="738" w:type="dxa"/>
            <w:vMerge w:val="continue"/>
            <w:tcBorders>
              <w:top w:val="nil"/>
              <w:right w:val="single" w:color="000000" w:sz="4" w:space="0"/>
            </w:tcBorders>
          </w:tcPr>
          <w:p>
            <w:pPr>
              <w:rPr>
                <w:color w:val="auto"/>
                <w:sz w:val="2"/>
                <w:szCs w:val="2"/>
              </w:rPr>
            </w:pPr>
          </w:p>
        </w:tc>
        <w:tc>
          <w:tcPr>
            <w:tcW w:w="2070" w:type="dxa"/>
            <w:gridSpan w:val="2"/>
            <w:tcBorders>
              <w:top w:val="single" w:color="000000" w:sz="4" w:space="0"/>
              <w:left w:val="single" w:color="000000" w:sz="4" w:space="0"/>
              <w:right w:val="single" w:color="000000" w:sz="4" w:space="0"/>
            </w:tcBorders>
          </w:tcPr>
          <w:p>
            <w:pPr>
              <w:pStyle w:val="32"/>
              <w:spacing w:before="103"/>
              <w:ind w:left="309"/>
              <w:rPr>
                <w:rFonts w:ascii="微软雅黑" w:eastAsia="微软雅黑"/>
                <w:color w:val="auto"/>
                <w:sz w:val="21"/>
              </w:rPr>
            </w:pPr>
            <w:r>
              <w:rPr>
                <w:rFonts w:hint="eastAsia" w:ascii="微软雅黑" w:eastAsia="微软雅黑"/>
                <w:color w:val="auto"/>
                <w:sz w:val="21"/>
              </w:rPr>
              <w:t>非正常情况施工</w:t>
            </w:r>
          </w:p>
        </w:tc>
        <w:tc>
          <w:tcPr>
            <w:tcW w:w="6396" w:type="dxa"/>
            <w:tcBorders>
              <w:top w:val="single" w:color="000000" w:sz="4" w:space="0"/>
              <w:left w:val="single" w:color="000000" w:sz="4" w:space="0"/>
            </w:tcBorders>
          </w:tcPr>
          <w:p>
            <w:pPr>
              <w:pStyle w:val="32"/>
              <w:spacing w:line="298" w:lineRule="exact"/>
              <w:ind w:left="116"/>
              <w:rPr>
                <w:rFonts w:ascii="微软雅黑" w:eastAsia="微软雅黑"/>
                <w:color w:val="auto"/>
                <w:sz w:val="21"/>
              </w:rPr>
            </w:pPr>
            <w:r>
              <w:rPr>
                <w:rFonts w:hint="eastAsia" w:ascii="微软雅黑" w:eastAsia="微软雅黑"/>
                <w:color w:val="auto"/>
                <w:sz w:val="21"/>
              </w:rPr>
              <w:t>其它特殊情况下的防护费用，如：城市主干道、人流密集、河边等</w:t>
            </w:r>
          </w:p>
          <w:p>
            <w:pPr>
              <w:pStyle w:val="32"/>
              <w:spacing w:line="272" w:lineRule="exact"/>
              <w:ind w:left="116"/>
              <w:rPr>
                <w:rFonts w:ascii="微软雅黑" w:eastAsia="微软雅黑"/>
                <w:color w:val="auto"/>
                <w:sz w:val="21"/>
              </w:rPr>
            </w:pPr>
            <w:r>
              <w:rPr>
                <w:rFonts w:hint="eastAsia" w:ascii="微软雅黑" w:eastAsia="微软雅黑"/>
                <w:color w:val="auto"/>
                <w:sz w:val="21"/>
              </w:rPr>
              <w:t>处施工及文物、古建筑、古树保护等。</w:t>
            </w:r>
          </w:p>
        </w:tc>
      </w:tr>
    </w:tbl>
    <w:p>
      <w:pPr>
        <w:pStyle w:val="8"/>
        <w:rPr>
          <w:b/>
          <w:color w:val="auto"/>
          <w:sz w:val="20"/>
        </w:rPr>
      </w:pPr>
    </w:p>
    <w:p>
      <w:pPr>
        <w:pStyle w:val="8"/>
        <w:spacing w:before="8"/>
        <w:rPr>
          <w:b/>
          <w:color w:val="auto"/>
          <w:sz w:val="20"/>
        </w:rPr>
      </w:pPr>
    </w:p>
    <w:p>
      <w:pPr>
        <w:pStyle w:val="8"/>
        <w:spacing w:before="70" w:line="324" w:lineRule="auto"/>
        <w:ind w:left="500" w:right="701" w:firstLine="420"/>
        <w:rPr>
          <w:color w:val="auto"/>
        </w:rPr>
      </w:pPr>
      <w:bookmarkStart w:id="734" w:name="7、施工组织设计"/>
      <w:bookmarkEnd w:id="734"/>
      <w:r>
        <w:rPr>
          <w:rFonts w:hint="eastAsia"/>
          <w:color w:val="auto"/>
        </w:rPr>
        <w:t>注：本表所列建筑工程安全文明施工费，是依据现行法律法规及标准规范确定的。如法律法规和标准规范修订，本表所列项目应按照修订后的法律法规和标准规范进行调整。</w:t>
      </w:r>
    </w:p>
    <w:p>
      <w:pPr>
        <w:spacing w:line="324" w:lineRule="auto"/>
        <w:rPr>
          <w:color w:val="auto"/>
        </w:rPr>
        <w:sectPr>
          <w:pgSz w:w="11900" w:h="16840"/>
          <w:pgMar w:top="1380" w:right="920" w:bottom="920" w:left="1120" w:header="746" w:footer="735" w:gutter="0"/>
          <w:pgNumType w:fmt="decimal"/>
          <w:cols w:space="720" w:num="1"/>
        </w:sectPr>
      </w:pPr>
    </w:p>
    <w:p>
      <w:pPr>
        <w:spacing w:before="70"/>
        <w:ind w:right="199"/>
        <w:jc w:val="center"/>
        <w:rPr>
          <w:b/>
          <w:color w:val="auto"/>
          <w:sz w:val="32"/>
        </w:rPr>
      </w:pPr>
      <w:r>
        <w:rPr>
          <w:b/>
          <w:color w:val="auto"/>
          <w:sz w:val="32"/>
        </w:rPr>
        <w:t>7</w:t>
      </w:r>
      <w:r>
        <w:rPr>
          <w:rFonts w:hint="eastAsia"/>
          <w:b/>
          <w:color w:val="auto"/>
          <w:sz w:val="32"/>
        </w:rPr>
        <w:t>、施工组织设计</w:t>
      </w:r>
    </w:p>
    <w:p>
      <w:pPr>
        <w:pStyle w:val="8"/>
        <w:spacing w:before="2"/>
        <w:rPr>
          <w:rFonts w:ascii="宋体" w:cs="宋体"/>
          <w:b/>
          <w:color w:val="auto"/>
          <w:sz w:val="47"/>
        </w:rPr>
      </w:pPr>
    </w:p>
    <w:p>
      <w:pPr>
        <w:pStyle w:val="8"/>
        <w:spacing w:before="1" w:line="410" w:lineRule="auto"/>
        <w:ind w:left="500" w:right="594" w:firstLine="420"/>
        <w:rPr>
          <w:rFonts w:ascii="宋体" w:cs="宋体"/>
          <w:color w:val="auto"/>
        </w:rPr>
      </w:pPr>
      <w:r>
        <w:rPr>
          <w:rFonts w:hint="eastAsia" w:ascii="宋体" w:hAnsi="宋体" w:cs="宋体"/>
          <w:color w:val="auto"/>
        </w:rPr>
        <w:t>（磋商单位须结合项目实际情况和文件需求、评标办法自行编制技术内容、格式自拟，要求</w:t>
      </w:r>
      <w:r>
        <w:rPr>
          <w:rFonts w:ascii="宋体" w:hAnsi="宋体" w:cs="宋体"/>
          <w:color w:val="auto"/>
        </w:rPr>
        <w:t xml:space="preserve">   </w:t>
      </w:r>
      <w:r>
        <w:rPr>
          <w:rFonts w:hint="eastAsia" w:ascii="宋体" w:hAnsi="宋体" w:cs="宋体"/>
          <w:color w:val="auto"/>
        </w:rPr>
        <w:t>文字简易精炼、内容具有针对性）</w:t>
      </w:r>
    </w:p>
    <w:p>
      <w:pPr>
        <w:pStyle w:val="8"/>
        <w:rPr>
          <w:rFonts w:ascii="宋体" w:cs="宋体"/>
          <w:color w:val="auto"/>
          <w:sz w:val="20"/>
        </w:rPr>
      </w:pPr>
    </w:p>
    <w:p>
      <w:pPr>
        <w:pStyle w:val="8"/>
        <w:spacing w:before="1"/>
        <w:rPr>
          <w:rFonts w:ascii="宋体" w:cs="宋体"/>
          <w:color w:val="auto"/>
          <w:sz w:val="17"/>
        </w:rPr>
      </w:pPr>
    </w:p>
    <w:p>
      <w:pPr>
        <w:pStyle w:val="8"/>
        <w:spacing w:before="1" w:line="410" w:lineRule="auto"/>
        <w:ind w:left="500" w:right="594" w:firstLine="420"/>
        <w:rPr>
          <w:rFonts w:ascii="宋体" w:cs="宋体"/>
          <w:color w:val="auto"/>
        </w:rPr>
      </w:pPr>
      <w:r>
        <w:rPr>
          <w:rFonts w:ascii="宋体" w:hAnsi="宋体" w:cs="宋体"/>
          <w:color w:val="auto"/>
        </w:rPr>
        <w:t>1</w:t>
      </w:r>
      <w:r>
        <w:rPr>
          <w:rFonts w:hint="eastAsia" w:ascii="宋体" w:hAnsi="宋体" w:cs="宋体"/>
          <w:color w:val="auto"/>
        </w:rPr>
        <w:t>、磋商单位编制施工组织设计的要求：编制时应采用文字并结合图表形式说明施工方法；</w:t>
      </w:r>
      <w:r>
        <w:rPr>
          <w:rFonts w:ascii="宋体" w:hAnsi="宋体" w:cs="宋体"/>
          <w:color w:val="auto"/>
        </w:rPr>
        <w:t xml:space="preserve"> </w:t>
      </w:r>
      <w:r>
        <w:rPr>
          <w:rFonts w:hint="eastAsia" w:ascii="宋体" w:hAnsi="宋体" w:cs="宋体"/>
          <w:color w:val="auto"/>
        </w:rPr>
        <w:t>拟投入本工程的主要施工设备情况、拟配备本工程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pPr>
        <w:pStyle w:val="8"/>
        <w:spacing w:before="1" w:line="410" w:lineRule="auto"/>
        <w:ind w:left="500" w:right="594" w:firstLine="420"/>
        <w:rPr>
          <w:rFonts w:ascii="宋体" w:hAnsi="宋体" w:cs="宋体"/>
          <w:color w:val="auto"/>
        </w:rPr>
      </w:pPr>
      <w:r>
        <w:rPr>
          <w:rFonts w:ascii="宋体" w:hAnsi="宋体" w:cs="宋体"/>
          <w:color w:val="auto"/>
        </w:rPr>
        <w:t>2</w:t>
      </w:r>
      <w:r>
        <w:rPr>
          <w:rFonts w:hint="eastAsia" w:ascii="宋体" w:hAnsi="宋体" w:cs="宋体"/>
          <w:color w:val="auto"/>
        </w:rPr>
        <w:t>．施工组织设计除采用文字表述外可附下列图表，图表及格式要求附后。</w:t>
      </w:r>
      <w:r>
        <w:rPr>
          <w:rFonts w:ascii="宋体" w:hAnsi="宋体" w:cs="宋体"/>
          <w:color w:val="auto"/>
        </w:rPr>
        <w:t xml:space="preserve">  </w:t>
      </w:r>
    </w:p>
    <w:p>
      <w:pPr>
        <w:pStyle w:val="8"/>
        <w:spacing w:before="1" w:line="410" w:lineRule="auto"/>
        <w:ind w:left="500" w:right="594" w:firstLine="420"/>
        <w:rPr>
          <w:color w:val="auto"/>
        </w:rPr>
      </w:pPr>
      <w:r>
        <w:rPr>
          <w:rFonts w:hint="eastAsia"/>
          <w:color w:val="auto"/>
        </w:rPr>
        <w:t>附表一</w:t>
      </w:r>
      <w:r>
        <w:rPr>
          <w:color w:val="auto"/>
        </w:rPr>
        <w:t xml:space="preserve">   </w:t>
      </w:r>
      <w:r>
        <w:rPr>
          <w:rFonts w:hint="eastAsia"/>
          <w:color w:val="auto"/>
        </w:rPr>
        <w:t>拟投入本工程的主要施工设备表</w:t>
      </w:r>
    </w:p>
    <w:p>
      <w:pPr>
        <w:pStyle w:val="8"/>
        <w:tabs>
          <w:tab w:val="left" w:pos="1759"/>
        </w:tabs>
        <w:spacing w:line="410" w:lineRule="auto"/>
        <w:ind w:left="920" w:right="4529"/>
        <w:rPr>
          <w:color w:val="auto"/>
        </w:rPr>
      </w:pPr>
      <w:r>
        <w:rPr>
          <w:rFonts w:hint="eastAsia"/>
          <w:color w:val="auto"/>
        </w:rPr>
        <w:t>附表二</w:t>
      </w:r>
      <w:r>
        <w:rPr>
          <w:color w:val="auto"/>
        </w:rPr>
        <w:tab/>
      </w:r>
      <w:r>
        <w:rPr>
          <w:rFonts w:hint="eastAsia"/>
          <w:color w:val="auto"/>
          <w:w w:val="95"/>
        </w:rPr>
        <w:t>拟</w:t>
      </w:r>
      <w:r>
        <w:rPr>
          <w:rFonts w:hint="eastAsia"/>
          <w:color w:val="auto"/>
        </w:rPr>
        <w:t>配备本工程的试验和检测仪器设备</w:t>
      </w:r>
      <w:r>
        <w:rPr>
          <w:rFonts w:hint="eastAsia"/>
          <w:color w:val="auto"/>
          <w:w w:val="95"/>
        </w:rPr>
        <w:t>表</w:t>
      </w:r>
      <w:r>
        <w:rPr>
          <w:rFonts w:hint="eastAsia"/>
          <w:color w:val="auto"/>
        </w:rPr>
        <w:t>附表三</w:t>
      </w:r>
      <w:r>
        <w:rPr>
          <w:color w:val="auto"/>
        </w:rPr>
        <w:tab/>
      </w:r>
      <w:r>
        <w:rPr>
          <w:rFonts w:hint="eastAsia"/>
          <w:color w:val="auto"/>
        </w:rPr>
        <w:t>劳动力计划表</w:t>
      </w:r>
    </w:p>
    <w:p>
      <w:pPr>
        <w:pStyle w:val="8"/>
        <w:tabs>
          <w:tab w:val="left" w:pos="1759"/>
        </w:tabs>
        <w:spacing w:line="408" w:lineRule="auto"/>
        <w:ind w:left="920" w:right="4740"/>
        <w:rPr>
          <w:color w:val="auto"/>
        </w:rPr>
      </w:pPr>
      <w:r>
        <w:rPr>
          <w:rFonts w:hint="eastAsia"/>
          <w:color w:val="auto"/>
        </w:rPr>
        <w:t>附表四</w:t>
      </w:r>
      <w:r>
        <w:rPr>
          <w:color w:val="auto"/>
        </w:rPr>
        <w:tab/>
      </w:r>
      <w:r>
        <w:rPr>
          <w:rFonts w:hint="eastAsia"/>
          <w:color w:val="auto"/>
          <w:w w:val="95"/>
        </w:rPr>
        <w:t>计</w:t>
      </w:r>
      <w:r>
        <w:rPr>
          <w:rFonts w:hint="eastAsia"/>
          <w:color w:val="auto"/>
        </w:rPr>
        <w:t>划开、竣工日期和施工进度网络图附表五</w:t>
      </w:r>
      <w:r>
        <w:rPr>
          <w:color w:val="auto"/>
        </w:rPr>
        <w:tab/>
      </w:r>
      <w:r>
        <w:rPr>
          <w:rFonts w:hint="eastAsia"/>
          <w:color w:val="auto"/>
        </w:rPr>
        <w:t>施工总平面图</w:t>
      </w:r>
    </w:p>
    <w:p>
      <w:pPr>
        <w:pStyle w:val="8"/>
        <w:tabs>
          <w:tab w:val="left" w:pos="1759"/>
        </w:tabs>
        <w:spacing w:before="3"/>
        <w:ind w:left="920"/>
        <w:rPr>
          <w:color w:val="auto"/>
        </w:rPr>
      </w:pPr>
      <w:r>
        <w:rPr>
          <w:rFonts w:hint="eastAsia"/>
          <w:color w:val="auto"/>
        </w:rPr>
        <w:t>附表六</w:t>
      </w:r>
      <w:r>
        <w:rPr>
          <w:color w:val="auto"/>
        </w:rPr>
        <w:tab/>
      </w:r>
      <w:r>
        <w:rPr>
          <w:rFonts w:hint="eastAsia"/>
          <w:color w:val="auto"/>
        </w:rPr>
        <w:t>临时用地表</w:t>
      </w:r>
    </w:p>
    <w:p>
      <w:pPr>
        <w:pStyle w:val="8"/>
        <w:rPr>
          <w:color w:val="auto"/>
          <w:sz w:val="20"/>
        </w:rPr>
      </w:pPr>
    </w:p>
    <w:p>
      <w:pPr>
        <w:pStyle w:val="8"/>
        <w:spacing w:before="1"/>
        <w:rPr>
          <w:color w:val="auto"/>
          <w:sz w:val="22"/>
        </w:rPr>
      </w:pPr>
    </w:p>
    <w:p>
      <w:pPr>
        <w:pStyle w:val="8"/>
        <w:spacing w:before="1" w:after="47"/>
        <w:ind w:left="500"/>
        <w:rPr>
          <w:color w:val="auto"/>
        </w:rPr>
      </w:pPr>
      <w:r>
        <w:rPr>
          <w:rFonts w:hint="eastAsia"/>
          <w:color w:val="auto"/>
        </w:rPr>
        <w:t>附表一：拟投入本工程的主要施工设备表</w:t>
      </w:r>
    </w:p>
    <w:tbl>
      <w:tblPr>
        <w:tblStyle w:val="15"/>
        <w:tblW w:w="9355" w:type="dxa"/>
        <w:tblInd w:w="15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8"/>
        <w:gridCol w:w="1226"/>
        <w:gridCol w:w="851"/>
        <w:gridCol w:w="708"/>
        <w:gridCol w:w="709"/>
        <w:gridCol w:w="851"/>
        <w:gridCol w:w="1134"/>
        <w:gridCol w:w="992"/>
        <w:gridCol w:w="1134"/>
        <w:gridCol w:w="99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7" w:hRule="atLeast"/>
        </w:trPr>
        <w:tc>
          <w:tcPr>
            <w:tcW w:w="758" w:type="dxa"/>
          </w:tcPr>
          <w:p>
            <w:pPr>
              <w:pStyle w:val="32"/>
              <w:spacing w:before="2"/>
              <w:rPr>
                <w:color w:val="auto"/>
                <w:sz w:val="25"/>
              </w:rPr>
            </w:pPr>
          </w:p>
          <w:p>
            <w:pPr>
              <w:pStyle w:val="32"/>
              <w:ind w:left="167"/>
              <w:rPr>
                <w:color w:val="auto"/>
                <w:sz w:val="21"/>
              </w:rPr>
            </w:pPr>
            <w:r>
              <w:rPr>
                <w:rFonts w:hint="eastAsia"/>
                <w:color w:val="auto"/>
                <w:sz w:val="21"/>
              </w:rPr>
              <w:t>序号</w:t>
            </w:r>
          </w:p>
        </w:tc>
        <w:tc>
          <w:tcPr>
            <w:tcW w:w="1226" w:type="dxa"/>
          </w:tcPr>
          <w:p>
            <w:pPr>
              <w:pStyle w:val="32"/>
              <w:spacing w:before="2"/>
              <w:rPr>
                <w:color w:val="auto"/>
                <w:sz w:val="25"/>
              </w:rPr>
            </w:pPr>
          </w:p>
          <w:p>
            <w:pPr>
              <w:pStyle w:val="32"/>
              <w:ind w:left="192"/>
              <w:rPr>
                <w:color w:val="auto"/>
                <w:sz w:val="21"/>
              </w:rPr>
            </w:pPr>
            <w:r>
              <w:rPr>
                <w:rFonts w:hint="eastAsia"/>
                <w:color w:val="auto"/>
                <w:sz w:val="21"/>
              </w:rPr>
              <w:t>设备名称</w:t>
            </w:r>
          </w:p>
        </w:tc>
        <w:tc>
          <w:tcPr>
            <w:tcW w:w="851" w:type="dxa"/>
          </w:tcPr>
          <w:p>
            <w:pPr>
              <w:pStyle w:val="32"/>
              <w:spacing w:before="142" w:line="324" w:lineRule="auto"/>
              <w:ind w:left="214" w:right="207"/>
              <w:rPr>
                <w:color w:val="auto"/>
                <w:sz w:val="21"/>
              </w:rPr>
            </w:pPr>
            <w:r>
              <w:rPr>
                <w:rFonts w:hint="eastAsia"/>
                <w:color w:val="auto"/>
                <w:sz w:val="21"/>
              </w:rPr>
              <w:t>型号规格</w:t>
            </w:r>
          </w:p>
        </w:tc>
        <w:tc>
          <w:tcPr>
            <w:tcW w:w="708" w:type="dxa"/>
          </w:tcPr>
          <w:p>
            <w:pPr>
              <w:pStyle w:val="32"/>
              <w:spacing w:before="2"/>
              <w:rPr>
                <w:color w:val="auto"/>
                <w:sz w:val="25"/>
              </w:rPr>
            </w:pPr>
          </w:p>
          <w:p>
            <w:pPr>
              <w:pStyle w:val="32"/>
              <w:ind w:left="143"/>
              <w:rPr>
                <w:color w:val="auto"/>
                <w:sz w:val="21"/>
              </w:rPr>
            </w:pPr>
            <w:r>
              <w:rPr>
                <w:rFonts w:hint="eastAsia"/>
                <w:color w:val="auto"/>
                <w:sz w:val="21"/>
              </w:rPr>
              <w:t>数量</w:t>
            </w:r>
          </w:p>
        </w:tc>
        <w:tc>
          <w:tcPr>
            <w:tcW w:w="709" w:type="dxa"/>
          </w:tcPr>
          <w:p>
            <w:pPr>
              <w:pStyle w:val="32"/>
              <w:spacing w:before="142" w:line="324" w:lineRule="auto"/>
              <w:ind w:left="143" w:right="136"/>
              <w:rPr>
                <w:color w:val="auto"/>
                <w:sz w:val="21"/>
              </w:rPr>
            </w:pPr>
            <w:r>
              <w:rPr>
                <w:rFonts w:hint="eastAsia"/>
                <w:color w:val="auto"/>
                <w:sz w:val="21"/>
              </w:rPr>
              <w:t>国别产地</w:t>
            </w:r>
          </w:p>
        </w:tc>
        <w:tc>
          <w:tcPr>
            <w:tcW w:w="851" w:type="dxa"/>
          </w:tcPr>
          <w:p>
            <w:pPr>
              <w:pStyle w:val="32"/>
              <w:spacing w:before="142" w:line="324" w:lineRule="auto"/>
              <w:ind w:left="214" w:right="207"/>
              <w:rPr>
                <w:color w:val="auto"/>
                <w:sz w:val="21"/>
              </w:rPr>
            </w:pPr>
            <w:r>
              <w:rPr>
                <w:rFonts w:hint="eastAsia"/>
                <w:color w:val="auto"/>
                <w:sz w:val="21"/>
              </w:rPr>
              <w:t>制造年份</w:t>
            </w:r>
          </w:p>
        </w:tc>
        <w:tc>
          <w:tcPr>
            <w:tcW w:w="1134" w:type="dxa"/>
          </w:tcPr>
          <w:p>
            <w:pPr>
              <w:pStyle w:val="32"/>
              <w:spacing w:before="142"/>
              <w:ind w:left="145"/>
              <w:rPr>
                <w:color w:val="auto"/>
                <w:sz w:val="21"/>
              </w:rPr>
            </w:pPr>
            <w:r>
              <w:rPr>
                <w:rFonts w:hint="eastAsia"/>
                <w:color w:val="auto"/>
                <w:w w:val="95"/>
                <w:sz w:val="21"/>
              </w:rPr>
              <w:t>额定功率</w:t>
            </w:r>
          </w:p>
          <w:p>
            <w:pPr>
              <w:pStyle w:val="32"/>
              <w:spacing w:before="94"/>
              <w:ind w:left="181"/>
              <w:rPr>
                <w:color w:val="auto"/>
                <w:sz w:val="21"/>
              </w:rPr>
            </w:pPr>
            <w:r>
              <w:rPr>
                <w:rFonts w:hint="eastAsia"/>
                <w:color w:val="auto"/>
                <w:sz w:val="21"/>
              </w:rPr>
              <w:t>（</w:t>
            </w:r>
            <w:r>
              <w:rPr>
                <w:rFonts w:ascii="Times New Roman" w:eastAsia="Times New Roman"/>
                <w:color w:val="auto"/>
                <w:sz w:val="21"/>
              </w:rPr>
              <w:t>KW</w:t>
            </w:r>
            <w:r>
              <w:rPr>
                <w:rFonts w:hint="eastAsia"/>
                <w:color w:val="auto"/>
                <w:sz w:val="21"/>
              </w:rPr>
              <w:t>）</w:t>
            </w:r>
          </w:p>
        </w:tc>
        <w:tc>
          <w:tcPr>
            <w:tcW w:w="992" w:type="dxa"/>
          </w:tcPr>
          <w:p>
            <w:pPr>
              <w:pStyle w:val="32"/>
              <w:spacing w:before="142" w:line="324" w:lineRule="auto"/>
              <w:ind w:left="285" w:right="276"/>
              <w:rPr>
                <w:color w:val="auto"/>
                <w:sz w:val="21"/>
              </w:rPr>
            </w:pPr>
            <w:r>
              <w:rPr>
                <w:rFonts w:hint="eastAsia"/>
                <w:color w:val="auto"/>
                <w:sz w:val="21"/>
              </w:rPr>
              <w:t>生产能力</w:t>
            </w:r>
          </w:p>
        </w:tc>
        <w:tc>
          <w:tcPr>
            <w:tcW w:w="1134" w:type="dxa"/>
          </w:tcPr>
          <w:p>
            <w:pPr>
              <w:pStyle w:val="32"/>
              <w:spacing w:before="142" w:line="324" w:lineRule="auto"/>
              <w:ind w:left="251" w:right="241"/>
              <w:rPr>
                <w:color w:val="auto"/>
                <w:sz w:val="21"/>
              </w:rPr>
            </w:pPr>
            <w:r>
              <w:rPr>
                <w:rFonts w:hint="eastAsia"/>
                <w:color w:val="auto"/>
                <w:sz w:val="21"/>
              </w:rPr>
              <w:t>用于施工部位</w:t>
            </w:r>
          </w:p>
        </w:tc>
        <w:tc>
          <w:tcPr>
            <w:tcW w:w="992" w:type="dxa"/>
          </w:tcPr>
          <w:p>
            <w:pPr>
              <w:pStyle w:val="32"/>
              <w:spacing w:before="2"/>
              <w:rPr>
                <w:color w:val="auto"/>
                <w:sz w:val="25"/>
              </w:rPr>
            </w:pPr>
          </w:p>
          <w:p>
            <w:pPr>
              <w:pStyle w:val="32"/>
              <w:ind w:left="286"/>
              <w:rPr>
                <w:color w:val="auto"/>
                <w:sz w:val="21"/>
              </w:rPr>
            </w:pPr>
            <w:r>
              <w:rPr>
                <w:rFonts w:hint="eastAsia"/>
                <w:color w:val="auto"/>
                <w:sz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758" w:type="dxa"/>
          </w:tcPr>
          <w:p>
            <w:pPr>
              <w:pStyle w:val="32"/>
              <w:rPr>
                <w:rFonts w:ascii="Times New Roman"/>
                <w:color w:val="auto"/>
                <w:sz w:val="20"/>
              </w:rPr>
            </w:pPr>
          </w:p>
        </w:tc>
        <w:tc>
          <w:tcPr>
            <w:tcW w:w="1226" w:type="dxa"/>
          </w:tcPr>
          <w:p>
            <w:pPr>
              <w:pStyle w:val="32"/>
              <w:rPr>
                <w:rFonts w:ascii="Times New Roman"/>
                <w:color w:val="auto"/>
                <w:sz w:val="20"/>
              </w:rPr>
            </w:pPr>
          </w:p>
        </w:tc>
        <w:tc>
          <w:tcPr>
            <w:tcW w:w="851" w:type="dxa"/>
          </w:tcPr>
          <w:p>
            <w:pPr>
              <w:pStyle w:val="32"/>
              <w:rPr>
                <w:rFonts w:ascii="Times New Roman"/>
                <w:color w:val="auto"/>
                <w:sz w:val="20"/>
              </w:rPr>
            </w:pPr>
          </w:p>
        </w:tc>
        <w:tc>
          <w:tcPr>
            <w:tcW w:w="708" w:type="dxa"/>
          </w:tcPr>
          <w:p>
            <w:pPr>
              <w:pStyle w:val="32"/>
              <w:rPr>
                <w:rFonts w:ascii="Times New Roman"/>
                <w:color w:val="auto"/>
                <w:sz w:val="20"/>
              </w:rPr>
            </w:pPr>
          </w:p>
        </w:tc>
        <w:tc>
          <w:tcPr>
            <w:tcW w:w="709" w:type="dxa"/>
          </w:tcPr>
          <w:p>
            <w:pPr>
              <w:pStyle w:val="32"/>
              <w:rPr>
                <w:rFonts w:ascii="Times New Roman"/>
                <w:color w:val="auto"/>
                <w:sz w:val="20"/>
              </w:rPr>
            </w:pPr>
          </w:p>
        </w:tc>
        <w:tc>
          <w:tcPr>
            <w:tcW w:w="851" w:type="dxa"/>
          </w:tcPr>
          <w:p>
            <w:pPr>
              <w:pStyle w:val="32"/>
              <w:rPr>
                <w:rFonts w:ascii="Times New Roman"/>
                <w:color w:val="auto"/>
                <w:sz w:val="20"/>
              </w:rPr>
            </w:pPr>
          </w:p>
        </w:tc>
        <w:tc>
          <w:tcPr>
            <w:tcW w:w="1134" w:type="dxa"/>
          </w:tcPr>
          <w:p>
            <w:pPr>
              <w:pStyle w:val="32"/>
              <w:rPr>
                <w:rFonts w:ascii="Times New Roman"/>
                <w:color w:val="auto"/>
                <w:sz w:val="20"/>
              </w:rPr>
            </w:pPr>
          </w:p>
        </w:tc>
        <w:tc>
          <w:tcPr>
            <w:tcW w:w="992" w:type="dxa"/>
          </w:tcPr>
          <w:p>
            <w:pPr>
              <w:pStyle w:val="32"/>
              <w:rPr>
                <w:rFonts w:ascii="Times New Roman"/>
                <w:color w:val="auto"/>
                <w:sz w:val="20"/>
              </w:rPr>
            </w:pPr>
          </w:p>
        </w:tc>
        <w:tc>
          <w:tcPr>
            <w:tcW w:w="1134" w:type="dxa"/>
          </w:tcPr>
          <w:p>
            <w:pPr>
              <w:pStyle w:val="32"/>
              <w:rPr>
                <w:rFonts w:ascii="Times New Roman"/>
                <w:color w:val="auto"/>
                <w:sz w:val="20"/>
              </w:rPr>
            </w:pPr>
          </w:p>
        </w:tc>
        <w:tc>
          <w:tcPr>
            <w:tcW w:w="992"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758" w:type="dxa"/>
          </w:tcPr>
          <w:p>
            <w:pPr>
              <w:pStyle w:val="32"/>
              <w:rPr>
                <w:rFonts w:ascii="Times New Roman"/>
                <w:color w:val="auto"/>
                <w:sz w:val="20"/>
              </w:rPr>
            </w:pPr>
          </w:p>
        </w:tc>
        <w:tc>
          <w:tcPr>
            <w:tcW w:w="1226" w:type="dxa"/>
          </w:tcPr>
          <w:p>
            <w:pPr>
              <w:pStyle w:val="32"/>
              <w:rPr>
                <w:rFonts w:ascii="Times New Roman"/>
                <w:color w:val="auto"/>
                <w:sz w:val="20"/>
              </w:rPr>
            </w:pPr>
          </w:p>
        </w:tc>
        <w:tc>
          <w:tcPr>
            <w:tcW w:w="851" w:type="dxa"/>
          </w:tcPr>
          <w:p>
            <w:pPr>
              <w:pStyle w:val="32"/>
              <w:rPr>
                <w:rFonts w:ascii="Times New Roman"/>
                <w:color w:val="auto"/>
                <w:sz w:val="20"/>
              </w:rPr>
            </w:pPr>
          </w:p>
        </w:tc>
        <w:tc>
          <w:tcPr>
            <w:tcW w:w="708" w:type="dxa"/>
          </w:tcPr>
          <w:p>
            <w:pPr>
              <w:pStyle w:val="32"/>
              <w:rPr>
                <w:rFonts w:ascii="Times New Roman"/>
                <w:color w:val="auto"/>
                <w:sz w:val="20"/>
              </w:rPr>
            </w:pPr>
          </w:p>
        </w:tc>
        <w:tc>
          <w:tcPr>
            <w:tcW w:w="709" w:type="dxa"/>
          </w:tcPr>
          <w:p>
            <w:pPr>
              <w:pStyle w:val="32"/>
              <w:rPr>
                <w:rFonts w:ascii="Times New Roman"/>
                <w:color w:val="auto"/>
                <w:sz w:val="20"/>
              </w:rPr>
            </w:pPr>
          </w:p>
        </w:tc>
        <w:tc>
          <w:tcPr>
            <w:tcW w:w="851" w:type="dxa"/>
          </w:tcPr>
          <w:p>
            <w:pPr>
              <w:pStyle w:val="32"/>
              <w:rPr>
                <w:rFonts w:ascii="Times New Roman"/>
                <w:color w:val="auto"/>
                <w:sz w:val="20"/>
              </w:rPr>
            </w:pPr>
          </w:p>
        </w:tc>
        <w:tc>
          <w:tcPr>
            <w:tcW w:w="1134" w:type="dxa"/>
          </w:tcPr>
          <w:p>
            <w:pPr>
              <w:pStyle w:val="32"/>
              <w:rPr>
                <w:rFonts w:ascii="Times New Roman"/>
                <w:color w:val="auto"/>
                <w:sz w:val="20"/>
              </w:rPr>
            </w:pPr>
          </w:p>
        </w:tc>
        <w:tc>
          <w:tcPr>
            <w:tcW w:w="992" w:type="dxa"/>
          </w:tcPr>
          <w:p>
            <w:pPr>
              <w:pStyle w:val="32"/>
              <w:rPr>
                <w:rFonts w:ascii="Times New Roman"/>
                <w:color w:val="auto"/>
                <w:sz w:val="20"/>
              </w:rPr>
            </w:pPr>
          </w:p>
        </w:tc>
        <w:tc>
          <w:tcPr>
            <w:tcW w:w="1134" w:type="dxa"/>
          </w:tcPr>
          <w:p>
            <w:pPr>
              <w:pStyle w:val="32"/>
              <w:rPr>
                <w:rFonts w:ascii="Times New Roman"/>
                <w:color w:val="auto"/>
                <w:sz w:val="20"/>
              </w:rPr>
            </w:pPr>
          </w:p>
        </w:tc>
        <w:tc>
          <w:tcPr>
            <w:tcW w:w="992"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758" w:type="dxa"/>
          </w:tcPr>
          <w:p>
            <w:pPr>
              <w:pStyle w:val="32"/>
              <w:rPr>
                <w:rFonts w:ascii="Times New Roman"/>
                <w:color w:val="auto"/>
                <w:sz w:val="20"/>
              </w:rPr>
            </w:pPr>
          </w:p>
        </w:tc>
        <w:tc>
          <w:tcPr>
            <w:tcW w:w="1226" w:type="dxa"/>
          </w:tcPr>
          <w:p>
            <w:pPr>
              <w:pStyle w:val="32"/>
              <w:rPr>
                <w:rFonts w:ascii="Times New Roman"/>
                <w:color w:val="auto"/>
                <w:sz w:val="20"/>
              </w:rPr>
            </w:pPr>
          </w:p>
        </w:tc>
        <w:tc>
          <w:tcPr>
            <w:tcW w:w="851" w:type="dxa"/>
          </w:tcPr>
          <w:p>
            <w:pPr>
              <w:pStyle w:val="32"/>
              <w:rPr>
                <w:rFonts w:ascii="Times New Roman"/>
                <w:color w:val="auto"/>
                <w:sz w:val="20"/>
              </w:rPr>
            </w:pPr>
          </w:p>
        </w:tc>
        <w:tc>
          <w:tcPr>
            <w:tcW w:w="708" w:type="dxa"/>
          </w:tcPr>
          <w:p>
            <w:pPr>
              <w:pStyle w:val="32"/>
              <w:rPr>
                <w:rFonts w:ascii="Times New Roman"/>
                <w:color w:val="auto"/>
                <w:sz w:val="20"/>
              </w:rPr>
            </w:pPr>
          </w:p>
        </w:tc>
        <w:tc>
          <w:tcPr>
            <w:tcW w:w="709" w:type="dxa"/>
          </w:tcPr>
          <w:p>
            <w:pPr>
              <w:pStyle w:val="32"/>
              <w:rPr>
                <w:rFonts w:ascii="Times New Roman"/>
                <w:color w:val="auto"/>
                <w:sz w:val="20"/>
              </w:rPr>
            </w:pPr>
          </w:p>
        </w:tc>
        <w:tc>
          <w:tcPr>
            <w:tcW w:w="851" w:type="dxa"/>
          </w:tcPr>
          <w:p>
            <w:pPr>
              <w:pStyle w:val="32"/>
              <w:rPr>
                <w:rFonts w:ascii="Times New Roman"/>
                <w:color w:val="auto"/>
                <w:sz w:val="20"/>
              </w:rPr>
            </w:pPr>
          </w:p>
        </w:tc>
        <w:tc>
          <w:tcPr>
            <w:tcW w:w="1134" w:type="dxa"/>
          </w:tcPr>
          <w:p>
            <w:pPr>
              <w:pStyle w:val="32"/>
              <w:rPr>
                <w:rFonts w:ascii="Times New Roman"/>
                <w:color w:val="auto"/>
                <w:sz w:val="20"/>
              </w:rPr>
            </w:pPr>
          </w:p>
        </w:tc>
        <w:tc>
          <w:tcPr>
            <w:tcW w:w="992" w:type="dxa"/>
          </w:tcPr>
          <w:p>
            <w:pPr>
              <w:pStyle w:val="32"/>
              <w:rPr>
                <w:rFonts w:ascii="Times New Roman"/>
                <w:color w:val="auto"/>
                <w:sz w:val="20"/>
              </w:rPr>
            </w:pPr>
          </w:p>
        </w:tc>
        <w:tc>
          <w:tcPr>
            <w:tcW w:w="1134" w:type="dxa"/>
          </w:tcPr>
          <w:p>
            <w:pPr>
              <w:pStyle w:val="32"/>
              <w:rPr>
                <w:rFonts w:ascii="Times New Roman"/>
                <w:color w:val="auto"/>
                <w:sz w:val="20"/>
              </w:rPr>
            </w:pPr>
          </w:p>
        </w:tc>
        <w:tc>
          <w:tcPr>
            <w:tcW w:w="992"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758" w:type="dxa"/>
          </w:tcPr>
          <w:p>
            <w:pPr>
              <w:pStyle w:val="32"/>
              <w:rPr>
                <w:rFonts w:ascii="Times New Roman"/>
                <w:color w:val="auto"/>
                <w:sz w:val="20"/>
              </w:rPr>
            </w:pPr>
          </w:p>
        </w:tc>
        <w:tc>
          <w:tcPr>
            <w:tcW w:w="1226" w:type="dxa"/>
          </w:tcPr>
          <w:p>
            <w:pPr>
              <w:pStyle w:val="32"/>
              <w:rPr>
                <w:rFonts w:ascii="Times New Roman"/>
                <w:color w:val="auto"/>
                <w:sz w:val="20"/>
              </w:rPr>
            </w:pPr>
          </w:p>
        </w:tc>
        <w:tc>
          <w:tcPr>
            <w:tcW w:w="851" w:type="dxa"/>
          </w:tcPr>
          <w:p>
            <w:pPr>
              <w:pStyle w:val="32"/>
              <w:rPr>
                <w:rFonts w:ascii="Times New Roman"/>
                <w:color w:val="auto"/>
                <w:sz w:val="20"/>
              </w:rPr>
            </w:pPr>
          </w:p>
        </w:tc>
        <w:tc>
          <w:tcPr>
            <w:tcW w:w="708" w:type="dxa"/>
          </w:tcPr>
          <w:p>
            <w:pPr>
              <w:pStyle w:val="32"/>
              <w:rPr>
                <w:rFonts w:ascii="Times New Roman"/>
                <w:color w:val="auto"/>
                <w:sz w:val="20"/>
              </w:rPr>
            </w:pPr>
          </w:p>
        </w:tc>
        <w:tc>
          <w:tcPr>
            <w:tcW w:w="709" w:type="dxa"/>
          </w:tcPr>
          <w:p>
            <w:pPr>
              <w:pStyle w:val="32"/>
              <w:rPr>
                <w:rFonts w:ascii="Times New Roman"/>
                <w:color w:val="auto"/>
                <w:sz w:val="20"/>
              </w:rPr>
            </w:pPr>
          </w:p>
        </w:tc>
        <w:tc>
          <w:tcPr>
            <w:tcW w:w="851" w:type="dxa"/>
          </w:tcPr>
          <w:p>
            <w:pPr>
              <w:pStyle w:val="32"/>
              <w:rPr>
                <w:rFonts w:ascii="Times New Roman"/>
                <w:color w:val="auto"/>
                <w:sz w:val="20"/>
              </w:rPr>
            </w:pPr>
          </w:p>
        </w:tc>
        <w:tc>
          <w:tcPr>
            <w:tcW w:w="1134" w:type="dxa"/>
          </w:tcPr>
          <w:p>
            <w:pPr>
              <w:pStyle w:val="32"/>
              <w:rPr>
                <w:rFonts w:ascii="Times New Roman"/>
                <w:color w:val="auto"/>
                <w:sz w:val="20"/>
              </w:rPr>
            </w:pPr>
          </w:p>
        </w:tc>
        <w:tc>
          <w:tcPr>
            <w:tcW w:w="992" w:type="dxa"/>
          </w:tcPr>
          <w:p>
            <w:pPr>
              <w:pStyle w:val="32"/>
              <w:rPr>
                <w:rFonts w:ascii="Times New Roman"/>
                <w:color w:val="auto"/>
                <w:sz w:val="20"/>
              </w:rPr>
            </w:pPr>
          </w:p>
        </w:tc>
        <w:tc>
          <w:tcPr>
            <w:tcW w:w="1134" w:type="dxa"/>
          </w:tcPr>
          <w:p>
            <w:pPr>
              <w:pStyle w:val="32"/>
              <w:rPr>
                <w:rFonts w:ascii="Times New Roman"/>
                <w:color w:val="auto"/>
                <w:sz w:val="20"/>
              </w:rPr>
            </w:pPr>
          </w:p>
        </w:tc>
        <w:tc>
          <w:tcPr>
            <w:tcW w:w="992"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758" w:type="dxa"/>
          </w:tcPr>
          <w:p>
            <w:pPr>
              <w:pStyle w:val="32"/>
              <w:rPr>
                <w:rFonts w:ascii="Times New Roman"/>
                <w:color w:val="auto"/>
                <w:sz w:val="20"/>
              </w:rPr>
            </w:pPr>
          </w:p>
        </w:tc>
        <w:tc>
          <w:tcPr>
            <w:tcW w:w="1226" w:type="dxa"/>
          </w:tcPr>
          <w:p>
            <w:pPr>
              <w:pStyle w:val="32"/>
              <w:rPr>
                <w:rFonts w:ascii="Times New Roman"/>
                <w:color w:val="auto"/>
                <w:sz w:val="20"/>
              </w:rPr>
            </w:pPr>
          </w:p>
        </w:tc>
        <w:tc>
          <w:tcPr>
            <w:tcW w:w="851" w:type="dxa"/>
          </w:tcPr>
          <w:p>
            <w:pPr>
              <w:pStyle w:val="32"/>
              <w:rPr>
                <w:rFonts w:ascii="Times New Roman"/>
                <w:color w:val="auto"/>
                <w:sz w:val="20"/>
              </w:rPr>
            </w:pPr>
          </w:p>
        </w:tc>
        <w:tc>
          <w:tcPr>
            <w:tcW w:w="708" w:type="dxa"/>
          </w:tcPr>
          <w:p>
            <w:pPr>
              <w:pStyle w:val="32"/>
              <w:rPr>
                <w:rFonts w:ascii="Times New Roman"/>
                <w:color w:val="auto"/>
                <w:sz w:val="20"/>
              </w:rPr>
            </w:pPr>
          </w:p>
        </w:tc>
        <w:tc>
          <w:tcPr>
            <w:tcW w:w="709" w:type="dxa"/>
          </w:tcPr>
          <w:p>
            <w:pPr>
              <w:pStyle w:val="32"/>
              <w:rPr>
                <w:rFonts w:ascii="Times New Roman"/>
                <w:color w:val="auto"/>
                <w:sz w:val="20"/>
              </w:rPr>
            </w:pPr>
          </w:p>
        </w:tc>
        <w:tc>
          <w:tcPr>
            <w:tcW w:w="851" w:type="dxa"/>
          </w:tcPr>
          <w:p>
            <w:pPr>
              <w:pStyle w:val="32"/>
              <w:rPr>
                <w:rFonts w:ascii="Times New Roman"/>
                <w:color w:val="auto"/>
                <w:sz w:val="20"/>
              </w:rPr>
            </w:pPr>
          </w:p>
        </w:tc>
        <w:tc>
          <w:tcPr>
            <w:tcW w:w="1134" w:type="dxa"/>
          </w:tcPr>
          <w:p>
            <w:pPr>
              <w:pStyle w:val="32"/>
              <w:rPr>
                <w:rFonts w:ascii="Times New Roman"/>
                <w:color w:val="auto"/>
                <w:sz w:val="20"/>
              </w:rPr>
            </w:pPr>
          </w:p>
        </w:tc>
        <w:tc>
          <w:tcPr>
            <w:tcW w:w="992" w:type="dxa"/>
          </w:tcPr>
          <w:p>
            <w:pPr>
              <w:pStyle w:val="32"/>
              <w:rPr>
                <w:rFonts w:ascii="Times New Roman"/>
                <w:color w:val="auto"/>
                <w:sz w:val="20"/>
              </w:rPr>
            </w:pPr>
          </w:p>
        </w:tc>
        <w:tc>
          <w:tcPr>
            <w:tcW w:w="1134" w:type="dxa"/>
          </w:tcPr>
          <w:p>
            <w:pPr>
              <w:pStyle w:val="32"/>
              <w:rPr>
                <w:rFonts w:ascii="Times New Roman"/>
                <w:color w:val="auto"/>
                <w:sz w:val="20"/>
              </w:rPr>
            </w:pPr>
          </w:p>
        </w:tc>
        <w:tc>
          <w:tcPr>
            <w:tcW w:w="992" w:type="dxa"/>
          </w:tcPr>
          <w:p>
            <w:pPr>
              <w:pStyle w:val="32"/>
              <w:rPr>
                <w:rFonts w:ascii="Times New Roman"/>
                <w:color w:val="auto"/>
                <w:sz w:val="20"/>
              </w:rPr>
            </w:pPr>
          </w:p>
        </w:tc>
      </w:tr>
    </w:tbl>
    <w:p>
      <w:pPr>
        <w:rPr>
          <w:rFonts w:ascii="Times New Roman"/>
          <w:color w:val="auto"/>
          <w:sz w:val="20"/>
        </w:rPr>
        <w:sectPr>
          <w:pgSz w:w="11900" w:h="16840"/>
          <w:pgMar w:top="1380" w:right="920" w:bottom="920" w:left="1120" w:header="746" w:footer="735" w:gutter="0"/>
          <w:pgNumType w:fmt="decimal"/>
          <w:cols w:space="720" w:num="1"/>
        </w:sectPr>
      </w:pPr>
    </w:p>
    <w:p>
      <w:pPr>
        <w:pStyle w:val="8"/>
        <w:spacing w:before="82" w:after="47"/>
        <w:ind w:left="500"/>
        <w:rPr>
          <w:color w:val="auto"/>
        </w:rPr>
      </w:pPr>
      <w:r>
        <w:rPr>
          <w:rFonts w:hint="eastAsia"/>
          <w:color w:val="auto"/>
        </w:rPr>
        <w:t>附表二：拟配备本工程的试验和检测仪器设备表</w:t>
      </w:r>
    </w:p>
    <w:tbl>
      <w:tblPr>
        <w:tblStyle w:val="15"/>
        <w:tblW w:w="9355" w:type="dxa"/>
        <w:tblInd w:w="15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8"/>
        <w:gridCol w:w="1226"/>
        <w:gridCol w:w="851"/>
        <w:gridCol w:w="708"/>
        <w:gridCol w:w="906"/>
        <w:gridCol w:w="937"/>
        <w:gridCol w:w="1276"/>
        <w:gridCol w:w="1134"/>
        <w:gridCol w:w="15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3" w:hRule="atLeast"/>
        </w:trPr>
        <w:tc>
          <w:tcPr>
            <w:tcW w:w="758" w:type="dxa"/>
          </w:tcPr>
          <w:p>
            <w:pPr>
              <w:pStyle w:val="32"/>
              <w:spacing w:before="10"/>
              <w:rPr>
                <w:color w:val="auto"/>
                <w:sz w:val="17"/>
              </w:rPr>
            </w:pPr>
          </w:p>
          <w:p>
            <w:pPr>
              <w:pStyle w:val="32"/>
              <w:ind w:left="167"/>
              <w:rPr>
                <w:color w:val="auto"/>
                <w:sz w:val="21"/>
              </w:rPr>
            </w:pPr>
            <w:r>
              <w:rPr>
                <w:rFonts w:hint="eastAsia"/>
                <w:color w:val="auto"/>
                <w:sz w:val="21"/>
              </w:rPr>
              <w:t>序号</w:t>
            </w:r>
          </w:p>
        </w:tc>
        <w:tc>
          <w:tcPr>
            <w:tcW w:w="1226" w:type="dxa"/>
          </w:tcPr>
          <w:p>
            <w:pPr>
              <w:pStyle w:val="32"/>
              <w:spacing w:before="46"/>
              <w:ind w:left="171" w:right="165"/>
              <w:jc w:val="center"/>
              <w:rPr>
                <w:color w:val="auto"/>
                <w:sz w:val="21"/>
              </w:rPr>
            </w:pPr>
            <w:r>
              <w:rPr>
                <w:rFonts w:hint="eastAsia"/>
                <w:color w:val="auto"/>
                <w:sz w:val="21"/>
              </w:rPr>
              <w:t>仪器设备</w:t>
            </w:r>
          </w:p>
          <w:p>
            <w:pPr>
              <w:pStyle w:val="32"/>
              <w:spacing w:before="93"/>
              <w:ind w:left="171" w:right="163"/>
              <w:jc w:val="center"/>
              <w:rPr>
                <w:color w:val="auto"/>
                <w:sz w:val="21"/>
              </w:rPr>
            </w:pPr>
            <w:r>
              <w:rPr>
                <w:rFonts w:hint="eastAsia"/>
                <w:color w:val="auto"/>
                <w:sz w:val="21"/>
              </w:rPr>
              <w:t>名称</w:t>
            </w:r>
          </w:p>
        </w:tc>
        <w:tc>
          <w:tcPr>
            <w:tcW w:w="851" w:type="dxa"/>
          </w:tcPr>
          <w:p>
            <w:pPr>
              <w:pStyle w:val="32"/>
              <w:spacing w:before="46"/>
              <w:ind w:left="171" w:right="165"/>
              <w:jc w:val="center"/>
              <w:rPr>
                <w:color w:val="auto"/>
                <w:sz w:val="21"/>
              </w:rPr>
            </w:pPr>
            <w:r>
              <w:rPr>
                <w:rFonts w:hint="eastAsia"/>
                <w:color w:val="auto"/>
                <w:sz w:val="21"/>
              </w:rPr>
              <w:t>型号</w:t>
            </w:r>
          </w:p>
          <w:p>
            <w:pPr>
              <w:pStyle w:val="32"/>
              <w:spacing w:before="46"/>
              <w:ind w:left="171" w:right="165"/>
              <w:jc w:val="center"/>
              <w:rPr>
                <w:color w:val="auto"/>
                <w:sz w:val="21"/>
              </w:rPr>
            </w:pPr>
            <w:r>
              <w:rPr>
                <w:rFonts w:hint="eastAsia"/>
                <w:color w:val="auto"/>
                <w:sz w:val="21"/>
              </w:rPr>
              <w:t>规格</w:t>
            </w:r>
          </w:p>
        </w:tc>
        <w:tc>
          <w:tcPr>
            <w:tcW w:w="708" w:type="dxa"/>
          </w:tcPr>
          <w:p>
            <w:pPr>
              <w:pStyle w:val="32"/>
              <w:spacing w:before="46"/>
              <w:ind w:left="171" w:right="165"/>
              <w:jc w:val="center"/>
              <w:rPr>
                <w:color w:val="auto"/>
                <w:sz w:val="21"/>
              </w:rPr>
            </w:pPr>
            <w:r>
              <w:rPr>
                <w:rFonts w:hint="eastAsia"/>
                <w:color w:val="auto"/>
                <w:sz w:val="21"/>
              </w:rPr>
              <w:t>数量</w:t>
            </w:r>
          </w:p>
        </w:tc>
        <w:tc>
          <w:tcPr>
            <w:tcW w:w="906" w:type="dxa"/>
          </w:tcPr>
          <w:p>
            <w:pPr>
              <w:pStyle w:val="32"/>
              <w:spacing w:before="46"/>
              <w:ind w:left="171" w:right="165"/>
              <w:jc w:val="center"/>
              <w:rPr>
                <w:color w:val="auto"/>
                <w:sz w:val="21"/>
              </w:rPr>
            </w:pPr>
            <w:r>
              <w:rPr>
                <w:rFonts w:hint="eastAsia"/>
                <w:color w:val="auto"/>
                <w:sz w:val="21"/>
              </w:rPr>
              <w:t>国别</w:t>
            </w:r>
          </w:p>
          <w:p>
            <w:pPr>
              <w:pStyle w:val="32"/>
              <w:spacing w:before="46"/>
              <w:ind w:left="171" w:right="165"/>
              <w:jc w:val="center"/>
              <w:rPr>
                <w:color w:val="auto"/>
                <w:sz w:val="21"/>
              </w:rPr>
            </w:pPr>
            <w:r>
              <w:rPr>
                <w:rFonts w:hint="eastAsia"/>
                <w:color w:val="auto"/>
                <w:sz w:val="21"/>
              </w:rPr>
              <w:t>产地</w:t>
            </w:r>
          </w:p>
        </w:tc>
        <w:tc>
          <w:tcPr>
            <w:tcW w:w="937" w:type="dxa"/>
          </w:tcPr>
          <w:p>
            <w:pPr>
              <w:pStyle w:val="32"/>
              <w:spacing w:before="46"/>
              <w:ind w:left="171" w:right="165"/>
              <w:jc w:val="center"/>
              <w:rPr>
                <w:color w:val="auto"/>
                <w:sz w:val="21"/>
              </w:rPr>
            </w:pPr>
            <w:r>
              <w:rPr>
                <w:rFonts w:hint="eastAsia"/>
                <w:color w:val="auto"/>
                <w:sz w:val="21"/>
              </w:rPr>
              <w:t>制造年份</w:t>
            </w:r>
          </w:p>
        </w:tc>
        <w:tc>
          <w:tcPr>
            <w:tcW w:w="1276" w:type="dxa"/>
          </w:tcPr>
          <w:p>
            <w:pPr>
              <w:pStyle w:val="32"/>
              <w:spacing w:before="46"/>
              <w:ind w:left="171" w:right="165"/>
              <w:jc w:val="center"/>
              <w:rPr>
                <w:color w:val="auto"/>
                <w:sz w:val="21"/>
              </w:rPr>
            </w:pPr>
            <w:r>
              <w:rPr>
                <w:rFonts w:hint="eastAsia"/>
                <w:color w:val="auto"/>
                <w:sz w:val="21"/>
              </w:rPr>
              <w:t>已使用</w:t>
            </w:r>
          </w:p>
          <w:p>
            <w:pPr>
              <w:pStyle w:val="32"/>
              <w:spacing w:before="46"/>
              <w:ind w:left="171" w:right="165"/>
              <w:jc w:val="center"/>
              <w:rPr>
                <w:color w:val="auto"/>
                <w:sz w:val="21"/>
              </w:rPr>
            </w:pPr>
            <w:r>
              <w:rPr>
                <w:rFonts w:hint="eastAsia"/>
                <w:color w:val="auto"/>
                <w:sz w:val="21"/>
              </w:rPr>
              <w:t>台时数</w:t>
            </w:r>
          </w:p>
        </w:tc>
        <w:tc>
          <w:tcPr>
            <w:tcW w:w="1134" w:type="dxa"/>
          </w:tcPr>
          <w:p>
            <w:pPr>
              <w:pStyle w:val="32"/>
              <w:spacing w:before="46"/>
              <w:ind w:left="171" w:right="165"/>
              <w:jc w:val="center"/>
              <w:rPr>
                <w:color w:val="auto"/>
                <w:sz w:val="21"/>
              </w:rPr>
            </w:pPr>
          </w:p>
          <w:p>
            <w:pPr>
              <w:pStyle w:val="32"/>
              <w:spacing w:before="46"/>
              <w:ind w:left="171" w:right="165"/>
              <w:jc w:val="center"/>
              <w:rPr>
                <w:color w:val="auto"/>
                <w:sz w:val="21"/>
              </w:rPr>
            </w:pPr>
            <w:r>
              <w:rPr>
                <w:rFonts w:hint="eastAsia"/>
                <w:color w:val="auto"/>
                <w:sz w:val="21"/>
              </w:rPr>
              <w:t>用途</w:t>
            </w:r>
          </w:p>
        </w:tc>
        <w:tc>
          <w:tcPr>
            <w:tcW w:w="1559" w:type="dxa"/>
          </w:tcPr>
          <w:p>
            <w:pPr>
              <w:pStyle w:val="32"/>
              <w:spacing w:before="10"/>
              <w:rPr>
                <w:color w:val="auto"/>
                <w:sz w:val="17"/>
              </w:rPr>
            </w:pPr>
          </w:p>
          <w:p>
            <w:pPr>
              <w:pStyle w:val="32"/>
              <w:ind w:left="546" w:right="542"/>
              <w:jc w:val="center"/>
              <w:rPr>
                <w:color w:val="auto"/>
                <w:sz w:val="21"/>
              </w:rPr>
            </w:pPr>
            <w:r>
              <w:rPr>
                <w:rFonts w:hint="eastAsia"/>
                <w:color w:val="auto"/>
                <w:sz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758" w:type="dxa"/>
          </w:tcPr>
          <w:p>
            <w:pPr>
              <w:pStyle w:val="32"/>
              <w:rPr>
                <w:rFonts w:ascii="Times New Roman"/>
                <w:color w:val="auto"/>
                <w:sz w:val="20"/>
              </w:rPr>
            </w:pPr>
          </w:p>
        </w:tc>
        <w:tc>
          <w:tcPr>
            <w:tcW w:w="1226" w:type="dxa"/>
          </w:tcPr>
          <w:p>
            <w:pPr>
              <w:pStyle w:val="32"/>
              <w:rPr>
                <w:rFonts w:ascii="Times New Roman"/>
                <w:color w:val="auto"/>
                <w:sz w:val="20"/>
              </w:rPr>
            </w:pPr>
          </w:p>
        </w:tc>
        <w:tc>
          <w:tcPr>
            <w:tcW w:w="851" w:type="dxa"/>
          </w:tcPr>
          <w:p>
            <w:pPr>
              <w:pStyle w:val="32"/>
              <w:rPr>
                <w:rFonts w:ascii="Times New Roman"/>
                <w:color w:val="auto"/>
                <w:sz w:val="20"/>
              </w:rPr>
            </w:pPr>
          </w:p>
        </w:tc>
        <w:tc>
          <w:tcPr>
            <w:tcW w:w="708" w:type="dxa"/>
          </w:tcPr>
          <w:p>
            <w:pPr>
              <w:pStyle w:val="32"/>
              <w:rPr>
                <w:rFonts w:ascii="Times New Roman"/>
                <w:color w:val="auto"/>
                <w:sz w:val="20"/>
              </w:rPr>
            </w:pPr>
          </w:p>
        </w:tc>
        <w:tc>
          <w:tcPr>
            <w:tcW w:w="906" w:type="dxa"/>
          </w:tcPr>
          <w:p>
            <w:pPr>
              <w:pStyle w:val="32"/>
              <w:rPr>
                <w:rFonts w:ascii="Times New Roman"/>
                <w:color w:val="auto"/>
                <w:sz w:val="20"/>
              </w:rPr>
            </w:pPr>
          </w:p>
        </w:tc>
        <w:tc>
          <w:tcPr>
            <w:tcW w:w="937" w:type="dxa"/>
          </w:tcPr>
          <w:p>
            <w:pPr>
              <w:pStyle w:val="32"/>
              <w:rPr>
                <w:rFonts w:ascii="Times New Roman"/>
                <w:color w:val="auto"/>
                <w:sz w:val="20"/>
              </w:rPr>
            </w:pPr>
          </w:p>
        </w:tc>
        <w:tc>
          <w:tcPr>
            <w:tcW w:w="1276" w:type="dxa"/>
          </w:tcPr>
          <w:p>
            <w:pPr>
              <w:pStyle w:val="32"/>
              <w:rPr>
                <w:rFonts w:ascii="Times New Roman"/>
                <w:color w:val="auto"/>
                <w:sz w:val="20"/>
              </w:rPr>
            </w:pPr>
          </w:p>
        </w:tc>
        <w:tc>
          <w:tcPr>
            <w:tcW w:w="1134" w:type="dxa"/>
          </w:tcPr>
          <w:p>
            <w:pPr>
              <w:pStyle w:val="32"/>
              <w:rPr>
                <w:rFonts w:ascii="Times New Roman"/>
                <w:color w:val="auto"/>
                <w:sz w:val="20"/>
              </w:rPr>
            </w:pPr>
          </w:p>
        </w:tc>
        <w:tc>
          <w:tcPr>
            <w:tcW w:w="1559"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758" w:type="dxa"/>
          </w:tcPr>
          <w:p>
            <w:pPr>
              <w:pStyle w:val="32"/>
              <w:rPr>
                <w:rFonts w:ascii="Times New Roman"/>
                <w:color w:val="auto"/>
                <w:sz w:val="20"/>
              </w:rPr>
            </w:pPr>
          </w:p>
        </w:tc>
        <w:tc>
          <w:tcPr>
            <w:tcW w:w="1226" w:type="dxa"/>
          </w:tcPr>
          <w:p>
            <w:pPr>
              <w:pStyle w:val="32"/>
              <w:rPr>
                <w:rFonts w:ascii="Times New Roman"/>
                <w:color w:val="auto"/>
                <w:sz w:val="20"/>
              </w:rPr>
            </w:pPr>
          </w:p>
        </w:tc>
        <w:tc>
          <w:tcPr>
            <w:tcW w:w="851" w:type="dxa"/>
          </w:tcPr>
          <w:p>
            <w:pPr>
              <w:pStyle w:val="32"/>
              <w:rPr>
                <w:rFonts w:ascii="Times New Roman"/>
                <w:color w:val="auto"/>
                <w:sz w:val="20"/>
              </w:rPr>
            </w:pPr>
          </w:p>
        </w:tc>
        <w:tc>
          <w:tcPr>
            <w:tcW w:w="708" w:type="dxa"/>
          </w:tcPr>
          <w:p>
            <w:pPr>
              <w:pStyle w:val="32"/>
              <w:rPr>
                <w:rFonts w:ascii="Times New Roman"/>
                <w:color w:val="auto"/>
                <w:sz w:val="20"/>
              </w:rPr>
            </w:pPr>
          </w:p>
        </w:tc>
        <w:tc>
          <w:tcPr>
            <w:tcW w:w="906" w:type="dxa"/>
          </w:tcPr>
          <w:p>
            <w:pPr>
              <w:pStyle w:val="32"/>
              <w:rPr>
                <w:rFonts w:ascii="Times New Roman"/>
                <w:color w:val="auto"/>
                <w:sz w:val="20"/>
              </w:rPr>
            </w:pPr>
          </w:p>
        </w:tc>
        <w:tc>
          <w:tcPr>
            <w:tcW w:w="937" w:type="dxa"/>
          </w:tcPr>
          <w:p>
            <w:pPr>
              <w:pStyle w:val="32"/>
              <w:rPr>
                <w:rFonts w:ascii="Times New Roman"/>
                <w:color w:val="auto"/>
                <w:sz w:val="20"/>
              </w:rPr>
            </w:pPr>
          </w:p>
        </w:tc>
        <w:tc>
          <w:tcPr>
            <w:tcW w:w="1276" w:type="dxa"/>
          </w:tcPr>
          <w:p>
            <w:pPr>
              <w:pStyle w:val="32"/>
              <w:rPr>
                <w:rFonts w:ascii="Times New Roman"/>
                <w:color w:val="auto"/>
                <w:sz w:val="20"/>
              </w:rPr>
            </w:pPr>
          </w:p>
        </w:tc>
        <w:tc>
          <w:tcPr>
            <w:tcW w:w="1134" w:type="dxa"/>
          </w:tcPr>
          <w:p>
            <w:pPr>
              <w:pStyle w:val="32"/>
              <w:rPr>
                <w:rFonts w:ascii="Times New Roman"/>
                <w:color w:val="auto"/>
                <w:sz w:val="20"/>
              </w:rPr>
            </w:pPr>
          </w:p>
        </w:tc>
        <w:tc>
          <w:tcPr>
            <w:tcW w:w="1559"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758" w:type="dxa"/>
          </w:tcPr>
          <w:p>
            <w:pPr>
              <w:pStyle w:val="32"/>
              <w:rPr>
                <w:rFonts w:ascii="Times New Roman"/>
                <w:color w:val="auto"/>
                <w:sz w:val="20"/>
              </w:rPr>
            </w:pPr>
          </w:p>
        </w:tc>
        <w:tc>
          <w:tcPr>
            <w:tcW w:w="1226" w:type="dxa"/>
          </w:tcPr>
          <w:p>
            <w:pPr>
              <w:pStyle w:val="32"/>
              <w:rPr>
                <w:rFonts w:ascii="Times New Roman"/>
                <w:color w:val="auto"/>
                <w:sz w:val="20"/>
              </w:rPr>
            </w:pPr>
          </w:p>
        </w:tc>
        <w:tc>
          <w:tcPr>
            <w:tcW w:w="851" w:type="dxa"/>
          </w:tcPr>
          <w:p>
            <w:pPr>
              <w:pStyle w:val="32"/>
              <w:rPr>
                <w:rFonts w:ascii="Times New Roman"/>
                <w:color w:val="auto"/>
                <w:sz w:val="20"/>
              </w:rPr>
            </w:pPr>
          </w:p>
        </w:tc>
        <w:tc>
          <w:tcPr>
            <w:tcW w:w="708" w:type="dxa"/>
          </w:tcPr>
          <w:p>
            <w:pPr>
              <w:pStyle w:val="32"/>
              <w:rPr>
                <w:rFonts w:ascii="Times New Roman"/>
                <w:color w:val="auto"/>
                <w:sz w:val="20"/>
              </w:rPr>
            </w:pPr>
          </w:p>
        </w:tc>
        <w:tc>
          <w:tcPr>
            <w:tcW w:w="906" w:type="dxa"/>
          </w:tcPr>
          <w:p>
            <w:pPr>
              <w:pStyle w:val="32"/>
              <w:rPr>
                <w:rFonts w:ascii="Times New Roman"/>
                <w:color w:val="auto"/>
                <w:sz w:val="20"/>
              </w:rPr>
            </w:pPr>
          </w:p>
        </w:tc>
        <w:tc>
          <w:tcPr>
            <w:tcW w:w="937" w:type="dxa"/>
          </w:tcPr>
          <w:p>
            <w:pPr>
              <w:pStyle w:val="32"/>
              <w:rPr>
                <w:rFonts w:ascii="Times New Roman"/>
                <w:color w:val="auto"/>
                <w:sz w:val="20"/>
              </w:rPr>
            </w:pPr>
          </w:p>
        </w:tc>
        <w:tc>
          <w:tcPr>
            <w:tcW w:w="1276" w:type="dxa"/>
          </w:tcPr>
          <w:p>
            <w:pPr>
              <w:pStyle w:val="32"/>
              <w:rPr>
                <w:rFonts w:ascii="Times New Roman"/>
                <w:color w:val="auto"/>
                <w:sz w:val="20"/>
              </w:rPr>
            </w:pPr>
          </w:p>
        </w:tc>
        <w:tc>
          <w:tcPr>
            <w:tcW w:w="1134" w:type="dxa"/>
          </w:tcPr>
          <w:p>
            <w:pPr>
              <w:pStyle w:val="32"/>
              <w:rPr>
                <w:rFonts w:ascii="Times New Roman"/>
                <w:color w:val="auto"/>
                <w:sz w:val="20"/>
              </w:rPr>
            </w:pPr>
          </w:p>
        </w:tc>
        <w:tc>
          <w:tcPr>
            <w:tcW w:w="1559"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758" w:type="dxa"/>
          </w:tcPr>
          <w:p>
            <w:pPr>
              <w:pStyle w:val="32"/>
              <w:rPr>
                <w:rFonts w:ascii="Times New Roman"/>
                <w:color w:val="auto"/>
                <w:sz w:val="20"/>
              </w:rPr>
            </w:pPr>
          </w:p>
        </w:tc>
        <w:tc>
          <w:tcPr>
            <w:tcW w:w="1226" w:type="dxa"/>
          </w:tcPr>
          <w:p>
            <w:pPr>
              <w:pStyle w:val="32"/>
              <w:rPr>
                <w:rFonts w:ascii="Times New Roman"/>
                <w:color w:val="auto"/>
                <w:sz w:val="20"/>
              </w:rPr>
            </w:pPr>
          </w:p>
        </w:tc>
        <w:tc>
          <w:tcPr>
            <w:tcW w:w="851" w:type="dxa"/>
          </w:tcPr>
          <w:p>
            <w:pPr>
              <w:pStyle w:val="32"/>
              <w:rPr>
                <w:rFonts w:ascii="Times New Roman"/>
                <w:color w:val="auto"/>
                <w:sz w:val="20"/>
              </w:rPr>
            </w:pPr>
          </w:p>
        </w:tc>
        <w:tc>
          <w:tcPr>
            <w:tcW w:w="708" w:type="dxa"/>
          </w:tcPr>
          <w:p>
            <w:pPr>
              <w:pStyle w:val="32"/>
              <w:rPr>
                <w:rFonts w:ascii="Times New Roman"/>
                <w:color w:val="auto"/>
                <w:sz w:val="20"/>
              </w:rPr>
            </w:pPr>
          </w:p>
        </w:tc>
        <w:tc>
          <w:tcPr>
            <w:tcW w:w="906" w:type="dxa"/>
          </w:tcPr>
          <w:p>
            <w:pPr>
              <w:pStyle w:val="32"/>
              <w:rPr>
                <w:rFonts w:ascii="Times New Roman"/>
                <w:color w:val="auto"/>
                <w:sz w:val="20"/>
              </w:rPr>
            </w:pPr>
          </w:p>
        </w:tc>
        <w:tc>
          <w:tcPr>
            <w:tcW w:w="937" w:type="dxa"/>
          </w:tcPr>
          <w:p>
            <w:pPr>
              <w:pStyle w:val="32"/>
              <w:rPr>
                <w:rFonts w:ascii="Times New Roman"/>
                <w:color w:val="auto"/>
                <w:sz w:val="20"/>
              </w:rPr>
            </w:pPr>
          </w:p>
        </w:tc>
        <w:tc>
          <w:tcPr>
            <w:tcW w:w="1276" w:type="dxa"/>
          </w:tcPr>
          <w:p>
            <w:pPr>
              <w:pStyle w:val="32"/>
              <w:rPr>
                <w:rFonts w:ascii="Times New Roman"/>
                <w:color w:val="auto"/>
                <w:sz w:val="20"/>
              </w:rPr>
            </w:pPr>
          </w:p>
        </w:tc>
        <w:tc>
          <w:tcPr>
            <w:tcW w:w="1134" w:type="dxa"/>
          </w:tcPr>
          <w:p>
            <w:pPr>
              <w:pStyle w:val="32"/>
              <w:rPr>
                <w:rFonts w:ascii="Times New Roman"/>
                <w:color w:val="auto"/>
                <w:sz w:val="20"/>
              </w:rPr>
            </w:pPr>
          </w:p>
        </w:tc>
        <w:tc>
          <w:tcPr>
            <w:tcW w:w="1559"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758" w:type="dxa"/>
          </w:tcPr>
          <w:p>
            <w:pPr>
              <w:pStyle w:val="32"/>
              <w:rPr>
                <w:rFonts w:ascii="Times New Roman"/>
                <w:color w:val="auto"/>
                <w:sz w:val="20"/>
              </w:rPr>
            </w:pPr>
          </w:p>
        </w:tc>
        <w:tc>
          <w:tcPr>
            <w:tcW w:w="1226" w:type="dxa"/>
          </w:tcPr>
          <w:p>
            <w:pPr>
              <w:pStyle w:val="32"/>
              <w:rPr>
                <w:rFonts w:ascii="Times New Roman"/>
                <w:color w:val="auto"/>
                <w:sz w:val="20"/>
              </w:rPr>
            </w:pPr>
          </w:p>
        </w:tc>
        <w:tc>
          <w:tcPr>
            <w:tcW w:w="851" w:type="dxa"/>
          </w:tcPr>
          <w:p>
            <w:pPr>
              <w:pStyle w:val="32"/>
              <w:rPr>
                <w:rFonts w:ascii="Times New Roman"/>
                <w:color w:val="auto"/>
                <w:sz w:val="20"/>
              </w:rPr>
            </w:pPr>
          </w:p>
        </w:tc>
        <w:tc>
          <w:tcPr>
            <w:tcW w:w="708" w:type="dxa"/>
          </w:tcPr>
          <w:p>
            <w:pPr>
              <w:pStyle w:val="32"/>
              <w:rPr>
                <w:rFonts w:ascii="Times New Roman"/>
                <w:color w:val="auto"/>
                <w:sz w:val="20"/>
              </w:rPr>
            </w:pPr>
          </w:p>
        </w:tc>
        <w:tc>
          <w:tcPr>
            <w:tcW w:w="906" w:type="dxa"/>
          </w:tcPr>
          <w:p>
            <w:pPr>
              <w:pStyle w:val="32"/>
              <w:rPr>
                <w:rFonts w:ascii="Times New Roman"/>
                <w:color w:val="auto"/>
                <w:sz w:val="20"/>
              </w:rPr>
            </w:pPr>
          </w:p>
        </w:tc>
        <w:tc>
          <w:tcPr>
            <w:tcW w:w="937" w:type="dxa"/>
          </w:tcPr>
          <w:p>
            <w:pPr>
              <w:pStyle w:val="32"/>
              <w:rPr>
                <w:rFonts w:ascii="Times New Roman"/>
                <w:color w:val="auto"/>
                <w:sz w:val="20"/>
              </w:rPr>
            </w:pPr>
          </w:p>
        </w:tc>
        <w:tc>
          <w:tcPr>
            <w:tcW w:w="1276" w:type="dxa"/>
          </w:tcPr>
          <w:p>
            <w:pPr>
              <w:pStyle w:val="32"/>
              <w:rPr>
                <w:rFonts w:ascii="Times New Roman"/>
                <w:color w:val="auto"/>
                <w:sz w:val="20"/>
              </w:rPr>
            </w:pPr>
          </w:p>
        </w:tc>
        <w:tc>
          <w:tcPr>
            <w:tcW w:w="1134" w:type="dxa"/>
          </w:tcPr>
          <w:p>
            <w:pPr>
              <w:pStyle w:val="32"/>
              <w:rPr>
                <w:rFonts w:ascii="Times New Roman"/>
                <w:color w:val="auto"/>
                <w:sz w:val="20"/>
              </w:rPr>
            </w:pPr>
          </w:p>
        </w:tc>
        <w:tc>
          <w:tcPr>
            <w:tcW w:w="1559" w:type="dxa"/>
          </w:tcPr>
          <w:p>
            <w:pPr>
              <w:pStyle w:val="32"/>
              <w:rPr>
                <w:rFonts w:ascii="Times New Roman"/>
                <w:color w:val="auto"/>
                <w:sz w:val="20"/>
              </w:rPr>
            </w:pPr>
          </w:p>
        </w:tc>
      </w:tr>
    </w:tbl>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rPr>
          <w:color w:val="auto"/>
          <w:sz w:val="20"/>
        </w:rPr>
      </w:pPr>
    </w:p>
    <w:p>
      <w:pPr>
        <w:pStyle w:val="8"/>
        <w:spacing w:before="7"/>
        <w:rPr>
          <w:color w:val="auto"/>
          <w:sz w:val="16"/>
        </w:rPr>
      </w:pPr>
    </w:p>
    <w:p>
      <w:pPr>
        <w:pStyle w:val="8"/>
        <w:ind w:left="500"/>
        <w:rPr>
          <w:color w:val="auto"/>
        </w:rPr>
      </w:pPr>
      <w:r>
        <w:rPr>
          <w:rFonts w:hint="eastAsia"/>
          <w:color w:val="auto"/>
        </w:rPr>
        <w:t>附表三：劳动力计划表</w:t>
      </w:r>
    </w:p>
    <w:p>
      <w:pPr>
        <w:pStyle w:val="8"/>
        <w:spacing w:before="93" w:after="48"/>
        <w:ind w:left="8165"/>
        <w:rPr>
          <w:color w:val="auto"/>
        </w:rPr>
      </w:pPr>
      <w:r>
        <w:rPr>
          <w:rFonts w:hint="eastAsia"/>
          <w:color w:val="auto"/>
        </w:rPr>
        <w:t>单位：人</w:t>
      </w:r>
    </w:p>
    <w:tbl>
      <w:tblPr>
        <w:tblStyle w:val="15"/>
        <w:tblW w:w="9359" w:type="dxa"/>
        <w:tblInd w:w="15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53"/>
        <w:gridCol w:w="961"/>
        <w:gridCol w:w="1257"/>
        <w:gridCol w:w="1258"/>
        <w:gridCol w:w="1257"/>
        <w:gridCol w:w="1258"/>
        <w:gridCol w:w="1257"/>
        <w:gridCol w:w="125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42" w:hRule="atLeast"/>
        </w:trPr>
        <w:tc>
          <w:tcPr>
            <w:tcW w:w="853" w:type="dxa"/>
          </w:tcPr>
          <w:p>
            <w:pPr>
              <w:pStyle w:val="32"/>
              <w:spacing w:before="137"/>
              <w:ind w:left="215"/>
              <w:rPr>
                <w:color w:val="auto"/>
                <w:sz w:val="21"/>
              </w:rPr>
            </w:pPr>
            <w:r>
              <w:rPr>
                <w:rFonts w:hint="eastAsia"/>
                <w:color w:val="auto"/>
                <w:sz w:val="21"/>
              </w:rPr>
              <w:t>工种</w:t>
            </w:r>
          </w:p>
        </w:tc>
        <w:tc>
          <w:tcPr>
            <w:tcW w:w="8506" w:type="dxa"/>
            <w:gridSpan w:val="7"/>
          </w:tcPr>
          <w:p>
            <w:pPr>
              <w:pStyle w:val="32"/>
              <w:spacing w:before="137"/>
              <w:ind w:left="2761" w:right="2755"/>
              <w:jc w:val="center"/>
              <w:rPr>
                <w:color w:val="auto"/>
                <w:sz w:val="21"/>
              </w:rPr>
            </w:pPr>
            <w:r>
              <w:rPr>
                <w:rFonts w:hint="eastAsia"/>
                <w:color w:val="auto"/>
                <w:sz w:val="21"/>
              </w:rPr>
              <w:t>按工程施工阶段投入劳动力情况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853" w:type="dxa"/>
          </w:tcPr>
          <w:p>
            <w:pPr>
              <w:pStyle w:val="32"/>
              <w:rPr>
                <w:rFonts w:ascii="Times New Roman"/>
                <w:color w:val="auto"/>
                <w:sz w:val="20"/>
              </w:rPr>
            </w:pPr>
          </w:p>
        </w:tc>
        <w:tc>
          <w:tcPr>
            <w:tcW w:w="961"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853" w:type="dxa"/>
          </w:tcPr>
          <w:p>
            <w:pPr>
              <w:pStyle w:val="32"/>
              <w:rPr>
                <w:rFonts w:ascii="Times New Roman"/>
                <w:color w:val="auto"/>
                <w:sz w:val="20"/>
              </w:rPr>
            </w:pPr>
          </w:p>
        </w:tc>
        <w:tc>
          <w:tcPr>
            <w:tcW w:w="961"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853" w:type="dxa"/>
          </w:tcPr>
          <w:p>
            <w:pPr>
              <w:pStyle w:val="32"/>
              <w:rPr>
                <w:rFonts w:ascii="Times New Roman"/>
                <w:color w:val="auto"/>
                <w:sz w:val="20"/>
              </w:rPr>
            </w:pPr>
          </w:p>
        </w:tc>
        <w:tc>
          <w:tcPr>
            <w:tcW w:w="961"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853" w:type="dxa"/>
          </w:tcPr>
          <w:p>
            <w:pPr>
              <w:pStyle w:val="32"/>
              <w:rPr>
                <w:rFonts w:ascii="Times New Roman"/>
                <w:color w:val="auto"/>
                <w:sz w:val="20"/>
              </w:rPr>
            </w:pPr>
          </w:p>
        </w:tc>
        <w:tc>
          <w:tcPr>
            <w:tcW w:w="961"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trPr>
        <w:tc>
          <w:tcPr>
            <w:tcW w:w="853" w:type="dxa"/>
          </w:tcPr>
          <w:p>
            <w:pPr>
              <w:pStyle w:val="32"/>
              <w:rPr>
                <w:rFonts w:ascii="Times New Roman"/>
                <w:color w:val="auto"/>
                <w:sz w:val="20"/>
              </w:rPr>
            </w:pPr>
          </w:p>
        </w:tc>
        <w:tc>
          <w:tcPr>
            <w:tcW w:w="961"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853" w:type="dxa"/>
          </w:tcPr>
          <w:p>
            <w:pPr>
              <w:pStyle w:val="32"/>
              <w:rPr>
                <w:rFonts w:ascii="Times New Roman"/>
                <w:color w:val="auto"/>
                <w:sz w:val="20"/>
              </w:rPr>
            </w:pPr>
          </w:p>
        </w:tc>
        <w:tc>
          <w:tcPr>
            <w:tcW w:w="961"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853" w:type="dxa"/>
          </w:tcPr>
          <w:p>
            <w:pPr>
              <w:pStyle w:val="32"/>
              <w:rPr>
                <w:rFonts w:ascii="Times New Roman"/>
                <w:color w:val="auto"/>
                <w:sz w:val="20"/>
              </w:rPr>
            </w:pPr>
          </w:p>
        </w:tc>
        <w:tc>
          <w:tcPr>
            <w:tcW w:w="961"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c>
          <w:tcPr>
            <w:tcW w:w="1257" w:type="dxa"/>
          </w:tcPr>
          <w:p>
            <w:pPr>
              <w:pStyle w:val="32"/>
              <w:rPr>
                <w:rFonts w:ascii="Times New Roman"/>
                <w:color w:val="auto"/>
                <w:sz w:val="20"/>
              </w:rPr>
            </w:pPr>
          </w:p>
        </w:tc>
        <w:tc>
          <w:tcPr>
            <w:tcW w:w="1258" w:type="dxa"/>
          </w:tcPr>
          <w:p>
            <w:pPr>
              <w:pStyle w:val="32"/>
              <w:rPr>
                <w:rFonts w:ascii="Times New Roman"/>
                <w:color w:val="auto"/>
                <w:sz w:val="20"/>
              </w:rPr>
            </w:pPr>
          </w:p>
        </w:tc>
      </w:tr>
    </w:tbl>
    <w:p>
      <w:pPr>
        <w:pStyle w:val="8"/>
        <w:rPr>
          <w:color w:val="auto"/>
          <w:sz w:val="20"/>
        </w:rPr>
      </w:pPr>
    </w:p>
    <w:p>
      <w:pPr>
        <w:pStyle w:val="8"/>
        <w:rPr>
          <w:color w:val="auto"/>
          <w:sz w:val="20"/>
        </w:rPr>
      </w:pPr>
    </w:p>
    <w:p>
      <w:pPr>
        <w:pStyle w:val="8"/>
        <w:spacing w:before="8"/>
        <w:rPr>
          <w:color w:val="auto"/>
          <w:sz w:val="14"/>
        </w:rPr>
      </w:pPr>
    </w:p>
    <w:p>
      <w:pPr>
        <w:pStyle w:val="8"/>
        <w:spacing w:before="70"/>
        <w:ind w:left="500"/>
        <w:rPr>
          <w:color w:val="auto"/>
        </w:rPr>
      </w:pPr>
      <w:r>
        <w:rPr>
          <w:rFonts w:hint="eastAsia"/>
          <w:color w:val="auto"/>
        </w:rPr>
        <w:t>附表四：计划开、竣工日期和施工进度计划（网络图或横道图）</w:t>
      </w:r>
    </w:p>
    <w:p>
      <w:pPr>
        <w:pStyle w:val="8"/>
        <w:spacing w:before="1"/>
        <w:rPr>
          <w:color w:val="auto"/>
          <w:sz w:val="16"/>
        </w:rPr>
      </w:pPr>
    </w:p>
    <w:p>
      <w:pPr>
        <w:pStyle w:val="31"/>
        <w:numPr>
          <w:ilvl w:val="0"/>
          <w:numId w:val="13"/>
        </w:numPr>
        <w:tabs>
          <w:tab w:val="left" w:pos="1177"/>
        </w:tabs>
        <w:spacing w:line="408" w:lineRule="auto"/>
        <w:ind w:right="701" w:firstLine="420"/>
        <w:rPr>
          <w:color w:val="auto"/>
          <w:sz w:val="21"/>
        </w:rPr>
      </w:pPr>
      <w:r>
        <w:rPr>
          <w:rFonts w:hint="eastAsia"/>
          <w:color w:val="auto"/>
          <w:sz w:val="21"/>
        </w:rPr>
        <w:t>磋商单位应提交施工进度计划，说明按竞争性</w:t>
      </w:r>
      <w:r>
        <w:rPr>
          <w:rFonts w:hint="eastAsia"/>
          <w:color w:val="auto"/>
          <w:sz w:val="21"/>
          <w:lang w:eastAsia="zh-CN"/>
        </w:rPr>
        <w:t>磋商采购文件</w:t>
      </w:r>
      <w:r>
        <w:rPr>
          <w:rFonts w:hint="eastAsia"/>
          <w:color w:val="auto"/>
          <w:sz w:val="21"/>
        </w:rPr>
        <w:t>要求的工期进行施工的各个关键</w:t>
      </w:r>
      <w:r>
        <w:rPr>
          <w:color w:val="auto"/>
          <w:sz w:val="21"/>
        </w:rPr>
        <w:t xml:space="preserve">  </w:t>
      </w:r>
      <w:r>
        <w:rPr>
          <w:rFonts w:hint="eastAsia"/>
          <w:color w:val="auto"/>
          <w:sz w:val="21"/>
        </w:rPr>
        <w:t>日期。中标的磋商单位还应按合同条件有关条款的要求提交详细的施工进度计划。</w:t>
      </w:r>
    </w:p>
    <w:p>
      <w:pPr>
        <w:pStyle w:val="31"/>
        <w:numPr>
          <w:ilvl w:val="0"/>
          <w:numId w:val="13"/>
        </w:numPr>
        <w:tabs>
          <w:tab w:val="left" w:pos="1177"/>
        </w:tabs>
        <w:spacing w:line="408" w:lineRule="auto"/>
        <w:ind w:right="701" w:firstLine="420"/>
        <w:rPr>
          <w:color w:val="auto"/>
          <w:sz w:val="21"/>
        </w:rPr>
      </w:pPr>
      <w:r>
        <w:rPr>
          <w:rFonts w:hint="eastAsia"/>
          <w:color w:val="auto"/>
          <w:sz w:val="21"/>
        </w:rPr>
        <w:t>施工进度计划可采用网络图（或横道图）表示，说明计划开工日期和各分项工程各阶段</w:t>
      </w:r>
      <w:r>
        <w:rPr>
          <w:color w:val="auto"/>
          <w:sz w:val="21"/>
        </w:rPr>
        <w:t xml:space="preserve">  </w:t>
      </w:r>
      <w:r>
        <w:rPr>
          <w:rFonts w:hint="eastAsia"/>
          <w:color w:val="auto"/>
          <w:sz w:val="21"/>
        </w:rPr>
        <w:t>的完工日期和分包合同签订的日期。</w:t>
      </w:r>
    </w:p>
    <w:p>
      <w:pPr>
        <w:pStyle w:val="31"/>
        <w:numPr>
          <w:ilvl w:val="0"/>
          <w:numId w:val="13"/>
        </w:numPr>
        <w:tabs>
          <w:tab w:val="left" w:pos="1177"/>
        </w:tabs>
        <w:spacing w:line="268" w:lineRule="exact"/>
        <w:ind w:left="1176"/>
        <w:rPr>
          <w:color w:val="auto"/>
          <w:sz w:val="21"/>
        </w:rPr>
      </w:pPr>
      <w:r>
        <w:rPr>
          <w:rFonts w:hint="eastAsia"/>
          <w:color w:val="auto"/>
          <w:sz w:val="21"/>
        </w:rPr>
        <w:t>施工进度计划应与施工组织设计相适应。</w:t>
      </w:r>
    </w:p>
    <w:p>
      <w:pPr>
        <w:spacing w:line="268" w:lineRule="exact"/>
        <w:rPr>
          <w:color w:val="auto"/>
          <w:sz w:val="21"/>
        </w:rPr>
        <w:sectPr>
          <w:pgSz w:w="11900" w:h="16840"/>
          <w:pgMar w:top="1380" w:right="920" w:bottom="920" w:left="1120" w:header="746" w:footer="735" w:gutter="0"/>
          <w:pgNumType w:fmt="decimal"/>
          <w:cols w:space="720" w:num="1"/>
        </w:sectPr>
      </w:pPr>
    </w:p>
    <w:p>
      <w:pPr>
        <w:pStyle w:val="8"/>
        <w:spacing w:before="82"/>
        <w:ind w:left="500"/>
        <w:rPr>
          <w:color w:val="auto"/>
        </w:rPr>
      </w:pPr>
      <w:r>
        <w:rPr>
          <w:rFonts w:hint="eastAsia"/>
          <w:color w:val="auto"/>
        </w:rPr>
        <w:t>附表五：施工总平面图</w:t>
      </w:r>
    </w:p>
    <w:p>
      <w:pPr>
        <w:pStyle w:val="8"/>
        <w:spacing w:before="1"/>
        <w:rPr>
          <w:color w:val="auto"/>
          <w:sz w:val="16"/>
        </w:rPr>
      </w:pPr>
    </w:p>
    <w:p>
      <w:pPr>
        <w:pStyle w:val="8"/>
        <w:spacing w:line="410" w:lineRule="auto"/>
        <w:ind w:left="500" w:right="701" w:firstLine="420"/>
        <w:jc w:val="both"/>
        <w:rPr>
          <w:color w:val="auto"/>
        </w:rPr>
      </w:pPr>
      <w:r>
        <w:rPr>
          <w:rFonts w:hint="eastAsia"/>
          <w:color w:val="auto"/>
        </w:rPr>
        <w:t>磋商单位应递交一份施工总平面图，绘出现场临时设施布置图表并附文字说明，说明临时设施、加工车间、现场办公、设备及仓储、供电、供水、卫生、生活、道路、消防等设施的情况和布置。</w:t>
      </w:r>
    </w:p>
    <w:p>
      <w:pPr>
        <w:pStyle w:val="8"/>
        <w:rPr>
          <w:color w:val="auto"/>
          <w:sz w:val="20"/>
        </w:rPr>
      </w:pPr>
    </w:p>
    <w:p>
      <w:pPr>
        <w:pStyle w:val="8"/>
        <w:spacing w:before="9"/>
        <w:rPr>
          <w:color w:val="auto"/>
          <w:sz w:val="27"/>
        </w:rPr>
      </w:pPr>
    </w:p>
    <w:p>
      <w:pPr>
        <w:pStyle w:val="8"/>
        <w:spacing w:after="47"/>
        <w:ind w:left="500"/>
        <w:rPr>
          <w:color w:val="auto"/>
        </w:rPr>
      </w:pPr>
      <w:r>
        <w:rPr>
          <w:rFonts w:hint="eastAsia"/>
          <w:color w:val="auto"/>
        </w:rPr>
        <w:t>附表六：临时用地表</w:t>
      </w:r>
    </w:p>
    <w:tbl>
      <w:tblPr>
        <w:tblStyle w:val="15"/>
        <w:tblW w:w="9426" w:type="dxa"/>
        <w:tblInd w:w="12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356"/>
        <w:gridCol w:w="2357"/>
        <w:gridCol w:w="2356"/>
        <w:gridCol w:w="235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trPr>
        <w:tc>
          <w:tcPr>
            <w:tcW w:w="2356" w:type="dxa"/>
          </w:tcPr>
          <w:p>
            <w:pPr>
              <w:pStyle w:val="32"/>
              <w:spacing w:before="171"/>
              <w:ind w:left="945" w:right="937"/>
              <w:jc w:val="center"/>
              <w:rPr>
                <w:color w:val="auto"/>
                <w:sz w:val="21"/>
              </w:rPr>
            </w:pPr>
            <w:r>
              <w:rPr>
                <w:rFonts w:hint="eastAsia"/>
                <w:color w:val="auto"/>
                <w:sz w:val="21"/>
              </w:rPr>
              <w:t>用途</w:t>
            </w:r>
          </w:p>
        </w:tc>
        <w:tc>
          <w:tcPr>
            <w:tcW w:w="2357" w:type="dxa"/>
          </w:tcPr>
          <w:p>
            <w:pPr>
              <w:pStyle w:val="32"/>
              <w:spacing w:before="171"/>
              <w:ind w:left="443"/>
              <w:rPr>
                <w:color w:val="auto"/>
                <w:sz w:val="21"/>
              </w:rPr>
            </w:pPr>
            <w:r>
              <w:rPr>
                <w:rFonts w:hint="eastAsia"/>
                <w:color w:val="auto"/>
                <w:sz w:val="21"/>
              </w:rPr>
              <w:t>面积（平方米）</w:t>
            </w:r>
          </w:p>
        </w:tc>
        <w:tc>
          <w:tcPr>
            <w:tcW w:w="2356" w:type="dxa"/>
          </w:tcPr>
          <w:p>
            <w:pPr>
              <w:pStyle w:val="32"/>
              <w:spacing w:before="171"/>
              <w:ind w:left="943" w:right="939"/>
              <w:jc w:val="center"/>
              <w:rPr>
                <w:color w:val="auto"/>
                <w:sz w:val="21"/>
              </w:rPr>
            </w:pPr>
            <w:r>
              <w:rPr>
                <w:rFonts w:hint="eastAsia"/>
                <w:color w:val="auto"/>
                <w:sz w:val="21"/>
              </w:rPr>
              <w:t>位置</w:t>
            </w:r>
          </w:p>
        </w:tc>
        <w:tc>
          <w:tcPr>
            <w:tcW w:w="2357" w:type="dxa"/>
          </w:tcPr>
          <w:p>
            <w:pPr>
              <w:pStyle w:val="32"/>
              <w:spacing w:before="171"/>
              <w:ind w:left="758"/>
              <w:rPr>
                <w:color w:val="auto"/>
                <w:sz w:val="21"/>
              </w:rPr>
            </w:pPr>
            <w:r>
              <w:rPr>
                <w:rFonts w:hint="eastAsia"/>
                <w:color w:val="auto"/>
                <w:sz w:val="21"/>
              </w:rPr>
              <w:t>需用时间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2356" w:type="dxa"/>
          </w:tcPr>
          <w:p>
            <w:pPr>
              <w:pStyle w:val="32"/>
              <w:rPr>
                <w:rFonts w:ascii="Times New Roman"/>
                <w:color w:val="auto"/>
                <w:sz w:val="18"/>
              </w:rPr>
            </w:pPr>
          </w:p>
        </w:tc>
        <w:tc>
          <w:tcPr>
            <w:tcW w:w="2357" w:type="dxa"/>
          </w:tcPr>
          <w:p>
            <w:pPr>
              <w:pStyle w:val="32"/>
              <w:rPr>
                <w:rFonts w:ascii="Times New Roman"/>
                <w:color w:val="auto"/>
                <w:sz w:val="18"/>
              </w:rPr>
            </w:pPr>
          </w:p>
        </w:tc>
        <w:tc>
          <w:tcPr>
            <w:tcW w:w="2356" w:type="dxa"/>
          </w:tcPr>
          <w:p>
            <w:pPr>
              <w:pStyle w:val="32"/>
              <w:rPr>
                <w:rFonts w:ascii="Times New Roman"/>
                <w:color w:val="auto"/>
                <w:sz w:val="18"/>
              </w:rPr>
            </w:pPr>
          </w:p>
        </w:tc>
        <w:tc>
          <w:tcPr>
            <w:tcW w:w="2357" w:type="dxa"/>
          </w:tcPr>
          <w:p>
            <w:pPr>
              <w:pStyle w:val="32"/>
              <w:rPr>
                <w:rFonts w:ascii="Times New Roman"/>
                <w:color w:val="auto"/>
                <w:sz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2" w:hRule="atLeast"/>
        </w:trPr>
        <w:tc>
          <w:tcPr>
            <w:tcW w:w="2356" w:type="dxa"/>
          </w:tcPr>
          <w:p>
            <w:pPr>
              <w:pStyle w:val="32"/>
              <w:rPr>
                <w:rFonts w:ascii="Times New Roman"/>
                <w:color w:val="auto"/>
                <w:sz w:val="18"/>
              </w:rPr>
            </w:pPr>
          </w:p>
        </w:tc>
        <w:tc>
          <w:tcPr>
            <w:tcW w:w="2357" w:type="dxa"/>
          </w:tcPr>
          <w:p>
            <w:pPr>
              <w:pStyle w:val="32"/>
              <w:rPr>
                <w:rFonts w:ascii="Times New Roman"/>
                <w:color w:val="auto"/>
                <w:sz w:val="18"/>
              </w:rPr>
            </w:pPr>
          </w:p>
        </w:tc>
        <w:tc>
          <w:tcPr>
            <w:tcW w:w="2356" w:type="dxa"/>
          </w:tcPr>
          <w:p>
            <w:pPr>
              <w:pStyle w:val="32"/>
              <w:rPr>
                <w:rFonts w:ascii="Times New Roman"/>
                <w:color w:val="auto"/>
                <w:sz w:val="18"/>
              </w:rPr>
            </w:pPr>
          </w:p>
        </w:tc>
        <w:tc>
          <w:tcPr>
            <w:tcW w:w="2357" w:type="dxa"/>
          </w:tcPr>
          <w:p>
            <w:pPr>
              <w:pStyle w:val="32"/>
              <w:rPr>
                <w:rFonts w:ascii="Times New Roman"/>
                <w:color w:val="auto"/>
                <w:sz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2356" w:type="dxa"/>
          </w:tcPr>
          <w:p>
            <w:pPr>
              <w:pStyle w:val="32"/>
              <w:rPr>
                <w:rFonts w:ascii="Times New Roman"/>
                <w:color w:val="auto"/>
                <w:sz w:val="18"/>
              </w:rPr>
            </w:pPr>
          </w:p>
        </w:tc>
        <w:tc>
          <w:tcPr>
            <w:tcW w:w="2357" w:type="dxa"/>
          </w:tcPr>
          <w:p>
            <w:pPr>
              <w:pStyle w:val="32"/>
              <w:rPr>
                <w:rFonts w:ascii="Times New Roman"/>
                <w:color w:val="auto"/>
                <w:sz w:val="18"/>
              </w:rPr>
            </w:pPr>
          </w:p>
        </w:tc>
        <w:tc>
          <w:tcPr>
            <w:tcW w:w="2356" w:type="dxa"/>
          </w:tcPr>
          <w:p>
            <w:pPr>
              <w:pStyle w:val="32"/>
              <w:rPr>
                <w:rFonts w:ascii="Times New Roman"/>
                <w:color w:val="auto"/>
                <w:sz w:val="18"/>
              </w:rPr>
            </w:pPr>
          </w:p>
        </w:tc>
        <w:tc>
          <w:tcPr>
            <w:tcW w:w="2357" w:type="dxa"/>
          </w:tcPr>
          <w:p>
            <w:pPr>
              <w:pStyle w:val="32"/>
              <w:rPr>
                <w:rFonts w:ascii="Times New Roman"/>
                <w:color w:val="auto"/>
                <w:sz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2356" w:type="dxa"/>
          </w:tcPr>
          <w:p>
            <w:pPr>
              <w:pStyle w:val="32"/>
              <w:rPr>
                <w:rFonts w:ascii="Times New Roman"/>
                <w:color w:val="auto"/>
                <w:sz w:val="18"/>
              </w:rPr>
            </w:pPr>
          </w:p>
        </w:tc>
        <w:tc>
          <w:tcPr>
            <w:tcW w:w="2357" w:type="dxa"/>
          </w:tcPr>
          <w:p>
            <w:pPr>
              <w:pStyle w:val="32"/>
              <w:rPr>
                <w:rFonts w:ascii="Times New Roman"/>
                <w:color w:val="auto"/>
                <w:sz w:val="18"/>
              </w:rPr>
            </w:pPr>
          </w:p>
        </w:tc>
        <w:tc>
          <w:tcPr>
            <w:tcW w:w="2356" w:type="dxa"/>
          </w:tcPr>
          <w:p>
            <w:pPr>
              <w:pStyle w:val="32"/>
              <w:rPr>
                <w:rFonts w:ascii="Times New Roman"/>
                <w:color w:val="auto"/>
                <w:sz w:val="18"/>
              </w:rPr>
            </w:pPr>
          </w:p>
        </w:tc>
        <w:tc>
          <w:tcPr>
            <w:tcW w:w="2357" w:type="dxa"/>
          </w:tcPr>
          <w:p>
            <w:pPr>
              <w:pStyle w:val="32"/>
              <w:rPr>
                <w:rFonts w:ascii="Times New Roman"/>
                <w:color w:val="auto"/>
                <w:sz w:val="18"/>
              </w:rPr>
            </w:pPr>
          </w:p>
        </w:tc>
      </w:tr>
    </w:tbl>
    <w:p>
      <w:pPr>
        <w:rPr>
          <w:rFonts w:ascii="Times New Roman"/>
          <w:color w:val="auto"/>
          <w:sz w:val="18"/>
        </w:rPr>
        <w:sectPr>
          <w:pgSz w:w="11900" w:h="16840"/>
          <w:pgMar w:top="1380" w:right="920" w:bottom="920" w:left="1120" w:header="746" w:footer="735" w:gutter="0"/>
          <w:pgNumType w:fmt="decimal"/>
          <w:cols w:space="720" w:num="1"/>
        </w:sectPr>
      </w:pPr>
    </w:p>
    <w:p>
      <w:pPr>
        <w:spacing w:before="110" w:line="292" w:lineRule="auto"/>
        <w:ind w:left="543" w:right="739"/>
        <w:jc w:val="center"/>
        <w:rPr>
          <w:b/>
          <w:color w:val="auto"/>
          <w:sz w:val="28"/>
        </w:rPr>
      </w:pPr>
      <w:bookmarkStart w:id="735" w:name="第五章_磋商原则和定标办法（综合评分法）"/>
      <w:bookmarkEnd w:id="735"/>
      <w:r>
        <w:rPr>
          <w:b/>
          <w:color w:val="auto"/>
          <w:spacing w:val="-1"/>
          <w:w w:val="95"/>
          <w:sz w:val="28"/>
        </w:rPr>
        <w:t>8</w:t>
      </w:r>
      <w:r>
        <w:rPr>
          <w:rFonts w:hint="eastAsia"/>
          <w:b/>
          <w:color w:val="auto"/>
          <w:spacing w:val="-1"/>
          <w:w w:val="95"/>
          <w:sz w:val="28"/>
        </w:rPr>
        <w:t>、磋商单位递交的其他材料。</w:t>
      </w:r>
      <w:r>
        <w:rPr>
          <w:rFonts w:hint="eastAsia"/>
          <w:b/>
          <w:color w:val="auto"/>
          <w:w w:val="95"/>
          <w:sz w:val="28"/>
        </w:rPr>
        <w:t>（如企业信誉、业绩证明、中小企业声</w:t>
      </w:r>
      <w:r>
        <w:rPr>
          <w:b/>
          <w:color w:val="auto"/>
          <w:w w:val="95"/>
          <w:sz w:val="28"/>
        </w:rPr>
        <w:t xml:space="preserve">  </w:t>
      </w:r>
      <w:r>
        <w:rPr>
          <w:rFonts w:hint="eastAsia"/>
          <w:b/>
          <w:color w:val="auto"/>
          <w:spacing w:val="-1"/>
          <w:sz w:val="28"/>
        </w:rPr>
        <w:t>明函、“信用中国”和“中国政府采购网”网站查询结果截图等</w:t>
      </w:r>
      <w:r>
        <w:rPr>
          <w:rFonts w:hint="eastAsia"/>
          <w:b/>
          <w:color w:val="auto"/>
          <w:sz w:val="28"/>
        </w:rPr>
        <w:t>）</w:t>
      </w:r>
    </w:p>
    <w:p>
      <w:pPr>
        <w:pStyle w:val="8"/>
        <w:rPr>
          <w:b/>
          <w:color w:val="auto"/>
          <w:sz w:val="28"/>
        </w:rPr>
      </w:pPr>
    </w:p>
    <w:p>
      <w:pPr>
        <w:pStyle w:val="8"/>
        <w:spacing w:before="8"/>
        <w:rPr>
          <w:b/>
          <w:color w:val="auto"/>
          <w:sz w:val="34"/>
        </w:rPr>
      </w:pPr>
    </w:p>
    <w:p>
      <w:pPr>
        <w:ind w:right="213"/>
        <w:jc w:val="center"/>
        <w:rPr>
          <w:b/>
          <w:color w:val="auto"/>
          <w:sz w:val="28"/>
        </w:rPr>
      </w:pPr>
      <w:r>
        <w:rPr>
          <w:rFonts w:hint="eastAsia"/>
          <w:b/>
          <w:color w:val="auto"/>
          <w:sz w:val="28"/>
        </w:rPr>
        <w:t>中小企业声明函（格式）</w:t>
      </w:r>
    </w:p>
    <w:p>
      <w:pPr>
        <w:pStyle w:val="8"/>
        <w:rPr>
          <w:b/>
          <w:color w:val="auto"/>
          <w:sz w:val="28"/>
        </w:rPr>
      </w:pPr>
    </w:p>
    <w:p>
      <w:pPr>
        <w:pStyle w:val="8"/>
        <w:spacing w:before="11"/>
        <w:rPr>
          <w:b/>
          <w:color w:val="auto"/>
          <w:sz w:val="38"/>
        </w:rPr>
      </w:pPr>
    </w:p>
    <w:p>
      <w:pPr>
        <w:pStyle w:val="5"/>
        <w:tabs>
          <w:tab w:val="left" w:leader="underscore" w:pos="4973"/>
        </w:tabs>
        <w:spacing w:line="458" w:lineRule="auto"/>
        <w:ind w:right="612" w:firstLine="504"/>
        <w:rPr>
          <w:color w:val="auto"/>
        </w:rPr>
      </w:pPr>
      <w:r>
        <w:rPr>
          <w:rFonts w:hint="eastAsia"/>
          <w:color w:val="auto"/>
          <w:spacing w:val="24"/>
        </w:rPr>
        <w:t>本</w:t>
      </w:r>
      <w:r>
        <w:rPr>
          <w:rFonts w:hint="eastAsia"/>
          <w:color w:val="auto"/>
          <w:spacing w:val="21"/>
        </w:rPr>
        <w:t>公</w:t>
      </w:r>
      <w:r>
        <w:rPr>
          <w:rFonts w:hint="eastAsia"/>
          <w:color w:val="auto"/>
          <w:spacing w:val="24"/>
        </w:rPr>
        <w:t>司郑重</w:t>
      </w:r>
      <w:r>
        <w:rPr>
          <w:rFonts w:hint="eastAsia"/>
          <w:color w:val="auto"/>
          <w:spacing w:val="21"/>
        </w:rPr>
        <w:t>声</w:t>
      </w:r>
      <w:r>
        <w:rPr>
          <w:rFonts w:hint="eastAsia"/>
          <w:color w:val="auto"/>
          <w:spacing w:val="24"/>
        </w:rPr>
        <w:t>明</w:t>
      </w:r>
      <w:r>
        <w:rPr>
          <w:rFonts w:hint="eastAsia"/>
          <w:color w:val="auto"/>
        </w:rPr>
        <w:t>，</w:t>
      </w:r>
      <w:r>
        <w:rPr>
          <w:rFonts w:hint="eastAsia"/>
          <w:color w:val="auto"/>
          <w:spacing w:val="24"/>
        </w:rPr>
        <w:t>根</w:t>
      </w:r>
      <w:r>
        <w:rPr>
          <w:rFonts w:hint="eastAsia"/>
          <w:color w:val="auto"/>
          <w:spacing w:val="21"/>
        </w:rPr>
        <w:t>据</w:t>
      </w:r>
      <w:r>
        <w:rPr>
          <w:rFonts w:hint="eastAsia"/>
          <w:color w:val="auto"/>
          <w:spacing w:val="24"/>
        </w:rPr>
        <w:t>《政府</w:t>
      </w:r>
      <w:r>
        <w:rPr>
          <w:rFonts w:hint="eastAsia"/>
          <w:color w:val="auto"/>
          <w:spacing w:val="21"/>
        </w:rPr>
        <w:t>采</w:t>
      </w:r>
      <w:r>
        <w:rPr>
          <w:rFonts w:hint="eastAsia"/>
          <w:color w:val="auto"/>
          <w:spacing w:val="24"/>
        </w:rPr>
        <w:t>购促进</w:t>
      </w:r>
      <w:r>
        <w:rPr>
          <w:rFonts w:hint="eastAsia"/>
          <w:color w:val="auto"/>
          <w:spacing w:val="21"/>
        </w:rPr>
        <w:t>中</w:t>
      </w:r>
      <w:r>
        <w:rPr>
          <w:rFonts w:hint="eastAsia"/>
          <w:color w:val="auto"/>
          <w:spacing w:val="24"/>
        </w:rPr>
        <w:t>小企业</w:t>
      </w:r>
      <w:r>
        <w:rPr>
          <w:rFonts w:hint="eastAsia"/>
          <w:color w:val="auto"/>
          <w:spacing w:val="21"/>
        </w:rPr>
        <w:t>发</w:t>
      </w:r>
      <w:r>
        <w:rPr>
          <w:rFonts w:hint="eastAsia"/>
          <w:color w:val="auto"/>
          <w:spacing w:val="24"/>
        </w:rPr>
        <w:t>展暂行</w:t>
      </w:r>
      <w:r>
        <w:rPr>
          <w:rFonts w:hint="eastAsia"/>
          <w:color w:val="auto"/>
          <w:spacing w:val="21"/>
        </w:rPr>
        <w:t>办</w:t>
      </w:r>
      <w:r>
        <w:rPr>
          <w:rFonts w:hint="eastAsia"/>
          <w:color w:val="auto"/>
          <w:spacing w:val="24"/>
        </w:rPr>
        <w:t>法》</w:t>
      </w:r>
      <w:r>
        <w:rPr>
          <w:rFonts w:hint="eastAsia"/>
          <w:color w:val="auto"/>
        </w:rPr>
        <w:t>（</w:t>
      </w:r>
      <w:r>
        <w:rPr>
          <w:rFonts w:hint="eastAsia"/>
          <w:color w:val="auto"/>
          <w:spacing w:val="21"/>
        </w:rPr>
        <w:t>财</w:t>
      </w:r>
      <w:r>
        <w:rPr>
          <w:rFonts w:hint="eastAsia"/>
          <w:color w:val="auto"/>
        </w:rPr>
        <w:t>库</w:t>
      </w:r>
      <w:r>
        <w:rPr>
          <w:color w:val="auto"/>
          <w:spacing w:val="4"/>
        </w:rPr>
        <w:t>[2011]181</w:t>
      </w:r>
      <w:r>
        <w:rPr>
          <w:rFonts w:hint="eastAsia"/>
          <w:color w:val="auto"/>
          <w:spacing w:val="12"/>
        </w:rPr>
        <w:t>号）的规定，本公司</w:t>
      </w:r>
      <w:r>
        <w:rPr>
          <w:rFonts w:hint="eastAsia"/>
          <w:color w:val="auto"/>
        </w:rPr>
        <w:t>为</w:t>
      </w:r>
      <w:r>
        <w:rPr>
          <w:color w:val="auto"/>
        </w:rPr>
        <w:tab/>
      </w:r>
      <w:r>
        <w:rPr>
          <w:rFonts w:hint="eastAsia"/>
          <w:color w:val="auto"/>
          <w:spacing w:val="12"/>
        </w:rPr>
        <w:t>（请填写：中型、小型、微型）企业</w:t>
      </w:r>
      <w:r>
        <w:rPr>
          <w:rFonts w:hint="eastAsia"/>
          <w:color w:val="auto"/>
          <w:spacing w:val="-17"/>
        </w:rPr>
        <w:t>。</w:t>
      </w:r>
    </w:p>
    <w:p>
      <w:pPr>
        <w:pStyle w:val="5"/>
        <w:spacing w:before="2"/>
        <w:rPr>
          <w:color w:val="auto"/>
        </w:rPr>
      </w:pPr>
      <w:r>
        <w:rPr>
          <w:rFonts w:hint="eastAsia"/>
          <w:color w:val="auto"/>
        </w:rPr>
        <w:t>即，本公司同时满足以下条件：</w:t>
      </w:r>
    </w:p>
    <w:p>
      <w:pPr>
        <w:pStyle w:val="8"/>
        <w:spacing w:before="11"/>
        <w:rPr>
          <w:color w:val="auto"/>
        </w:rPr>
      </w:pPr>
    </w:p>
    <w:p>
      <w:pPr>
        <w:pStyle w:val="5"/>
        <w:numPr>
          <w:ilvl w:val="1"/>
          <w:numId w:val="13"/>
        </w:numPr>
        <w:tabs>
          <w:tab w:val="left" w:pos="1259"/>
          <w:tab w:val="left" w:leader="underscore" w:pos="3523"/>
        </w:tabs>
        <w:spacing w:line="458" w:lineRule="auto"/>
        <w:ind w:right="710" w:firstLine="504"/>
        <w:jc w:val="both"/>
        <w:rPr>
          <w:color w:val="auto"/>
        </w:rPr>
      </w:pPr>
      <w:r>
        <w:rPr>
          <w:rFonts w:hint="eastAsia"/>
          <w:color w:val="auto"/>
          <w:spacing w:val="14"/>
        </w:rPr>
        <w:t>根据</w:t>
      </w:r>
      <w:r>
        <w:rPr>
          <w:rFonts w:hint="eastAsia"/>
          <w:color w:val="auto"/>
          <w:spacing w:val="16"/>
        </w:rPr>
        <w:t>《</w:t>
      </w:r>
      <w:r>
        <w:rPr>
          <w:rFonts w:hint="eastAsia"/>
          <w:color w:val="auto"/>
          <w:spacing w:val="14"/>
        </w:rPr>
        <w:t>工业和信</w:t>
      </w:r>
      <w:r>
        <w:rPr>
          <w:rFonts w:hint="eastAsia"/>
          <w:color w:val="auto"/>
          <w:spacing w:val="16"/>
        </w:rPr>
        <w:t>息</w:t>
      </w:r>
      <w:r>
        <w:rPr>
          <w:rFonts w:hint="eastAsia"/>
          <w:color w:val="auto"/>
          <w:spacing w:val="14"/>
        </w:rPr>
        <w:t>化部、</w:t>
      </w:r>
      <w:r>
        <w:rPr>
          <w:rFonts w:hint="eastAsia"/>
          <w:color w:val="auto"/>
          <w:spacing w:val="16"/>
        </w:rPr>
        <w:t>国</w:t>
      </w:r>
      <w:r>
        <w:rPr>
          <w:rFonts w:hint="eastAsia"/>
          <w:color w:val="auto"/>
          <w:spacing w:val="14"/>
        </w:rPr>
        <w:t>家统计局</w:t>
      </w:r>
      <w:r>
        <w:rPr>
          <w:rFonts w:hint="eastAsia"/>
          <w:color w:val="auto"/>
          <w:spacing w:val="16"/>
        </w:rPr>
        <w:t>、</w:t>
      </w:r>
      <w:r>
        <w:rPr>
          <w:rFonts w:hint="eastAsia"/>
          <w:color w:val="auto"/>
          <w:spacing w:val="14"/>
        </w:rPr>
        <w:t>国家发展</w:t>
      </w:r>
      <w:r>
        <w:rPr>
          <w:rFonts w:hint="eastAsia"/>
          <w:color w:val="auto"/>
          <w:spacing w:val="16"/>
        </w:rPr>
        <w:t>和</w:t>
      </w:r>
      <w:r>
        <w:rPr>
          <w:rFonts w:hint="eastAsia"/>
          <w:color w:val="auto"/>
          <w:spacing w:val="14"/>
        </w:rPr>
        <w:t>改革委员</w:t>
      </w:r>
      <w:r>
        <w:rPr>
          <w:rFonts w:hint="eastAsia"/>
          <w:color w:val="auto"/>
          <w:spacing w:val="16"/>
        </w:rPr>
        <w:t>会</w:t>
      </w:r>
      <w:r>
        <w:rPr>
          <w:rFonts w:hint="eastAsia"/>
          <w:color w:val="auto"/>
          <w:spacing w:val="14"/>
        </w:rPr>
        <w:t>、财政</w:t>
      </w:r>
      <w:r>
        <w:rPr>
          <w:rFonts w:hint="eastAsia"/>
          <w:color w:val="auto"/>
        </w:rPr>
        <w:t>部</w:t>
      </w:r>
      <w:r>
        <w:rPr>
          <w:rFonts w:hint="eastAsia"/>
          <w:color w:val="auto"/>
          <w:spacing w:val="12"/>
        </w:rPr>
        <w:t>关于印发中小企业划型标准规定的通知</w:t>
      </w:r>
      <w:r>
        <w:rPr>
          <w:rFonts w:hint="eastAsia"/>
          <w:color w:val="auto"/>
          <w:spacing w:val="-53"/>
        </w:rPr>
        <w:t>》</w:t>
      </w:r>
      <w:r>
        <w:rPr>
          <w:rFonts w:hint="eastAsia"/>
          <w:color w:val="auto"/>
          <w:spacing w:val="12"/>
        </w:rPr>
        <w:t>（工信部联企业</w:t>
      </w:r>
      <w:r>
        <w:rPr>
          <w:color w:val="auto"/>
          <w:spacing w:val="4"/>
        </w:rPr>
        <w:t>[2011]300</w:t>
      </w:r>
      <w:r>
        <w:rPr>
          <w:rFonts w:hint="eastAsia"/>
          <w:color w:val="auto"/>
          <w:spacing w:val="12"/>
        </w:rPr>
        <w:t>号</w:t>
      </w:r>
      <w:r>
        <w:rPr>
          <w:rFonts w:hint="eastAsia"/>
          <w:color w:val="auto"/>
          <w:spacing w:val="-22"/>
        </w:rPr>
        <w:t>）</w:t>
      </w:r>
      <w:r>
        <w:rPr>
          <w:rFonts w:hint="eastAsia"/>
          <w:color w:val="auto"/>
          <w:spacing w:val="12"/>
        </w:rPr>
        <w:t>规定</w:t>
      </w:r>
      <w:r>
        <w:rPr>
          <w:rFonts w:hint="eastAsia"/>
          <w:color w:val="auto"/>
          <w:spacing w:val="-12"/>
        </w:rPr>
        <w:t>的</w:t>
      </w:r>
      <w:r>
        <w:rPr>
          <w:rFonts w:hint="eastAsia"/>
          <w:color w:val="auto"/>
          <w:spacing w:val="12"/>
        </w:rPr>
        <w:t>划分标准，本公司</w:t>
      </w:r>
      <w:r>
        <w:rPr>
          <w:rFonts w:hint="eastAsia"/>
          <w:color w:val="auto"/>
        </w:rPr>
        <w:t>为</w:t>
      </w:r>
      <w:r>
        <w:rPr>
          <w:color w:val="auto"/>
        </w:rPr>
        <w:tab/>
      </w:r>
      <w:r>
        <w:rPr>
          <w:rFonts w:hint="eastAsia"/>
          <w:color w:val="auto"/>
          <w:spacing w:val="12"/>
        </w:rPr>
        <w:t>（请填写：中型、小型、微型）企业</w:t>
      </w:r>
      <w:r>
        <w:rPr>
          <w:rFonts w:hint="eastAsia"/>
          <w:color w:val="auto"/>
        </w:rPr>
        <w:t>。</w:t>
      </w:r>
    </w:p>
    <w:p>
      <w:pPr>
        <w:pStyle w:val="5"/>
        <w:numPr>
          <w:ilvl w:val="1"/>
          <w:numId w:val="13"/>
        </w:numPr>
        <w:tabs>
          <w:tab w:val="left" w:pos="1264"/>
          <w:tab w:val="left" w:pos="3531"/>
          <w:tab w:val="left" w:pos="5280"/>
          <w:tab w:val="left" w:leader="underscore" w:pos="6867"/>
        </w:tabs>
        <w:spacing w:before="2" w:line="458" w:lineRule="auto"/>
        <w:ind w:right="710" w:firstLine="504"/>
        <w:rPr>
          <w:color w:val="auto"/>
        </w:rPr>
      </w:pPr>
      <w:r>
        <w:rPr>
          <w:rFonts w:hint="eastAsia"/>
          <w:color w:val="auto"/>
          <w:spacing w:val="19"/>
        </w:rPr>
        <w:t>本公司参</w:t>
      </w:r>
      <w:r>
        <w:rPr>
          <w:rFonts w:hint="eastAsia"/>
          <w:color w:val="auto"/>
          <w:spacing w:val="16"/>
        </w:rPr>
        <w:t>加</w:t>
      </w:r>
      <w:r>
        <w:rPr>
          <w:color w:val="auto"/>
          <w:spacing w:val="16"/>
          <w:u w:val="single"/>
        </w:rPr>
        <w:tab/>
      </w:r>
      <w:r>
        <w:rPr>
          <w:rFonts w:hint="eastAsia"/>
          <w:color w:val="auto"/>
          <w:spacing w:val="19"/>
        </w:rPr>
        <w:t>单位</w:t>
      </w:r>
      <w:r>
        <w:rPr>
          <w:rFonts w:hint="eastAsia"/>
          <w:color w:val="auto"/>
          <w:spacing w:val="18"/>
        </w:rPr>
        <w:t>的</w:t>
      </w:r>
      <w:r>
        <w:rPr>
          <w:color w:val="auto"/>
          <w:spacing w:val="18"/>
          <w:u w:val="single"/>
        </w:rPr>
        <w:tab/>
      </w:r>
      <w:r>
        <w:rPr>
          <w:rFonts w:hint="eastAsia"/>
          <w:color w:val="auto"/>
          <w:spacing w:val="19"/>
        </w:rPr>
        <w:t>项目采购活</w:t>
      </w:r>
      <w:r>
        <w:rPr>
          <w:rFonts w:hint="eastAsia"/>
          <w:color w:val="auto"/>
          <w:spacing w:val="16"/>
        </w:rPr>
        <w:t>动</w:t>
      </w:r>
      <w:r>
        <w:rPr>
          <w:rFonts w:hint="eastAsia"/>
          <w:color w:val="auto"/>
          <w:spacing w:val="19"/>
        </w:rPr>
        <w:t>提供本企业制造的</w:t>
      </w:r>
      <w:r>
        <w:rPr>
          <w:rFonts w:hint="eastAsia"/>
          <w:color w:val="auto"/>
          <w:spacing w:val="-13"/>
        </w:rPr>
        <w:t>货</w:t>
      </w:r>
      <w:r>
        <w:rPr>
          <w:rFonts w:hint="eastAsia"/>
          <w:color w:val="auto"/>
          <w:spacing w:val="14"/>
        </w:rPr>
        <w:t>物，</w:t>
      </w:r>
      <w:r>
        <w:rPr>
          <w:rFonts w:hint="eastAsia"/>
          <w:color w:val="auto"/>
          <w:spacing w:val="16"/>
        </w:rPr>
        <w:t>由</w:t>
      </w:r>
      <w:r>
        <w:rPr>
          <w:rFonts w:hint="eastAsia"/>
          <w:color w:val="auto"/>
          <w:spacing w:val="14"/>
        </w:rPr>
        <w:t>本企业承</w:t>
      </w:r>
      <w:r>
        <w:rPr>
          <w:rFonts w:hint="eastAsia"/>
          <w:color w:val="auto"/>
          <w:spacing w:val="16"/>
        </w:rPr>
        <w:t>担</w:t>
      </w:r>
      <w:r>
        <w:rPr>
          <w:rFonts w:hint="eastAsia"/>
          <w:color w:val="auto"/>
          <w:spacing w:val="14"/>
        </w:rPr>
        <w:t>工程、</w:t>
      </w:r>
      <w:r>
        <w:rPr>
          <w:rFonts w:hint="eastAsia"/>
          <w:color w:val="auto"/>
          <w:spacing w:val="16"/>
        </w:rPr>
        <w:t>提</w:t>
      </w:r>
      <w:r>
        <w:rPr>
          <w:rFonts w:hint="eastAsia"/>
          <w:color w:val="auto"/>
          <w:spacing w:val="14"/>
        </w:rPr>
        <w:t>供服务，</w:t>
      </w:r>
      <w:r>
        <w:rPr>
          <w:rFonts w:hint="eastAsia"/>
          <w:color w:val="auto"/>
          <w:spacing w:val="16"/>
        </w:rPr>
        <w:t>或</w:t>
      </w:r>
      <w:r>
        <w:rPr>
          <w:rFonts w:hint="eastAsia"/>
          <w:color w:val="auto"/>
          <w:spacing w:val="14"/>
        </w:rPr>
        <w:t>者提供其</w:t>
      </w:r>
      <w:r>
        <w:rPr>
          <w:rFonts w:hint="eastAsia"/>
          <w:color w:val="auto"/>
        </w:rPr>
        <w:t>他</w:t>
      </w:r>
      <w:r>
        <w:rPr>
          <w:color w:val="auto"/>
        </w:rPr>
        <w:tab/>
      </w:r>
      <w:r>
        <w:rPr>
          <w:rFonts w:hint="eastAsia"/>
          <w:color w:val="auto"/>
          <w:spacing w:val="14"/>
        </w:rPr>
        <w:t>（请</w:t>
      </w:r>
      <w:r>
        <w:rPr>
          <w:rFonts w:hint="eastAsia"/>
          <w:color w:val="auto"/>
          <w:spacing w:val="16"/>
        </w:rPr>
        <w:t>填</w:t>
      </w:r>
      <w:r>
        <w:rPr>
          <w:rFonts w:hint="eastAsia"/>
          <w:color w:val="auto"/>
          <w:spacing w:val="14"/>
        </w:rPr>
        <w:t>写：中型</w:t>
      </w:r>
      <w:r>
        <w:rPr>
          <w:rFonts w:hint="eastAsia"/>
          <w:color w:val="auto"/>
          <w:spacing w:val="16"/>
        </w:rPr>
        <w:t>、</w:t>
      </w:r>
      <w:r>
        <w:rPr>
          <w:rFonts w:hint="eastAsia"/>
          <w:color w:val="auto"/>
          <w:spacing w:val="-13"/>
        </w:rPr>
        <w:t>小</w:t>
      </w:r>
    </w:p>
    <w:p>
      <w:pPr>
        <w:pStyle w:val="5"/>
        <w:spacing w:before="2" w:line="458" w:lineRule="auto"/>
        <w:ind w:right="713"/>
        <w:rPr>
          <w:color w:val="auto"/>
        </w:rPr>
      </w:pPr>
      <w:r>
        <w:rPr>
          <w:rFonts w:hint="eastAsia"/>
          <w:color w:val="auto"/>
        </w:rPr>
        <w:t>型、微型）企业制造的货物。本条所称货物不包括使用大型企业注册商标的货物。</w:t>
      </w:r>
    </w:p>
    <w:p>
      <w:pPr>
        <w:pStyle w:val="5"/>
        <w:spacing w:before="1"/>
        <w:ind w:left="1004"/>
        <w:rPr>
          <w:color w:val="auto"/>
        </w:rPr>
      </w:pPr>
      <w:r>
        <w:rPr>
          <w:rFonts w:hint="eastAsia"/>
          <w:color w:val="auto"/>
        </w:rPr>
        <w:t>本公司对上述声明的真实性负责。如有虚假，将依法承担相应责任。</w:t>
      </w:r>
    </w:p>
    <w:p>
      <w:pPr>
        <w:pStyle w:val="8"/>
        <w:rPr>
          <w:color w:val="auto"/>
          <w:sz w:val="24"/>
        </w:rPr>
      </w:pPr>
    </w:p>
    <w:p>
      <w:pPr>
        <w:pStyle w:val="8"/>
        <w:rPr>
          <w:color w:val="auto"/>
          <w:sz w:val="24"/>
        </w:rPr>
      </w:pPr>
    </w:p>
    <w:p>
      <w:pPr>
        <w:pStyle w:val="8"/>
        <w:spacing w:before="10"/>
        <w:rPr>
          <w:color w:val="auto"/>
          <w:sz w:val="19"/>
        </w:rPr>
      </w:pPr>
    </w:p>
    <w:p>
      <w:pPr>
        <w:pStyle w:val="5"/>
        <w:tabs>
          <w:tab w:val="left" w:pos="5767"/>
        </w:tabs>
        <w:spacing w:line="367" w:lineRule="auto"/>
        <w:ind w:left="5252" w:right="2652" w:hanging="303"/>
        <w:rPr>
          <w:color w:val="auto"/>
        </w:rPr>
      </w:pPr>
      <w:r>
        <w:rPr>
          <w:rFonts w:hint="eastAsia"/>
          <w:color w:val="auto"/>
          <w:spacing w:val="12"/>
        </w:rPr>
        <w:t>企业名称（盖章</w:t>
      </w:r>
      <w:r>
        <w:rPr>
          <w:rFonts w:hint="eastAsia"/>
          <w:color w:val="auto"/>
          <w:spacing w:val="-3"/>
        </w:rPr>
        <w:t>）：</w:t>
      </w:r>
      <w:r>
        <w:rPr>
          <w:color w:val="auto"/>
          <w:spacing w:val="-3"/>
        </w:rPr>
        <w:t xml:space="preserve"> </w:t>
      </w:r>
      <w:r>
        <w:rPr>
          <w:rFonts w:hint="eastAsia"/>
          <w:color w:val="auto"/>
        </w:rPr>
        <w:t>日</w:t>
      </w:r>
      <w:r>
        <w:rPr>
          <w:color w:val="auto"/>
        </w:rPr>
        <w:tab/>
      </w:r>
      <w:r>
        <w:rPr>
          <w:rFonts w:hint="eastAsia"/>
          <w:color w:val="auto"/>
          <w:spacing w:val="12"/>
        </w:rPr>
        <w:t>期</w:t>
      </w:r>
      <w:r>
        <w:rPr>
          <w:rFonts w:hint="eastAsia"/>
          <w:color w:val="auto"/>
        </w:rPr>
        <w:t>：</w:t>
      </w:r>
    </w:p>
    <w:p>
      <w:pPr>
        <w:pStyle w:val="8"/>
        <w:rPr>
          <w:color w:val="auto"/>
          <w:sz w:val="24"/>
        </w:rPr>
      </w:pPr>
    </w:p>
    <w:p>
      <w:pPr>
        <w:pStyle w:val="8"/>
        <w:rPr>
          <w:color w:val="auto"/>
          <w:sz w:val="24"/>
        </w:rPr>
      </w:pPr>
    </w:p>
    <w:p>
      <w:pPr>
        <w:pStyle w:val="8"/>
        <w:rPr>
          <w:color w:val="auto"/>
          <w:sz w:val="24"/>
        </w:rPr>
      </w:pPr>
    </w:p>
    <w:p>
      <w:pPr>
        <w:pStyle w:val="8"/>
        <w:spacing w:before="7"/>
        <w:rPr>
          <w:color w:val="auto"/>
          <w:sz w:val="31"/>
        </w:rPr>
      </w:pPr>
    </w:p>
    <w:p>
      <w:pPr>
        <w:spacing w:line="458" w:lineRule="auto"/>
        <w:ind w:left="500" w:right="770"/>
        <w:rPr>
          <w:color w:val="auto"/>
          <w:sz w:val="21"/>
        </w:rPr>
      </w:pPr>
      <w:r>
        <w:rPr>
          <w:rFonts w:hint="eastAsia"/>
          <w:color w:val="auto"/>
          <w:sz w:val="21"/>
        </w:rPr>
        <w:t>注：若磋商单位为小型、微型企业请填写此函并提供相关部门出具的证明材料复印件。</w:t>
      </w:r>
    </w:p>
    <w:p>
      <w:pPr>
        <w:spacing w:line="458" w:lineRule="auto"/>
        <w:rPr>
          <w:color w:val="auto"/>
          <w:sz w:val="24"/>
        </w:rPr>
      </w:pPr>
    </w:p>
    <w:p>
      <w:pPr>
        <w:pStyle w:val="2"/>
        <w:rPr>
          <w:color w:val="auto"/>
          <w:sz w:val="24"/>
        </w:rPr>
      </w:pPr>
    </w:p>
    <w:p>
      <w:pPr>
        <w:rPr>
          <w:color w:val="auto"/>
        </w:rPr>
      </w:pPr>
    </w:p>
    <w:p>
      <w:pPr>
        <w:pStyle w:val="2"/>
        <w:rPr>
          <w:color w:val="auto"/>
        </w:rPr>
      </w:pPr>
    </w:p>
    <w:p>
      <w:pPr>
        <w:rPr>
          <w:color w:val="auto"/>
        </w:rPr>
      </w:pPr>
    </w:p>
    <w:p>
      <w:pPr>
        <w:spacing w:line="458" w:lineRule="auto"/>
        <w:rPr>
          <w:color w:val="auto"/>
          <w:sz w:val="24"/>
        </w:rPr>
      </w:pPr>
    </w:p>
    <w:p>
      <w:pPr>
        <w:spacing w:before="110" w:line="292" w:lineRule="auto"/>
        <w:ind w:left="543" w:right="739"/>
        <w:rPr>
          <w:b/>
          <w:color w:val="auto"/>
          <w:spacing w:val="-1"/>
          <w:w w:val="95"/>
          <w:sz w:val="28"/>
        </w:rPr>
        <w:sectPr>
          <w:footerReference r:id="rId14" w:type="default"/>
          <w:pgSz w:w="11900" w:h="16840"/>
          <w:pgMar w:top="1380" w:right="920" w:bottom="920" w:left="1120" w:header="746" w:footer="735" w:gutter="0"/>
          <w:pgNumType w:fmt="decimal"/>
          <w:cols w:space="720" w:num="1"/>
        </w:sectPr>
      </w:pPr>
      <w:r>
        <w:rPr>
          <w:rFonts w:hint="eastAsia"/>
          <w:b/>
          <w:color w:val="auto"/>
          <w:spacing w:val="-1"/>
          <w:w w:val="95"/>
          <w:sz w:val="28"/>
          <w:lang w:val="en-US" w:eastAsia="zh-CN"/>
        </w:rPr>
        <w:t>9、</w:t>
      </w:r>
      <w:r>
        <w:rPr>
          <w:rFonts w:hint="eastAsia"/>
          <w:b/>
          <w:color w:val="auto"/>
          <w:spacing w:val="-1"/>
          <w:w w:val="95"/>
          <w:sz w:val="28"/>
        </w:rPr>
        <w:t>根据宜政办发</w:t>
      </w:r>
      <w:r>
        <w:rPr>
          <w:b/>
          <w:color w:val="auto"/>
          <w:spacing w:val="-1"/>
          <w:w w:val="95"/>
          <w:sz w:val="28"/>
        </w:rPr>
        <w:t>[2018]15</w:t>
      </w:r>
      <w:r>
        <w:rPr>
          <w:rFonts w:hint="eastAsia"/>
          <w:b/>
          <w:color w:val="auto"/>
          <w:spacing w:val="-1"/>
          <w:w w:val="95"/>
          <w:sz w:val="28"/>
        </w:rPr>
        <w:t>号文要求，磋商单位应提供有管辖权的劳动保障监察部门出具当年及上年度（</w:t>
      </w:r>
      <w:r>
        <w:rPr>
          <w:b/>
          <w:color w:val="auto"/>
          <w:spacing w:val="-1"/>
          <w:w w:val="95"/>
          <w:sz w:val="28"/>
        </w:rPr>
        <w:t>20</w:t>
      </w:r>
      <w:r>
        <w:rPr>
          <w:b/>
          <w:color w:val="auto"/>
          <w:spacing w:val="-1"/>
          <w:w w:val="95"/>
          <w:sz w:val="28"/>
          <w:lang w:val="en-US"/>
        </w:rPr>
        <w:t>20</w:t>
      </w:r>
      <w:r>
        <w:rPr>
          <w:rFonts w:hint="eastAsia"/>
          <w:b/>
          <w:color w:val="auto"/>
          <w:spacing w:val="-1"/>
          <w:w w:val="95"/>
          <w:sz w:val="28"/>
        </w:rPr>
        <w:t>年</w:t>
      </w:r>
      <w:r>
        <w:rPr>
          <w:b/>
          <w:color w:val="auto"/>
          <w:spacing w:val="-1"/>
          <w:w w:val="95"/>
          <w:sz w:val="28"/>
          <w:lang w:val="en-US"/>
        </w:rPr>
        <w:t>1</w:t>
      </w:r>
      <w:r>
        <w:rPr>
          <w:rFonts w:hint="eastAsia"/>
          <w:b/>
          <w:color w:val="auto"/>
          <w:spacing w:val="-1"/>
          <w:w w:val="95"/>
          <w:sz w:val="28"/>
        </w:rPr>
        <w:t>月</w:t>
      </w:r>
      <w:r>
        <w:rPr>
          <w:b/>
          <w:color w:val="auto"/>
          <w:spacing w:val="-1"/>
          <w:w w:val="95"/>
          <w:sz w:val="28"/>
        </w:rPr>
        <w:t>1</w:t>
      </w:r>
      <w:r>
        <w:rPr>
          <w:rFonts w:hint="eastAsia"/>
          <w:b/>
          <w:color w:val="auto"/>
          <w:spacing w:val="-1"/>
          <w:w w:val="95"/>
          <w:sz w:val="28"/>
        </w:rPr>
        <w:t>日至</w:t>
      </w:r>
      <w:r>
        <w:rPr>
          <w:b/>
          <w:color w:val="auto"/>
          <w:spacing w:val="-1"/>
          <w:w w:val="95"/>
          <w:sz w:val="28"/>
        </w:rPr>
        <w:t>2020</w:t>
      </w:r>
      <w:r>
        <w:rPr>
          <w:rFonts w:hint="eastAsia"/>
          <w:b/>
          <w:color w:val="auto"/>
          <w:spacing w:val="-1"/>
          <w:w w:val="95"/>
          <w:sz w:val="28"/>
        </w:rPr>
        <w:t>年</w:t>
      </w:r>
      <w:r>
        <w:rPr>
          <w:b/>
          <w:color w:val="auto"/>
          <w:spacing w:val="-1"/>
          <w:w w:val="95"/>
          <w:sz w:val="28"/>
          <w:lang w:val="en-US"/>
        </w:rPr>
        <w:t>4</w:t>
      </w:r>
      <w:r>
        <w:rPr>
          <w:rFonts w:hint="eastAsia"/>
          <w:b/>
          <w:color w:val="auto"/>
          <w:spacing w:val="-1"/>
          <w:w w:val="95"/>
          <w:sz w:val="28"/>
        </w:rPr>
        <w:t>月</w:t>
      </w:r>
      <w:r>
        <w:rPr>
          <w:b/>
          <w:color w:val="auto"/>
          <w:spacing w:val="-1"/>
          <w:w w:val="95"/>
          <w:sz w:val="28"/>
          <w:lang w:val="en-US"/>
        </w:rPr>
        <w:t>31</w:t>
      </w:r>
      <w:r>
        <w:rPr>
          <w:rFonts w:hint="eastAsia"/>
          <w:b/>
          <w:color w:val="auto"/>
          <w:spacing w:val="-1"/>
          <w:w w:val="95"/>
          <w:sz w:val="28"/>
        </w:rPr>
        <w:t>日）无拖欠农民工工资证明复印件。</w:t>
      </w:r>
    </w:p>
    <w:p>
      <w:pPr>
        <w:pStyle w:val="8"/>
        <w:spacing w:before="2"/>
        <w:rPr>
          <w:b/>
          <w:color w:val="auto"/>
          <w:sz w:val="11"/>
        </w:rPr>
      </w:pPr>
    </w:p>
    <w:p>
      <w:pPr>
        <w:spacing w:line="360" w:lineRule="auto"/>
        <w:jc w:val="center"/>
        <w:outlineLvl w:val="0"/>
        <w:rPr>
          <w:b/>
          <w:bCs/>
          <w:color w:val="auto"/>
          <w:sz w:val="36"/>
          <w:szCs w:val="36"/>
        </w:rPr>
      </w:pPr>
      <w:bookmarkStart w:id="736" w:name="_Toc26934"/>
      <w:r>
        <w:rPr>
          <w:rFonts w:hint="eastAsia"/>
          <w:b/>
          <w:bCs/>
          <w:color w:val="auto"/>
          <w:sz w:val="36"/>
          <w:szCs w:val="36"/>
        </w:rPr>
        <w:t>第</w:t>
      </w:r>
      <w:r>
        <w:rPr>
          <w:rFonts w:hint="eastAsia"/>
          <w:b/>
          <w:bCs/>
          <w:color w:val="auto"/>
          <w:sz w:val="36"/>
          <w:szCs w:val="36"/>
          <w:lang w:eastAsia="zh-CN"/>
        </w:rPr>
        <w:t>六</w:t>
      </w:r>
      <w:r>
        <w:rPr>
          <w:rFonts w:hint="eastAsia"/>
          <w:b/>
          <w:bCs/>
          <w:color w:val="auto"/>
          <w:sz w:val="36"/>
          <w:szCs w:val="36"/>
        </w:rPr>
        <w:t>章</w:t>
      </w:r>
      <w:r>
        <w:rPr>
          <w:b/>
          <w:bCs/>
          <w:color w:val="auto"/>
          <w:sz w:val="36"/>
          <w:szCs w:val="36"/>
        </w:rPr>
        <w:t xml:space="preserve"> </w:t>
      </w:r>
      <w:r>
        <w:rPr>
          <w:rFonts w:hint="eastAsia"/>
          <w:b/>
          <w:bCs/>
          <w:color w:val="auto"/>
          <w:sz w:val="36"/>
          <w:szCs w:val="36"/>
        </w:rPr>
        <w:t>磋商原则和定标办法（综合评分法）</w:t>
      </w:r>
      <w:bookmarkEnd w:id="736"/>
    </w:p>
    <w:p>
      <w:pPr>
        <w:spacing w:line="360" w:lineRule="auto"/>
        <w:ind w:firstLine="422" w:firstLineChars="200"/>
        <w:outlineLvl w:val="1"/>
        <w:rPr>
          <w:b/>
          <w:bCs/>
          <w:color w:val="auto"/>
          <w:sz w:val="21"/>
          <w:szCs w:val="21"/>
        </w:rPr>
      </w:pPr>
      <w:r>
        <w:rPr>
          <w:rFonts w:hint="eastAsia"/>
          <w:b/>
          <w:bCs/>
          <w:color w:val="auto"/>
          <w:sz w:val="21"/>
          <w:szCs w:val="21"/>
        </w:rPr>
        <w:t>一、磋商原则</w:t>
      </w:r>
    </w:p>
    <w:p>
      <w:pPr>
        <w:spacing w:line="360" w:lineRule="auto"/>
        <w:ind w:firstLine="420" w:firstLineChars="200"/>
        <w:rPr>
          <w:color w:val="auto"/>
          <w:sz w:val="21"/>
          <w:szCs w:val="21"/>
        </w:rPr>
      </w:pPr>
      <w:r>
        <w:rPr>
          <w:color w:val="auto"/>
          <w:sz w:val="21"/>
          <w:szCs w:val="21"/>
        </w:rPr>
        <w:t>(</w:t>
      </w:r>
      <w:r>
        <w:rPr>
          <w:rFonts w:hint="eastAsia"/>
          <w:color w:val="auto"/>
          <w:sz w:val="21"/>
          <w:szCs w:val="21"/>
        </w:rPr>
        <w:t>一</w:t>
      </w:r>
      <w:r>
        <w:rPr>
          <w:color w:val="auto"/>
          <w:sz w:val="21"/>
          <w:szCs w:val="21"/>
        </w:rPr>
        <w:t>)</w:t>
      </w:r>
      <w:r>
        <w:rPr>
          <w:rFonts w:hint="eastAsia"/>
          <w:color w:val="auto"/>
          <w:sz w:val="21"/>
          <w:szCs w:val="21"/>
        </w:rPr>
        <w:t>磋商小组构成：本项目的磋商小组由有关技术、经济等方面的专家组成。成员人数应当为三人以上（含三人）单数。其中，技术、经济等方面的专家不得少于成员总数的三分之二。</w:t>
      </w:r>
    </w:p>
    <w:p>
      <w:pPr>
        <w:spacing w:line="360" w:lineRule="auto"/>
        <w:ind w:firstLine="420" w:firstLineChars="200"/>
        <w:rPr>
          <w:color w:val="auto"/>
          <w:sz w:val="21"/>
          <w:szCs w:val="21"/>
        </w:rPr>
      </w:pPr>
      <w:r>
        <w:rPr>
          <w:color w:val="auto"/>
          <w:sz w:val="21"/>
          <w:szCs w:val="21"/>
        </w:rPr>
        <w:t>(</w:t>
      </w:r>
      <w:r>
        <w:rPr>
          <w:rFonts w:hint="eastAsia"/>
          <w:color w:val="auto"/>
          <w:sz w:val="21"/>
          <w:szCs w:val="21"/>
        </w:rPr>
        <w:t>二</w:t>
      </w:r>
      <w:r>
        <w:rPr>
          <w:color w:val="auto"/>
          <w:sz w:val="21"/>
          <w:szCs w:val="21"/>
        </w:rPr>
        <w:t>)</w:t>
      </w:r>
      <w:r>
        <w:rPr>
          <w:rFonts w:hint="eastAsia"/>
          <w:color w:val="auto"/>
          <w:sz w:val="21"/>
          <w:szCs w:val="21"/>
        </w:rPr>
        <w:t>评标依据：磋商小组将以竞争性磋商采购文件和磋商响应文件为评定依据进行评审。</w:t>
      </w:r>
      <w:r>
        <w:rPr>
          <w:color w:val="auto"/>
          <w:sz w:val="21"/>
          <w:szCs w:val="21"/>
        </w:rPr>
        <w:t xml:space="preserve"> </w:t>
      </w:r>
    </w:p>
    <w:p>
      <w:pPr>
        <w:spacing w:line="360" w:lineRule="auto"/>
        <w:ind w:firstLine="420" w:firstLineChars="200"/>
        <w:rPr>
          <w:color w:val="auto"/>
          <w:sz w:val="21"/>
          <w:szCs w:val="21"/>
        </w:rPr>
      </w:pPr>
      <w:r>
        <w:rPr>
          <w:color w:val="auto"/>
          <w:sz w:val="21"/>
          <w:szCs w:val="21"/>
        </w:rPr>
        <w:t>(</w:t>
      </w:r>
      <w:r>
        <w:rPr>
          <w:rFonts w:hint="eastAsia"/>
          <w:color w:val="auto"/>
          <w:sz w:val="21"/>
          <w:szCs w:val="21"/>
        </w:rPr>
        <w:t>三</w:t>
      </w:r>
      <w:r>
        <w:rPr>
          <w:color w:val="auto"/>
          <w:sz w:val="21"/>
          <w:szCs w:val="21"/>
        </w:rPr>
        <w:t>)</w:t>
      </w:r>
      <w:r>
        <w:rPr>
          <w:rFonts w:hint="eastAsia"/>
          <w:color w:val="auto"/>
          <w:sz w:val="21"/>
          <w:szCs w:val="21"/>
        </w:rPr>
        <w:t>评标方法：采用综合评分法评标。</w:t>
      </w:r>
    </w:p>
    <w:p>
      <w:pPr>
        <w:spacing w:line="360" w:lineRule="auto"/>
        <w:ind w:firstLine="422" w:firstLineChars="200"/>
        <w:rPr>
          <w:b/>
          <w:bCs/>
          <w:color w:val="auto"/>
          <w:sz w:val="21"/>
          <w:szCs w:val="21"/>
        </w:rPr>
      </w:pPr>
      <w:r>
        <w:rPr>
          <w:rFonts w:hint="eastAsia"/>
          <w:b/>
          <w:bCs/>
          <w:color w:val="auto"/>
          <w:sz w:val="21"/>
          <w:szCs w:val="21"/>
        </w:rPr>
        <w:t>（四）本项目招标控制价为：￥</w:t>
      </w:r>
      <w:r>
        <w:rPr>
          <w:b/>
          <w:bCs/>
          <w:color w:val="auto"/>
          <w:sz w:val="21"/>
          <w:szCs w:val="21"/>
        </w:rPr>
        <w:t>3927944.29</w:t>
      </w:r>
      <w:r>
        <w:rPr>
          <w:rFonts w:hint="eastAsia"/>
          <w:b/>
          <w:bCs/>
          <w:color w:val="auto"/>
          <w:sz w:val="21"/>
          <w:szCs w:val="21"/>
        </w:rPr>
        <w:t>元，本项目的有效报价范围为磋商总报价必须小于或等于本项目招标控制价，且工程量清单中每个综合单价必须小于或等于招标控制价中相应综合单价。凡磋商单位的磋商总价超出招标控制价的或磋商综合单价超出招标控制价中相应综合单价的，作废标处理。</w:t>
      </w:r>
    </w:p>
    <w:p>
      <w:pPr>
        <w:spacing w:line="360" w:lineRule="auto"/>
        <w:ind w:firstLine="420" w:firstLineChars="200"/>
        <w:outlineLvl w:val="1"/>
        <w:rPr>
          <w:color w:val="auto"/>
          <w:sz w:val="21"/>
          <w:szCs w:val="21"/>
        </w:rPr>
      </w:pPr>
      <w:r>
        <w:rPr>
          <w:rFonts w:hint="eastAsia"/>
          <w:color w:val="auto"/>
          <w:sz w:val="21"/>
          <w:szCs w:val="21"/>
        </w:rPr>
        <w:t>二、详细评审评分标准</w:t>
      </w:r>
    </w:p>
    <w:p>
      <w:pPr>
        <w:spacing w:line="360" w:lineRule="auto"/>
        <w:ind w:firstLine="420" w:firstLineChars="200"/>
        <w:rPr>
          <w:color w:val="auto"/>
          <w:sz w:val="21"/>
          <w:szCs w:val="21"/>
        </w:rPr>
      </w:pPr>
      <w:r>
        <w:rPr>
          <w:rFonts w:hint="eastAsia"/>
          <w:color w:val="auto"/>
          <w:sz w:val="21"/>
          <w:szCs w:val="21"/>
        </w:rPr>
        <w:t>首先进行资格及符合性审查评审</w:t>
      </w:r>
      <w:r>
        <w:rPr>
          <w:color w:val="auto"/>
          <w:sz w:val="21"/>
          <w:szCs w:val="21"/>
        </w:rPr>
        <w:t>,</w:t>
      </w:r>
      <w:r>
        <w:rPr>
          <w:rFonts w:hint="eastAsia"/>
          <w:color w:val="auto"/>
          <w:sz w:val="21"/>
          <w:szCs w:val="21"/>
        </w:rPr>
        <w:t>其次对资格及符合性审查合格的磋商单位进行详细评审</w:t>
      </w:r>
      <w:r>
        <w:rPr>
          <w:color w:val="auto"/>
          <w:sz w:val="21"/>
          <w:szCs w:val="21"/>
        </w:rPr>
        <w:t>,</w:t>
      </w:r>
      <w:r>
        <w:rPr>
          <w:rFonts w:hint="eastAsia"/>
          <w:color w:val="auto"/>
          <w:sz w:val="21"/>
          <w:szCs w:val="21"/>
        </w:rPr>
        <w:t>最后按照评审得分由高到低顺序推荐</w:t>
      </w:r>
      <w:r>
        <w:rPr>
          <w:color w:val="auto"/>
          <w:sz w:val="21"/>
          <w:szCs w:val="21"/>
        </w:rPr>
        <w:t xml:space="preserve"> 3 </w:t>
      </w:r>
      <w:r>
        <w:rPr>
          <w:rFonts w:hint="eastAsia"/>
          <w:color w:val="auto"/>
          <w:sz w:val="21"/>
          <w:szCs w:val="21"/>
        </w:rPr>
        <w:t>名以上成交候选磋商单位，并编写评审报告。</w:t>
      </w:r>
    </w:p>
    <w:p>
      <w:pPr>
        <w:spacing w:line="360" w:lineRule="auto"/>
        <w:ind w:firstLine="420" w:firstLineChars="200"/>
        <w:rPr>
          <w:color w:val="auto"/>
          <w:sz w:val="21"/>
          <w:szCs w:val="21"/>
        </w:rPr>
      </w:pPr>
      <w:r>
        <w:rPr>
          <w:rFonts w:hint="eastAsia"/>
          <w:color w:val="auto"/>
          <w:sz w:val="21"/>
          <w:szCs w:val="21"/>
        </w:rPr>
        <w:t>对进入详细评审的，采用百分制对其磋商报价、施工组织设计等方面进行综合评分。</w:t>
      </w:r>
    </w:p>
    <w:p>
      <w:pPr>
        <w:spacing w:line="360" w:lineRule="auto"/>
        <w:ind w:firstLine="442" w:firstLineChars="200"/>
        <w:jc w:val="center"/>
        <w:rPr>
          <w:b/>
          <w:bCs/>
          <w:color w:val="auto"/>
        </w:rPr>
      </w:pPr>
      <w:r>
        <w:rPr>
          <w:rFonts w:hint="eastAsia"/>
          <w:b/>
          <w:bCs/>
          <w:color w:val="auto"/>
        </w:rPr>
        <w:t>资格及符合性评审标准</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71"/>
        <w:gridCol w:w="64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247" w:type="dxa"/>
            <w:vAlign w:val="center"/>
          </w:tcPr>
          <w:p>
            <w:pPr>
              <w:pStyle w:val="2"/>
              <w:snapToGrid w:val="0"/>
              <w:spacing w:line="260" w:lineRule="exact"/>
              <w:jc w:val="center"/>
              <w:rPr>
                <w:color w:val="auto"/>
                <w:lang w:val="en-US"/>
              </w:rPr>
            </w:pPr>
            <w:r>
              <w:rPr>
                <w:rFonts w:hint="eastAsia"/>
                <w:color w:val="auto"/>
                <w:lang w:val="en-US"/>
              </w:rPr>
              <w:t>评审内容</w:t>
            </w:r>
          </w:p>
        </w:tc>
        <w:tc>
          <w:tcPr>
            <w:tcW w:w="7192" w:type="dxa"/>
            <w:vAlign w:val="center"/>
          </w:tcPr>
          <w:p>
            <w:pPr>
              <w:pStyle w:val="2"/>
              <w:snapToGrid w:val="0"/>
              <w:spacing w:line="260" w:lineRule="exact"/>
              <w:jc w:val="center"/>
              <w:rPr>
                <w:color w:val="auto"/>
                <w:lang w:val="en-US"/>
              </w:rPr>
            </w:pPr>
            <w:r>
              <w:rPr>
                <w:rFonts w:hint="eastAsia"/>
                <w:color w:val="auto"/>
                <w:lang w:val="en-US"/>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2247" w:type="dxa"/>
            <w:vMerge w:val="restart"/>
            <w:vAlign w:val="center"/>
          </w:tcPr>
          <w:p>
            <w:pPr>
              <w:snapToGrid w:val="0"/>
              <w:spacing w:line="260" w:lineRule="exact"/>
              <w:jc w:val="center"/>
              <w:rPr>
                <w:color w:val="auto"/>
                <w:sz w:val="21"/>
                <w:szCs w:val="21"/>
                <w:lang w:val="en-US"/>
              </w:rPr>
            </w:pPr>
          </w:p>
          <w:p>
            <w:pPr>
              <w:pStyle w:val="2"/>
              <w:snapToGrid w:val="0"/>
              <w:spacing w:line="260" w:lineRule="exact"/>
              <w:jc w:val="center"/>
              <w:rPr>
                <w:color w:val="auto"/>
                <w:lang w:val="en-US"/>
              </w:rPr>
            </w:pPr>
            <w:r>
              <w:rPr>
                <w:rFonts w:hint="eastAsia"/>
                <w:color w:val="auto"/>
                <w:lang w:val="en-US"/>
              </w:rPr>
              <w:t>资格评审</w:t>
            </w:r>
          </w:p>
        </w:tc>
        <w:tc>
          <w:tcPr>
            <w:tcW w:w="7192" w:type="dxa"/>
            <w:vAlign w:val="center"/>
          </w:tcPr>
          <w:p>
            <w:pPr>
              <w:snapToGrid w:val="0"/>
              <w:spacing w:line="260" w:lineRule="exact"/>
              <w:jc w:val="both"/>
              <w:rPr>
                <w:color w:val="auto"/>
                <w:sz w:val="21"/>
                <w:szCs w:val="21"/>
                <w:lang w:val="en-US"/>
              </w:rPr>
            </w:pPr>
            <w:r>
              <w:rPr>
                <w:rFonts w:hint="eastAsia"/>
                <w:color w:val="auto"/>
                <w:sz w:val="21"/>
                <w:szCs w:val="21"/>
              </w:rPr>
              <w:t>（</w:t>
            </w:r>
            <w:r>
              <w:rPr>
                <w:color w:val="auto"/>
                <w:sz w:val="21"/>
                <w:szCs w:val="21"/>
                <w:lang w:val="en-US"/>
              </w:rPr>
              <w:t>1</w:t>
            </w:r>
            <w:r>
              <w:rPr>
                <w:rFonts w:hint="eastAsia"/>
                <w:color w:val="auto"/>
                <w:sz w:val="21"/>
                <w:szCs w:val="21"/>
              </w:rPr>
              <w:t>）有效的企业营业执照复印件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2247" w:type="dxa"/>
            <w:vMerge w:val="continue"/>
            <w:vAlign w:val="center"/>
          </w:tcPr>
          <w:p>
            <w:pPr>
              <w:pStyle w:val="2"/>
              <w:snapToGrid w:val="0"/>
              <w:spacing w:line="260" w:lineRule="exact"/>
              <w:jc w:val="center"/>
              <w:rPr>
                <w:color w:val="auto"/>
                <w:lang w:val="en-US"/>
              </w:rPr>
            </w:pPr>
          </w:p>
        </w:tc>
        <w:tc>
          <w:tcPr>
            <w:tcW w:w="7192" w:type="dxa"/>
            <w:vAlign w:val="center"/>
          </w:tcPr>
          <w:p>
            <w:pPr>
              <w:snapToGrid w:val="0"/>
              <w:spacing w:line="260" w:lineRule="exact"/>
              <w:jc w:val="both"/>
              <w:rPr>
                <w:color w:val="auto"/>
                <w:sz w:val="21"/>
                <w:szCs w:val="21"/>
                <w:lang w:val="en-US"/>
              </w:rPr>
            </w:pPr>
            <w:r>
              <w:rPr>
                <w:rFonts w:hint="eastAsia"/>
                <w:color w:val="auto"/>
                <w:sz w:val="21"/>
                <w:szCs w:val="21"/>
              </w:rPr>
              <w:t>（</w:t>
            </w:r>
            <w:r>
              <w:rPr>
                <w:color w:val="auto"/>
                <w:sz w:val="21"/>
                <w:szCs w:val="21"/>
                <w:lang w:val="en-US"/>
              </w:rPr>
              <w:t>2</w:t>
            </w:r>
            <w:r>
              <w:rPr>
                <w:rFonts w:hint="eastAsia"/>
                <w:color w:val="auto"/>
                <w:sz w:val="21"/>
                <w:szCs w:val="21"/>
              </w:rPr>
              <w:t>）有效的资质证书复印件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2247" w:type="dxa"/>
            <w:vMerge w:val="continue"/>
            <w:vAlign w:val="center"/>
          </w:tcPr>
          <w:p>
            <w:pPr>
              <w:pStyle w:val="2"/>
              <w:snapToGrid w:val="0"/>
              <w:spacing w:line="260" w:lineRule="exact"/>
              <w:jc w:val="center"/>
              <w:rPr>
                <w:color w:val="auto"/>
                <w:lang w:val="en-US"/>
              </w:rPr>
            </w:pPr>
          </w:p>
        </w:tc>
        <w:tc>
          <w:tcPr>
            <w:tcW w:w="7192" w:type="dxa"/>
            <w:vAlign w:val="center"/>
          </w:tcPr>
          <w:p>
            <w:pPr>
              <w:snapToGrid w:val="0"/>
              <w:spacing w:line="260" w:lineRule="exact"/>
              <w:jc w:val="both"/>
              <w:rPr>
                <w:color w:val="auto"/>
                <w:sz w:val="21"/>
                <w:szCs w:val="21"/>
                <w:lang w:val="en-US"/>
              </w:rPr>
            </w:pPr>
            <w:r>
              <w:rPr>
                <w:rFonts w:hint="eastAsia"/>
                <w:color w:val="auto"/>
                <w:sz w:val="21"/>
                <w:szCs w:val="21"/>
              </w:rPr>
              <w:t>（</w:t>
            </w:r>
            <w:r>
              <w:rPr>
                <w:color w:val="auto"/>
                <w:sz w:val="21"/>
                <w:szCs w:val="21"/>
                <w:lang w:val="en-US"/>
              </w:rPr>
              <w:t>3</w:t>
            </w:r>
            <w:r>
              <w:rPr>
                <w:rFonts w:hint="eastAsia"/>
                <w:color w:val="auto"/>
                <w:sz w:val="21"/>
                <w:szCs w:val="21"/>
              </w:rPr>
              <w:t>）有效的安全生产许可证复印件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247" w:type="dxa"/>
            <w:vMerge w:val="continue"/>
            <w:vAlign w:val="center"/>
          </w:tcPr>
          <w:p>
            <w:pPr>
              <w:pStyle w:val="2"/>
              <w:snapToGrid w:val="0"/>
              <w:spacing w:line="260" w:lineRule="exact"/>
              <w:jc w:val="center"/>
              <w:rPr>
                <w:color w:val="auto"/>
                <w:lang w:val="en-US"/>
              </w:rPr>
            </w:pPr>
          </w:p>
        </w:tc>
        <w:tc>
          <w:tcPr>
            <w:tcW w:w="7192" w:type="dxa"/>
            <w:vAlign w:val="center"/>
          </w:tcPr>
          <w:p>
            <w:pPr>
              <w:snapToGrid w:val="0"/>
              <w:spacing w:line="260" w:lineRule="exact"/>
              <w:jc w:val="both"/>
              <w:rPr>
                <w:color w:val="auto"/>
                <w:sz w:val="21"/>
                <w:szCs w:val="21"/>
                <w:lang w:val="en-US"/>
              </w:rPr>
            </w:pPr>
            <w:r>
              <w:rPr>
                <w:rFonts w:hint="eastAsia"/>
                <w:color w:val="auto"/>
                <w:sz w:val="21"/>
                <w:szCs w:val="21"/>
              </w:rPr>
              <w:t>（</w:t>
            </w:r>
            <w:r>
              <w:rPr>
                <w:color w:val="auto"/>
                <w:sz w:val="21"/>
                <w:szCs w:val="21"/>
                <w:lang w:val="en-US"/>
              </w:rPr>
              <w:t>4</w:t>
            </w:r>
            <w:r>
              <w:rPr>
                <w:rFonts w:hint="eastAsia"/>
                <w:color w:val="auto"/>
                <w:sz w:val="21"/>
                <w:szCs w:val="21"/>
              </w:rPr>
              <w:t>）有效的项目经理注册建造师执业资格证书、安全生产考核合格证书（</w:t>
            </w:r>
            <w:r>
              <w:rPr>
                <w:color w:val="auto"/>
                <w:sz w:val="21"/>
                <w:szCs w:val="21"/>
              </w:rPr>
              <w:t xml:space="preserve">B </w:t>
            </w:r>
            <w:r>
              <w:rPr>
                <w:rFonts w:hint="eastAsia"/>
                <w:color w:val="auto"/>
                <w:sz w:val="21"/>
                <w:szCs w:val="21"/>
              </w:rPr>
              <w:t>类）、身份证、磋商单位半年以来连续三个月为其交纳依法缴纳社会保险证明材料复印件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247" w:type="dxa"/>
            <w:vMerge w:val="continue"/>
            <w:vAlign w:val="center"/>
          </w:tcPr>
          <w:p>
            <w:pPr>
              <w:snapToGrid w:val="0"/>
              <w:spacing w:line="260" w:lineRule="exact"/>
              <w:jc w:val="center"/>
              <w:rPr>
                <w:color w:val="auto"/>
                <w:sz w:val="21"/>
                <w:szCs w:val="21"/>
                <w:lang w:val="en-US"/>
              </w:rPr>
            </w:pPr>
          </w:p>
        </w:tc>
        <w:tc>
          <w:tcPr>
            <w:tcW w:w="7192" w:type="dxa"/>
            <w:vAlign w:val="center"/>
          </w:tcPr>
          <w:p>
            <w:pPr>
              <w:snapToGrid w:val="0"/>
              <w:spacing w:line="260" w:lineRule="exact"/>
              <w:jc w:val="both"/>
              <w:rPr>
                <w:color w:val="auto"/>
                <w:sz w:val="21"/>
                <w:szCs w:val="21"/>
                <w:lang w:val="en-US"/>
              </w:rPr>
            </w:pPr>
            <w:r>
              <w:rPr>
                <w:rFonts w:hint="eastAsia"/>
                <w:color w:val="auto"/>
                <w:sz w:val="21"/>
                <w:szCs w:val="21"/>
              </w:rPr>
              <w:t>（</w:t>
            </w:r>
            <w:r>
              <w:rPr>
                <w:color w:val="auto"/>
                <w:sz w:val="21"/>
                <w:szCs w:val="21"/>
                <w:lang w:val="en-US"/>
              </w:rPr>
              <w:t>5</w:t>
            </w:r>
            <w:r>
              <w:rPr>
                <w:rFonts w:hint="eastAsia"/>
                <w:color w:val="auto"/>
                <w:sz w:val="21"/>
                <w:szCs w:val="21"/>
              </w:rPr>
              <w:t>）有效的专职安全员岗位证书、安全生产考核合格证、身份证、磋商单位半年以来连续三个月为其交纳依法缴纳社会保险证明材料复印件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247" w:type="dxa"/>
            <w:vMerge w:val="continue"/>
            <w:vAlign w:val="center"/>
          </w:tcPr>
          <w:p>
            <w:pPr>
              <w:snapToGrid w:val="0"/>
              <w:spacing w:line="260" w:lineRule="exact"/>
              <w:jc w:val="center"/>
              <w:rPr>
                <w:color w:val="auto"/>
                <w:sz w:val="21"/>
                <w:szCs w:val="21"/>
                <w:lang w:val="en-US"/>
              </w:rPr>
            </w:pPr>
          </w:p>
        </w:tc>
        <w:tc>
          <w:tcPr>
            <w:tcW w:w="7192" w:type="dxa"/>
            <w:vAlign w:val="center"/>
          </w:tcPr>
          <w:p>
            <w:pPr>
              <w:snapToGrid w:val="0"/>
              <w:spacing w:line="260" w:lineRule="exact"/>
              <w:jc w:val="both"/>
              <w:rPr>
                <w:color w:val="auto"/>
                <w:sz w:val="21"/>
                <w:szCs w:val="21"/>
                <w:lang w:val="en-US"/>
              </w:rPr>
            </w:pPr>
            <w:r>
              <w:rPr>
                <w:rFonts w:hint="eastAsia"/>
                <w:color w:val="auto"/>
                <w:sz w:val="21"/>
                <w:szCs w:val="21"/>
              </w:rPr>
              <w:t>（</w:t>
            </w:r>
            <w:r>
              <w:rPr>
                <w:color w:val="auto"/>
                <w:sz w:val="21"/>
                <w:szCs w:val="21"/>
                <w:lang w:val="en-US"/>
              </w:rPr>
              <w:t>6</w:t>
            </w:r>
            <w:r>
              <w:rPr>
                <w:rFonts w:hint="eastAsia"/>
                <w:color w:val="auto"/>
                <w:sz w:val="21"/>
                <w:szCs w:val="21"/>
              </w:rPr>
              <w:t>）有效的技术负责人职称证、身份证、磋商单位半年以来连续三个月为其交纳依法缴纳社会保险证明材料复印件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247" w:type="dxa"/>
            <w:vMerge w:val="continue"/>
            <w:vAlign w:val="center"/>
          </w:tcPr>
          <w:p>
            <w:pPr>
              <w:snapToGrid w:val="0"/>
              <w:spacing w:line="260" w:lineRule="exact"/>
              <w:jc w:val="center"/>
              <w:rPr>
                <w:color w:val="auto"/>
                <w:sz w:val="21"/>
                <w:szCs w:val="21"/>
                <w:lang w:val="en-US"/>
              </w:rPr>
            </w:pPr>
          </w:p>
        </w:tc>
        <w:tc>
          <w:tcPr>
            <w:tcW w:w="7192" w:type="dxa"/>
            <w:vAlign w:val="center"/>
          </w:tcPr>
          <w:p>
            <w:pPr>
              <w:snapToGrid w:val="0"/>
              <w:spacing w:line="260" w:lineRule="exact"/>
              <w:jc w:val="both"/>
              <w:rPr>
                <w:color w:val="auto"/>
                <w:sz w:val="21"/>
                <w:szCs w:val="21"/>
                <w:lang w:val="en-US"/>
              </w:rPr>
            </w:pPr>
            <w:r>
              <w:rPr>
                <w:rFonts w:hint="eastAsia"/>
                <w:color w:val="auto"/>
                <w:sz w:val="21"/>
                <w:szCs w:val="21"/>
              </w:rPr>
              <w:t>（</w:t>
            </w:r>
            <w:r>
              <w:rPr>
                <w:color w:val="auto"/>
                <w:sz w:val="21"/>
                <w:szCs w:val="21"/>
                <w:lang w:val="en-US"/>
              </w:rPr>
              <w:t>7</w:t>
            </w:r>
            <w:r>
              <w:rPr>
                <w:rFonts w:hint="eastAsia"/>
                <w:color w:val="auto"/>
                <w:sz w:val="21"/>
                <w:szCs w:val="21"/>
              </w:rPr>
              <w:t>）拟投入的施工员、质量员、材料员持有相应有效的上岗证、身份证、磋商单位半年以来连续三个月为其交纳依法缴纳社会保险证明材料复印件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2247" w:type="dxa"/>
            <w:vMerge w:val="continue"/>
            <w:vAlign w:val="center"/>
          </w:tcPr>
          <w:p>
            <w:pPr>
              <w:snapToGrid w:val="0"/>
              <w:spacing w:line="260" w:lineRule="exact"/>
              <w:jc w:val="center"/>
              <w:rPr>
                <w:color w:val="auto"/>
                <w:sz w:val="21"/>
                <w:szCs w:val="21"/>
                <w:lang w:val="en-US"/>
              </w:rPr>
            </w:pPr>
          </w:p>
        </w:tc>
        <w:tc>
          <w:tcPr>
            <w:tcW w:w="7192" w:type="dxa"/>
            <w:vAlign w:val="center"/>
          </w:tcPr>
          <w:p>
            <w:pPr>
              <w:snapToGrid w:val="0"/>
              <w:spacing w:line="260" w:lineRule="exact"/>
              <w:jc w:val="both"/>
              <w:rPr>
                <w:color w:val="auto"/>
                <w:sz w:val="21"/>
                <w:szCs w:val="21"/>
                <w:lang w:val="en-US"/>
              </w:rPr>
            </w:pPr>
            <w:r>
              <w:rPr>
                <w:rFonts w:hint="eastAsia"/>
                <w:color w:val="auto"/>
                <w:sz w:val="21"/>
                <w:szCs w:val="21"/>
              </w:rPr>
              <w:t>（</w:t>
            </w:r>
            <w:r>
              <w:rPr>
                <w:color w:val="auto"/>
                <w:sz w:val="21"/>
                <w:szCs w:val="21"/>
                <w:lang w:val="en-US"/>
              </w:rPr>
              <w:t>8</w:t>
            </w:r>
            <w:r>
              <w:rPr>
                <w:rFonts w:hint="eastAsia"/>
                <w:color w:val="auto"/>
                <w:sz w:val="21"/>
                <w:szCs w:val="21"/>
              </w:rPr>
              <w:t>）有效的法人授权委托书或法人身份证明书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247" w:type="dxa"/>
            <w:vMerge w:val="continue"/>
            <w:vAlign w:val="center"/>
          </w:tcPr>
          <w:p>
            <w:pPr>
              <w:snapToGrid w:val="0"/>
              <w:spacing w:line="260" w:lineRule="exact"/>
              <w:jc w:val="center"/>
              <w:rPr>
                <w:color w:val="auto"/>
                <w:sz w:val="21"/>
                <w:szCs w:val="21"/>
                <w:lang w:val="en-US"/>
              </w:rPr>
            </w:pPr>
          </w:p>
        </w:tc>
        <w:tc>
          <w:tcPr>
            <w:tcW w:w="7192" w:type="dxa"/>
            <w:vAlign w:val="center"/>
          </w:tcPr>
          <w:p>
            <w:pPr>
              <w:snapToGrid w:val="0"/>
              <w:spacing w:line="260" w:lineRule="exact"/>
              <w:jc w:val="both"/>
              <w:rPr>
                <w:color w:val="auto"/>
                <w:sz w:val="21"/>
                <w:szCs w:val="21"/>
                <w:lang w:val="en-US"/>
              </w:rPr>
            </w:pPr>
            <w:r>
              <w:rPr>
                <w:rFonts w:hint="eastAsia"/>
                <w:color w:val="auto"/>
                <w:sz w:val="21"/>
                <w:szCs w:val="21"/>
              </w:rPr>
              <w:t>（</w:t>
            </w:r>
            <w:r>
              <w:rPr>
                <w:color w:val="auto"/>
                <w:sz w:val="21"/>
                <w:szCs w:val="21"/>
                <w:lang w:val="en-US"/>
              </w:rPr>
              <w:t>9</w:t>
            </w:r>
            <w:r>
              <w:rPr>
                <w:rFonts w:hint="eastAsia"/>
                <w:color w:val="auto"/>
                <w:sz w:val="21"/>
                <w:szCs w:val="21"/>
              </w:rPr>
              <w:t>）在参加政府采购活动前</w:t>
            </w:r>
            <w:r>
              <w:rPr>
                <w:color w:val="auto"/>
                <w:sz w:val="21"/>
                <w:szCs w:val="21"/>
              </w:rPr>
              <w:t>3</w:t>
            </w:r>
            <w:r>
              <w:rPr>
                <w:rFonts w:hint="eastAsia"/>
                <w:color w:val="auto"/>
                <w:sz w:val="21"/>
                <w:szCs w:val="21"/>
              </w:rPr>
              <w:t>年内在经营活动中没有重大违法记录的书面声明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2247" w:type="dxa"/>
            <w:vMerge w:val="restart"/>
            <w:vAlign w:val="center"/>
          </w:tcPr>
          <w:p>
            <w:pPr>
              <w:pStyle w:val="2"/>
              <w:snapToGrid w:val="0"/>
              <w:spacing w:line="260" w:lineRule="exact"/>
              <w:jc w:val="center"/>
              <w:rPr>
                <w:color w:val="auto"/>
                <w:lang w:val="en-US"/>
              </w:rPr>
            </w:pPr>
          </w:p>
          <w:p>
            <w:pPr>
              <w:pStyle w:val="2"/>
              <w:snapToGrid w:val="0"/>
              <w:spacing w:line="260" w:lineRule="exact"/>
              <w:jc w:val="center"/>
              <w:rPr>
                <w:color w:val="auto"/>
                <w:lang w:val="en-US"/>
              </w:rPr>
            </w:pPr>
          </w:p>
          <w:p>
            <w:pPr>
              <w:pStyle w:val="2"/>
              <w:snapToGrid w:val="0"/>
              <w:spacing w:line="260" w:lineRule="exact"/>
              <w:jc w:val="center"/>
              <w:rPr>
                <w:color w:val="auto"/>
                <w:lang w:val="en-US"/>
              </w:rPr>
            </w:pPr>
            <w:r>
              <w:rPr>
                <w:rFonts w:hint="eastAsia"/>
                <w:color w:val="auto"/>
                <w:lang w:val="en-US"/>
              </w:rPr>
              <w:t>符合性评审</w:t>
            </w:r>
          </w:p>
          <w:p>
            <w:pPr>
              <w:pStyle w:val="2"/>
              <w:snapToGrid w:val="0"/>
              <w:spacing w:line="260" w:lineRule="exact"/>
              <w:jc w:val="both"/>
              <w:rPr>
                <w:color w:val="auto"/>
                <w:lang w:val="en-US"/>
              </w:rPr>
            </w:pPr>
          </w:p>
          <w:p>
            <w:pPr>
              <w:snapToGrid w:val="0"/>
              <w:spacing w:line="260" w:lineRule="exact"/>
              <w:jc w:val="both"/>
              <w:rPr>
                <w:color w:val="auto"/>
                <w:sz w:val="21"/>
                <w:szCs w:val="21"/>
                <w:lang w:val="en-US"/>
              </w:rPr>
            </w:pPr>
          </w:p>
          <w:p>
            <w:pPr>
              <w:pStyle w:val="2"/>
              <w:snapToGrid w:val="0"/>
              <w:spacing w:line="260" w:lineRule="exact"/>
              <w:jc w:val="both"/>
              <w:rPr>
                <w:color w:val="auto"/>
                <w:lang w:val="en-US"/>
              </w:rPr>
            </w:pPr>
          </w:p>
          <w:p>
            <w:pPr>
              <w:snapToGrid w:val="0"/>
              <w:spacing w:line="260" w:lineRule="exact"/>
              <w:jc w:val="both"/>
              <w:rPr>
                <w:color w:val="auto"/>
                <w:sz w:val="21"/>
                <w:szCs w:val="21"/>
                <w:lang w:val="en-US"/>
              </w:rPr>
            </w:pPr>
          </w:p>
        </w:tc>
        <w:tc>
          <w:tcPr>
            <w:tcW w:w="7192" w:type="dxa"/>
            <w:vAlign w:val="center"/>
          </w:tcPr>
          <w:p>
            <w:pPr>
              <w:pStyle w:val="2"/>
              <w:snapToGrid w:val="0"/>
              <w:spacing w:line="260" w:lineRule="exact"/>
              <w:ind w:left="0"/>
              <w:jc w:val="both"/>
              <w:rPr>
                <w:color w:val="auto"/>
              </w:rPr>
            </w:pPr>
            <w:r>
              <w:rPr>
                <w:rFonts w:hint="eastAsia"/>
                <w:b w:val="0"/>
                <w:bCs w:val="0"/>
                <w:color w:val="auto"/>
              </w:rPr>
              <w:t>（</w:t>
            </w:r>
            <w:r>
              <w:rPr>
                <w:b w:val="0"/>
                <w:bCs w:val="0"/>
                <w:color w:val="auto"/>
              </w:rPr>
              <w:t>1</w:t>
            </w:r>
            <w:r>
              <w:rPr>
                <w:rFonts w:hint="eastAsia"/>
                <w:b w:val="0"/>
                <w:bCs w:val="0"/>
                <w:color w:val="auto"/>
              </w:rPr>
              <w:t>）磋商响应文件是否按规定密封；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2247" w:type="dxa"/>
            <w:vMerge w:val="continue"/>
          </w:tcPr>
          <w:p>
            <w:pPr>
              <w:pStyle w:val="2"/>
              <w:snapToGrid w:val="0"/>
              <w:spacing w:line="260" w:lineRule="exact"/>
              <w:jc w:val="both"/>
              <w:rPr>
                <w:color w:val="auto"/>
                <w:lang w:val="en-US"/>
              </w:rPr>
            </w:pPr>
          </w:p>
        </w:tc>
        <w:tc>
          <w:tcPr>
            <w:tcW w:w="7192" w:type="dxa"/>
            <w:vAlign w:val="center"/>
          </w:tcPr>
          <w:p>
            <w:pPr>
              <w:snapToGrid w:val="0"/>
              <w:spacing w:line="260" w:lineRule="exact"/>
              <w:jc w:val="both"/>
              <w:rPr>
                <w:color w:val="auto"/>
                <w:sz w:val="21"/>
                <w:szCs w:val="21"/>
              </w:rPr>
            </w:pPr>
            <w:r>
              <w:rPr>
                <w:rFonts w:hint="eastAsia"/>
                <w:color w:val="auto"/>
                <w:sz w:val="21"/>
                <w:szCs w:val="21"/>
              </w:rPr>
              <w:t>（</w:t>
            </w:r>
            <w:r>
              <w:rPr>
                <w:color w:val="auto"/>
                <w:sz w:val="21"/>
                <w:szCs w:val="21"/>
              </w:rPr>
              <w:t>2</w:t>
            </w:r>
            <w:r>
              <w:rPr>
                <w:rFonts w:hint="eastAsia"/>
                <w:color w:val="auto"/>
                <w:sz w:val="21"/>
                <w:szCs w:val="21"/>
              </w:rPr>
              <w:t>）未出现磋商单位法定代表人或其委托代理人未签字的情况；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2247" w:type="dxa"/>
            <w:vMerge w:val="continue"/>
          </w:tcPr>
          <w:p>
            <w:pPr>
              <w:snapToGrid w:val="0"/>
              <w:spacing w:line="260" w:lineRule="exact"/>
              <w:jc w:val="both"/>
              <w:rPr>
                <w:color w:val="auto"/>
                <w:sz w:val="21"/>
                <w:szCs w:val="21"/>
                <w:lang w:val="en-US"/>
              </w:rPr>
            </w:pPr>
          </w:p>
        </w:tc>
        <w:tc>
          <w:tcPr>
            <w:tcW w:w="7192" w:type="dxa"/>
            <w:vAlign w:val="center"/>
          </w:tcPr>
          <w:p>
            <w:pPr>
              <w:snapToGrid w:val="0"/>
              <w:spacing w:line="260" w:lineRule="exact"/>
              <w:jc w:val="both"/>
              <w:rPr>
                <w:color w:val="auto"/>
                <w:sz w:val="21"/>
                <w:szCs w:val="21"/>
              </w:rPr>
            </w:pPr>
            <w:r>
              <w:rPr>
                <w:rFonts w:hint="eastAsia"/>
                <w:color w:val="auto"/>
                <w:sz w:val="21"/>
                <w:szCs w:val="21"/>
              </w:rPr>
              <w:t>（</w:t>
            </w:r>
            <w:r>
              <w:rPr>
                <w:color w:val="auto"/>
                <w:sz w:val="21"/>
                <w:szCs w:val="21"/>
              </w:rPr>
              <w:t>3</w:t>
            </w:r>
            <w:r>
              <w:rPr>
                <w:rFonts w:hint="eastAsia"/>
                <w:color w:val="auto"/>
                <w:sz w:val="21"/>
                <w:szCs w:val="21"/>
              </w:rPr>
              <w:t>）未出现磋商单位未按规定加盖单位公章的情况；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2247" w:type="dxa"/>
            <w:vMerge w:val="continue"/>
          </w:tcPr>
          <w:p>
            <w:pPr>
              <w:pStyle w:val="2"/>
              <w:snapToGrid w:val="0"/>
              <w:spacing w:line="260" w:lineRule="exact"/>
              <w:jc w:val="both"/>
              <w:rPr>
                <w:color w:val="auto"/>
              </w:rPr>
            </w:pPr>
          </w:p>
        </w:tc>
        <w:tc>
          <w:tcPr>
            <w:tcW w:w="7192" w:type="dxa"/>
            <w:vAlign w:val="center"/>
          </w:tcPr>
          <w:p>
            <w:pPr>
              <w:snapToGrid w:val="0"/>
              <w:spacing w:line="260" w:lineRule="exact"/>
              <w:jc w:val="both"/>
              <w:rPr>
                <w:color w:val="auto"/>
                <w:sz w:val="21"/>
                <w:szCs w:val="21"/>
              </w:rPr>
            </w:pPr>
            <w:r>
              <w:rPr>
                <w:rFonts w:hint="eastAsia"/>
                <w:color w:val="auto"/>
                <w:sz w:val="21"/>
                <w:szCs w:val="21"/>
              </w:rPr>
              <w:t>（</w:t>
            </w:r>
            <w:r>
              <w:rPr>
                <w:color w:val="auto"/>
                <w:sz w:val="21"/>
                <w:szCs w:val="21"/>
              </w:rPr>
              <w:t>4</w:t>
            </w:r>
            <w:r>
              <w:rPr>
                <w:rFonts w:hint="eastAsia"/>
                <w:color w:val="auto"/>
                <w:sz w:val="21"/>
                <w:szCs w:val="21"/>
              </w:rPr>
              <w:t>）是否按规定的格式填写内容，且字迹清晰可辨；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2247" w:type="dxa"/>
            <w:vMerge w:val="continue"/>
          </w:tcPr>
          <w:p>
            <w:pPr>
              <w:pStyle w:val="2"/>
              <w:snapToGrid w:val="0"/>
              <w:spacing w:line="260" w:lineRule="exact"/>
              <w:jc w:val="both"/>
              <w:rPr>
                <w:color w:val="auto"/>
              </w:rPr>
            </w:pPr>
          </w:p>
        </w:tc>
        <w:tc>
          <w:tcPr>
            <w:tcW w:w="7192" w:type="dxa"/>
            <w:vAlign w:val="center"/>
          </w:tcPr>
          <w:p>
            <w:pPr>
              <w:snapToGrid w:val="0"/>
              <w:spacing w:line="260" w:lineRule="exact"/>
              <w:jc w:val="both"/>
              <w:rPr>
                <w:color w:val="auto"/>
                <w:sz w:val="21"/>
                <w:szCs w:val="21"/>
              </w:rPr>
            </w:pPr>
            <w:r>
              <w:rPr>
                <w:rFonts w:hint="eastAsia"/>
                <w:color w:val="auto"/>
                <w:sz w:val="21"/>
                <w:szCs w:val="21"/>
              </w:rPr>
              <w:t>（</w:t>
            </w:r>
            <w:r>
              <w:rPr>
                <w:color w:val="auto"/>
                <w:sz w:val="21"/>
                <w:szCs w:val="21"/>
              </w:rPr>
              <w:t>5</w:t>
            </w:r>
            <w:r>
              <w:rPr>
                <w:rFonts w:hint="eastAsia"/>
                <w:color w:val="auto"/>
                <w:sz w:val="21"/>
                <w:szCs w:val="21"/>
              </w:rPr>
              <w:t>）磋商单位是否按竞争性</w:t>
            </w:r>
            <w:r>
              <w:rPr>
                <w:rFonts w:hint="eastAsia"/>
                <w:color w:val="auto"/>
                <w:sz w:val="21"/>
                <w:szCs w:val="21"/>
                <w:lang w:eastAsia="zh-CN"/>
              </w:rPr>
              <w:t>磋商采购文件</w:t>
            </w:r>
            <w:r>
              <w:rPr>
                <w:rFonts w:hint="eastAsia"/>
                <w:color w:val="auto"/>
                <w:sz w:val="21"/>
                <w:szCs w:val="21"/>
              </w:rPr>
              <w:t>的规定递交磋商保证金；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2247" w:type="dxa"/>
            <w:vMerge w:val="continue"/>
          </w:tcPr>
          <w:p>
            <w:pPr>
              <w:pStyle w:val="2"/>
              <w:snapToGrid w:val="0"/>
              <w:spacing w:line="260" w:lineRule="exact"/>
              <w:jc w:val="both"/>
              <w:rPr>
                <w:color w:val="auto"/>
              </w:rPr>
            </w:pPr>
          </w:p>
        </w:tc>
        <w:tc>
          <w:tcPr>
            <w:tcW w:w="7192" w:type="dxa"/>
            <w:vAlign w:val="center"/>
          </w:tcPr>
          <w:p>
            <w:pPr>
              <w:snapToGrid w:val="0"/>
              <w:spacing w:line="260" w:lineRule="exact"/>
              <w:jc w:val="both"/>
              <w:rPr>
                <w:color w:val="auto"/>
                <w:sz w:val="21"/>
                <w:szCs w:val="21"/>
              </w:rPr>
            </w:pPr>
            <w:r>
              <w:rPr>
                <w:rFonts w:hint="eastAsia"/>
                <w:color w:val="auto"/>
                <w:sz w:val="21"/>
                <w:szCs w:val="21"/>
              </w:rPr>
              <w:t>（</w:t>
            </w:r>
            <w:r>
              <w:rPr>
                <w:color w:val="auto"/>
                <w:sz w:val="21"/>
                <w:szCs w:val="21"/>
              </w:rPr>
              <w:t>6</w:t>
            </w:r>
            <w:r>
              <w:rPr>
                <w:rFonts w:hint="eastAsia"/>
                <w:color w:val="auto"/>
                <w:sz w:val="21"/>
                <w:szCs w:val="21"/>
              </w:rPr>
              <w:t>）磋商函中的报价与工程量清单汇总表是否一致；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2247" w:type="dxa"/>
            <w:vMerge w:val="continue"/>
          </w:tcPr>
          <w:p>
            <w:pPr>
              <w:pStyle w:val="2"/>
              <w:snapToGrid w:val="0"/>
              <w:spacing w:line="260" w:lineRule="exact"/>
              <w:jc w:val="both"/>
              <w:rPr>
                <w:color w:val="auto"/>
              </w:rPr>
            </w:pPr>
          </w:p>
        </w:tc>
        <w:tc>
          <w:tcPr>
            <w:tcW w:w="7192" w:type="dxa"/>
            <w:vAlign w:val="center"/>
          </w:tcPr>
          <w:p>
            <w:pPr>
              <w:snapToGrid w:val="0"/>
              <w:spacing w:line="260" w:lineRule="exact"/>
              <w:jc w:val="both"/>
              <w:rPr>
                <w:color w:val="auto"/>
                <w:sz w:val="21"/>
                <w:szCs w:val="21"/>
              </w:rPr>
            </w:pPr>
            <w:r>
              <w:rPr>
                <w:rFonts w:hint="eastAsia"/>
                <w:color w:val="auto"/>
                <w:sz w:val="21"/>
                <w:szCs w:val="21"/>
              </w:rPr>
              <w:t>（</w:t>
            </w:r>
            <w:r>
              <w:rPr>
                <w:color w:val="auto"/>
                <w:sz w:val="21"/>
                <w:szCs w:val="21"/>
              </w:rPr>
              <w:t>7</w:t>
            </w:r>
            <w:r>
              <w:rPr>
                <w:rFonts w:hint="eastAsia"/>
                <w:color w:val="auto"/>
                <w:sz w:val="21"/>
                <w:szCs w:val="21"/>
              </w:rPr>
              <w:t>）磋商总报价必须小于或等于本项目招标控制价，且工程量清单中每个综合单价必须小于或等于招标控制价中相应综合单价；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2247" w:type="dxa"/>
            <w:vMerge w:val="continue"/>
          </w:tcPr>
          <w:p>
            <w:pPr>
              <w:pStyle w:val="2"/>
              <w:snapToGrid w:val="0"/>
              <w:spacing w:line="260" w:lineRule="exact"/>
              <w:jc w:val="both"/>
              <w:rPr>
                <w:color w:val="auto"/>
              </w:rPr>
            </w:pPr>
          </w:p>
        </w:tc>
        <w:tc>
          <w:tcPr>
            <w:tcW w:w="7192" w:type="dxa"/>
            <w:vAlign w:val="center"/>
          </w:tcPr>
          <w:p>
            <w:pPr>
              <w:snapToGrid w:val="0"/>
              <w:spacing w:line="260" w:lineRule="exact"/>
              <w:jc w:val="both"/>
              <w:rPr>
                <w:color w:val="auto"/>
                <w:sz w:val="21"/>
                <w:szCs w:val="21"/>
              </w:rPr>
            </w:pPr>
            <w:r>
              <w:rPr>
                <w:rFonts w:hint="eastAsia"/>
                <w:color w:val="auto"/>
                <w:sz w:val="21"/>
                <w:szCs w:val="21"/>
              </w:rPr>
              <w:t>（</w:t>
            </w:r>
            <w:r>
              <w:rPr>
                <w:color w:val="auto"/>
                <w:sz w:val="21"/>
                <w:szCs w:val="21"/>
              </w:rPr>
              <w:t>8</w:t>
            </w:r>
            <w:r>
              <w:rPr>
                <w:rFonts w:hint="eastAsia"/>
                <w:color w:val="auto"/>
                <w:sz w:val="21"/>
                <w:szCs w:val="21"/>
              </w:rPr>
              <w:t>）磋商响应文件实质上是否响应竞争性</w:t>
            </w:r>
            <w:r>
              <w:rPr>
                <w:rFonts w:hint="eastAsia"/>
                <w:color w:val="auto"/>
                <w:sz w:val="21"/>
                <w:szCs w:val="21"/>
                <w:lang w:eastAsia="zh-CN"/>
              </w:rPr>
              <w:t>磋商采购文件</w:t>
            </w:r>
            <w:r>
              <w:rPr>
                <w:rFonts w:hint="eastAsia"/>
                <w:color w:val="auto"/>
                <w:sz w:val="21"/>
                <w:szCs w:val="21"/>
              </w:rPr>
              <w:t>的要求；</w:t>
            </w:r>
          </w:p>
        </w:tc>
      </w:tr>
    </w:tbl>
    <w:p>
      <w:pPr>
        <w:autoSpaceDE/>
        <w:autoSpaceDN/>
        <w:spacing w:line="360" w:lineRule="auto"/>
        <w:ind w:left="420"/>
        <w:rPr>
          <w:color w:val="auto"/>
          <w:sz w:val="21"/>
          <w:szCs w:val="21"/>
        </w:rPr>
      </w:pPr>
      <w:r>
        <w:rPr>
          <w:rFonts w:hint="eastAsia"/>
          <w:color w:val="auto"/>
          <w:sz w:val="21"/>
          <w:szCs w:val="21"/>
        </w:rPr>
        <w:t>对进入详评的，采用综合评分法。</w:t>
      </w:r>
    </w:p>
    <w:p>
      <w:pPr>
        <w:autoSpaceDE/>
        <w:autoSpaceDN/>
        <w:spacing w:line="360" w:lineRule="auto"/>
        <w:ind w:firstLine="420" w:firstLineChars="200"/>
        <w:rPr>
          <w:color w:val="auto"/>
          <w:sz w:val="21"/>
          <w:szCs w:val="21"/>
        </w:rPr>
      </w:pPr>
      <w:r>
        <w:rPr>
          <w:rFonts w:hint="eastAsia"/>
          <w:color w:val="auto"/>
          <w:sz w:val="21"/>
          <w:szCs w:val="21"/>
        </w:rPr>
        <w:t>（二）计分办法（按四舍五入取至小数点后二位）</w:t>
      </w:r>
    </w:p>
    <w:p>
      <w:pPr>
        <w:pStyle w:val="9"/>
        <w:autoSpaceDE/>
        <w:autoSpaceDN/>
        <w:spacing w:line="360" w:lineRule="auto"/>
        <w:ind w:firstLine="420"/>
        <w:rPr>
          <w:rFonts w:hAnsi="宋体"/>
          <w:color w:val="auto"/>
          <w:sz w:val="21"/>
          <w:szCs w:val="21"/>
        </w:rPr>
      </w:pPr>
      <w:r>
        <w:rPr>
          <w:rFonts w:hAnsi="宋体"/>
          <w:b/>
          <w:bCs/>
          <w:color w:val="auto"/>
          <w:sz w:val="21"/>
          <w:szCs w:val="21"/>
          <w:lang w:val="en-US"/>
        </w:rPr>
        <w:t>1.</w:t>
      </w:r>
      <w:r>
        <w:rPr>
          <w:rFonts w:hint="eastAsia" w:hAnsi="宋体"/>
          <w:b/>
          <w:bCs/>
          <w:color w:val="auto"/>
          <w:sz w:val="21"/>
          <w:szCs w:val="21"/>
        </w:rPr>
        <w:t>价格分（满分</w:t>
      </w:r>
      <w:r>
        <w:rPr>
          <w:rFonts w:hAnsi="宋体"/>
          <w:b/>
          <w:bCs/>
          <w:color w:val="auto"/>
          <w:sz w:val="21"/>
          <w:szCs w:val="21"/>
        </w:rPr>
        <w:t xml:space="preserve"> </w:t>
      </w:r>
      <w:r>
        <w:rPr>
          <w:rFonts w:hAnsi="宋体"/>
          <w:b/>
          <w:bCs/>
          <w:color w:val="auto"/>
          <w:sz w:val="21"/>
          <w:szCs w:val="21"/>
          <w:lang w:val="en-US"/>
        </w:rPr>
        <w:t>50</w:t>
      </w:r>
      <w:r>
        <w:rPr>
          <w:rFonts w:hint="eastAsia" w:hAnsi="宋体"/>
          <w:b/>
          <w:bCs/>
          <w:color w:val="auto"/>
          <w:sz w:val="21"/>
          <w:szCs w:val="21"/>
        </w:rPr>
        <w:t>分）</w:t>
      </w:r>
    </w:p>
    <w:p>
      <w:pPr>
        <w:pStyle w:val="9"/>
        <w:autoSpaceDE/>
        <w:autoSpaceDN/>
        <w:spacing w:line="360" w:lineRule="auto"/>
        <w:ind w:firstLine="420"/>
        <w:rPr>
          <w:rFonts w:hAnsi="宋体"/>
          <w:color w:val="auto"/>
          <w:sz w:val="21"/>
          <w:szCs w:val="21"/>
        </w:rPr>
      </w:pPr>
      <w:r>
        <w:rPr>
          <w:rFonts w:hint="eastAsia" w:hAnsi="宋体"/>
          <w:color w:val="auto"/>
          <w:sz w:val="21"/>
          <w:szCs w:val="21"/>
        </w:rPr>
        <w:t>（</w:t>
      </w:r>
      <w:r>
        <w:rPr>
          <w:rFonts w:hAnsi="宋体"/>
          <w:color w:val="auto"/>
          <w:sz w:val="21"/>
          <w:szCs w:val="21"/>
          <w:lang w:val="en-US"/>
        </w:rPr>
        <w:t>1</w:t>
      </w:r>
      <w:r>
        <w:rPr>
          <w:rFonts w:hint="eastAsia" w:hAnsi="宋体"/>
          <w:color w:val="auto"/>
          <w:sz w:val="21"/>
          <w:szCs w:val="21"/>
        </w:rPr>
        <w:t>）评标价为磋商单位的磋商报价进行政策性扣除后的价格，评标价只是作为评标时使用。最终成交人的中标金额＝磋商报价。</w:t>
      </w:r>
    </w:p>
    <w:p>
      <w:pPr>
        <w:pStyle w:val="9"/>
        <w:autoSpaceDE/>
        <w:autoSpaceDN/>
        <w:spacing w:line="360" w:lineRule="auto"/>
        <w:ind w:firstLine="420"/>
        <w:rPr>
          <w:rFonts w:hAnsi="宋体"/>
          <w:color w:val="auto"/>
          <w:sz w:val="21"/>
          <w:szCs w:val="21"/>
        </w:rPr>
      </w:pPr>
      <w:r>
        <w:rPr>
          <w:rFonts w:hint="eastAsia" w:hAnsi="宋体"/>
          <w:color w:val="auto"/>
          <w:sz w:val="21"/>
          <w:szCs w:val="21"/>
        </w:rPr>
        <w:t>（</w:t>
      </w:r>
      <w:r>
        <w:rPr>
          <w:rFonts w:hAnsi="宋体"/>
          <w:color w:val="auto"/>
          <w:sz w:val="21"/>
          <w:szCs w:val="21"/>
          <w:lang w:val="en-US"/>
        </w:rPr>
        <w:t>2</w:t>
      </w:r>
      <w:r>
        <w:rPr>
          <w:rFonts w:hint="eastAsia" w:hAnsi="宋体"/>
          <w:color w:val="auto"/>
          <w:sz w:val="21"/>
          <w:szCs w:val="21"/>
        </w:rPr>
        <w:t>）政策性扣除计算方法。</w:t>
      </w:r>
    </w:p>
    <w:p>
      <w:pPr>
        <w:pStyle w:val="9"/>
        <w:autoSpaceDE/>
        <w:autoSpaceDN/>
        <w:spacing w:line="360" w:lineRule="auto"/>
        <w:ind w:firstLine="420"/>
        <w:rPr>
          <w:rFonts w:hAnsi="宋体"/>
          <w:color w:val="auto"/>
          <w:sz w:val="21"/>
          <w:szCs w:val="21"/>
        </w:rPr>
      </w:pPr>
      <w:r>
        <w:rPr>
          <w:rFonts w:hint="eastAsia" w:hAnsi="宋体"/>
          <w:color w:val="auto"/>
          <w:sz w:val="21"/>
          <w:szCs w:val="21"/>
        </w:rPr>
        <w:t>磋商单位符合小型、微型企业或监狱企业条件的，其磋商报价将按相应比例进行扣除，用扣除后的价格参与评审（计算价格分）。</w:t>
      </w:r>
    </w:p>
    <w:p>
      <w:pPr>
        <w:pStyle w:val="9"/>
        <w:autoSpaceDE/>
        <w:autoSpaceDN/>
        <w:spacing w:line="360" w:lineRule="auto"/>
        <w:ind w:firstLine="420"/>
        <w:rPr>
          <w:rFonts w:hAnsi="宋体"/>
          <w:color w:val="auto"/>
          <w:sz w:val="21"/>
          <w:szCs w:val="21"/>
        </w:rPr>
      </w:pPr>
      <w:r>
        <w:rPr>
          <w:rFonts w:hint="eastAsia" w:hAnsi="宋体"/>
          <w:color w:val="auto"/>
          <w:sz w:val="21"/>
          <w:szCs w:val="21"/>
        </w:rPr>
        <w:t>小型、微型企业组成联合体参加磋商的，联合体视同为小型、微型企业享受扶持政策。</w:t>
      </w:r>
    </w:p>
    <w:p>
      <w:pPr>
        <w:pStyle w:val="9"/>
        <w:autoSpaceDE/>
        <w:autoSpaceDN/>
        <w:spacing w:line="360" w:lineRule="auto"/>
        <w:ind w:firstLine="420"/>
        <w:rPr>
          <w:rFonts w:hAnsi="宋体"/>
          <w:color w:val="auto"/>
          <w:sz w:val="21"/>
          <w:szCs w:val="21"/>
        </w:rPr>
      </w:pPr>
      <w:r>
        <w:rPr>
          <w:rFonts w:hint="eastAsia" w:hAnsi="宋体"/>
          <w:color w:val="auto"/>
          <w:sz w:val="21"/>
          <w:szCs w:val="21"/>
        </w:rPr>
        <w:t>（</w:t>
      </w:r>
      <w:r>
        <w:rPr>
          <w:rFonts w:hAnsi="宋体"/>
          <w:color w:val="auto"/>
          <w:sz w:val="21"/>
          <w:szCs w:val="21"/>
          <w:lang w:val="en-US"/>
        </w:rPr>
        <w:t>3</w:t>
      </w:r>
      <w:r>
        <w:rPr>
          <w:rFonts w:hint="eastAsia" w:hAnsi="宋体"/>
          <w:color w:val="auto"/>
          <w:sz w:val="21"/>
          <w:szCs w:val="21"/>
        </w:rPr>
        <w:t>）按照《财政部、司法部关于政府采购支持监狱企业发展有关问题的通知》（财库〔</w:t>
      </w:r>
      <w:r>
        <w:rPr>
          <w:rFonts w:hAnsi="宋体"/>
          <w:color w:val="auto"/>
          <w:sz w:val="21"/>
          <w:szCs w:val="21"/>
        </w:rPr>
        <w:t>2014</w:t>
      </w:r>
      <w:r>
        <w:rPr>
          <w:rFonts w:hint="eastAsia" w:hAnsi="宋体"/>
          <w:color w:val="auto"/>
          <w:sz w:val="21"/>
          <w:szCs w:val="21"/>
        </w:rPr>
        <w:t>〕</w:t>
      </w:r>
      <w:r>
        <w:rPr>
          <w:rFonts w:hAnsi="宋体"/>
          <w:color w:val="auto"/>
          <w:sz w:val="21"/>
          <w:szCs w:val="21"/>
        </w:rPr>
        <w:t xml:space="preserve">68 </w:t>
      </w:r>
      <w:r>
        <w:rPr>
          <w:rFonts w:hint="eastAsia" w:hAnsi="宋体"/>
          <w:color w:val="auto"/>
          <w:sz w:val="21"/>
          <w:szCs w:val="21"/>
        </w:rPr>
        <w:t>号）之规定，监狱企业视同小型、微型企业。</w:t>
      </w:r>
    </w:p>
    <w:p>
      <w:pPr>
        <w:pStyle w:val="9"/>
        <w:autoSpaceDE/>
        <w:autoSpaceDN/>
        <w:spacing w:line="360" w:lineRule="auto"/>
        <w:ind w:firstLine="420"/>
        <w:rPr>
          <w:rFonts w:hAnsi="宋体"/>
          <w:color w:val="auto"/>
          <w:sz w:val="21"/>
          <w:szCs w:val="21"/>
        </w:rPr>
      </w:pPr>
      <w:r>
        <w:rPr>
          <w:rFonts w:hint="eastAsia" w:hAnsi="宋体"/>
          <w:color w:val="auto"/>
          <w:sz w:val="21"/>
          <w:szCs w:val="21"/>
        </w:rPr>
        <w:t>（</w:t>
      </w:r>
      <w:r>
        <w:rPr>
          <w:rFonts w:hAnsi="宋体"/>
          <w:color w:val="auto"/>
          <w:sz w:val="21"/>
          <w:szCs w:val="21"/>
          <w:lang w:val="en-US"/>
        </w:rPr>
        <w:t>4</w:t>
      </w:r>
      <w:r>
        <w:rPr>
          <w:rFonts w:hint="eastAsia" w:hAnsi="宋体"/>
          <w:color w:val="auto"/>
          <w:sz w:val="21"/>
          <w:szCs w:val="21"/>
        </w:rPr>
        <w:t>）按照《政府采购促进中小企业发展暂行办法》（财库</w:t>
      </w:r>
      <w:r>
        <w:rPr>
          <w:rFonts w:hAnsi="宋体"/>
          <w:color w:val="auto"/>
          <w:sz w:val="21"/>
          <w:szCs w:val="21"/>
        </w:rPr>
        <w:t xml:space="preserve">[2011]181 </w:t>
      </w:r>
      <w:r>
        <w:rPr>
          <w:rFonts w:hint="eastAsia" w:hAnsi="宋体"/>
          <w:color w:val="auto"/>
          <w:sz w:val="21"/>
          <w:szCs w:val="21"/>
        </w:rPr>
        <w:t>号）之规定，多上单位认定为小型和微型企业（以具有认定职能的部门出具的证明材料为准）且所投产品均为小型和微型企业产品（以具有认定职能的部门出具的证明材料为准）的，对小型和微型企业产品的价格给予</w:t>
      </w:r>
      <w:r>
        <w:rPr>
          <w:rFonts w:hAnsi="宋体"/>
          <w:color w:val="auto"/>
          <w:sz w:val="21"/>
          <w:szCs w:val="21"/>
        </w:rPr>
        <w:t xml:space="preserve"> 6%</w:t>
      </w:r>
      <w:r>
        <w:rPr>
          <w:rFonts w:hint="eastAsia" w:hAnsi="宋体"/>
          <w:color w:val="auto"/>
          <w:sz w:val="21"/>
          <w:szCs w:val="21"/>
        </w:rPr>
        <w:t>的扣除，扣除后的价格为评标报价，即评标报价</w:t>
      </w:r>
      <w:r>
        <w:rPr>
          <w:rFonts w:hAnsi="宋体"/>
          <w:color w:val="auto"/>
          <w:sz w:val="21"/>
          <w:szCs w:val="21"/>
        </w:rPr>
        <w:t>=</w:t>
      </w:r>
      <w:r>
        <w:rPr>
          <w:rFonts w:hint="eastAsia" w:hAnsi="宋体"/>
          <w:color w:val="auto"/>
          <w:sz w:val="21"/>
          <w:szCs w:val="21"/>
        </w:rPr>
        <w:t>投标价×（</w:t>
      </w:r>
      <w:r>
        <w:rPr>
          <w:rFonts w:hAnsi="宋体"/>
          <w:color w:val="auto"/>
          <w:sz w:val="21"/>
          <w:szCs w:val="21"/>
        </w:rPr>
        <w:t>1-6%</w:t>
      </w:r>
      <w:r>
        <w:rPr>
          <w:rFonts w:hint="eastAsia" w:hAnsi="宋体"/>
          <w:color w:val="auto"/>
          <w:sz w:val="21"/>
          <w:szCs w:val="21"/>
        </w:rPr>
        <w:t>）；大中型企业和其他自然人、法人或者其他组织与小型、微型企业组成联合体投标，联合体协议中约定小型、微型企业的协议合同金额占到联合体协议合同总金额</w:t>
      </w:r>
      <w:r>
        <w:rPr>
          <w:rFonts w:hAnsi="宋体"/>
          <w:color w:val="auto"/>
          <w:sz w:val="21"/>
          <w:szCs w:val="21"/>
        </w:rPr>
        <w:t xml:space="preserve"> 30%</w:t>
      </w:r>
      <w:r>
        <w:rPr>
          <w:rFonts w:hint="eastAsia" w:hAnsi="宋体"/>
          <w:color w:val="auto"/>
          <w:sz w:val="21"/>
          <w:szCs w:val="21"/>
        </w:rPr>
        <w:t>以上的，联合体投标价给予</w:t>
      </w:r>
      <w:r>
        <w:rPr>
          <w:rFonts w:hAnsi="宋体"/>
          <w:color w:val="auto"/>
          <w:sz w:val="21"/>
          <w:szCs w:val="21"/>
        </w:rPr>
        <w:t xml:space="preserve"> 2%</w:t>
      </w:r>
      <w:r>
        <w:rPr>
          <w:rFonts w:hint="eastAsia" w:hAnsi="宋体"/>
          <w:color w:val="auto"/>
          <w:sz w:val="21"/>
          <w:szCs w:val="21"/>
        </w:rPr>
        <w:t>的扣除，扣除后的价格为评标价，即评标报价</w:t>
      </w:r>
      <w:r>
        <w:rPr>
          <w:rFonts w:hAnsi="宋体"/>
          <w:color w:val="auto"/>
          <w:sz w:val="21"/>
          <w:szCs w:val="21"/>
        </w:rPr>
        <w:t>=</w:t>
      </w:r>
      <w:r>
        <w:rPr>
          <w:rFonts w:hint="eastAsia" w:hAnsi="宋体"/>
          <w:color w:val="auto"/>
          <w:sz w:val="21"/>
          <w:szCs w:val="21"/>
        </w:rPr>
        <w:t>投标价×（</w:t>
      </w:r>
      <w:r>
        <w:rPr>
          <w:rFonts w:hAnsi="宋体"/>
          <w:color w:val="auto"/>
          <w:sz w:val="21"/>
          <w:szCs w:val="21"/>
        </w:rPr>
        <w:t>1-2%</w:t>
      </w:r>
      <w:r>
        <w:rPr>
          <w:rFonts w:hint="eastAsia" w:hAnsi="宋体"/>
          <w:color w:val="auto"/>
          <w:sz w:val="21"/>
          <w:szCs w:val="21"/>
        </w:rPr>
        <w:t>）；</w:t>
      </w:r>
      <w:r>
        <w:rPr>
          <w:rFonts w:hAnsi="宋体"/>
          <w:color w:val="auto"/>
          <w:sz w:val="21"/>
          <w:szCs w:val="21"/>
        </w:rPr>
        <w:t xml:space="preserve"> </w:t>
      </w:r>
      <w:r>
        <w:rPr>
          <w:rFonts w:hint="eastAsia" w:hAnsi="宋体"/>
          <w:color w:val="auto"/>
          <w:sz w:val="21"/>
          <w:szCs w:val="21"/>
        </w:rPr>
        <w:t>除上述情况外，评标报价</w:t>
      </w:r>
      <w:r>
        <w:rPr>
          <w:rFonts w:hAnsi="宋体"/>
          <w:color w:val="auto"/>
          <w:sz w:val="21"/>
          <w:szCs w:val="21"/>
        </w:rPr>
        <w:t>=</w:t>
      </w:r>
      <w:r>
        <w:rPr>
          <w:rFonts w:hint="eastAsia" w:hAnsi="宋体"/>
          <w:color w:val="auto"/>
          <w:sz w:val="21"/>
          <w:szCs w:val="21"/>
        </w:rPr>
        <w:t>投标价。</w:t>
      </w:r>
    </w:p>
    <w:p>
      <w:pPr>
        <w:pStyle w:val="9"/>
        <w:autoSpaceDE/>
        <w:autoSpaceDN/>
        <w:spacing w:line="360" w:lineRule="auto"/>
        <w:ind w:firstLine="420"/>
        <w:rPr>
          <w:rFonts w:hAnsi="宋体"/>
          <w:color w:val="auto"/>
          <w:sz w:val="21"/>
          <w:szCs w:val="21"/>
        </w:rPr>
      </w:pPr>
      <w:r>
        <w:rPr>
          <w:rFonts w:hint="eastAsia" w:hAnsi="宋体"/>
          <w:color w:val="auto"/>
          <w:sz w:val="21"/>
          <w:szCs w:val="21"/>
        </w:rPr>
        <w:t>（</w:t>
      </w:r>
      <w:r>
        <w:rPr>
          <w:rFonts w:hAnsi="宋体"/>
          <w:color w:val="auto"/>
          <w:sz w:val="21"/>
          <w:szCs w:val="21"/>
          <w:lang w:val="en-US"/>
        </w:rPr>
        <w:t>5</w:t>
      </w:r>
      <w:r>
        <w:rPr>
          <w:rFonts w:hint="eastAsia" w:hAnsi="宋体"/>
          <w:color w:val="auto"/>
          <w:sz w:val="21"/>
          <w:szCs w:val="21"/>
        </w:rPr>
        <w:t>）以进入综合评分环节的最低的评标报价为基准价，基准价报价得分为</w:t>
      </w:r>
      <w:r>
        <w:rPr>
          <w:rFonts w:hAnsi="宋体"/>
          <w:color w:val="auto"/>
          <w:sz w:val="21"/>
          <w:szCs w:val="21"/>
        </w:rPr>
        <w:t xml:space="preserve"> </w:t>
      </w:r>
      <w:r>
        <w:rPr>
          <w:rFonts w:hAnsi="宋体"/>
          <w:color w:val="auto"/>
          <w:sz w:val="21"/>
          <w:szCs w:val="21"/>
          <w:lang w:val="en-US"/>
        </w:rPr>
        <w:t>50</w:t>
      </w:r>
      <w:r>
        <w:rPr>
          <w:rFonts w:hint="eastAsia" w:hAnsi="宋体"/>
          <w:color w:val="auto"/>
          <w:sz w:val="21"/>
          <w:szCs w:val="21"/>
        </w:rPr>
        <w:t>分。</w:t>
      </w:r>
    </w:p>
    <w:p>
      <w:pPr>
        <w:pStyle w:val="9"/>
        <w:autoSpaceDE/>
        <w:autoSpaceDN/>
        <w:spacing w:line="360" w:lineRule="auto"/>
        <w:ind w:firstLine="420"/>
        <w:rPr>
          <w:rFonts w:hAnsi="宋体"/>
          <w:b/>
          <w:bCs/>
          <w:color w:val="auto"/>
          <w:sz w:val="21"/>
          <w:szCs w:val="21"/>
        </w:rPr>
      </w:pPr>
      <w:r>
        <w:rPr>
          <w:rFonts w:hint="eastAsia" w:hAnsi="宋体"/>
          <w:color w:val="auto"/>
          <w:sz w:val="21"/>
          <w:szCs w:val="21"/>
        </w:rPr>
        <w:t>（</w:t>
      </w:r>
      <w:r>
        <w:rPr>
          <w:rFonts w:hAnsi="宋体"/>
          <w:color w:val="auto"/>
          <w:sz w:val="21"/>
          <w:szCs w:val="21"/>
          <w:lang w:val="en-US"/>
        </w:rPr>
        <w:t>6</w:t>
      </w:r>
      <w:r>
        <w:rPr>
          <w:rFonts w:hint="eastAsia" w:hAnsi="宋体"/>
          <w:color w:val="auto"/>
          <w:sz w:val="21"/>
          <w:szCs w:val="21"/>
        </w:rPr>
        <w:t>）价格分计算公式：某磋商单位价格分</w:t>
      </w:r>
      <w:r>
        <w:rPr>
          <w:rFonts w:hAnsi="宋体"/>
          <w:color w:val="auto"/>
          <w:sz w:val="21"/>
          <w:szCs w:val="21"/>
        </w:rPr>
        <w:t>=</w:t>
      </w:r>
      <w:r>
        <w:rPr>
          <w:rFonts w:hint="eastAsia" w:hAnsi="宋体"/>
          <w:color w:val="auto"/>
          <w:sz w:val="21"/>
          <w:szCs w:val="21"/>
        </w:rPr>
        <w:t>基准价</w:t>
      </w:r>
      <w:r>
        <w:rPr>
          <w:rFonts w:hAnsi="宋体"/>
          <w:color w:val="auto"/>
          <w:sz w:val="21"/>
          <w:szCs w:val="21"/>
        </w:rPr>
        <w:t>/</w:t>
      </w:r>
      <w:r>
        <w:rPr>
          <w:rFonts w:hint="eastAsia" w:hAnsi="宋体"/>
          <w:color w:val="auto"/>
          <w:sz w:val="21"/>
          <w:szCs w:val="21"/>
        </w:rPr>
        <w:t>某磋商单位评标报价金额×</w:t>
      </w:r>
      <w:r>
        <w:rPr>
          <w:rFonts w:hAnsi="宋体"/>
          <w:color w:val="auto"/>
          <w:sz w:val="21"/>
          <w:szCs w:val="21"/>
          <w:lang w:val="en-US"/>
        </w:rPr>
        <w:t>50</w:t>
      </w:r>
      <w:r>
        <w:rPr>
          <w:rFonts w:hint="eastAsia" w:hAnsi="宋体"/>
          <w:color w:val="auto"/>
          <w:sz w:val="21"/>
          <w:szCs w:val="21"/>
        </w:rPr>
        <w:t>分</w:t>
      </w:r>
    </w:p>
    <w:p>
      <w:pPr>
        <w:pStyle w:val="9"/>
        <w:autoSpaceDE/>
        <w:autoSpaceDN/>
        <w:spacing w:line="360" w:lineRule="auto"/>
        <w:ind w:firstLine="420"/>
        <w:rPr>
          <w:rFonts w:hAnsi="宋体"/>
          <w:color w:val="auto"/>
          <w:sz w:val="21"/>
          <w:szCs w:val="21"/>
        </w:rPr>
      </w:pPr>
      <w:r>
        <w:rPr>
          <w:rFonts w:hAnsi="宋体"/>
          <w:b/>
          <w:bCs/>
          <w:color w:val="auto"/>
          <w:sz w:val="21"/>
          <w:szCs w:val="21"/>
          <w:lang w:val="en-US"/>
        </w:rPr>
        <w:t>2.</w:t>
      </w:r>
      <w:r>
        <w:rPr>
          <w:rFonts w:hint="eastAsia" w:hAnsi="宋体"/>
          <w:b/>
          <w:bCs/>
          <w:color w:val="auto"/>
          <w:sz w:val="21"/>
          <w:szCs w:val="21"/>
          <w:lang w:val="en-US"/>
        </w:rPr>
        <w:t>技术分</w:t>
      </w:r>
      <w:r>
        <w:rPr>
          <w:rFonts w:hint="eastAsia" w:hAnsi="宋体"/>
          <w:b/>
          <w:bCs/>
          <w:color w:val="auto"/>
          <w:sz w:val="21"/>
          <w:szCs w:val="21"/>
        </w:rPr>
        <w:t>（满分</w:t>
      </w:r>
      <w:r>
        <w:rPr>
          <w:rFonts w:hAnsi="宋体"/>
          <w:b/>
          <w:bCs/>
          <w:color w:val="auto"/>
          <w:sz w:val="21"/>
          <w:szCs w:val="21"/>
        </w:rPr>
        <w:t xml:space="preserve"> </w:t>
      </w:r>
      <w:r>
        <w:rPr>
          <w:rFonts w:hAnsi="宋体"/>
          <w:b/>
          <w:bCs/>
          <w:color w:val="auto"/>
          <w:sz w:val="21"/>
          <w:szCs w:val="21"/>
          <w:lang w:val="en-US"/>
        </w:rPr>
        <w:t>40</w:t>
      </w:r>
      <w:r>
        <w:rPr>
          <w:rFonts w:hint="eastAsia" w:hAnsi="宋体"/>
          <w:b/>
          <w:bCs/>
          <w:color w:val="auto"/>
          <w:sz w:val="21"/>
          <w:szCs w:val="21"/>
        </w:rPr>
        <w:t>分）</w:t>
      </w:r>
    </w:p>
    <w:p>
      <w:pPr>
        <w:spacing w:line="360" w:lineRule="exact"/>
        <w:ind w:firstLine="379" w:firstLineChars="180"/>
        <w:rPr>
          <w:b/>
          <w:color w:val="auto"/>
          <w:sz w:val="21"/>
          <w:szCs w:val="21"/>
        </w:rPr>
      </w:pPr>
      <w:r>
        <w:rPr>
          <w:b/>
          <w:color w:val="auto"/>
          <w:sz w:val="21"/>
          <w:szCs w:val="21"/>
        </w:rPr>
        <w:t>(1)</w:t>
      </w:r>
      <w:r>
        <w:rPr>
          <w:rFonts w:hint="eastAsia"/>
          <w:b/>
          <w:color w:val="auto"/>
          <w:sz w:val="21"/>
          <w:szCs w:val="21"/>
        </w:rPr>
        <w:t>施工组织机构和施工人员配备…………………………………………………满分</w:t>
      </w:r>
      <w:r>
        <w:rPr>
          <w:b/>
          <w:color w:val="auto"/>
          <w:sz w:val="21"/>
          <w:szCs w:val="21"/>
          <w:lang w:val="en-US"/>
        </w:rPr>
        <w:t>10</w:t>
      </w:r>
      <w:r>
        <w:rPr>
          <w:rFonts w:hint="eastAsia"/>
          <w:b/>
          <w:color w:val="auto"/>
          <w:sz w:val="21"/>
          <w:szCs w:val="21"/>
        </w:rPr>
        <w:t>分</w:t>
      </w:r>
    </w:p>
    <w:p>
      <w:pPr>
        <w:autoSpaceDE/>
        <w:autoSpaceDN/>
        <w:spacing w:line="360" w:lineRule="auto"/>
        <w:ind w:right="120" w:firstLine="398"/>
        <w:rPr>
          <w:color w:val="auto"/>
          <w:sz w:val="21"/>
          <w:szCs w:val="21"/>
        </w:rPr>
      </w:pPr>
      <w:r>
        <w:rPr>
          <w:rFonts w:hint="eastAsia"/>
          <w:color w:val="auto"/>
          <w:sz w:val="21"/>
          <w:szCs w:val="21"/>
        </w:rPr>
        <w:t>优（</w:t>
      </w:r>
      <w:r>
        <w:rPr>
          <w:color w:val="auto"/>
          <w:sz w:val="21"/>
          <w:szCs w:val="21"/>
          <w:lang w:val="en-US"/>
        </w:rPr>
        <w:t>10</w:t>
      </w:r>
      <w:r>
        <w:rPr>
          <w:rFonts w:hint="eastAsia"/>
          <w:color w:val="auto"/>
          <w:sz w:val="21"/>
          <w:szCs w:val="21"/>
        </w:rPr>
        <w:t>）：施工组织结构完善，施工人员配备齐全有富余，人员搭配合理、有类似工程经验，很好满足施工需要。</w:t>
      </w:r>
    </w:p>
    <w:p>
      <w:pPr>
        <w:autoSpaceDE/>
        <w:autoSpaceDN/>
        <w:spacing w:line="360" w:lineRule="auto"/>
        <w:ind w:right="120" w:firstLine="398"/>
        <w:rPr>
          <w:color w:val="auto"/>
          <w:sz w:val="21"/>
          <w:szCs w:val="21"/>
        </w:rPr>
      </w:pPr>
      <w:r>
        <w:rPr>
          <w:rFonts w:hint="eastAsia"/>
          <w:color w:val="auto"/>
          <w:sz w:val="21"/>
          <w:szCs w:val="21"/>
        </w:rPr>
        <w:t>良（</w:t>
      </w:r>
      <w:r>
        <w:rPr>
          <w:color w:val="auto"/>
          <w:sz w:val="21"/>
          <w:szCs w:val="21"/>
          <w:lang w:val="en-US"/>
        </w:rPr>
        <w:t>8</w:t>
      </w:r>
      <w:r>
        <w:rPr>
          <w:rFonts w:hint="eastAsia"/>
          <w:color w:val="auto"/>
          <w:sz w:val="21"/>
          <w:szCs w:val="21"/>
        </w:rPr>
        <w:t>）：施工组织结构比较完善，施工人员配备比较齐全，人员搭配较合理，满足施工需要。</w:t>
      </w:r>
    </w:p>
    <w:p>
      <w:pPr>
        <w:autoSpaceDE/>
        <w:autoSpaceDN/>
        <w:spacing w:line="360" w:lineRule="auto"/>
        <w:ind w:right="120" w:firstLine="398"/>
        <w:rPr>
          <w:color w:val="auto"/>
          <w:sz w:val="21"/>
          <w:szCs w:val="21"/>
        </w:rPr>
      </w:pPr>
      <w:r>
        <w:rPr>
          <w:rFonts w:hint="eastAsia"/>
          <w:color w:val="auto"/>
          <w:sz w:val="21"/>
          <w:szCs w:val="21"/>
        </w:rPr>
        <w:t>中（</w:t>
      </w:r>
      <w:r>
        <w:rPr>
          <w:color w:val="auto"/>
          <w:sz w:val="21"/>
          <w:szCs w:val="21"/>
          <w:lang w:val="en-US"/>
        </w:rPr>
        <w:t>5</w:t>
      </w:r>
      <w:r>
        <w:rPr>
          <w:rFonts w:hint="eastAsia"/>
          <w:color w:val="auto"/>
          <w:sz w:val="21"/>
          <w:szCs w:val="21"/>
        </w:rPr>
        <w:t>分）：施工组织结构比较完善，施工人员基本齐全，基本满足施工需要。</w:t>
      </w:r>
    </w:p>
    <w:p>
      <w:pPr>
        <w:autoSpaceDE/>
        <w:autoSpaceDN/>
        <w:spacing w:line="360" w:lineRule="auto"/>
        <w:ind w:right="120" w:firstLine="398"/>
        <w:rPr>
          <w:color w:val="auto"/>
          <w:sz w:val="21"/>
          <w:szCs w:val="21"/>
        </w:rPr>
      </w:pPr>
      <w:r>
        <w:rPr>
          <w:rFonts w:hint="eastAsia"/>
          <w:color w:val="auto"/>
          <w:sz w:val="21"/>
          <w:szCs w:val="21"/>
        </w:rPr>
        <w:t>差（</w:t>
      </w:r>
      <w:r>
        <w:rPr>
          <w:color w:val="auto"/>
          <w:sz w:val="21"/>
          <w:szCs w:val="21"/>
        </w:rPr>
        <w:t>0</w:t>
      </w:r>
      <w:r>
        <w:rPr>
          <w:rFonts w:hint="eastAsia"/>
          <w:color w:val="auto"/>
          <w:sz w:val="21"/>
          <w:szCs w:val="21"/>
        </w:rPr>
        <w:t>分）：施工组织结构不完善，施工人员不齐全，不能满足施工需要。</w:t>
      </w:r>
    </w:p>
    <w:p>
      <w:pPr>
        <w:tabs>
          <w:tab w:val="left" w:pos="740"/>
        </w:tabs>
        <w:autoSpaceDE/>
        <w:autoSpaceDN/>
        <w:spacing w:line="360" w:lineRule="auto"/>
        <w:rPr>
          <w:color w:val="auto"/>
          <w:sz w:val="21"/>
          <w:szCs w:val="21"/>
        </w:rPr>
      </w:pPr>
      <w:r>
        <w:rPr>
          <w:rFonts w:hint="eastAsia"/>
          <w:b/>
          <w:bCs/>
          <w:color w:val="auto"/>
          <w:sz w:val="21"/>
          <w:szCs w:val="21"/>
        </w:rPr>
        <w:t>（</w:t>
      </w:r>
      <w:r>
        <w:rPr>
          <w:b/>
          <w:bCs/>
          <w:color w:val="auto"/>
          <w:sz w:val="21"/>
          <w:szCs w:val="21"/>
          <w:lang w:val="en-US"/>
        </w:rPr>
        <w:t>2</w:t>
      </w:r>
      <w:r>
        <w:rPr>
          <w:rFonts w:hint="eastAsia"/>
          <w:b/>
          <w:bCs/>
          <w:color w:val="auto"/>
          <w:sz w:val="21"/>
          <w:szCs w:val="21"/>
        </w:rPr>
        <w:t>）施工进度计划和各阶段进度的保证措施</w:t>
      </w:r>
      <w:r>
        <w:rPr>
          <w:rFonts w:hint="eastAsia"/>
          <w:b/>
          <w:bCs/>
          <w:color w:val="auto"/>
          <w:szCs w:val="21"/>
        </w:rPr>
        <w:t>……………………………………</w:t>
      </w:r>
      <w:r>
        <w:rPr>
          <w:rFonts w:hint="eastAsia"/>
          <w:b/>
          <w:bCs/>
          <w:color w:val="auto"/>
          <w:sz w:val="21"/>
          <w:szCs w:val="21"/>
        </w:rPr>
        <w:t>满分</w:t>
      </w:r>
      <w:r>
        <w:rPr>
          <w:b/>
          <w:bCs/>
          <w:color w:val="auto"/>
          <w:sz w:val="21"/>
          <w:szCs w:val="21"/>
        </w:rPr>
        <w:t xml:space="preserve"> </w:t>
      </w:r>
      <w:r>
        <w:rPr>
          <w:b/>
          <w:bCs/>
          <w:color w:val="auto"/>
          <w:sz w:val="21"/>
          <w:szCs w:val="21"/>
          <w:lang w:val="en-US"/>
        </w:rPr>
        <w:t>10</w:t>
      </w:r>
      <w:r>
        <w:rPr>
          <w:rFonts w:hint="eastAsia"/>
          <w:b/>
          <w:bCs/>
          <w:color w:val="auto"/>
          <w:sz w:val="21"/>
          <w:szCs w:val="21"/>
        </w:rPr>
        <w:t>分</w:t>
      </w:r>
    </w:p>
    <w:p>
      <w:pPr>
        <w:autoSpaceDE/>
        <w:autoSpaceDN/>
        <w:spacing w:line="360" w:lineRule="auto"/>
        <w:ind w:right="120" w:firstLine="398"/>
        <w:rPr>
          <w:color w:val="auto"/>
          <w:sz w:val="21"/>
          <w:szCs w:val="21"/>
        </w:rPr>
      </w:pPr>
      <w:r>
        <w:rPr>
          <w:rFonts w:hint="eastAsia"/>
          <w:color w:val="auto"/>
          <w:sz w:val="21"/>
          <w:szCs w:val="21"/>
        </w:rPr>
        <w:t>优（</w:t>
      </w:r>
      <w:r>
        <w:rPr>
          <w:color w:val="auto"/>
          <w:sz w:val="21"/>
          <w:szCs w:val="21"/>
        </w:rPr>
        <w:t xml:space="preserve">10 </w:t>
      </w:r>
      <w:r>
        <w:rPr>
          <w:rFonts w:hint="eastAsia"/>
          <w:color w:val="auto"/>
          <w:sz w:val="21"/>
          <w:szCs w:val="21"/>
        </w:rPr>
        <w:t>分）：关键线路清晰、准确、完整，计划编制合理、可行，关键节点的控制措施有力、合理、可行。</w:t>
      </w:r>
    </w:p>
    <w:p>
      <w:pPr>
        <w:autoSpaceDE/>
        <w:autoSpaceDN/>
        <w:spacing w:line="360" w:lineRule="auto"/>
        <w:ind w:right="120" w:firstLine="398"/>
        <w:rPr>
          <w:color w:val="auto"/>
          <w:sz w:val="21"/>
          <w:szCs w:val="21"/>
        </w:rPr>
      </w:pPr>
      <w:r>
        <w:rPr>
          <w:rFonts w:hint="eastAsia"/>
          <w:color w:val="auto"/>
          <w:sz w:val="21"/>
          <w:szCs w:val="21"/>
        </w:rPr>
        <w:t>良（</w:t>
      </w:r>
      <w:r>
        <w:rPr>
          <w:color w:val="auto"/>
          <w:sz w:val="21"/>
          <w:szCs w:val="21"/>
        </w:rPr>
        <w:t xml:space="preserve">8 </w:t>
      </w:r>
      <w:r>
        <w:rPr>
          <w:rFonts w:hint="eastAsia"/>
          <w:color w:val="auto"/>
          <w:sz w:val="21"/>
          <w:szCs w:val="21"/>
        </w:rPr>
        <w:t>分）：关键线路清晰、准确、完整，计划编制可行，关键节点的控制措施合理、可行。</w:t>
      </w:r>
    </w:p>
    <w:p>
      <w:pPr>
        <w:autoSpaceDE/>
        <w:autoSpaceDN/>
        <w:spacing w:line="360" w:lineRule="auto"/>
        <w:ind w:right="120" w:firstLine="398"/>
        <w:rPr>
          <w:color w:val="auto"/>
          <w:sz w:val="21"/>
          <w:szCs w:val="21"/>
        </w:rPr>
      </w:pPr>
      <w:r>
        <w:rPr>
          <w:rFonts w:hint="eastAsia"/>
          <w:color w:val="auto"/>
          <w:sz w:val="21"/>
          <w:szCs w:val="21"/>
        </w:rPr>
        <w:t>中（</w:t>
      </w:r>
      <w:r>
        <w:rPr>
          <w:color w:val="auto"/>
          <w:sz w:val="21"/>
          <w:szCs w:val="21"/>
        </w:rPr>
        <w:t xml:space="preserve">5 </w:t>
      </w:r>
      <w:r>
        <w:rPr>
          <w:rFonts w:hint="eastAsia"/>
          <w:color w:val="auto"/>
          <w:sz w:val="21"/>
          <w:szCs w:val="21"/>
        </w:rPr>
        <w:t>分）：关键线路基本准确，计划编制基本合理，关键节点的控制措施基本可行。</w:t>
      </w:r>
    </w:p>
    <w:p>
      <w:pPr>
        <w:autoSpaceDE/>
        <w:autoSpaceDN/>
        <w:spacing w:line="360" w:lineRule="auto"/>
        <w:ind w:right="120" w:firstLine="398"/>
        <w:rPr>
          <w:color w:val="auto"/>
          <w:sz w:val="21"/>
          <w:szCs w:val="21"/>
        </w:rPr>
      </w:pPr>
      <w:r>
        <w:rPr>
          <w:rFonts w:hint="eastAsia"/>
          <w:color w:val="auto"/>
          <w:sz w:val="21"/>
          <w:szCs w:val="21"/>
        </w:rPr>
        <w:t>差（</w:t>
      </w:r>
      <w:r>
        <w:rPr>
          <w:color w:val="auto"/>
          <w:sz w:val="21"/>
          <w:szCs w:val="21"/>
        </w:rPr>
        <w:t xml:space="preserve">0 </w:t>
      </w:r>
      <w:r>
        <w:rPr>
          <w:rFonts w:hint="eastAsia"/>
          <w:color w:val="auto"/>
          <w:sz w:val="21"/>
          <w:szCs w:val="21"/>
        </w:rPr>
        <w:t>分）：关键线路不准确，计划编制不合理，关键节点的控制不可行。</w:t>
      </w:r>
    </w:p>
    <w:p>
      <w:pPr>
        <w:tabs>
          <w:tab w:val="left" w:pos="740"/>
        </w:tabs>
        <w:autoSpaceDE/>
        <w:autoSpaceDN/>
        <w:spacing w:line="360" w:lineRule="auto"/>
        <w:rPr>
          <w:b/>
          <w:bCs/>
          <w:color w:val="auto"/>
          <w:sz w:val="21"/>
          <w:szCs w:val="21"/>
        </w:rPr>
      </w:pPr>
      <w:r>
        <w:rPr>
          <w:rFonts w:hint="eastAsia"/>
          <w:b/>
          <w:bCs/>
          <w:color w:val="auto"/>
          <w:sz w:val="21"/>
          <w:szCs w:val="21"/>
        </w:rPr>
        <w:t>（</w:t>
      </w:r>
      <w:r>
        <w:rPr>
          <w:b/>
          <w:bCs/>
          <w:color w:val="auto"/>
          <w:sz w:val="21"/>
          <w:szCs w:val="21"/>
          <w:lang w:val="en-US"/>
        </w:rPr>
        <w:t>3</w:t>
      </w:r>
      <w:r>
        <w:rPr>
          <w:rFonts w:hint="eastAsia"/>
          <w:b/>
          <w:bCs/>
          <w:color w:val="auto"/>
          <w:sz w:val="21"/>
          <w:szCs w:val="21"/>
        </w:rPr>
        <w:t>）机械设备投入计划……………………………………………………………</w:t>
      </w:r>
      <w:r>
        <w:rPr>
          <w:b/>
          <w:bCs/>
          <w:color w:val="auto"/>
          <w:sz w:val="21"/>
          <w:szCs w:val="21"/>
          <w:lang w:val="en-US"/>
        </w:rPr>
        <w:t>-</w:t>
      </w:r>
      <w:r>
        <w:rPr>
          <w:rFonts w:hint="eastAsia"/>
          <w:b/>
          <w:bCs/>
          <w:color w:val="auto"/>
          <w:sz w:val="21"/>
          <w:szCs w:val="21"/>
        </w:rPr>
        <w:t>满分</w:t>
      </w:r>
      <w:r>
        <w:rPr>
          <w:b/>
          <w:bCs/>
          <w:color w:val="auto"/>
          <w:sz w:val="21"/>
          <w:szCs w:val="21"/>
          <w:lang w:val="en-US"/>
        </w:rPr>
        <w:t>5</w:t>
      </w:r>
      <w:r>
        <w:rPr>
          <w:rFonts w:hint="eastAsia"/>
          <w:b/>
          <w:bCs/>
          <w:color w:val="auto"/>
          <w:sz w:val="21"/>
          <w:szCs w:val="21"/>
        </w:rPr>
        <w:t>分</w:t>
      </w:r>
    </w:p>
    <w:p>
      <w:pPr>
        <w:autoSpaceDE/>
        <w:autoSpaceDN/>
        <w:spacing w:line="360" w:lineRule="auto"/>
        <w:ind w:right="120" w:firstLine="398"/>
        <w:rPr>
          <w:color w:val="auto"/>
          <w:sz w:val="21"/>
          <w:szCs w:val="21"/>
        </w:rPr>
      </w:pPr>
      <w:r>
        <w:rPr>
          <w:rFonts w:hint="eastAsia"/>
          <w:color w:val="auto"/>
          <w:sz w:val="21"/>
          <w:szCs w:val="21"/>
        </w:rPr>
        <w:t>优（</w:t>
      </w:r>
      <w:r>
        <w:rPr>
          <w:color w:val="auto"/>
          <w:sz w:val="21"/>
          <w:szCs w:val="21"/>
        </w:rPr>
        <w:t xml:space="preserve">5 </w:t>
      </w:r>
      <w:r>
        <w:rPr>
          <w:rFonts w:hint="eastAsia"/>
          <w:color w:val="auto"/>
          <w:sz w:val="21"/>
          <w:szCs w:val="21"/>
        </w:rPr>
        <w:t>分）：投入计划与进度计划呼应，较好满足施工需要。</w:t>
      </w:r>
    </w:p>
    <w:p>
      <w:pPr>
        <w:autoSpaceDE/>
        <w:autoSpaceDN/>
        <w:spacing w:line="360" w:lineRule="auto"/>
        <w:ind w:right="120" w:firstLine="398"/>
        <w:rPr>
          <w:color w:val="auto"/>
          <w:sz w:val="21"/>
          <w:szCs w:val="21"/>
        </w:rPr>
      </w:pPr>
      <w:r>
        <w:rPr>
          <w:rFonts w:hint="eastAsia"/>
          <w:color w:val="auto"/>
          <w:sz w:val="21"/>
          <w:szCs w:val="21"/>
        </w:rPr>
        <w:t>良（</w:t>
      </w:r>
      <w:r>
        <w:rPr>
          <w:color w:val="auto"/>
          <w:sz w:val="21"/>
          <w:szCs w:val="21"/>
        </w:rPr>
        <w:t xml:space="preserve">3 </w:t>
      </w:r>
      <w:r>
        <w:rPr>
          <w:rFonts w:hint="eastAsia"/>
          <w:color w:val="auto"/>
          <w:sz w:val="21"/>
          <w:szCs w:val="21"/>
        </w:rPr>
        <w:t>分）：投入计划与进度计划呼应，满足施工需要。</w:t>
      </w:r>
    </w:p>
    <w:p>
      <w:pPr>
        <w:autoSpaceDE/>
        <w:autoSpaceDN/>
        <w:spacing w:line="360" w:lineRule="auto"/>
        <w:ind w:right="120" w:firstLine="398"/>
        <w:rPr>
          <w:color w:val="auto"/>
          <w:sz w:val="21"/>
          <w:szCs w:val="21"/>
        </w:rPr>
      </w:pPr>
      <w:r>
        <w:rPr>
          <w:rFonts w:hint="eastAsia"/>
          <w:color w:val="auto"/>
          <w:sz w:val="21"/>
          <w:szCs w:val="21"/>
        </w:rPr>
        <w:t>中（</w:t>
      </w:r>
      <w:r>
        <w:rPr>
          <w:color w:val="auto"/>
          <w:sz w:val="21"/>
          <w:szCs w:val="21"/>
        </w:rPr>
        <w:t xml:space="preserve">2 </w:t>
      </w:r>
      <w:r>
        <w:rPr>
          <w:rFonts w:hint="eastAsia"/>
          <w:color w:val="auto"/>
          <w:sz w:val="21"/>
          <w:szCs w:val="21"/>
        </w:rPr>
        <w:t>分）：投入计划与进度计划呼应，基本满足施工需要。</w:t>
      </w:r>
    </w:p>
    <w:p>
      <w:pPr>
        <w:autoSpaceDE/>
        <w:autoSpaceDN/>
        <w:spacing w:line="360" w:lineRule="auto"/>
        <w:ind w:right="120" w:firstLine="398"/>
        <w:rPr>
          <w:color w:val="auto"/>
          <w:sz w:val="21"/>
          <w:szCs w:val="21"/>
        </w:rPr>
      </w:pPr>
      <w:r>
        <w:rPr>
          <w:rFonts w:hint="eastAsia"/>
          <w:color w:val="auto"/>
          <w:sz w:val="21"/>
          <w:szCs w:val="21"/>
        </w:rPr>
        <w:t>差（</w:t>
      </w:r>
      <w:r>
        <w:rPr>
          <w:color w:val="auto"/>
          <w:sz w:val="21"/>
          <w:szCs w:val="21"/>
        </w:rPr>
        <w:t xml:space="preserve">0 </w:t>
      </w:r>
      <w:r>
        <w:rPr>
          <w:rFonts w:hint="eastAsia"/>
          <w:color w:val="auto"/>
          <w:sz w:val="21"/>
          <w:szCs w:val="21"/>
        </w:rPr>
        <w:t>分）：投入计划与进度计划不呼应，不能满足施工需要。</w:t>
      </w:r>
    </w:p>
    <w:p>
      <w:pPr>
        <w:tabs>
          <w:tab w:val="left" w:pos="740"/>
        </w:tabs>
        <w:autoSpaceDE/>
        <w:autoSpaceDN/>
        <w:spacing w:line="360" w:lineRule="auto"/>
        <w:rPr>
          <w:b/>
          <w:bCs/>
          <w:color w:val="auto"/>
          <w:sz w:val="21"/>
          <w:szCs w:val="21"/>
        </w:rPr>
      </w:pPr>
      <w:r>
        <w:rPr>
          <w:rFonts w:hint="eastAsia"/>
          <w:b/>
          <w:bCs/>
          <w:color w:val="auto"/>
          <w:sz w:val="21"/>
          <w:szCs w:val="21"/>
        </w:rPr>
        <w:t>（</w:t>
      </w:r>
      <w:r>
        <w:rPr>
          <w:b/>
          <w:bCs/>
          <w:color w:val="auto"/>
          <w:sz w:val="21"/>
          <w:szCs w:val="21"/>
          <w:lang w:val="en-US"/>
        </w:rPr>
        <w:t>4</w:t>
      </w:r>
      <w:r>
        <w:rPr>
          <w:rFonts w:hint="eastAsia"/>
          <w:b/>
          <w:bCs/>
          <w:color w:val="auto"/>
          <w:sz w:val="21"/>
          <w:szCs w:val="21"/>
        </w:rPr>
        <w:t>）关键施工技术、工艺及工程项目实施的重点、难点分析和解决方案………满分</w:t>
      </w:r>
      <w:r>
        <w:rPr>
          <w:b/>
          <w:bCs/>
          <w:color w:val="auto"/>
          <w:sz w:val="21"/>
          <w:szCs w:val="21"/>
          <w:lang w:val="en-US"/>
        </w:rPr>
        <w:t>5</w:t>
      </w:r>
      <w:r>
        <w:rPr>
          <w:rFonts w:hint="eastAsia"/>
          <w:b/>
          <w:bCs/>
          <w:color w:val="auto"/>
          <w:sz w:val="21"/>
          <w:szCs w:val="21"/>
        </w:rPr>
        <w:t>分</w:t>
      </w:r>
    </w:p>
    <w:p>
      <w:pPr>
        <w:autoSpaceDE/>
        <w:autoSpaceDN/>
        <w:spacing w:line="360" w:lineRule="auto"/>
        <w:ind w:right="120" w:firstLine="398"/>
        <w:rPr>
          <w:color w:val="auto"/>
          <w:sz w:val="21"/>
          <w:szCs w:val="21"/>
        </w:rPr>
      </w:pPr>
      <w:r>
        <w:rPr>
          <w:rFonts w:hint="eastAsia"/>
          <w:color w:val="auto"/>
          <w:sz w:val="21"/>
          <w:szCs w:val="21"/>
        </w:rPr>
        <w:t>优（</w:t>
      </w:r>
      <w:r>
        <w:rPr>
          <w:color w:val="auto"/>
          <w:sz w:val="21"/>
          <w:szCs w:val="21"/>
        </w:rPr>
        <w:t xml:space="preserve">5 </w:t>
      </w:r>
      <w:r>
        <w:rPr>
          <w:rFonts w:hint="eastAsia"/>
          <w:color w:val="auto"/>
          <w:sz w:val="21"/>
          <w:szCs w:val="21"/>
        </w:rPr>
        <w:t>分）：对项目关键技术、工艺有深入的表述，对重点，难点有先进合理的施工措施并有可行的安全措施，解决方案完整、经济、安全、切实可行，措施得力。</w:t>
      </w:r>
    </w:p>
    <w:p>
      <w:pPr>
        <w:autoSpaceDE/>
        <w:autoSpaceDN/>
        <w:spacing w:line="360" w:lineRule="auto"/>
        <w:ind w:right="120" w:firstLine="398"/>
        <w:rPr>
          <w:color w:val="auto"/>
          <w:sz w:val="21"/>
          <w:szCs w:val="21"/>
        </w:rPr>
      </w:pPr>
      <w:r>
        <w:rPr>
          <w:rFonts w:hint="eastAsia"/>
          <w:color w:val="auto"/>
          <w:sz w:val="21"/>
          <w:szCs w:val="21"/>
        </w:rPr>
        <w:t>良（</w:t>
      </w:r>
      <w:r>
        <w:rPr>
          <w:color w:val="auto"/>
          <w:sz w:val="21"/>
          <w:szCs w:val="21"/>
        </w:rPr>
        <w:t xml:space="preserve">3 </w:t>
      </w:r>
      <w:r>
        <w:rPr>
          <w:rFonts w:hint="eastAsia"/>
          <w:color w:val="auto"/>
          <w:sz w:val="21"/>
          <w:szCs w:val="21"/>
        </w:rPr>
        <w:t>分）：对项目关键技术、工艺有深入的表述，对重点、难点有合理的建议，解决方案经济、安全、基本可行。</w:t>
      </w:r>
    </w:p>
    <w:p>
      <w:pPr>
        <w:autoSpaceDE/>
        <w:autoSpaceDN/>
        <w:spacing w:line="360" w:lineRule="auto"/>
        <w:ind w:right="120" w:firstLine="398"/>
        <w:rPr>
          <w:color w:val="auto"/>
          <w:sz w:val="21"/>
          <w:szCs w:val="21"/>
        </w:rPr>
      </w:pPr>
      <w:r>
        <w:rPr>
          <w:rFonts w:hint="eastAsia"/>
          <w:color w:val="auto"/>
          <w:sz w:val="21"/>
          <w:szCs w:val="21"/>
        </w:rPr>
        <w:t>中（</w:t>
      </w:r>
      <w:r>
        <w:rPr>
          <w:color w:val="auto"/>
          <w:sz w:val="21"/>
          <w:szCs w:val="21"/>
        </w:rPr>
        <w:t xml:space="preserve">2 </w:t>
      </w:r>
      <w:r>
        <w:rPr>
          <w:rFonts w:hint="eastAsia"/>
          <w:color w:val="auto"/>
          <w:sz w:val="21"/>
          <w:szCs w:val="21"/>
        </w:rPr>
        <w:t>分）：对项目关键技术有一定了解。对重点、难点有建议，解决方案基本可行。</w:t>
      </w:r>
    </w:p>
    <w:p>
      <w:pPr>
        <w:autoSpaceDE/>
        <w:autoSpaceDN/>
        <w:spacing w:line="360" w:lineRule="auto"/>
        <w:ind w:right="120" w:firstLine="398"/>
        <w:rPr>
          <w:color w:val="auto"/>
          <w:sz w:val="21"/>
          <w:szCs w:val="21"/>
        </w:rPr>
      </w:pPr>
      <w:r>
        <w:rPr>
          <w:rFonts w:hint="eastAsia"/>
          <w:color w:val="auto"/>
          <w:sz w:val="21"/>
          <w:szCs w:val="21"/>
        </w:rPr>
        <w:t>差（</w:t>
      </w:r>
      <w:r>
        <w:rPr>
          <w:color w:val="auto"/>
          <w:sz w:val="21"/>
          <w:szCs w:val="21"/>
        </w:rPr>
        <w:t xml:space="preserve">0 </w:t>
      </w:r>
      <w:r>
        <w:rPr>
          <w:rFonts w:hint="eastAsia"/>
          <w:color w:val="auto"/>
          <w:sz w:val="21"/>
          <w:szCs w:val="21"/>
        </w:rPr>
        <w:t>分）：对项目关键技术有表述，对重点、难点有建议，解决方案不可行。</w:t>
      </w:r>
    </w:p>
    <w:p>
      <w:pPr>
        <w:tabs>
          <w:tab w:val="left" w:pos="740"/>
        </w:tabs>
        <w:autoSpaceDE/>
        <w:autoSpaceDN/>
        <w:spacing w:line="360" w:lineRule="auto"/>
        <w:rPr>
          <w:b/>
          <w:bCs/>
          <w:color w:val="auto"/>
          <w:sz w:val="21"/>
          <w:szCs w:val="21"/>
        </w:rPr>
      </w:pPr>
      <w:r>
        <w:rPr>
          <w:rFonts w:hint="eastAsia"/>
          <w:b/>
          <w:bCs/>
          <w:color w:val="auto"/>
          <w:sz w:val="21"/>
          <w:szCs w:val="21"/>
        </w:rPr>
        <w:t>（</w:t>
      </w:r>
      <w:r>
        <w:rPr>
          <w:b/>
          <w:bCs/>
          <w:color w:val="auto"/>
          <w:sz w:val="21"/>
          <w:szCs w:val="21"/>
          <w:lang w:val="en-US"/>
        </w:rPr>
        <w:t>5</w:t>
      </w:r>
      <w:r>
        <w:rPr>
          <w:rFonts w:hint="eastAsia"/>
          <w:b/>
          <w:bCs/>
          <w:color w:val="auto"/>
          <w:sz w:val="21"/>
          <w:szCs w:val="21"/>
        </w:rPr>
        <w:t>）安全文明施工措施………………………………………………………………满分</w:t>
      </w:r>
      <w:r>
        <w:rPr>
          <w:b/>
          <w:bCs/>
          <w:color w:val="auto"/>
          <w:sz w:val="21"/>
          <w:szCs w:val="21"/>
          <w:lang w:val="en-US"/>
        </w:rPr>
        <w:t>5</w:t>
      </w:r>
      <w:r>
        <w:rPr>
          <w:rFonts w:hint="eastAsia"/>
          <w:b/>
          <w:bCs/>
          <w:color w:val="auto"/>
          <w:sz w:val="21"/>
          <w:szCs w:val="21"/>
        </w:rPr>
        <w:t>分</w:t>
      </w:r>
    </w:p>
    <w:p>
      <w:pPr>
        <w:autoSpaceDE/>
        <w:autoSpaceDN/>
        <w:spacing w:line="360" w:lineRule="auto"/>
        <w:ind w:right="120" w:firstLine="398"/>
        <w:rPr>
          <w:color w:val="auto"/>
          <w:sz w:val="21"/>
          <w:szCs w:val="21"/>
        </w:rPr>
      </w:pPr>
      <w:r>
        <w:rPr>
          <w:rFonts w:hint="eastAsia"/>
          <w:color w:val="auto"/>
          <w:sz w:val="21"/>
          <w:szCs w:val="21"/>
        </w:rPr>
        <w:t>优（</w:t>
      </w:r>
      <w:r>
        <w:rPr>
          <w:color w:val="auto"/>
          <w:sz w:val="21"/>
          <w:szCs w:val="21"/>
        </w:rPr>
        <w:t xml:space="preserve">5 </w:t>
      </w:r>
      <w:r>
        <w:rPr>
          <w:rFonts w:hint="eastAsia"/>
          <w:color w:val="auto"/>
          <w:sz w:val="21"/>
          <w:szCs w:val="21"/>
        </w:rPr>
        <w:t>分）：针对项目实际情况，有先进、具体、完整、可行的实施措施，采用规范正确、清晰。</w:t>
      </w:r>
    </w:p>
    <w:p>
      <w:pPr>
        <w:autoSpaceDE/>
        <w:autoSpaceDN/>
        <w:spacing w:line="360" w:lineRule="auto"/>
        <w:ind w:right="120" w:firstLine="398"/>
        <w:rPr>
          <w:color w:val="auto"/>
          <w:sz w:val="21"/>
          <w:szCs w:val="21"/>
        </w:rPr>
      </w:pPr>
      <w:r>
        <w:rPr>
          <w:rFonts w:hint="eastAsia"/>
          <w:color w:val="auto"/>
          <w:sz w:val="21"/>
          <w:szCs w:val="21"/>
        </w:rPr>
        <w:t>良（</w:t>
      </w:r>
      <w:r>
        <w:rPr>
          <w:color w:val="auto"/>
          <w:sz w:val="21"/>
          <w:szCs w:val="21"/>
        </w:rPr>
        <w:t xml:space="preserve">3 </w:t>
      </w:r>
      <w:r>
        <w:rPr>
          <w:rFonts w:hint="eastAsia"/>
          <w:color w:val="auto"/>
          <w:sz w:val="21"/>
          <w:szCs w:val="21"/>
        </w:rPr>
        <w:t>分）：针对项目实际情况，有合理的措施且具体、完整，采用规范正确。</w:t>
      </w:r>
    </w:p>
    <w:p>
      <w:pPr>
        <w:autoSpaceDE/>
        <w:autoSpaceDN/>
        <w:spacing w:line="360" w:lineRule="auto"/>
        <w:ind w:right="120" w:firstLine="398"/>
        <w:rPr>
          <w:color w:val="auto"/>
          <w:sz w:val="21"/>
          <w:szCs w:val="21"/>
        </w:rPr>
      </w:pPr>
      <w:r>
        <w:rPr>
          <w:rFonts w:hint="eastAsia"/>
          <w:color w:val="auto"/>
          <w:sz w:val="21"/>
          <w:szCs w:val="21"/>
        </w:rPr>
        <w:t>中（</w:t>
      </w:r>
      <w:r>
        <w:rPr>
          <w:color w:val="auto"/>
          <w:sz w:val="21"/>
          <w:szCs w:val="21"/>
        </w:rPr>
        <w:t xml:space="preserve">2 </w:t>
      </w:r>
      <w:r>
        <w:rPr>
          <w:rFonts w:hint="eastAsia"/>
          <w:color w:val="auto"/>
          <w:sz w:val="21"/>
          <w:szCs w:val="21"/>
        </w:rPr>
        <w:t>分）：有基本合理的措施，采用规范正确。</w:t>
      </w:r>
    </w:p>
    <w:p>
      <w:pPr>
        <w:autoSpaceDE/>
        <w:autoSpaceDN/>
        <w:spacing w:line="360" w:lineRule="auto"/>
        <w:ind w:right="120" w:firstLine="398"/>
        <w:rPr>
          <w:color w:val="auto"/>
          <w:sz w:val="21"/>
          <w:szCs w:val="21"/>
        </w:rPr>
      </w:pPr>
      <w:r>
        <w:rPr>
          <w:rFonts w:hint="eastAsia"/>
          <w:color w:val="auto"/>
          <w:sz w:val="21"/>
          <w:szCs w:val="21"/>
        </w:rPr>
        <w:t>差（</w:t>
      </w:r>
      <w:r>
        <w:rPr>
          <w:color w:val="auto"/>
          <w:sz w:val="21"/>
          <w:szCs w:val="21"/>
        </w:rPr>
        <w:t xml:space="preserve">0 </w:t>
      </w:r>
      <w:r>
        <w:rPr>
          <w:rFonts w:hint="eastAsia"/>
          <w:color w:val="auto"/>
          <w:sz w:val="21"/>
          <w:szCs w:val="21"/>
        </w:rPr>
        <w:t>分）：安全文明措施不得力，采用规范不正确。</w:t>
      </w:r>
    </w:p>
    <w:p>
      <w:pPr>
        <w:tabs>
          <w:tab w:val="left" w:pos="740"/>
        </w:tabs>
        <w:autoSpaceDE/>
        <w:autoSpaceDN/>
        <w:spacing w:line="360" w:lineRule="auto"/>
        <w:rPr>
          <w:b/>
          <w:bCs/>
          <w:color w:val="auto"/>
          <w:sz w:val="21"/>
          <w:szCs w:val="21"/>
        </w:rPr>
      </w:pPr>
      <w:r>
        <w:rPr>
          <w:rFonts w:hint="eastAsia"/>
          <w:b/>
          <w:bCs/>
          <w:color w:val="auto"/>
          <w:sz w:val="21"/>
          <w:szCs w:val="21"/>
        </w:rPr>
        <w:t>（</w:t>
      </w:r>
      <w:r>
        <w:rPr>
          <w:b/>
          <w:bCs/>
          <w:color w:val="auto"/>
          <w:sz w:val="21"/>
          <w:szCs w:val="21"/>
          <w:lang w:val="en-US"/>
        </w:rPr>
        <w:t>6</w:t>
      </w:r>
      <w:r>
        <w:rPr>
          <w:rFonts w:hint="eastAsia"/>
          <w:b/>
          <w:bCs/>
          <w:color w:val="auto"/>
          <w:sz w:val="21"/>
          <w:szCs w:val="21"/>
        </w:rPr>
        <w:t>）质量保证………………………………………………………………………满分</w:t>
      </w:r>
      <w:r>
        <w:rPr>
          <w:b/>
          <w:bCs/>
          <w:color w:val="auto"/>
          <w:sz w:val="21"/>
          <w:szCs w:val="21"/>
          <w:lang w:val="en-US"/>
        </w:rPr>
        <w:t>5</w:t>
      </w:r>
      <w:r>
        <w:rPr>
          <w:rFonts w:hint="eastAsia"/>
          <w:b/>
          <w:bCs/>
          <w:color w:val="auto"/>
          <w:sz w:val="21"/>
          <w:szCs w:val="21"/>
        </w:rPr>
        <w:t>分</w:t>
      </w:r>
    </w:p>
    <w:p>
      <w:pPr>
        <w:autoSpaceDE/>
        <w:autoSpaceDN/>
        <w:spacing w:line="360" w:lineRule="auto"/>
        <w:ind w:right="120" w:firstLine="398"/>
        <w:rPr>
          <w:color w:val="auto"/>
          <w:sz w:val="21"/>
          <w:szCs w:val="21"/>
        </w:rPr>
      </w:pPr>
      <w:r>
        <w:rPr>
          <w:rFonts w:hint="eastAsia"/>
          <w:color w:val="auto"/>
          <w:sz w:val="21"/>
          <w:szCs w:val="21"/>
        </w:rPr>
        <w:t>优（</w:t>
      </w:r>
      <w:r>
        <w:rPr>
          <w:color w:val="auto"/>
          <w:sz w:val="21"/>
          <w:szCs w:val="21"/>
        </w:rPr>
        <w:t xml:space="preserve">5 </w:t>
      </w:r>
      <w:r>
        <w:rPr>
          <w:rFonts w:hint="eastAsia"/>
          <w:color w:val="auto"/>
          <w:sz w:val="21"/>
          <w:szCs w:val="21"/>
        </w:rPr>
        <w:t>分）：针对项目实际提出先进、可行、具体的保证措施，超过</w:t>
      </w:r>
      <w:r>
        <w:rPr>
          <w:rFonts w:hint="eastAsia"/>
          <w:color w:val="auto"/>
          <w:sz w:val="21"/>
          <w:szCs w:val="21"/>
          <w:lang w:eastAsia="zh-CN"/>
        </w:rPr>
        <w:t>磋商采购文件</w:t>
      </w:r>
      <w:r>
        <w:rPr>
          <w:rFonts w:hint="eastAsia"/>
          <w:color w:val="auto"/>
          <w:sz w:val="21"/>
          <w:szCs w:val="21"/>
        </w:rPr>
        <w:t>的质量要求及施工验收规范要求。</w:t>
      </w:r>
    </w:p>
    <w:p>
      <w:pPr>
        <w:autoSpaceDE/>
        <w:autoSpaceDN/>
        <w:spacing w:line="360" w:lineRule="auto"/>
        <w:ind w:right="120" w:firstLine="398"/>
        <w:rPr>
          <w:color w:val="auto"/>
          <w:sz w:val="21"/>
          <w:szCs w:val="21"/>
        </w:rPr>
      </w:pPr>
      <w:r>
        <w:rPr>
          <w:rFonts w:hint="eastAsia"/>
          <w:color w:val="auto"/>
          <w:sz w:val="21"/>
          <w:szCs w:val="21"/>
        </w:rPr>
        <w:t>良（</w:t>
      </w:r>
      <w:r>
        <w:rPr>
          <w:color w:val="auto"/>
          <w:sz w:val="21"/>
          <w:szCs w:val="21"/>
        </w:rPr>
        <w:t xml:space="preserve">3 </w:t>
      </w:r>
      <w:r>
        <w:rPr>
          <w:rFonts w:hint="eastAsia"/>
          <w:color w:val="auto"/>
          <w:sz w:val="21"/>
          <w:szCs w:val="21"/>
        </w:rPr>
        <w:t>分）：针对项目实际提出先进、可行、具体的保证措施，满足</w:t>
      </w:r>
      <w:r>
        <w:rPr>
          <w:rFonts w:hint="eastAsia"/>
          <w:color w:val="auto"/>
          <w:sz w:val="21"/>
          <w:szCs w:val="21"/>
          <w:lang w:eastAsia="zh-CN"/>
        </w:rPr>
        <w:t>磋商采购文件</w:t>
      </w:r>
      <w:r>
        <w:rPr>
          <w:rFonts w:hint="eastAsia"/>
          <w:color w:val="auto"/>
          <w:sz w:val="21"/>
          <w:szCs w:val="21"/>
        </w:rPr>
        <w:t>的质量要求。</w:t>
      </w:r>
    </w:p>
    <w:p>
      <w:pPr>
        <w:autoSpaceDE/>
        <w:autoSpaceDN/>
        <w:spacing w:line="360" w:lineRule="auto"/>
        <w:ind w:right="120" w:firstLine="398"/>
        <w:rPr>
          <w:color w:val="auto"/>
          <w:sz w:val="21"/>
          <w:szCs w:val="21"/>
        </w:rPr>
      </w:pPr>
      <w:r>
        <w:rPr>
          <w:rFonts w:hint="eastAsia"/>
          <w:color w:val="auto"/>
          <w:sz w:val="21"/>
          <w:szCs w:val="21"/>
        </w:rPr>
        <w:t>中（</w:t>
      </w:r>
      <w:r>
        <w:rPr>
          <w:color w:val="auto"/>
          <w:sz w:val="21"/>
          <w:szCs w:val="21"/>
        </w:rPr>
        <w:t xml:space="preserve">2 </w:t>
      </w:r>
      <w:r>
        <w:rPr>
          <w:rFonts w:hint="eastAsia"/>
          <w:color w:val="auto"/>
          <w:sz w:val="21"/>
          <w:szCs w:val="21"/>
        </w:rPr>
        <w:t>分）：具体措施可行，满足</w:t>
      </w:r>
      <w:r>
        <w:rPr>
          <w:rFonts w:hint="eastAsia"/>
          <w:color w:val="auto"/>
          <w:sz w:val="21"/>
          <w:szCs w:val="21"/>
          <w:lang w:eastAsia="zh-CN"/>
        </w:rPr>
        <w:t>磋商采购文件</w:t>
      </w:r>
      <w:r>
        <w:rPr>
          <w:rFonts w:hint="eastAsia"/>
          <w:color w:val="auto"/>
          <w:sz w:val="21"/>
          <w:szCs w:val="21"/>
        </w:rPr>
        <w:t>的质量要求。</w:t>
      </w:r>
      <w:bookmarkStart w:id="737" w:name="page32"/>
      <w:bookmarkEnd w:id="737"/>
    </w:p>
    <w:p>
      <w:pPr>
        <w:autoSpaceDE/>
        <w:autoSpaceDN/>
        <w:spacing w:line="360" w:lineRule="auto"/>
        <w:ind w:right="120" w:firstLine="398"/>
        <w:rPr>
          <w:color w:val="auto"/>
          <w:sz w:val="21"/>
          <w:szCs w:val="21"/>
        </w:rPr>
      </w:pPr>
      <w:r>
        <w:rPr>
          <w:rFonts w:hint="eastAsia"/>
          <w:color w:val="auto"/>
          <w:sz w:val="21"/>
          <w:szCs w:val="21"/>
        </w:rPr>
        <w:t>差（</w:t>
      </w:r>
      <w:r>
        <w:rPr>
          <w:color w:val="auto"/>
          <w:sz w:val="21"/>
          <w:szCs w:val="21"/>
        </w:rPr>
        <w:t xml:space="preserve">0 </w:t>
      </w:r>
      <w:r>
        <w:rPr>
          <w:rFonts w:hint="eastAsia"/>
          <w:color w:val="auto"/>
          <w:sz w:val="21"/>
          <w:szCs w:val="21"/>
        </w:rPr>
        <w:t>分）：措施不可行。</w:t>
      </w:r>
    </w:p>
    <w:p>
      <w:pPr>
        <w:tabs>
          <w:tab w:val="left" w:pos="1560"/>
        </w:tabs>
        <w:autoSpaceDE/>
        <w:autoSpaceDN/>
        <w:spacing w:line="360" w:lineRule="auto"/>
        <w:ind w:firstLine="422" w:firstLineChars="200"/>
        <w:rPr>
          <w:color w:val="auto"/>
          <w:sz w:val="21"/>
          <w:szCs w:val="21"/>
        </w:rPr>
      </w:pPr>
      <w:r>
        <w:rPr>
          <w:b/>
          <w:bCs/>
          <w:color w:val="auto"/>
          <w:sz w:val="21"/>
          <w:szCs w:val="21"/>
        </w:rPr>
        <w:t>3</w:t>
      </w:r>
      <w:r>
        <w:rPr>
          <w:rFonts w:hint="eastAsia"/>
          <w:b/>
          <w:bCs/>
          <w:color w:val="auto"/>
          <w:sz w:val="21"/>
          <w:szCs w:val="21"/>
        </w:rPr>
        <w:t>、企业实力分（满分</w:t>
      </w:r>
      <w:r>
        <w:rPr>
          <w:b/>
          <w:bCs/>
          <w:color w:val="auto"/>
          <w:sz w:val="21"/>
          <w:szCs w:val="21"/>
          <w:lang w:val="en-US"/>
        </w:rPr>
        <w:t>10</w:t>
      </w:r>
      <w:r>
        <w:rPr>
          <w:rFonts w:hint="eastAsia"/>
          <w:b/>
          <w:bCs/>
          <w:color w:val="auto"/>
          <w:sz w:val="21"/>
          <w:szCs w:val="21"/>
        </w:rPr>
        <w:t>分）</w:t>
      </w:r>
    </w:p>
    <w:p>
      <w:pPr>
        <w:autoSpaceDE/>
        <w:autoSpaceDN/>
        <w:spacing w:line="360" w:lineRule="auto"/>
        <w:ind w:firstLine="420" w:firstLineChars="200"/>
        <w:rPr>
          <w:color w:val="auto"/>
          <w:sz w:val="21"/>
          <w:szCs w:val="21"/>
        </w:rPr>
      </w:pPr>
      <w:r>
        <w:rPr>
          <w:rFonts w:hint="eastAsia"/>
          <w:color w:val="auto"/>
          <w:sz w:val="21"/>
          <w:szCs w:val="21"/>
        </w:rPr>
        <w:t>（</w:t>
      </w:r>
      <w:r>
        <w:rPr>
          <w:color w:val="auto"/>
          <w:sz w:val="21"/>
          <w:szCs w:val="21"/>
        </w:rPr>
        <w:t>1</w:t>
      </w:r>
      <w:r>
        <w:rPr>
          <w:rFonts w:hint="eastAsia"/>
          <w:color w:val="auto"/>
          <w:sz w:val="21"/>
          <w:szCs w:val="21"/>
        </w:rPr>
        <w:t>）企业</w:t>
      </w:r>
      <w:r>
        <w:rPr>
          <w:color w:val="auto"/>
          <w:sz w:val="21"/>
          <w:szCs w:val="21"/>
        </w:rPr>
        <w:t>2018</w:t>
      </w:r>
      <w:r>
        <w:rPr>
          <w:rFonts w:hint="eastAsia"/>
          <w:color w:val="auto"/>
          <w:sz w:val="21"/>
          <w:szCs w:val="21"/>
        </w:rPr>
        <w:t>年至</w:t>
      </w:r>
      <w:r>
        <w:rPr>
          <w:rFonts w:hint="eastAsia"/>
          <w:color w:val="auto"/>
          <w:sz w:val="21"/>
          <w:szCs w:val="21"/>
          <w:lang w:val="en-US"/>
        </w:rPr>
        <w:t>磋商截止日</w:t>
      </w:r>
      <w:r>
        <w:rPr>
          <w:rFonts w:hint="eastAsia"/>
          <w:color w:val="auto"/>
        </w:rPr>
        <w:t>承建或完成的工程获得设区地级市建设行政主管部门或其认定的行业协会颁发的工程质量或安全文明工地奖的，每个得</w:t>
      </w:r>
      <w:r>
        <w:rPr>
          <w:color w:val="auto"/>
          <w:lang w:val="en-US"/>
        </w:rPr>
        <w:t>1</w:t>
      </w:r>
      <w:r>
        <w:rPr>
          <w:rFonts w:hint="eastAsia"/>
          <w:color w:val="auto"/>
        </w:rPr>
        <w:t>分。</w:t>
      </w:r>
    </w:p>
    <w:p>
      <w:pPr>
        <w:autoSpaceDE/>
        <w:autoSpaceDN/>
        <w:spacing w:line="360" w:lineRule="auto"/>
        <w:ind w:firstLine="420" w:firstLineChars="200"/>
        <w:rPr>
          <w:color w:val="auto"/>
          <w:sz w:val="21"/>
          <w:szCs w:val="21"/>
        </w:rPr>
      </w:pPr>
      <w:r>
        <w:rPr>
          <w:rFonts w:hint="eastAsia"/>
          <w:color w:val="auto"/>
          <w:sz w:val="21"/>
          <w:szCs w:val="21"/>
        </w:rPr>
        <w:t>（</w:t>
      </w:r>
      <w:r>
        <w:rPr>
          <w:color w:val="auto"/>
          <w:sz w:val="21"/>
          <w:szCs w:val="21"/>
          <w:lang w:val="en-US"/>
        </w:rPr>
        <w:t>2</w:t>
      </w:r>
      <w:r>
        <w:rPr>
          <w:rFonts w:hint="eastAsia"/>
          <w:color w:val="auto"/>
          <w:sz w:val="21"/>
          <w:szCs w:val="21"/>
        </w:rPr>
        <w:t>）企业</w:t>
      </w:r>
      <w:r>
        <w:rPr>
          <w:color w:val="auto"/>
          <w:sz w:val="21"/>
          <w:szCs w:val="21"/>
        </w:rPr>
        <w:t>2018</w:t>
      </w:r>
      <w:r>
        <w:rPr>
          <w:rFonts w:hint="eastAsia"/>
          <w:color w:val="auto"/>
          <w:sz w:val="21"/>
          <w:szCs w:val="21"/>
        </w:rPr>
        <w:t>年至</w:t>
      </w:r>
      <w:r>
        <w:rPr>
          <w:rFonts w:hint="eastAsia"/>
          <w:color w:val="auto"/>
          <w:sz w:val="21"/>
          <w:szCs w:val="21"/>
          <w:lang w:val="en-US"/>
        </w:rPr>
        <w:t>磋商截止日在</w:t>
      </w:r>
      <w:r>
        <w:rPr>
          <w:rFonts w:hint="eastAsia"/>
          <w:color w:val="auto"/>
          <w:sz w:val="21"/>
          <w:szCs w:val="21"/>
        </w:rPr>
        <w:t>建或完成的工程获得省（自治区或直辖市）级建设行政主管部门或其认定的行业协会颁发的工程质量或安全文明工地奖，每个工程得</w:t>
      </w:r>
      <w:r>
        <w:rPr>
          <w:color w:val="auto"/>
          <w:sz w:val="21"/>
          <w:szCs w:val="21"/>
          <w:lang w:val="en-US"/>
        </w:rPr>
        <w:t>2</w:t>
      </w:r>
      <w:r>
        <w:rPr>
          <w:rFonts w:hint="eastAsia"/>
          <w:color w:val="auto"/>
          <w:sz w:val="21"/>
          <w:szCs w:val="21"/>
        </w:rPr>
        <w:t>分。</w:t>
      </w:r>
    </w:p>
    <w:p>
      <w:pPr>
        <w:spacing w:line="360" w:lineRule="auto"/>
        <w:ind w:firstLine="440" w:firstLineChars="200"/>
        <w:rPr>
          <w:color w:val="auto"/>
        </w:rPr>
      </w:pPr>
      <w:r>
        <w:rPr>
          <w:rFonts w:hint="eastAsia"/>
          <w:color w:val="auto"/>
        </w:rPr>
        <w:t>（</w:t>
      </w:r>
      <w:r>
        <w:rPr>
          <w:color w:val="auto"/>
        </w:rPr>
        <w:t>3</w:t>
      </w:r>
      <w:r>
        <w:rPr>
          <w:rFonts w:hint="eastAsia"/>
          <w:color w:val="auto"/>
        </w:rPr>
        <w:t>）</w:t>
      </w:r>
      <w:r>
        <w:rPr>
          <w:rFonts w:hint="eastAsia"/>
          <w:color w:val="auto"/>
          <w:sz w:val="21"/>
          <w:szCs w:val="21"/>
        </w:rPr>
        <w:t>企业</w:t>
      </w:r>
      <w:r>
        <w:rPr>
          <w:color w:val="auto"/>
          <w:sz w:val="21"/>
          <w:szCs w:val="21"/>
        </w:rPr>
        <w:t>2018</w:t>
      </w:r>
      <w:r>
        <w:rPr>
          <w:rFonts w:hint="eastAsia"/>
          <w:color w:val="auto"/>
          <w:sz w:val="21"/>
          <w:szCs w:val="21"/>
        </w:rPr>
        <w:t>年至</w:t>
      </w:r>
      <w:r>
        <w:rPr>
          <w:rFonts w:hint="eastAsia"/>
          <w:color w:val="auto"/>
          <w:sz w:val="21"/>
          <w:szCs w:val="21"/>
          <w:lang w:val="en-US"/>
        </w:rPr>
        <w:t>磋商截止日</w:t>
      </w:r>
      <w:r>
        <w:rPr>
          <w:rFonts w:hint="eastAsia"/>
          <w:color w:val="auto"/>
        </w:rPr>
        <w:t>完成的工程获得国家优质工程奖、全国建筑工程装饰奖、工程总承包金钥匙奖、国家</w:t>
      </w:r>
      <w:r>
        <w:rPr>
          <w:color w:val="auto"/>
        </w:rPr>
        <w:t xml:space="preserve">AAA </w:t>
      </w:r>
      <w:r>
        <w:rPr>
          <w:rFonts w:hint="eastAsia"/>
          <w:color w:val="auto"/>
        </w:rPr>
        <w:t>级安全文明标准化诚信工地的，</w:t>
      </w:r>
      <w:r>
        <w:rPr>
          <w:rFonts w:hint="eastAsia"/>
          <w:color w:val="auto"/>
          <w:sz w:val="21"/>
          <w:szCs w:val="21"/>
        </w:rPr>
        <w:t>每个工程得</w:t>
      </w:r>
      <w:r>
        <w:rPr>
          <w:color w:val="auto"/>
          <w:sz w:val="21"/>
          <w:szCs w:val="21"/>
          <w:lang w:val="en-US"/>
        </w:rPr>
        <w:t>3</w:t>
      </w:r>
      <w:r>
        <w:rPr>
          <w:rFonts w:hint="eastAsia"/>
          <w:color w:val="auto"/>
          <w:sz w:val="21"/>
          <w:szCs w:val="21"/>
        </w:rPr>
        <w:t>分。</w:t>
      </w:r>
    </w:p>
    <w:p>
      <w:pPr>
        <w:autoSpaceDE/>
        <w:autoSpaceDN/>
        <w:spacing w:line="360" w:lineRule="auto"/>
        <w:ind w:firstLine="420" w:firstLineChars="200"/>
        <w:rPr>
          <w:color w:val="auto"/>
          <w:sz w:val="21"/>
          <w:szCs w:val="21"/>
        </w:rPr>
      </w:pPr>
      <w:r>
        <w:rPr>
          <w:color w:val="auto"/>
          <w:sz w:val="21"/>
          <w:szCs w:val="21"/>
        </w:rPr>
        <w:t>(</w:t>
      </w:r>
      <w:r>
        <w:rPr>
          <w:rFonts w:hint="eastAsia"/>
          <w:color w:val="auto"/>
          <w:sz w:val="21"/>
          <w:szCs w:val="21"/>
        </w:rPr>
        <w:t>三</w:t>
      </w:r>
      <w:r>
        <w:rPr>
          <w:color w:val="auto"/>
          <w:sz w:val="21"/>
          <w:szCs w:val="21"/>
        </w:rPr>
        <w:t>)</w:t>
      </w:r>
      <w:r>
        <w:rPr>
          <w:rFonts w:hint="eastAsia"/>
          <w:color w:val="auto"/>
          <w:sz w:val="21"/>
          <w:szCs w:val="21"/>
        </w:rPr>
        <w:t>总得分</w:t>
      </w:r>
      <w:r>
        <w:rPr>
          <w:color w:val="auto"/>
          <w:sz w:val="21"/>
          <w:szCs w:val="21"/>
        </w:rPr>
        <w:t>=1+2+3</w:t>
      </w:r>
    </w:p>
    <w:p>
      <w:pPr>
        <w:autoSpaceDE/>
        <w:autoSpaceDN/>
        <w:spacing w:line="360" w:lineRule="auto"/>
        <w:ind w:left="620"/>
        <w:outlineLvl w:val="1"/>
        <w:rPr>
          <w:color w:val="auto"/>
          <w:sz w:val="21"/>
          <w:szCs w:val="21"/>
        </w:rPr>
      </w:pPr>
      <w:r>
        <w:rPr>
          <w:rFonts w:hint="eastAsia"/>
          <w:b/>
          <w:bCs/>
          <w:color w:val="auto"/>
          <w:sz w:val="21"/>
          <w:szCs w:val="21"/>
        </w:rPr>
        <w:t>三、中标标准及中标候选人推荐原则</w:t>
      </w:r>
    </w:p>
    <w:p>
      <w:pPr>
        <w:autoSpaceDE/>
        <w:autoSpaceDN/>
        <w:spacing w:line="360" w:lineRule="auto"/>
        <w:ind w:firstLine="420"/>
        <w:rPr>
          <w:color w:val="auto"/>
          <w:sz w:val="21"/>
          <w:szCs w:val="21"/>
        </w:rPr>
      </w:pPr>
      <w:r>
        <w:rPr>
          <w:rFonts w:hint="eastAsia"/>
          <w:color w:val="auto"/>
          <w:sz w:val="21"/>
          <w:szCs w:val="21"/>
        </w:rPr>
        <w:t>（一）竞争性磋商响应文件在质量和服务均能满足竞争性磋商采购文件实质性响应要求时，磋商小组将根据得分由高到低排列次序（得分相同时，以最后报价由低到高顺序排列；得分相同且最后报价相同的，按技术指标优劣顺序排列）并推荐成交候选人。采购人应当确定磋商小组推荐排名第一的成交候选人为成交人。排名第一的成交候选人放弃成交、因不可抗力提出不能履行协议的，或者竞争性</w:t>
      </w:r>
      <w:r>
        <w:rPr>
          <w:rFonts w:hint="eastAsia"/>
          <w:color w:val="auto"/>
          <w:sz w:val="21"/>
          <w:szCs w:val="21"/>
          <w:lang w:eastAsia="zh-CN"/>
        </w:rPr>
        <w:t>磋商采购文件</w:t>
      </w:r>
      <w:r>
        <w:rPr>
          <w:rFonts w:hint="eastAsia"/>
          <w:color w:val="auto"/>
          <w:sz w:val="21"/>
          <w:szCs w:val="21"/>
        </w:rPr>
        <w:t>规定应当提交质量保证金而在规定的期限内未能提交的，采购人可以确定排名第二的成交候选人为成交人。</w:t>
      </w:r>
    </w:p>
    <w:p>
      <w:pPr>
        <w:autoSpaceDE/>
        <w:autoSpaceDN/>
        <w:spacing w:line="360" w:lineRule="auto"/>
        <w:ind w:right="100" w:firstLine="314"/>
        <w:jc w:val="both"/>
        <w:rPr>
          <w:color w:val="auto"/>
          <w:sz w:val="28"/>
        </w:rPr>
      </w:pPr>
      <w:r>
        <w:rPr>
          <w:rFonts w:hint="eastAsia"/>
          <w:color w:val="auto"/>
          <w:sz w:val="21"/>
          <w:szCs w:val="21"/>
        </w:rPr>
        <w:t>（二）磋商小组认为，某磋商单位的有效报价或者某些分项报价明显不合理或者低于成本，有可能影响服务质量和不能诚信履约的，应要求其在规定的期限内提供书面文件予以解释说明，并提交相关证明材料，否则，磋商小组不推荐该磋商单位为成交候选人。</w:t>
      </w: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汉仪中宋简">
    <w:altName w:val="宋体"/>
    <w:panose1 w:val="00000000000000000000"/>
    <w:charset w:val="86"/>
    <w:family w:val="modern"/>
    <w:pitch w:val="default"/>
    <w:sig w:usb0="00000000" w:usb1="00000000" w:usb2="00000010" w:usb3="00000000" w:csb0="00040000" w:csb1="00000000"/>
  </w:font>
  <w:font w:name="汉仪字典宋简">
    <w:altName w:val="宋体"/>
    <w:panose1 w:val="00000000000000000000"/>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none" w:color="auto" w:sz="0" w:space="0"/>
        <w:left w:val="none" w:color="auto" w:sz="0" w:space="0"/>
        <w:bottom w:val="none" w:color="auto" w:sz="0" w:space="0"/>
        <w:right w:val="none" w:color="auto" w:sz="0" w:space="0"/>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left" w:pos="7463"/>
        <w:tab w:val="clear" w:pos="4153"/>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3Dno8cBAABsAwAADgAAAGRycy9lMm9Eb2MueG1srVPBjtMwEL0j8Q/W&#10;3GnSrhaVqO4KtFqEhABp4QNcx2ks2R7LdpuUD4A/4MSFO9/V72DsNl20e0NcnLFn5s17M5PVzWgN&#10;26sQNToO81kNTDmJrXZbDl8+371YAotJuFYYdIrDQUW4WT9/thp8oxbYo2lVYATiYjN4Dn1Kvqmq&#10;KHtlRZyhV46cHQYrEl3DtmqDGAjdmmpR1y+rAUPrA0oVI73enpywLvhdp2T62HVRJWY4ELdUzlDO&#10;TT6r9Uo02yB8r+WZhvgHFlZoR0UvULciCbYL+gmU1TJgxC7NJNoKu05LVTSQmnn9SM19L7wqWqg5&#10;0V/aFP8frPyw/xSYbjlcAXPC0oiOP74ff/4+/vrG5le5P4OPDYXdewpM4xscac7Te6THLHvsgs1f&#10;EsTIT50+XLqrxsRkTloulsuaXJJ804Xwq4d0H2J6q9CybHAINL7SVbF/H9MpdArJ1RzeaWPKCI1j&#10;A4dX14vrknDxELhxVCOLOJHNVho341nZBtsDCaMVpoI9hq/ABloHDo72FZh556jbeXMmI0zGZjKE&#10;k5TIIQHb+aC3fdmyTDD617tEJAv3XPhU7cyHRlrUn9cv78zf9xL18JOs/w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A3Dno8cBAABsAwAADgAAAAAAAAABACAAAAAeAQAAZHJzL2Uyb0RvYy54&#10;bWxQSwUGAAAAAAYABgBZAQAAVwUAAAAA&#10;">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r>
      <w:rPr>
        <w:rFonts w:hint="eastAsia"/>
        <w:lang w:eastAsia="zh-CN"/>
      </w:rPr>
      <w:tab/>
    </w:r>
  </w:p>
  <w:p>
    <w:pPr>
      <w:pStyle w:val="8"/>
      <w:spacing w:line="14" w:lineRule="auto"/>
      <w:rPr>
        <w:sz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tgDCscBAABsAwAADgAAAGRycy9lMm9Eb2MueG1srVPBjtMwEL0j8Q/W&#10;3GnSaheVqO4KtFqEhABp4QNcx2ks2R7LdpuUD4A/4MSFO9/V72DsNl20e0NcnLFn5s17M5PVzWgN&#10;26sQNToO81kNTDmJrXZbDl8+371YAotJuFYYdIrDQUW4WT9/thp8oxbYo2lVYATiYjN4Dn1Kvqmq&#10;KHtlRZyhV46cHQYrEl3DtmqDGAjdmmpR1y+rAUPrA0oVI73enpywLvhdp2T62HVRJWY4ELdUzlDO&#10;TT6r9Uo02yB8r+WZhvgHFlZoR0UvULciCbYL+gmU1TJgxC7NJNoKu05LVTSQmnn9SM19L7wqWqg5&#10;0V/aFP8frPyw/xSYbjlcAXPC0oiOP74ff/4+/vrG5le5P4OPDYXdewpM4xscac7Te6THLHvsgs1f&#10;EsTIT50+XLqrxsRkTloulsuaXJJ804Xwq4d0H2J6q9CybHAINL7SVbF/H9MpdArJ1RzeaWPKCI1j&#10;A4dX14vrknDxELhxVCOLOJHNVho341nZBtsDCaMVpoI9hq/ABloHDo72FZh556jbeXMmI0zGZjKE&#10;k5TIIQHb+aC3fdmyTDD617tEJAv3XPhU7cyHRlrUn9cv78zf9xL18JOs/w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itgDCscBAABsAwAADgAAAAAAAAABACAAAAAeAQAAZHJzL2Uyb0RvYy54&#10;bWxQSwUGAAAAAAYABgBZAQAAVwUAAAAA&#10;">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v:textbox>
            </v:shape>
          </w:pict>
        </mc:Fallback>
      </mc:AlternateContent>
    </w:r>
  </w:p>
  <w:p>
    <w:pPr>
      <w:pStyle w:val="8"/>
      <w:spacing w:line="14" w:lineRule="auto"/>
      <w:rPr>
        <w:sz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Fonts w:ascii="Times New Roman" w:hAnsi="Times New Roman" w:eastAsia="仿宋_GB2312"/>
        <w:sz w:val="24"/>
      </w:rPr>
    </w:pPr>
    <w:r>
      <w:rPr>
        <w:sz w:val="24"/>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22</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zlvuMYBAABsAwAADgAAAGRycy9lMm9Eb2MueG1srVPNjtMwEL4j8Q7W&#10;3LdJKxWVqO6K1WoREgKkhQdwHaex5D+N3SblAeANOHHhznP1ORi7TRfBDXFxxp6Zb75vZrK+Ha1h&#10;B4VRe8dhPquBKSd9q92Ow6ePDzcrYDEJ1wrjneJwVBFuN8+frYfQqIXvvWkVMgJxsRkChz6l0FRV&#10;lL2yIs58UI6cnUcrEl1xV7UoBkK3plrU9Ytq8NgG9FLFSK/3ZydsCn7XKZned11UiRkOxC2VE8u5&#10;zWe1WYtmhyL0Wl5oiH9gYYV2VPQKdS+SYHvUf0FZLdFH36WZ9LbyXaelKhpIzbz+Q81jL4IqWqg5&#10;MVzbFP8frHx3+IBMtxyWwJywNKLTt6+n7z9PP76w+TL3ZwixobDHQIFpvPMjzXl6j/SYZY8d2vwl&#10;QYz81OnjtbtqTEzmpNVitarJJck3XQi/ekoPGNNr5S3LBgek8ZWuisPbmM6hU0iu5vyDNqaM0Dg2&#10;cHi5XCxLwtVD4MZRjSziTDZbadyOF2Vb3x5JGK0wFew9fgY20DpwcLSvwMwbR93OmzMZOBnbyRBO&#10;UiKHBGwfUO/6smWZYAyv9olIFu658LnahQ+NtKi/rF/emd/vJerpJ9n8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OW+4xgEAAGwDAAAOAAAAAAAAAAEAIAAAAB4BAABkcnMvZTJvRG9jLnht&#10;bFBLBQYAAAAABgAGAFkBAABWBQAAAAA=&#10;">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22</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rPr>
        <w:sz w:val="22"/>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21</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R2rtcYBAABsAwAADgAAAGRycy9lMm9Eb2MueG1srVPBjtMwEL0j8Q/W&#10;3GnSSluVqO4KtFqEhABp2Q9wHaexZHss221SPgD+gBMX7nxXv4Ox23QR3BAXZ+yZefPezGR9O1rD&#10;DipEjY7DfFYDU05iq92Ow+On+xcrYDEJ1wqDTnE4qgi3m+fP1oNv1AJ7NK0KjEBcbAbPoU/JN1UV&#10;Za+siDP0ypGzw2BFomvYVW0QA6FbUy3qelkNGFofUKoY6fXu7IRNwe86JdOHrosqMcOBuKVyhnJu&#10;81lt1qLZBeF7LS80xD+wsEI7KnqFuhNJsH3Qf0FZLQNG7NJMoq2w67RURQOpmdd/qHnohVdFCzUn&#10;+mub4v+Dle8PHwPTLYclMCcsjej07evp+8/Tjy9svsz9GXxsKOzBU2AaX+NIc57eIz1m2WMXbP6S&#10;IEZ+6vTx2l01JiZz0mqxWtXkkuSbLoRfPaX7ENMbhZZlg0Og8ZWuisO7mM6hU0iu5vBeG1NGaBwb&#10;OLy8WdyUhKuHwI2jGlnEmWy20rgdL8q22B5JGK0wFewxfAY20DpwcLSvwMxbR93OmzMZYTK2kyGc&#10;pEQOCdjeB73ry5ZlgtG/2iciWbjnwudqFz400qL+sn55Z36/l6inn2Tz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hHau1xgEAAGwDAAAOAAAAAAAAAAEAIAAAAB4BAABkcnMvZTJvRG9jLnht&#10;bFBLBQYAAAAABgAGAFkBAABWBQAAAAA=&#10;">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21</w:t>
                    </w:r>
                    <w:r>
                      <w:rPr>
                        <w:rFonts w:hint="eastAsia"/>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69</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PzHB8cBAABsAwAADgAAAGRycy9lMm9Eb2MueG1srVPBjtMwEL0j8Q+W&#10;7zRppWVLVHcFWi1CQoC08AGu4zSWbI81dpuUD4A/4MSFO9/V72DsNl20e0NcnLFn5s17M5PVzegs&#10;22uMBrzg81nNmfYKWuO3gn/5fPdiyVlM0rfSgteCH3TkN+vnz1ZDaPQCerCtRkYgPjZDELxPKTRV&#10;FVWvnYwzCNqTswN0MtEVt1WLciB0Z6tFXb+sBsA2ICgdI73enpx8XfC7Tqv0seuiTswKTtxSObGc&#10;m3xW65VstihDb9SZhvwHFk4aT0UvULcySbZD8wTKGYUQoUszBa6CrjNKFw2kZl4/UnPfy6CLFmpO&#10;DJc2xf8Hqz7sPyEzreDXnHnpaETHH9+PP38ff31j8+vcnyHEhsLuAwWm8Q2MNOfpPdJjlj126PKX&#10;BDHyU6cPl+7qMTGVk5aL5bImlyLfdCH86iE9YExvNTiWDcGRxle6KvfvYzqFTiG5moc7Y20ZofVs&#10;EPzV1eKqJFw8BG491cgiTmSzlcbNeFa2gfZAwmiFqWAP+JWzgdZBcE/7ypl956nbeXMmAydjMxnS&#10;K0oUPHG2C2i2fdmyTDCG17tEJAv3XPhU7cyHRlrUn9cv78zf9xL18JOs/w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FPzHB8cBAABsAwAADgAAAAAAAAABACAAAAAeAQAAZHJzL2Uyb0RvYy54&#10;bWxQSwUGAAAAAAYABgBZAQAAVwUAAAAA&#10;">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69</w:t>
                    </w:r>
                    <w:r>
                      <w:rPr>
                        <w:rFonts w:hint="eastAsia"/>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w:rPr>
        <w:sz w:val="20"/>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77</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8"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koTPcUBAABsAwAADgAAAGRycy9lMm9Eb2MueG1srVNBrtMwEN0jcQfL&#10;e5q00kchqvsF+voICQHShwO4jtNYsj3W2G1SDgA3YMWGPefqORi7TT+CHWLjjD0zb96bmaxvJ2fZ&#10;QWM04AVfLmrOtFfQGb8T/NPH+2cNZzFJ30kLXgt+1JHfbp4+WY+h1SsYwHYaGYH42I5B8CGl0FZV&#10;VIN2Mi4gaE/OHtDJRFfcVR3KkdCdrVZ1/bwaAbuAoHSM9Hp3dvJNwe97rdL7vo86MSs4cUvlxHJu&#10;81lt1rLdoQyDURca8h9YOGk8Fb1C3ckk2R7NX1DOKIQIfVoocBX0vVG6aCA1y/oPNQ+DDLpooebE&#10;cG1T/H+w6t3hAzLTCU6D8tLRiE7fvp6+/zz9+MKWTe7PGGJLYQ+BAtP0Ciaa8/we6THLnnp0+UuC&#10;GPmp08drd/WUmMpJzappanIp8s0Xwq8e0wPG9FqDY9kQHGl8pavy8Damc+gckqt5uDfWlhFaz0bB&#10;X9ysbkrC1UPg1lONLOJMNltp2k4XZVvojiSMVpgKDoCfORtpHQT3tK+c2Teeup03ZzZwNrazIb2i&#10;RMETZ/uAZjeULcsEY3i5T0SycM+Fz9UufGikRf1l/fLO/H4vUY8/yeYX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PJKEz3FAQAAbAMAAA4AAAAAAAAAAQAgAAAAHgEAAGRycy9lMm9Eb2MueG1s&#10;UEsFBgAAAAAGAAYAWQEAAFUFAAAAAA==&#10;">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77</w:t>
                    </w:r>
                    <w:r>
                      <w:rPr>
                        <w:rFonts w:hint="eastAsia"/>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91</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9"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6t/j8YBAABsAwAADgAAAGRycy9lMm9Eb2MueG1srVPBjtMwEL0j8Q+W&#10;7zRppUXdqO4KtFqEhABp2Q9wHaexZHussdukfAD8AScu3Pmufgdjt+kiuK324ow9M2/em5msbkZn&#10;2V5jNOAFn89qzrRX0Bq/Ffzhy92rJWcxSd9KC14LftCR36xfvlgNodEL6MG2GhmB+NgMQfA+pdBU&#10;VVS9djLOIGhPzg7QyURX3FYtyoHQna0Wdf26GgDbgKB0jPR6e3LydcHvOq3Sp66LOjErOHFL5cRy&#10;bvJZrVey2aIMvVFnGvIJLJw0nopeoG5lkmyH5j8oZxRChC7NFLgKus4oXTSQmnn9j5r7XgZdtFBz&#10;Yri0KT4frPq4/4zMtIJfc+aloxEdf3w//vx9/PWNza9zf4YQGwq7DxSYxrcw0pyn90iPWfbYoctf&#10;EsTIT50+XLqrx8RUTloulsuaXIp804Xwq8f0gDG90+BYNgRHGl/pqtx/iOkUOoXkah7ujLVlhNaz&#10;gTRcLa5KwsVD4NZTjSziRDZbadyMZ2UbaA8kjFaYCvaAXzkbaB0E97SvnNn3nrqdN2cycDI2kyG9&#10;okTBE2e7gGbbly3LBGN4s0tEsnDPhU/VznxopEX9ef3yzvx9L1GPP8n6D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BHq3+PxgEAAGwDAAAOAAAAAAAAAAEAIAAAAB4BAABkcnMvZTJvRG9jLnht&#10;bFBLBQYAAAAABgAGAFkBAABWBQAAAAA=&#10;">
              <v:fill on="f" focussize="0,0"/>
              <v:stroke on="f"/>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91</w:t>
                    </w:r>
                    <w:r>
                      <w:rPr>
                        <w:rFonts w:hint="eastAsia"/>
                        <w:lang w:eastAsia="zh-CN"/>
                      </w:rPr>
                      <w:fldChar w:fldCharType="end"/>
                    </w:r>
                  </w:p>
                </w:txbxContent>
              </v:textbox>
            </v:shape>
          </w:pict>
        </mc:Fallback>
      </mc:AlternateContent>
    </w:r>
    <w:r>
      <mc:AlternateContent>
        <mc:Choice Requires="wps">
          <w:drawing>
            <wp:anchor distT="0" distB="0" distL="114300" distR="114300" simplePos="0" relativeHeight="251657216" behindDoc="1" locked="0" layoutInCell="1" allowOverlap="1">
              <wp:simplePos x="0" y="0"/>
              <wp:positionH relativeFrom="page">
                <wp:posOffset>4102100</wp:posOffset>
              </wp:positionH>
              <wp:positionV relativeFrom="page">
                <wp:posOffset>10085070</wp:posOffset>
              </wp:positionV>
              <wp:extent cx="2025015" cy="120015"/>
              <wp:effectExtent l="0" t="0" r="0" b="0"/>
              <wp:wrapNone/>
              <wp:docPr id="2" name="文本框 7"/>
              <wp:cNvGraphicFramePr/>
              <a:graphic xmlns:a="http://schemas.openxmlformats.org/drawingml/2006/main">
                <a:graphicData uri="http://schemas.microsoft.com/office/word/2010/wordprocessingShape">
                  <wps:wsp>
                    <wps:cNvSpPr txBox="1"/>
                    <wps:spPr>
                      <a:xfrm>
                        <a:off x="0" y="0"/>
                        <a:ext cx="2025015" cy="120015"/>
                      </a:xfrm>
                      <a:prstGeom prst="rect">
                        <a:avLst/>
                      </a:prstGeom>
                      <a:noFill/>
                      <a:ln>
                        <a:noFill/>
                      </a:ln>
                    </wps:spPr>
                    <wps:txbx>
                      <w:txbxContent>
                        <w:p>
                          <w:pPr>
                            <w:spacing w:line="189" w:lineRule="exact"/>
                            <w:ind w:left="20"/>
                            <w:rPr>
                              <w:sz w:val="15"/>
                            </w:rPr>
                          </w:pPr>
                        </w:p>
                      </w:txbxContent>
                    </wps:txbx>
                    <wps:bodyPr lIns="0" tIns="0" rIns="0" bIns="0" upright="1"/>
                  </wps:wsp>
                </a:graphicData>
              </a:graphic>
            </wp:anchor>
          </w:drawing>
        </mc:Choice>
        <mc:Fallback>
          <w:pict>
            <v:shape id="文本框 7" o:spid="_x0000_s1026" o:spt="202" type="#_x0000_t202" style="position:absolute;left:0pt;margin-left:323pt;margin-top:794.1pt;height:9.45pt;width:159.45pt;mso-position-horizontal-relative:page;mso-position-vertical-relative:page;z-index:-251659264;mso-width-relative:page;mso-height-relative:page;" filled="f" stroked="f" coordsize="21600,21600" o:gfxdata="UEsDBAoAAAAAAIdO4kAAAAAAAAAAAAAAAAAEAAAAZHJzL1BLAwQUAAAACACHTuJAuAd3N9sAAAAN&#10;AQAADwAAAGRycy9kb3ducmV2LnhtbE2PzU7DMBCE70h9B2srcaN2qmKSEKdCCE5IiDQcODqJm1iN&#10;1yF2f3h7lhM97sxo9ptie3EjO5k5WI8KkpUAZrD1ncVewWf9epcCC1Fjp0ePRsGPCbAtFzeFzjt/&#10;xsqcdrFnVIIh1wqGGKec89AOxumw8pNB8vZ+djrSOfe8m/WZyt3I10JI7rRF+jDoyTwPpj3sjk7B&#10;0xdWL/b7vfmo9pWt60zgmzwodbtMxCOwaC7xPwx/+IQOJTE1/ohdYKMCuZG0JZJxn6ZrYBTJ5CYD&#10;1pAkxUMCvCz49YryF1BLAwQUAAAACACHTuJAynb5op0BAAAkAwAADgAAAGRycy9lMm9Eb2MueG1s&#10;rVJLbtswEN0XyB0I7mPKAtIUguUARZAiQNAUSHoAmiItAvxhyFjyBdobZJVN9z2Xz5EhbTlJuwuy&#10;GQ1nRo/z3uPiYrSGbCRE7V1L57OKEumE77Rbt/Tn/dXpF0pi4q7jxjvZ0q2M9GJ58mkxhEbWvvem&#10;k0AQxMVmCC3tUwoNY1H00vI480E6bCoPlic8wpp1wAdEt4bVVfWZDR66AF7IGLF6uW/SZcFXSop0&#10;q1SUiZiW4m6pRChxlSNbLnizBh56LQ5r8HdsYbl2eOkR6pInTh5A/wdltQAfvUoz4S3zSmkhCwdk&#10;M6/+YXPX8yALFxQnhqNM8eNgxffNDyC6a2lNieMWLdo9/t49/d39+UXOszxDiA1O3QWcS+NXP6LN&#10;Uz1iMbMeFdj8RT4E+yj09iiuHBMRWKyr+qyan1EisDdH7zBHePbyd4CYvklvSU5aCmhe0ZRvbmLa&#10;j04j+TLnr7QxxUDj3hQQM1dYXn2/Ys7SuBoPfFa+2yIdc+1QyvwspgSmZDUlDwH0usd1CukCiVaU&#10;vQ/PJnv9+lwufnncy2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C4B3c32wAAAA0BAAAPAAAAAAAA&#10;AAEAIAAAACIAAABkcnMvZG93bnJldi54bWxQSwECFAAUAAAACACHTuJAynb5op0BAAAkAwAADgAA&#10;AAAAAAABACAAAAAqAQAAZHJzL2Uyb0RvYy54bWxQSwUGAAAAAAYABgBZAQAAOQUAAAAA&#10;">
              <v:fill on="f" focussize="0,0"/>
              <v:stroke on="f"/>
              <v:imagedata o:title=""/>
              <o:lock v:ext="edit" aspectratio="f"/>
              <v:textbox inset="0mm,0mm,0mm,0mm">
                <w:txbxContent>
                  <w:p>
                    <w:pPr>
                      <w:spacing w:line="189" w:lineRule="exact"/>
                      <w:ind w:left="20"/>
                      <w:rPr>
                        <w:sz w:val="15"/>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mc:AlternateContent>
        <mc:Choice Requires="wps">
          <w:drawing>
            <wp:anchor distT="0" distB="0" distL="114300" distR="114300" simplePos="0" relativeHeight="251654144" behindDoc="1" locked="0" layoutInCell="1" allowOverlap="1">
              <wp:simplePos x="0" y="0"/>
              <wp:positionH relativeFrom="page">
                <wp:posOffset>2451100</wp:posOffset>
              </wp:positionH>
              <wp:positionV relativeFrom="page">
                <wp:posOffset>400050</wp:posOffset>
              </wp:positionV>
              <wp:extent cx="2654300" cy="1397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2654300" cy="139700"/>
                      </a:xfrm>
                      <a:prstGeom prst="rect">
                        <a:avLst/>
                      </a:prstGeom>
                      <a:noFill/>
                      <a:ln>
                        <a:noFill/>
                      </a:ln>
                    </wps:spPr>
                    <wps:txbx>
                      <w:txbxContent>
                        <w:p>
                          <w:pPr>
                            <w:spacing w:line="220" w:lineRule="exact"/>
                            <w:ind w:left="20"/>
                            <w:rPr>
                              <w:sz w:val="18"/>
                            </w:rPr>
                          </w:pPr>
                        </w:p>
                      </w:txbxContent>
                    </wps:txbx>
                    <wps:bodyPr lIns="0" tIns="0" rIns="0" bIns="0" upright="1"/>
                  </wps:wsp>
                </a:graphicData>
              </a:graphic>
            </wp:anchor>
          </w:drawing>
        </mc:Choice>
        <mc:Fallback>
          <w:pict>
            <v:shape id="_x0000_s1026" o:spid="_x0000_s1026" o:spt="202" type="#_x0000_t202" style="position:absolute;left:0pt;margin-left:193pt;margin-top:31.5pt;height:11pt;width:209pt;mso-position-horizontal-relative:page;mso-position-vertical-relative:page;z-index:-251662336;mso-width-relative:page;mso-height-relative:page;" filled="f" stroked="f" coordsize="21600,21600" o:gfxdata="UEsDBAoAAAAAAIdO4kAAAAAAAAAAAAAAAAAEAAAAZHJzL1BLAwQUAAAACACHTuJA2IqsLdcAAAAJ&#10;AQAADwAAAGRycy9kb3ducmV2LnhtbE2PzU7DMBCE70i8g7VI3KhdClEIcSqE4ISESMOBoxNvE6vx&#10;OsTuD2/PciqnndWOZr8p1yc/igPO0QXSsFwoEEhdsI56DZ/N600OIiZD1oyBUMMPRlhXlxelKWw4&#10;Uo2HTeoFh1AsjIYhpamQMnYDehMXYULi2zbM3iRe517a2Rw53I/yVqlMeuOIPwxmwucBu91m7zU8&#10;fVH94r7f2496W7umeVD0lu20vr5aqkcQCU/pbIY/fEaHipnasCcbxahhlWfcJWnIVjzZkKs7Fi2L&#10;ewWyKuX/BtUvUEsDBBQAAAAIAIdO4kBq0BNRngEAACQDAAAOAAAAZHJzL2Uyb0RvYy54bWytUkuO&#10;EzEQ3SNxB8t74k4GBqaVzkhoNAgJAdLAARy3nbZku6yyJ925ANyAFRv2nCvnoOx8ZoAdYlNdrqp+&#10;fu+Vl9eTd2yrMVkIHZ/PGs50UNDbsOn450+3z15xlrIMvXQQdMd3OvHr1dMnyzG2egEDuF4jI5CQ&#10;2jF2fMg5tkIkNWgv0wyiDtQ0gF5mOuJG9ChHQvdOLJrmUoyAfURQOiWq3hyafFXxjdEqfzAm6cxc&#10;x4lbrhFrXJcoVkvZblDGwaojDfkPLLy0gS49Q93ILNk92r+gvFUICUyeKfACjLFKVw2kZt78oeZu&#10;kFFXLWROimeb0v+DVe+3H5HZnnbHWZCeVrT/9nX//ef+xxc2L/aMMbU0dRdpLk+vYSqjx3qiYlE9&#10;GfTlS3oY9cno3dlcPWWmqLi4fPH8oqGWot784uol5QQjHv6OmPIbDZ6VpONIy6ueyu27lA+jp5Fy&#10;WYBb6xzVZevCbwXCLBVRqB8olixP6+nIew39juS4t4GsLM/ilOApWZ+S+4h2MxCdKrpC0ioq7+Oz&#10;Kbt+fK4XPzzu1S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DYiqwt1wAAAAkBAAAPAAAAAAAAAAEA&#10;IAAAACIAAABkcnMvZG93bnJldi54bWxQSwECFAAUAAAACACHTuJAatATUZ4BAAAkAwAADgAAAAAA&#10;AAABACAAAAAmAQAAZHJzL2Uyb0RvYy54bWxQSwUGAAAAAAYABgBZAQAANgUAAAAA&#10;">
              <v:fill on="f" focussize="0,0"/>
              <v:stroke on="f"/>
              <v:imagedata o:title=""/>
              <o:lock v:ext="edit" aspectratio="f"/>
              <v:textbox inset="0mm,0mm,0mm,0mm">
                <w:txbxContent>
                  <w:p>
                    <w:pPr>
                      <w:spacing w:line="220" w:lineRule="exact"/>
                      <w:ind w:left="20"/>
                      <w:rPr>
                        <w:sz w:val="18"/>
                      </w:rPr>
                    </w:pP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none" w:color="auto" w:sz="0" w:space="0"/>
        <w:left w:val="none" w:color="auto" w:sz="0" w:space="0"/>
        <w:bottom w:val="none" w:color="auto" w:sz="0" w:space="0"/>
        <w:right w:val="none" w:color="auto" w:sz="0" w:space="0"/>
      </w:pBdr>
    </w:pPr>
  </w:p>
  <w:p>
    <w:pPr>
      <w:pStyle w:val="8"/>
      <w:spacing w:line="14" w:lineRule="auto"/>
      <w:rPr>
        <w:sz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top w:val="none" w:color="auto" w:sz="0" w:space="0"/>
        <w:left w:val="none" w:color="auto" w:sz="0" w:space="0"/>
        <w:bottom w:val="none" w:color="auto" w:sz="0" w:space="0"/>
        <w:right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04E4E29"/>
    <w:multiLevelType w:val="multilevel"/>
    <w:tmpl w:val="804E4E29"/>
    <w:lvl w:ilvl="0" w:tentative="0">
      <w:start w:val="1"/>
      <w:numFmt w:val="decimal"/>
      <w:lvlText w:val="%1."/>
      <w:lvlJc w:val="left"/>
      <w:pPr>
        <w:ind w:left="394" w:hanging="279"/>
      </w:pPr>
      <w:rPr>
        <w:rFonts w:hint="default" w:ascii="微软雅黑" w:hAnsi="微软雅黑" w:eastAsia="微软雅黑" w:cs="微软雅黑"/>
        <w:spacing w:val="-1"/>
        <w:w w:val="99"/>
        <w:sz w:val="21"/>
        <w:szCs w:val="21"/>
      </w:rPr>
    </w:lvl>
    <w:lvl w:ilvl="1" w:tentative="0">
      <w:start w:val="0"/>
      <w:numFmt w:val="bullet"/>
      <w:lvlText w:val="•"/>
      <w:lvlJc w:val="left"/>
      <w:pPr>
        <w:ind w:left="997" w:hanging="279"/>
      </w:pPr>
      <w:rPr>
        <w:rFonts w:hint="default"/>
      </w:rPr>
    </w:lvl>
    <w:lvl w:ilvl="2" w:tentative="0">
      <w:start w:val="0"/>
      <w:numFmt w:val="bullet"/>
      <w:lvlText w:val="•"/>
      <w:lvlJc w:val="left"/>
      <w:pPr>
        <w:ind w:left="1595" w:hanging="279"/>
      </w:pPr>
      <w:rPr>
        <w:rFonts w:hint="default"/>
      </w:rPr>
    </w:lvl>
    <w:lvl w:ilvl="3" w:tentative="0">
      <w:start w:val="0"/>
      <w:numFmt w:val="bullet"/>
      <w:lvlText w:val="•"/>
      <w:lvlJc w:val="left"/>
      <w:pPr>
        <w:ind w:left="2192" w:hanging="279"/>
      </w:pPr>
      <w:rPr>
        <w:rFonts w:hint="default"/>
      </w:rPr>
    </w:lvl>
    <w:lvl w:ilvl="4" w:tentative="0">
      <w:start w:val="0"/>
      <w:numFmt w:val="bullet"/>
      <w:lvlText w:val="•"/>
      <w:lvlJc w:val="left"/>
      <w:pPr>
        <w:ind w:left="2790" w:hanging="279"/>
      </w:pPr>
      <w:rPr>
        <w:rFonts w:hint="default"/>
      </w:rPr>
    </w:lvl>
    <w:lvl w:ilvl="5" w:tentative="0">
      <w:start w:val="0"/>
      <w:numFmt w:val="bullet"/>
      <w:lvlText w:val="•"/>
      <w:lvlJc w:val="left"/>
      <w:pPr>
        <w:ind w:left="3388" w:hanging="279"/>
      </w:pPr>
      <w:rPr>
        <w:rFonts w:hint="default"/>
      </w:rPr>
    </w:lvl>
    <w:lvl w:ilvl="6" w:tentative="0">
      <w:start w:val="0"/>
      <w:numFmt w:val="bullet"/>
      <w:lvlText w:val="•"/>
      <w:lvlJc w:val="left"/>
      <w:pPr>
        <w:ind w:left="3985" w:hanging="279"/>
      </w:pPr>
      <w:rPr>
        <w:rFonts w:hint="default"/>
      </w:rPr>
    </w:lvl>
    <w:lvl w:ilvl="7" w:tentative="0">
      <w:start w:val="0"/>
      <w:numFmt w:val="bullet"/>
      <w:lvlText w:val="•"/>
      <w:lvlJc w:val="left"/>
      <w:pPr>
        <w:ind w:left="4583" w:hanging="279"/>
      </w:pPr>
      <w:rPr>
        <w:rFonts w:hint="default"/>
      </w:rPr>
    </w:lvl>
    <w:lvl w:ilvl="8" w:tentative="0">
      <w:start w:val="0"/>
      <w:numFmt w:val="bullet"/>
      <w:lvlText w:val="•"/>
      <w:lvlJc w:val="left"/>
      <w:pPr>
        <w:ind w:left="5180" w:hanging="279"/>
      </w:pPr>
      <w:rPr>
        <w:rFonts w:hint="default"/>
      </w:rPr>
    </w:lvl>
  </w:abstractNum>
  <w:abstractNum w:abstractNumId="1">
    <w:nsid w:val="9C11E984"/>
    <w:multiLevelType w:val="multilevel"/>
    <w:tmpl w:val="9C11E984"/>
    <w:lvl w:ilvl="0" w:tentative="0">
      <w:start w:val="1"/>
      <w:numFmt w:val="decimal"/>
      <w:lvlText w:val="%1."/>
      <w:lvlJc w:val="left"/>
      <w:pPr>
        <w:ind w:left="116" w:hanging="279"/>
      </w:pPr>
      <w:rPr>
        <w:rFonts w:hint="default" w:ascii="微软雅黑" w:hAnsi="微软雅黑" w:eastAsia="微软雅黑" w:cs="微软雅黑"/>
        <w:spacing w:val="-1"/>
        <w:w w:val="99"/>
        <w:sz w:val="21"/>
        <w:szCs w:val="21"/>
      </w:rPr>
    </w:lvl>
    <w:lvl w:ilvl="1" w:tentative="0">
      <w:start w:val="0"/>
      <w:numFmt w:val="bullet"/>
      <w:lvlText w:val="•"/>
      <w:lvlJc w:val="left"/>
      <w:pPr>
        <w:ind w:left="745" w:hanging="279"/>
      </w:pPr>
      <w:rPr>
        <w:rFonts w:hint="default"/>
      </w:rPr>
    </w:lvl>
    <w:lvl w:ilvl="2" w:tentative="0">
      <w:start w:val="0"/>
      <w:numFmt w:val="bullet"/>
      <w:lvlText w:val="•"/>
      <w:lvlJc w:val="left"/>
      <w:pPr>
        <w:ind w:left="1371" w:hanging="279"/>
      </w:pPr>
      <w:rPr>
        <w:rFonts w:hint="default"/>
      </w:rPr>
    </w:lvl>
    <w:lvl w:ilvl="3" w:tentative="0">
      <w:start w:val="0"/>
      <w:numFmt w:val="bullet"/>
      <w:lvlText w:val="•"/>
      <w:lvlJc w:val="left"/>
      <w:pPr>
        <w:ind w:left="1996" w:hanging="279"/>
      </w:pPr>
      <w:rPr>
        <w:rFonts w:hint="default"/>
      </w:rPr>
    </w:lvl>
    <w:lvl w:ilvl="4" w:tentative="0">
      <w:start w:val="0"/>
      <w:numFmt w:val="bullet"/>
      <w:lvlText w:val="•"/>
      <w:lvlJc w:val="left"/>
      <w:pPr>
        <w:ind w:left="2622" w:hanging="279"/>
      </w:pPr>
      <w:rPr>
        <w:rFonts w:hint="default"/>
      </w:rPr>
    </w:lvl>
    <w:lvl w:ilvl="5" w:tentative="0">
      <w:start w:val="0"/>
      <w:numFmt w:val="bullet"/>
      <w:lvlText w:val="•"/>
      <w:lvlJc w:val="left"/>
      <w:pPr>
        <w:ind w:left="3248" w:hanging="279"/>
      </w:pPr>
      <w:rPr>
        <w:rFonts w:hint="default"/>
      </w:rPr>
    </w:lvl>
    <w:lvl w:ilvl="6" w:tentative="0">
      <w:start w:val="0"/>
      <w:numFmt w:val="bullet"/>
      <w:lvlText w:val="•"/>
      <w:lvlJc w:val="left"/>
      <w:pPr>
        <w:ind w:left="3873" w:hanging="279"/>
      </w:pPr>
      <w:rPr>
        <w:rFonts w:hint="default"/>
      </w:rPr>
    </w:lvl>
    <w:lvl w:ilvl="7" w:tentative="0">
      <w:start w:val="0"/>
      <w:numFmt w:val="bullet"/>
      <w:lvlText w:val="•"/>
      <w:lvlJc w:val="left"/>
      <w:pPr>
        <w:ind w:left="4499" w:hanging="279"/>
      </w:pPr>
      <w:rPr>
        <w:rFonts w:hint="default"/>
      </w:rPr>
    </w:lvl>
    <w:lvl w:ilvl="8" w:tentative="0">
      <w:start w:val="0"/>
      <w:numFmt w:val="bullet"/>
      <w:lvlText w:val="•"/>
      <w:lvlJc w:val="left"/>
      <w:pPr>
        <w:ind w:left="5124" w:hanging="279"/>
      </w:pPr>
      <w:rPr>
        <w:rFonts w:hint="default"/>
      </w:rPr>
    </w:lvl>
  </w:abstractNum>
  <w:abstractNum w:abstractNumId="2">
    <w:nsid w:val="BCECA0B4"/>
    <w:multiLevelType w:val="multilevel"/>
    <w:tmpl w:val="BCECA0B4"/>
    <w:lvl w:ilvl="0" w:tentative="0">
      <w:start w:val="1"/>
      <w:numFmt w:val="decimal"/>
      <w:lvlText w:val="%1."/>
      <w:lvlJc w:val="left"/>
      <w:pPr>
        <w:ind w:left="394" w:hanging="279"/>
      </w:pPr>
      <w:rPr>
        <w:rFonts w:hint="default" w:ascii="微软雅黑" w:hAnsi="微软雅黑" w:eastAsia="微软雅黑" w:cs="微软雅黑"/>
        <w:spacing w:val="-1"/>
        <w:w w:val="99"/>
        <w:sz w:val="21"/>
        <w:szCs w:val="21"/>
      </w:rPr>
    </w:lvl>
    <w:lvl w:ilvl="1" w:tentative="0">
      <w:start w:val="0"/>
      <w:numFmt w:val="bullet"/>
      <w:lvlText w:val="•"/>
      <w:lvlJc w:val="left"/>
      <w:pPr>
        <w:ind w:left="997" w:hanging="279"/>
      </w:pPr>
      <w:rPr>
        <w:rFonts w:hint="default"/>
      </w:rPr>
    </w:lvl>
    <w:lvl w:ilvl="2" w:tentative="0">
      <w:start w:val="0"/>
      <w:numFmt w:val="bullet"/>
      <w:lvlText w:val="•"/>
      <w:lvlJc w:val="left"/>
      <w:pPr>
        <w:ind w:left="1595" w:hanging="279"/>
      </w:pPr>
      <w:rPr>
        <w:rFonts w:hint="default"/>
      </w:rPr>
    </w:lvl>
    <w:lvl w:ilvl="3" w:tentative="0">
      <w:start w:val="0"/>
      <w:numFmt w:val="bullet"/>
      <w:lvlText w:val="•"/>
      <w:lvlJc w:val="left"/>
      <w:pPr>
        <w:ind w:left="2192" w:hanging="279"/>
      </w:pPr>
      <w:rPr>
        <w:rFonts w:hint="default"/>
      </w:rPr>
    </w:lvl>
    <w:lvl w:ilvl="4" w:tentative="0">
      <w:start w:val="0"/>
      <w:numFmt w:val="bullet"/>
      <w:lvlText w:val="•"/>
      <w:lvlJc w:val="left"/>
      <w:pPr>
        <w:ind w:left="2790" w:hanging="279"/>
      </w:pPr>
      <w:rPr>
        <w:rFonts w:hint="default"/>
      </w:rPr>
    </w:lvl>
    <w:lvl w:ilvl="5" w:tentative="0">
      <w:start w:val="0"/>
      <w:numFmt w:val="bullet"/>
      <w:lvlText w:val="•"/>
      <w:lvlJc w:val="left"/>
      <w:pPr>
        <w:ind w:left="3388" w:hanging="279"/>
      </w:pPr>
      <w:rPr>
        <w:rFonts w:hint="default"/>
      </w:rPr>
    </w:lvl>
    <w:lvl w:ilvl="6" w:tentative="0">
      <w:start w:val="0"/>
      <w:numFmt w:val="bullet"/>
      <w:lvlText w:val="•"/>
      <w:lvlJc w:val="left"/>
      <w:pPr>
        <w:ind w:left="3985" w:hanging="279"/>
      </w:pPr>
      <w:rPr>
        <w:rFonts w:hint="default"/>
      </w:rPr>
    </w:lvl>
    <w:lvl w:ilvl="7" w:tentative="0">
      <w:start w:val="0"/>
      <w:numFmt w:val="bullet"/>
      <w:lvlText w:val="•"/>
      <w:lvlJc w:val="left"/>
      <w:pPr>
        <w:ind w:left="4583" w:hanging="279"/>
      </w:pPr>
      <w:rPr>
        <w:rFonts w:hint="default"/>
      </w:rPr>
    </w:lvl>
    <w:lvl w:ilvl="8" w:tentative="0">
      <w:start w:val="0"/>
      <w:numFmt w:val="bullet"/>
      <w:lvlText w:val="•"/>
      <w:lvlJc w:val="left"/>
      <w:pPr>
        <w:ind w:left="5180" w:hanging="279"/>
      </w:pPr>
      <w:rPr>
        <w:rFonts w:hint="default"/>
      </w:rPr>
    </w:lvl>
  </w:abstractNum>
  <w:abstractNum w:abstractNumId="3">
    <w:nsid w:val="C82BC494"/>
    <w:multiLevelType w:val="singleLevel"/>
    <w:tmpl w:val="C82BC494"/>
    <w:lvl w:ilvl="0" w:tentative="0">
      <w:start w:val="2"/>
      <w:numFmt w:val="chineseCounting"/>
      <w:suff w:val="space"/>
      <w:lvlText w:val="第%1部分"/>
      <w:lvlJc w:val="left"/>
      <w:rPr>
        <w:rFonts w:hint="eastAsia" w:cs="Times New Roman"/>
      </w:rPr>
    </w:lvl>
  </w:abstractNum>
  <w:abstractNum w:abstractNumId="4">
    <w:nsid w:val="E0294EC7"/>
    <w:multiLevelType w:val="multilevel"/>
    <w:tmpl w:val="E0294EC7"/>
    <w:lvl w:ilvl="0" w:tentative="0">
      <w:start w:val="1"/>
      <w:numFmt w:val="decimal"/>
      <w:lvlText w:val="%1."/>
      <w:lvlJc w:val="left"/>
      <w:pPr>
        <w:ind w:left="394" w:hanging="279"/>
      </w:pPr>
      <w:rPr>
        <w:rFonts w:hint="default" w:ascii="微软雅黑" w:hAnsi="微软雅黑" w:eastAsia="微软雅黑" w:cs="微软雅黑"/>
        <w:spacing w:val="-1"/>
        <w:w w:val="99"/>
        <w:sz w:val="21"/>
        <w:szCs w:val="21"/>
      </w:rPr>
    </w:lvl>
    <w:lvl w:ilvl="1" w:tentative="0">
      <w:start w:val="0"/>
      <w:numFmt w:val="bullet"/>
      <w:lvlText w:val="•"/>
      <w:lvlJc w:val="left"/>
      <w:pPr>
        <w:ind w:left="997" w:hanging="279"/>
      </w:pPr>
      <w:rPr>
        <w:rFonts w:hint="default"/>
      </w:rPr>
    </w:lvl>
    <w:lvl w:ilvl="2" w:tentative="0">
      <w:start w:val="0"/>
      <w:numFmt w:val="bullet"/>
      <w:lvlText w:val="•"/>
      <w:lvlJc w:val="left"/>
      <w:pPr>
        <w:ind w:left="1595" w:hanging="279"/>
      </w:pPr>
      <w:rPr>
        <w:rFonts w:hint="default"/>
      </w:rPr>
    </w:lvl>
    <w:lvl w:ilvl="3" w:tentative="0">
      <w:start w:val="0"/>
      <w:numFmt w:val="bullet"/>
      <w:lvlText w:val="•"/>
      <w:lvlJc w:val="left"/>
      <w:pPr>
        <w:ind w:left="2192" w:hanging="279"/>
      </w:pPr>
      <w:rPr>
        <w:rFonts w:hint="default"/>
      </w:rPr>
    </w:lvl>
    <w:lvl w:ilvl="4" w:tentative="0">
      <w:start w:val="0"/>
      <w:numFmt w:val="bullet"/>
      <w:lvlText w:val="•"/>
      <w:lvlJc w:val="left"/>
      <w:pPr>
        <w:ind w:left="2790" w:hanging="279"/>
      </w:pPr>
      <w:rPr>
        <w:rFonts w:hint="default"/>
      </w:rPr>
    </w:lvl>
    <w:lvl w:ilvl="5" w:tentative="0">
      <w:start w:val="0"/>
      <w:numFmt w:val="bullet"/>
      <w:lvlText w:val="•"/>
      <w:lvlJc w:val="left"/>
      <w:pPr>
        <w:ind w:left="3388" w:hanging="279"/>
      </w:pPr>
      <w:rPr>
        <w:rFonts w:hint="default"/>
      </w:rPr>
    </w:lvl>
    <w:lvl w:ilvl="6" w:tentative="0">
      <w:start w:val="0"/>
      <w:numFmt w:val="bullet"/>
      <w:lvlText w:val="•"/>
      <w:lvlJc w:val="left"/>
      <w:pPr>
        <w:ind w:left="3985" w:hanging="279"/>
      </w:pPr>
      <w:rPr>
        <w:rFonts w:hint="default"/>
      </w:rPr>
    </w:lvl>
    <w:lvl w:ilvl="7" w:tentative="0">
      <w:start w:val="0"/>
      <w:numFmt w:val="bullet"/>
      <w:lvlText w:val="•"/>
      <w:lvlJc w:val="left"/>
      <w:pPr>
        <w:ind w:left="4583" w:hanging="279"/>
      </w:pPr>
      <w:rPr>
        <w:rFonts w:hint="default"/>
      </w:rPr>
    </w:lvl>
    <w:lvl w:ilvl="8" w:tentative="0">
      <w:start w:val="0"/>
      <w:numFmt w:val="bullet"/>
      <w:lvlText w:val="•"/>
      <w:lvlJc w:val="left"/>
      <w:pPr>
        <w:ind w:left="5180" w:hanging="279"/>
      </w:pPr>
      <w:rPr>
        <w:rFonts w:hint="default"/>
      </w:rPr>
    </w:lvl>
  </w:abstractNum>
  <w:abstractNum w:abstractNumId="5">
    <w:nsid w:val="F585BF25"/>
    <w:multiLevelType w:val="multilevel"/>
    <w:tmpl w:val="F585BF25"/>
    <w:lvl w:ilvl="0" w:tentative="0">
      <w:start w:val="1"/>
      <w:numFmt w:val="decimal"/>
      <w:lvlText w:val="%1."/>
      <w:lvlJc w:val="left"/>
      <w:pPr>
        <w:ind w:left="394" w:hanging="279"/>
      </w:pPr>
      <w:rPr>
        <w:rFonts w:hint="default" w:ascii="微软雅黑" w:hAnsi="微软雅黑" w:eastAsia="微软雅黑" w:cs="微软雅黑"/>
        <w:spacing w:val="-1"/>
        <w:w w:val="99"/>
        <w:sz w:val="21"/>
        <w:szCs w:val="21"/>
      </w:rPr>
    </w:lvl>
    <w:lvl w:ilvl="1" w:tentative="0">
      <w:start w:val="0"/>
      <w:numFmt w:val="bullet"/>
      <w:lvlText w:val="•"/>
      <w:lvlJc w:val="left"/>
      <w:pPr>
        <w:ind w:left="997" w:hanging="279"/>
      </w:pPr>
      <w:rPr>
        <w:rFonts w:hint="default"/>
      </w:rPr>
    </w:lvl>
    <w:lvl w:ilvl="2" w:tentative="0">
      <w:start w:val="0"/>
      <w:numFmt w:val="bullet"/>
      <w:lvlText w:val="•"/>
      <w:lvlJc w:val="left"/>
      <w:pPr>
        <w:ind w:left="1595" w:hanging="279"/>
      </w:pPr>
      <w:rPr>
        <w:rFonts w:hint="default"/>
      </w:rPr>
    </w:lvl>
    <w:lvl w:ilvl="3" w:tentative="0">
      <w:start w:val="0"/>
      <w:numFmt w:val="bullet"/>
      <w:lvlText w:val="•"/>
      <w:lvlJc w:val="left"/>
      <w:pPr>
        <w:ind w:left="2192" w:hanging="279"/>
      </w:pPr>
      <w:rPr>
        <w:rFonts w:hint="default"/>
      </w:rPr>
    </w:lvl>
    <w:lvl w:ilvl="4" w:tentative="0">
      <w:start w:val="0"/>
      <w:numFmt w:val="bullet"/>
      <w:lvlText w:val="•"/>
      <w:lvlJc w:val="left"/>
      <w:pPr>
        <w:ind w:left="2790" w:hanging="279"/>
      </w:pPr>
      <w:rPr>
        <w:rFonts w:hint="default"/>
      </w:rPr>
    </w:lvl>
    <w:lvl w:ilvl="5" w:tentative="0">
      <w:start w:val="0"/>
      <w:numFmt w:val="bullet"/>
      <w:lvlText w:val="•"/>
      <w:lvlJc w:val="left"/>
      <w:pPr>
        <w:ind w:left="3388" w:hanging="279"/>
      </w:pPr>
      <w:rPr>
        <w:rFonts w:hint="default"/>
      </w:rPr>
    </w:lvl>
    <w:lvl w:ilvl="6" w:tentative="0">
      <w:start w:val="0"/>
      <w:numFmt w:val="bullet"/>
      <w:lvlText w:val="•"/>
      <w:lvlJc w:val="left"/>
      <w:pPr>
        <w:ind w:left="3985" w:hanging="279"/>
      </w:pPr>
      <w:rPr>
        <w:rFonts w:hint="default"/>
      </w:rPr>
    </w:lvl>
    <w:lvl w:ilvl="7" w:tentative="0">
      <w:start w:val="0"/>
      <w:numFmt w:val="bullet"/>
      <w:lvlText w:val="•"/>
      <w:lvlJc w:val="left"/>
      <w:pPr>
        <w:ind w:left="4583" w:hanging="279"/>
      </w:pPr>
      <w:rPr>
        <w:rFonts w:hint="default"/>
      </w:rPr>
    </w:lvl>
    <w:lvl w:ilvl="8" w:tentative="0">
      <w:start w:val="0"/>
      <w:numFmt w:val="bullet"/>
      <w:lvlText w:val="•"/>
      <w:lvlJc w:val="left"/>
      <w:pPr>
        <w:ind w:left="5180" w:hanging="279"/>
      </w:pPr>
      <w:rPr>
        <w:rFonts w:hint="default"/>
      </w:rPr>
    </w:lvl>
  </w:abstractNum>
  <w:abstractNum w:abstractNumId="6">
    <w:nsid w:val="FBB5B108"/>
    <w:multiLevelType w:val="singleLevel"/>
    <w:tmpl w:val="FBB5B108"/>
    <w:lvl w:ilvl="0" w:tentative="0">
      <w:start w:val="1"/>
      <w:numFmt w:val="decimal"/>
      <w:pStyle w:val="7"/>
      <w:lvlText w:val="%1."/>
      <w:lvlJc w:val="left"/>
      <w:pPr>
        <w:tabs>
          <w:tab w:val="left" w:pos="360"/>
        </w:tabs>
        <w:ind w:left="360" w:hanging="360"/>
      </w:pPr>
      <w:rPr>
        <w:rFonts w:cs="Times New Roman"/>
      </w:rPr>
    </w:lvl>
  </w:abstractNum>
  <w:abstractNum w:abstractNumId="7">
    <w:nsid w:val="00000006"/>
    <w:multiLevelType w:val="singleLevel"/>
    <w:tmpl w:val="00000006"/>
    <w:lvl w:ilvl="0" w:tentative="0">
      <w:start w:val="1"/>
      <w:numFmt w:val="decimal"/>
      <w:suff w:val="nothing"/>
      <w:lvlText w:val="（%1）"/>
      <w:lvlJc w:val="left"/>
      <w:rPr>
        <w:rFonts w:cs="Times New Roman"/>
      </w:rPr>
    </w:lvl>
  </w:abstractNum>
  <w:abstractNum w:abstractNumId="8">
    <w:nsid w:val="10D591E5"/>
    <w:multiLevelType w:val="multilevel"/>
    <w:tmpl w:val="10D591E5"/>
    <w:lvl w:ilvl="0" w:tentative="0">
      <w:start w:val="1"/>
      <w:numFmt w:val="decimal"/>
      <w:lvlText w:val="%1."/>
      <w:lvlJc w:val="left"/>
      <w:pPr>
        <w:ind w:left="394" w:hanging="279"/>
      </w:pPr>
      <w:rPr>
        <w:rFonts w:hint="default" w:ascii="微软雅黑" w:hAnsi="微软雅黑" w:eastAsia="微软雅黑" w:cs="微软雅黑"/>
        <w:spacing w:val="-1"/>
        <w:w w:val="99"/>
        <w:sz w:val="21"/>
        <w:szCs w:val="21"/>
      </w:rPr>
    </w:lvl>
    <w:lvl w:ilvl="1" w:tentative="0">
      <w:start w:val="0"/>
      <w:numFmt w:val="bullet"/>
      <w:lvlText w:val="•"/>
      <w:lvlJc w:val="left"/>
      <w:pPr>
        <w:ind w:left="997" w:hanging="279"/>
      </w:pPr>
      <w:rPr>
        <w:rFonts w:hint="default"/>
      </w:rPr>
    </w:lvl>
    <w:lvl w:ilvl="2" w:tentative="0">
      <w:start w:val="0"/>
      <w:numFmt w:val="bullet"/>
      <w:lvlText w:val="•"/>
      <w:lvlJc w:val="left"/>
      <w:pPr>
        <w:ind w:left="1595" w:hanging="279"/>
      </w:pPr>
      <w:rPr>
        <w:rFonts w:hint="default"/>
      </w:rPr>
    </w:lvl>
    <w:lvl w:ilvl="3" w:tentative="0">
      <w:start w:val="0"/>
      <w:numFmt w:val="bullet"/>
      <w:lvlText w:val="•"/>
      <w:lvlJc w:val="left"/>
      <w:pPr>
        <w:ind w:left="2192" w:hanging="279"/>
      </w:pPr>
      <w:rPr>
        <w:rFonts w:hint="default"/>
      </w:rPr>
    </w:lvl>
    <w:lvl w:ilvl="4" w:tentative="0">
      <w:start w:val="0"/>
      <w:numFmt w:val="bullet"/>
      <w:lvlText w:val="•"/>
      <w:lvlJc w:val="left"/>
      <w:pPr>
        <w:ind w:left="2790" w:hanging="279"/>
      </w:pPr>
      <w:rPr>
        <w:rFonts w:hint="default"/>
      </w:rPr>
    </w:lvl>
    <w:lvl w:ilvl="5" w:tentative="0">
      <w:start w:val="0"/>
      <w:numFmt w:val="bullet"/>
      <w:lvlText w:val="•"/>
      <w:lvlJc w:val="left"/>
      <w:pPr>
        <w:ind w:left="3388" w:hanging="279"/>
      </w:pPr>
      <w:rPr>
        <w:rFonts w:hint="default"/>
      </w:rPr>
    </w:lvl>
    <w:lvl w:ilvl="6" w:tentative="0">
      <w:start w:val="0"/>
      <w:numFmt w:val="bullet"/>
      <w:lvlText w:val="•"/>
      <w:lvlJc w:val="left"/>
      <w:pPr>
        <w:ind w:left="3985" w:hanging="279"/>
      </w:pPr>
      <w:rPr>
        <w:rFonts w:hint="default"/>
      </w:rPr>
    </w:lvl>
    <w:lvl w:ilvl="7" w:tentative="0">
      <w:start w:val="0"/>
      <w:numFmt w:val="bullet"/>
      <w:lvlText w:val="•"/>
      <w:lvlJc w:val="left"/>
      <w:pPr>
        <w:ind w:left="4583" w:hanging="279"/>
      </w:pPr>
      <w:rPr>
        <w:rFonts w:hint="default"/>
      </w:rPr>
    </w:lvl>
    <w:lvl w:ilvl="8" w:tentative="0">
      <w:start w:val="0"/>
      <w:numFmt w:val="bullet"/>
      <w:lvlText w:val="•"/>
      <w:lvlJc w:val="left"/>
      <w:pPr>
        <w:ind w:left="5180" w:hanging="279"/>
      </w:pPr>
      <w:rPr>
        <w:rFonts w:hint="default"/>
      </w:rPr>
    </w:lvl>
  </w:abstractNum>
  <w:abstractNum w:abstractNumId="9">
    <w:nsid w:val="1AD50295"/>
    <w:multiLevelType w:val="multilevel"/>
    <w:tmpl w:val="1AD50295"/>
    <w:lvl w:ilvl="0" w:tentative="0">
      <w:start w:val="1"/>
      <w:numFmt w:val="decimal"/>
      <w:lvlText w:val="%1."/>
      <w:lvlJc w:val="left"/>
      <w:pPr>
        <w:ind w:left="495" w:hanging="262"/>
      </w:pPr>
      <w:rPr>
        <w:rFonts w:hint="default" w:ascii="Times New Roman" w:hAnsi="Times New Roman" w:eastAsia="Times New Roman" w:cs="Times New Roman"/>
        <w:spacing w:val="0"/>
        <w:w w:val="99"/>
        <w:sz w:val="21"/>
        <w:szCs w:val="21"/>
      </w:rPr>
    </w:lvl>
    <w:lvl w:ilvl="1" w:tentative="0">
      <w:start w:val="1"/>
      <w:numFmt w:val="decimal"/>
      <w:lvlText w:val="%2."/>
      <w:lvlJc w:val="left"/>
      <w:pPr>
        <w:ind w:left="500" w:hanging="255"/>
      </w:pPr>
      <w:rPr>
        <w:rFonts w:hint="default" w:ascii="宋体" w:hAnsi="宋体" w:eastAsia="宋体" w:cs="宋体"/>
        <w:spacing w:val="2"/>
        <w:w w:val="100"/>
        <w:sz w:val="22"/>
        <w:szCs w:val="22"/>
      </w:rPr>
    </w:lvl>
    <w:lvl w:ilvl="2" w:tentative="0">
      <w:start w:val="0"/>
      <w:numFmt w:val="bullet"/>
      <w:lvlText w:val="•"/>
      <w:lvlJc w:val="left"/>
      <w:pPr>
        <w:ind w:left="2372" w:hanging="255"/>
      </w:pPr>
      <w:rPr>
        <w:rFonts w:hint="default"/>
      </w:rPr>
    </w:lvl>
    <w:lvl w:ilvl="3" w:tentative="0">
      <w:start w:val="0"/>
      <w:numFmt w:val="bullet"/>
      <w:lvlText w:val="•"/>
      <w:lvlJc w:val="left"/>
      <w:pPr>
        <w:ind w:left="3308" w:hanging="255"/>
      </w:pPr>
      <w:rPr>
        <w:rFonts w:hint="default"/>
      </w:rPr>
    </w:lvl>
    <w:lvl w:ilvl="4" w:tentative="0">
      <w:start w:val="0"/>
      <w:numFmt w:val="bullet"/>
      <w:lvlText w:val="•"/>
      <w:lvlJc w:val="left"/>
      <w:pPr>
        <w:ind w:left="4244" w:hanging="255"/>
      </w:pPr>
      <w:rPr>
        <w:rFonts w:hint="default"/>
      </w:rPr>
    </w:lvl>
    <w:lvl w:ilvl="5" w:tentative="0">
      <w:start w:val="0"/>
      <w:numFmt w:val="bullet"/>
      <w:lvlText w:val="•"/>
      <w:lvlJc w:val="left"/>
      <w:pPr>
        <w:ind w:left="5180" w:hanging="255"/>
      </w:pPr>
      <w:rPr>
        <w:rFonts w:hint="default"/>
      </w:rPr>
    </w:lvl>
    <w:lvl w:ilvl="6" w:tentative="0">
      <w:start w:val="0"/>
      <w:numFmt w:val="bullet"/>
      <w:lvlText w:val="•"/>
      <w:lvlJc w:val="left"/>
      <w:pPr>
        <w:ind w:left="6116" w:hanging="255"/>
      </w:pPr>
      <w:rPr>
        <w:rFonts w:hint="default"/>
      </w:rPr>
    </w:lvl>
    <w:lvl w:ilvl="7" w:tentative="0">
      <w:start w:val="0"/>
      <w:numFmt w:val="bullet"/>
      <w:lvlText w:val="•"/>
      <w:lvlJc w:val="left"/>
      <w:pPr>
        <w:ind w:left="7052" w:hanging="255"/>
      </w:pPr>
      <w:rPr>
        <w:rFonts w:hint="default"/>
      </w:rPr>
    </w:lvl>
    <w:lvl w:ilvl="8" w:tentative="0">
      <w:start w:val="0"/>
      <w:numFmt w:val="bullet"/>
      <w:lvlText w:val="•"/>
      <w:lvlJc w:val="left"/>
      <w:pPr>
        <w:ind w:left="7988" w:hanging="255"/>
      </w:pPr>
      <w:rPr>
        <w:rFonts w:hint="default"/>
      </w:rPr>
    </w:lvl>
  </w:abstractNum>
  <w:abstractNum w:abstractNumId="10">
    <w:nsid w:val="4CD1E351"/>
    <w:multiLevelType w:val="multilevel"/>
    <w:tmpl w:val="4CD1E351"/>
    <w:lvl w:ilvl="0" w:tentative="0">
      <w:start w:val="1"/>
      <w:numFmt w:val="decimal"/>
      <w:lvlText w:val="%1."/>
      <w:lvlJc w:val="left"/>
      <w:pPr>
        <w:ind w:left="394" w:hanging="279"/>
      </w:pPr>
      <w:rPr>
        <w:rFonts w:hint="default" w:ascii="微软雅黑" w:hAnsi="微软雅黑" w:eastAsia="微软雅黑" w:cs="微软雅黑"/>
        <w:spacing w:val="-1"/>
        <w:w w:val="99"/>
        <w:sz w:val="21"/>
        <w:szCs w:val="21"/>
      </w:rPr>
    </w:lvl>
    <w:lvl w:ilvl="1" w:tentative="0">
      <w:start w:val="0"/>
      <w:numFmt w:val="bullet"/>
      <w:lvlText w:val="•"/>
      <w:lvlJc w:val="left"/>
      <w:pPr>
        <w:ind w:left="997" w:hanging="279"/>
      </w:pPr>
      <w:rPr>
        <w:rFonts w:hint="default"/>
      </w:rPr>
    </w:lvl>
    <w:lvl w:ilvl="2" w:tentative="0">
      <w:start w:val="0"/>
      <w:numFmt w:val="bullet"/>
      <w:lvlText w:val="•"/>
      <w:lvlJc w:val="left"/>
      <w:pPr>
        <w:ind w:left="1595" w:hanging="279"/>
      </w:pPr>
      <w:rPr>
        <w:rFonts w:hint="default"/>
      </w:rPr>
    </w:lvl>
    <w:lvl w:ilvl="3" w:tentative="0">
      <w:start w:val="0"/>
      <w:numFmt w:val="bullet"/>
      <w:lvlText w:val="•"/>
      <w:lvlJc w:val="left"/>
      <w:pPr>
        <w:ind w:left="2192" w:hanging="279"/>
      </w:pPr>
      <w:rPr>
        <w:rFonts w:hint="default"/>
      </w:rPr>
    </w:lvl>
    <w:lvl w:ilvl="4" w:tentative="0">
      <w:start w:val="0"/>
      <w:numFmt w:val="bullet"/>
      <w:lvlText w:val="•"/>
      <w:lvlJc w:val="left"/>
      <w:pPr>
        <w:ind w:left="2790" w:hanging="279"/>
      </w:pPr>
      <w:rPr>
        <w:rFonts w:hint="default"/>
      </w:rPr>
    </w:lvl>
    <w:lvl w:ilvl="5" w:tentative="0">
      <w:start w:val="0"/>
      <w:numFmt w:val="bullet"/>
      <w:lvlText w:val="•"/>
      <w:lvlJc w:val="left"/>
      <w:pPr>
        <w:ind w:left="3388" w:hanging="279"/>
      </w:pPr>
      <w:rPr>
        <w:rFonts w:hint="default"/>
      </w:rPr>
    </w:lvl>
    <w:lvl w:ilvl="6" w:tentative="0">
      <w:start w:val="0"/>
      <w:numFmt w:val="bullet"/>
      <w:lvlText w:val="•"/>
      <w:lvlJc w:val="left"/>
      <w:pPr>
        <w:ind w:left="3985" w:hanging="279"/>
      </w:pPr>
      <w:rPr>
        <w:rFonts w:hint="default"/>
      </w:rPr>
    </w:lvl>
    <w:lvl w:ilvl="7" w:tentative="0">
      <w:start w:val="0"/>
      <w:numFmt w:val="bullet"/>
      <w:lvlText w:val="•"/>
      <w:lvlJc w:val="left"/>
      <w:pPr>
        <w:ind w:left="4583" w:hanging="279"/>
      </w:pPr>
      <w:rPr>
        <w:rFonts w:hint="default"/>
      </w:rPr>
    </w:lvl>
    <w:lvl w:ilvl="8" w:tentative="0">
      <w:start w:val="0"/>
      <w:numFmt w:val="bullet"/>
      <w:lvlText w:val="•"/>
      <w:lvlJc w:val="left"/>
      <w:pPr>
        <w:ind w:left="5180" w:hanging="279"/>
      </w:pPr>
      <w:rPr>
        <w:rFonts w:hint="default"/>
      </w:rPr>
    </w:lvl>
  </w:abstractNum>
  <w:abstractNum w:abstractNumId="11">
    <w:nsid w:val="5A2FC0F9"/>
    <w:multiLevelType w:val="singleLevel"/>
    <w:tmpl w:val="5A2FC0F9"/>
    <w:lvl w:ilvl="0" w:tentative="0">
      <w:start w:val="10"/>
      <w:numFmt w:val="decimal"/>
      <w:suff w:val="nothing"/>
      <w:lvlText w:val="（%1）"/>
      <w:lvlJc w:val="left"/>
      <w:rPr>
        <w:rFonts w:cs="Times New Roman"/>
      </w:rPr>
    </w:lvl>
  </w:abstractNum>
  <w:abstractNum w:abstractNumId="12">
    <w:nsid w:val="68B298F7"/>
    <w:multiLevelType w:val="multilevel"/>
    <w:tmpl w:val="68B298F7"/>
    <w:lvl w:ilvl="0" w:tentative="0">
      <w:start w:val="1"/>
      <w:numFmt w:val="decimal"/>
      <w:lvlText w:val="%1."/>
      <w:lvlJc w:val="left"/>
      <w:pPr>
        <w:ind w:left="394" w:hanging="279"/>
      </w:pPr>
      <w:rPr>
        <w:rFonts w:hint="default" w:ascii="微软雅黑" w:hAnsi="微软雅黑" w:eastAsia="微软雅黑" w:cs="微软雅黑"/>
        <w:spacing w:val="-1"/>
        <w:w w:val="99"/>
        <w:sz w:val="21"/>
        <w:szCs w:val="21"/>
      </w:rPr>
    </w:lvl>
    <w:lvl w:ilvl="1" w:tentative="0">
      <w:start w:val="0"/>
      <w:numFmt w:val="bullet"/>
      <w:lvlText w:val="•"/>
      <w:lvlJc w:val="left"/>
      <w:pPr>
        <w:ind w:left="997" w:hanging="279"/>
      </w:pPr>
      <w:rPr>
        <w:rFonts w:hint="default"/>
      </w:rPr>
    </w:lvl>
    <w:lvl w:ilvl="2" w:tentative="0">
      <w:start w:val="0"/>
      <w:numFmt w:val="bullet"/>
      <w:lvlText w:val="•"/>
      <w:lvlJc w:val="left"/>
      <w:pPr>
        <w:ind w:left="1595" w:hanging="279"/>
      </w:pPr>
      <w:rPr>
        <w:rFonts w:hint="default"/>
      </w:rPr>
    </w:lvl>
    <w:lvl w:ilvl="3" w:tentative="0">
      <w:start w:val="0"/>
      <w:numFmt w:val="bullet"/>
      <w:lvlText w:val="•"/>
      <w:lvlJc w:val="left"/>
      <w:pPr>
        <w:ind w:left="2192" w:hanging="279"/>
      </w:pPr>
      <w:rPr>
        <w:rFonts w:hint="default"/>
      </w:rPr>
    </w:lvl>
    <w:lvl w:ilvl="4" w:tentative="0">
      <w:start w:val="0"/>
      <w:numFmt w:val="bullet"/>
      <w:lvlText w:val="•"/>
      <w:lvlJc w:val="left"/>
      <w:pPr>
        <w:ind w:left="2790" w:hanging="279"/>
      </w:pPr>
      <w:rPr>
        <w:rFonts w:hint="default"/>
      </w:rPr>
    </w:lvl>
    <w:lvl w:ilvl="5" w:tentative="0">
      <w:start w:val="0"/>
      <w:numFmt w:val="bullet"/>
      <w:lvlText w:val="•"/>
      <w:lvlJc w:val="left"/>
      <w:pPr>
        <w:ind w:left="3388" w:hanging="279"/>
      </w:pPr>
      <w:rPr>
        <w:rFonts w:hint="default"/>
      </w:rPr>
    </w:lvl>
    <w:lvl w:ilvl="6" w:tentative="0">
      <w:start w:val="0"/>
      <w:numFmt w:val="bullet"/>
      <w:lvlText w:val="•"/>
      <w:lvlJc w:val="left"/>
      <w:pPr>
        <w:ind w:left="3985" w:hanging="279"/>
      </w:pPr>
      <w:rPr>
        <w:rFonts w:hint="default"/>
      </w:rPr>
    </w:lvl>
    <w:lvl w:ilvl="7" w:tentative="0">
      <w:start w:val="0"/>
      <w:numFmt w:val="bullet"/>
      <w:lvlText w:val="•"/>
      <w:lvlJc w:val="left"/>
      <w:pPr>
        <w:ind w:left="4583" w:hanging="279"/>
      </w:pPr>
      <w:rPr>
        <w:rFonts w:hint="default"/>
      </w:rPr>
    </w:lvl>
    <w:lvl w:ilvl="8" w:tentative="0">
      <w:start w:val="0"/>
      <w:numFmt w:val="bullet"/>
      <w:lvlText w:val="•"/>
      <w:lvlJc w:val="left"/>
      <w:pPr>
        <w:ind w:left="5180" w:hanging="279"/>
      </w:pPr>
      <w:rPr>
        <w:rFonts w:hint="default"/>
      </w:rPr>
    </w:lvl>
  </w:abstractNum>
  <w:num w:numId="1">
    <w:abstractNumId w:val="6"/>
  </w:num>
  <w:num w:numId="2">
    <w:abstractNumId w:val="3"/>
  </w:num>
  <w:num w:numId="3">
    <w:abstractNumId w:val="11"/>
  </w:num>
  <w:num w:numId="4">
    <w:abstractNumId w:val="7"/>
  </w:num>
  <w:num w:numId="5">
    <w:abstractNumId w:val="12"/>
  </w:num>
  <w:num w:numId="6">
    <w:abstractNumId w:val="0"/>
  </w:num>
  <w:num w:numId="7">
    <w:abstractNumId w:val="2"/>
  </w:num>
  <w:num w:numId="8">
    <w:abstractNumId w:val="5"/>
  </w:num>
  <w:num w:numId="9">
    <w:abstractNumId w:val="10"/>
  </w:num>
  <w:num w:numId="10">
    <w:abstractNumId w:val="8"/>
  </w:num>
  <w:num w:numId="11">
    <w:abstractNumId w:val="1"/>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ocumentProtection w:enforcement="0"/>
  <w:defaultTabStop w:val="720"/>
  <w:drawingGridHorizontalSpacing w:val="110"/>
  <w:noPunctuationKerning w:val="1"/>
  <w:characterSpacingControl w:val="doNotCompress"/>
  <w:noLineBreaksAfter w:lang="zh-CN" w:val="$([{£¥·‘“〈《「『【〔〖〝﹙﹛﹝＄（．［｛￡￥"/>
  <w:noLineBreaksBefore w:lang="zh-CN" w:val="!%),.:;&gt;?]}¢¨°·ˇˉ―‖’”…‰′″›℃∶、。〃〉》」』】〕〗〞︶︺︾﹀﹄﹚﹜﹞！＂％＇），．：；？］｀｜｝～￠"/>
  <w:hdrShapeDefaults>
    <o:shapelayout v:ext="edit">
      <o:idmap v:ext="edit" data="2"/>
    </o:shapelayout>
  </w:hdrShapeDefaults>
  <w:compat>
    <w:ulTrailSpace/>
    <w:doNotExpandShiftReturn/>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5DE2"/>
    <w:rsid w:val="00090184"/>
    <w:rsid w:val="000B5B70"/>
    <w:rsid w:val="00122E82"/>
    <w:rsid w:val="001256E4"/>
    <w:rsid w:val="00152561"/>
    <w:rsid w:val="0026256F"/>
    <w:rsid w:val="00294D92"/>
    <w:rsid w:val="002F0713"/>
    <w:rsid w:val="003225B4"/>
    <w:rsid w:val="00364B04"/>
    <w:rsid w:val="0045322F"/>
    <w:rsid w:val="004F3198"/>
    <w:rsid w:val="0055030E"/>
    <w:rsid w:val="00567E03"/>
    <w:rsid w:val="00584EE6"/>
    <w:rsid w:val="00620664"/>
    <w:rsid w:val="006F0CB0"/>
    <w:rsid w:val="0078323F"/>
    <w:rsid w:val="007B1931"/>
    <w:rsid w:val="007F1833"/>
    <w:rsid w:val="0083688D"/>
    <w:rsid w:val="009B0C77"/>
    <w:rsid w:val="00A5563D"/>
    <w:rsid w:val="00A933F1"/>
    <w:rsid w:val="00B078AF"/>
    <w:rsid w:val="00B13DEA"/>
    <w:rsid w:val="00C07623"/>
    <w:rsid w:val="00CA6305"/>
    <w:rsid w:val="00D33CC7"/>
    <w:rsid w:val="00D5394E"/>
    <w:rsid w:val="00D63C75"/>
    <w:rsid w:val="00E4479A"/>
    <w:rsid w:val="00EC1E20"/>
    <w:rsid w:val="00EE435F"/>
    <w:rsid w:val="00F25DE2"/>
    <w:rsid w:val="00F5066D"/>
    <w:rsid w:val="00F64F36"/>
    <w:rsid w:val="00F85A28"/>
    <w:rsid w:val="00FE3AD6"/>
    <w:rsid w:val="01A65496"/>
    <w:rsid w:val="01C92977"/>
    <w:rsid w:val="02410D0F"/>
    <w:rsid w:val="02D81E50"/>
    <w:rsid w:val="039E6BCE"/>
    <w:rsid w:val="05523994"/>
    <w:rsid w:val="06CB6106"/>
    <w:rsid w:val="099133DE"/>
    <w:rsid w:val="0AD90371"/>
    <w:rsid w:val="0C862E46"/>
    <w:rsid w:val="0E2E0D29"/>
    <w:rsid w:val="0E7A6FA6"/>
    <w:rsid w:val="0EA550EA"/>
    <w:rsid w:val="0EAE4018"/>
    <w:rsid w:val="0ED07E4F"/>
    <w:rsid w:val="0F4D3DC6"/>
    <w:rsid w:val="118D05DF"/>
    <w:rsid w:val="125A32C7"/>
    <w:rsid w:val="16DA2EAD"/>
    <w:rsid w:val="179519DD"/>
    <w:rsid w:val="17C457CC"/>
    <w:rsid w:val="19C97E57"/>
    <w:rsid w:val="1A7964E3"/>
    <w:rsid w:val="1BF50E81"/>
    <w:rsid w:val="1CF17E55"/>
    <w:rsid w:val="1E680723"/>
    <w:rsid w:val="1F0D4D76"/>
    <w:rsid w:val="20D90918"/>
    <w:rsid w:val="22CD2BAC"/>
    <w:rsid w:val="22E933D0"/>
    <w:rsid w:val="232148D5"/>
    <w:rsid w:val="234348FD"/>
    <w:rsid w:val="23DB7B69"/>
    <w:rsid w:val="25AF0E7C"/>
    <w:rsid w:val="26886600"/>
    <w:rsid w:val="277958D3"/>
    <w:rsid w:val="278D014F"/>
    <w:rsid w:val="27C562C4"/>
    <w:rsid w:val="29A72B02"/>
    <w:rsid w:val="29B107DB"/>
    <w:rsid w:val="2B093401"/>
    <w:rsid w:val="2C9911C1"/>
    <w:rsid w:val="2D6546ED"/>
    <w:rsid w:val="2E4678F6"/>
    <w:rsid w:val="2EBE3AC3"/>
    <w:rsid w:val="2F0815C8"/>
    <w:rsid w:val="306C49F8"/>
    <w:rsid w:val="328725C0"/>
    <w:rsid w:val="32AD6377"/>
    <w:rsid w:val="336745E8"/>
    <w:rsid w:val="33DD18E5"/>
    <w:rsid w:val="34471B42"/>
    <w:rsid w:val="350F2F5B"/>
    <w:rsid w:val="36F86B7E"/>
    <w:rsid w:val="37057D5B"/>
    <w:rsid w:val="38497D52"/>
    <w:rsid w:val="384B7857"/>
    <w:rsid w:val="3867725E"/>
    <w:rsid w:val="3AD02B67"/>
    <w:rsid w:val="3BEB00A4"/>
    <w:rsid w:val="3CE357EB"/>
    <w:rsid w:val="3D315999"/>
    <w:rsid w:val="3D8866B4"/>
    <w:rsid w:val="3DF95485"/>
    <w:rsid w:val="3E4A3219"/>
    <w:rsid w:val="3F294E2A"/>
    <w:rsid w:val="3FD2060F"/>
    <w:rsid w:val="42291C0B"/>
    <w:rsid w:val="4258721D"/>
    <w:rsid w:val="430677B7"/>
    <w:rsid w:val="457610D8"/>
    <w:rsid w:val="468A086F"/>
    <w:rsid w:val="495C79DD"/>
    <w:rsid w:val="4A3B5565"/>
    <w:rsid w:val="4AA65165"/>
    <w:rsid w:val="4B5D7519"/>
    <w:rsid w:val="4C5D1444"/>
    <w:rsid w:val="4C697FE0"/>
    <w:rsid w:val="4D3E0D86"/>
    <w:rsid w:val="4D8E4A26"/>
    <w:rsid w:val="4EC53489"/>
    <w:rsid w:val="4F31163F"/>
    <w:rsid w:val="525D3792"/>
    <w:rsid w:val="530A32F1"/>
    <w:rsid w:val="543536F7"/>
    <w:rsid w:val="54755FA2"/>
    <w:rsid w:val="54CC45A7"/>
    <w:rsid w:val="54E23404"/>
    <w:rsid w:val="54FB5A9F"/>
    <w:rsid w:val="559052F5"/>
    <w:rsid w:val="57296DD9"/>
    <w:rsid w:val="57BB0F11"/>
    <w:rsid w:val="5837212C"/>
    <w:rsid w:val="5B835D22"/>
    <w:rsid w:val="5DA12C0D"/>
    <w:rsid w:val="5DA24E66"/>
    <w:rsid w:val="5F1438BF"/>
    <w:rsid w:val="628635A3"/>
    <w:rsid w:val="637159BA"/>
    <w:rsid w:val="63B92CFC"/>
    <w:rsid w:val="64775752"/>
    <w:rsid w:val="69301E18"/>
    <w:rsid w:val="696F128E"/>
    <w:rsid w:val="6A0136A5"/>
    <w:rsid w:val="6A916A49"/>
    <w:rsid w:val="6CE468D8"/>
    <w:rsid w:val="6F4E3743"/>
    <w:rsid w:val="6F7D1671"/>
    <w:rsid w:val="6FF000E9"/>
    <w:rsid w:val="703345DE"/>
    <w:rsid w:val="70D44683"/>
    <w:rsid w:val="725631A6"/>
    <w:rsid w:val="75D04E43"/>
    <w:rsid w:val="76F55640"/>
    <w:rsid w:val="7C5F0684"/>
    <w:rsid w:val="7DEB2270"/>
    <w:rsid w:val="7F3C314D"/>
    <w:rsid w:val="7F5979FC"/>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nhideWhenUsed="0" w:uiPriority="0" w:semiHidden="0" w:name="Table Simple 1" w:locked="1"/>
    <w:lsdException w:unhideWhenUsed="0" w:uiPriority="0" w:semiHidden="0" w:name="Table Simple 2" w:locked="1"/>
    <w:lsdException w:unhideWhenUsed="0" w:uiPriority="0" w:semiHidden="0" w:name="Table Simple 3" w:locked="1"/>
    <w:lsdException w:unhideWhenUsed="0" w:uiPriority="0" w:semiHidden="0" w:name="Table Classic 1" w:locked="1"/>
    <w:lsdException w:unhideWhenUsed="0" w:uiPriority="0" w:semiHidden="0" w:name="Table Classic 2" w:locked="1"/>
    <w:lsdException w:unhideWhenUsed="0" w:uiPriority="0" w:semiHidden="0" w:name="Table Classic 3" w:locked="1"/>
    <w:lsdException w:unhideWhenUsed="0" w:uiPriority="0" w:semiHidden="0" w:name="Table Classic 4" w:locked="1"/>
    <w:lsdException w:unhideWhenUsed="0" w:uiPriority="0" w:semiHidden="0" w:name="Table Colorful 1" w:locked="1"/>
    <w:lsdException w:unhideWhenUsed="0" w:uiPriority="0" w:semiHidden="0" w:name="Table Colorful 2" w:locked="1"/>
    <w:lsdException w:unhideWhenUsed="0" w:uiPriority="0" w:semiHidden="0" w:name="Table Colorful 3" w:locked="1"/>
    <w:lsdException w:unhideWhenUsed="0" w:uiPriority="0" w:semiHidden="0" w:name="Table Columns 1" w:locked="1"/>
    <w:lsdException w:unhideWhenUsed="0" w:uiPriority="0" w:semiHidden="0" w:name="Table Columns 2" w:locked="1"/>
    <w:lsdException w:unhideWhenUsed="0" w:uiPriority="0" w:semiHidden="0" w:name="Table Columns 3" w:locked="1"/>
    <w:lsdException w:unhideWhenUsed="0" w:uiPriority="0" w:semiHidden="0" w:name="Table Columns 4" w:locked="1"/>
    <w:lsdException w:unhideWhenUsed="0" w:uiPriority="0" w:semiHidden="0" w:name="Table Columns 5" w:locked="1"/>
    <w:lsdException w:unhideWhenUsed="0" w:uiPriority="0" w:semiHidden="0" w:name="Table Grid 1" w:locked="1"/>
    <w:lsdException w:unhideWhenUsed="0" w:uiPriority="0" w:semiHidden="0" w:name="Table Grid 2" w:locked="1"/>
    <w:lsdException w:unhideWhenUsed="0" w:uiPriority="0" w:semiHidden="0" w:name="Table Grid 3" w:locked="1"/>
    <w:lsdException w:unhideWhenUsed="0" w:uiPriority="0" w:semiHidden="0" w:name="Table Grid 4" w:locked="1"/>
    <w:lsdException w:unhideWhenUsed="0" w:uiPriority="0" w:semiHidden="0" w:name="Table Grid 5" w:locked="1"/>
    <w:lsdException w:unhideWhenUsed="0" w:uiPriority="0" w:semiHidden="0" w:name="Table Grid 6" w:locked="1"/>
    <w:lsdException w:unhideWhenUsed="0" w:uiPriority="0" w:semiHidden="0" w:name="Table Grid 7" w:locked="1"/>
    <w:lsdException w:unhideWhenUsed="0" w:uiPriority="0" w:semiHidden="0" w:name="Table Grid 8" w:locked="1"/>
    <w:lsdException w:unhideWhenUsed="0" w:uiPriority="0" w:semiHidden="0" w:name="Table List 1" w:locked="1"/>
    <w:lsdException w:unhideWhenUsed="0" w:uiPriority="0" w:semiHidden="0" w:name="Table List 2" w:locked="1"/>
    <w:lsdException w:unhideWhenUsed="0" w:uiPriority="0" w:semiHidden="0" w:name="Table List 3" w:locked="1"/>
    <w:lsdException w:unhideWhenUsed="0" w:uiPriority="0" w:semiHidden="0" w:name="Table List 4" w:locked="1"/>
    <w:lsdException w:unhideWhenUsed="0" w:uiPriority="0" w:semiHidden="0" w:name="Table List 5" w:locked="1"/>
    <w:lsdException w:unhideWhenUsed="0" w:uiPriority="0" w:semiHidden="0" w:name="Table List 6" w:locked="1"/>
    <w:lsdException w:unhideWhenUsed="0" w:uiPriority="0" w:semiHidden="0" w:name="Table List 7" w:locked="1"/>
    <w:lsdException w:unhideWhenUsed="0" w:uiPriority="0" w:semiHidden="0" w:name="Table List 8" w:locked="1"/>
    <w:lsdException w:unhideWhenUsed="0" w:uiPriority="0" w:semiHidden="0" w:name="Table 3D effects 1" w:locked="1"/>
    <w:lsdException w:unhideWhenUsed="0" w:uiPriority="0" w:semiHidden="0" w:name="Table 3D effects 2" w:locked="1"/>
    <w:lsdException w:unhideWhenUsed="0" w:uiPriority="0" w:semiHidden="0" w:name="Table 3D effects 3" w:locked="1"/>
    <w:lsdException w:unhideWhenUsed="0" w:uiPriority="0" w:semiHidden="0" w:name="Table Contemporary" w:locked="1"/>
    <w:lsdException w:unhideWhenUsed="0" w:uiPriority="0" w:semiHidden="0" w:name="Table Elegant" w:locked="1"/>
    <w:lsdException w:unhideWhenUsed="0" w:uiPriority="0" w:semiHidden="0" w:name="Table Professional" w:locked="1"/>
    <w:lsdException w:unhideWhenUsed="0" w:uiPriority="0" w:semiHidden="0" w:name="Table Subtle 1" w:locked="1"/>
    <w:lsdException w:unhideWhenUsed="0" w:uiPriority="0" w:semiHidden="0" w:name="Table Subtle 2" w:locked="1"/>
    <w:lsdException w:unhideWhenUsed="0" w:uiPriority="0" w:semiHidden="0" w:name="Table Web 1" w:locked="1"/>
    <w:lsdException w:unhideWhenUsed="0" w:uiPriority="0" w:semiHidden="0" w:name="Table Web 2" w:locked="1"/>
    <w:lsdException w:unhideWhenUsed="0" w:uiPriority="0" w:semiHidden="0" w:name="Table Web 3" w:locked="1"/>
    <w:lsdException w:qFormat="1" w:unhideWhenUsed="0" w:uiPriority="99" w:semiHidden="0" w:name="Balloon Text"/>
    <w:lsdException w:qFormat="1" w:unhideWhenUsed="0" w:uiPriority="99" w:semiHidden="0" w:name="Table Grid"/>
    <w:lsdException w:unhideWhenUsed="0" w:uiPriority="0" w:semiHidden="0" w:name="Table Theme" w:locked="1"/>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pPr>
    <w:rPr>
      <w:rFonts w:ascii="宋体" w:hAnsi="宋体" w:eastAsia="宋体" w:cs="宋体"/>
      <w:kern w:val="0"/>
      <w:sz w:val="22"/>
      <w:szCs w:val="22"/>
      <w:lang w:val="zh-CN" w:eastAsia="zh-CN" w:bidi="ar-SA"/>
    </w:rPr>
  </w:style>
  <w:style w:type="paragraph" w:styleId="3">
    <w:name w:val="heading 1"/>
    <w:basedOn w:val="1"/>
    <w:next w:val="1"/>
    <w:link w:val="20"/>
    <w:qFormat/>
    <w:uiPriority w:val="99"/>
    <w:pPr>
      <w:spacing w:before="54"/>
      <w:ind w:right="199"/>
      <w:jc w:val="center"/>
      <w:outlineLvl w:val="0"/>
    </w:pPr>
    <w:rPr>
      <w:b/>
      <w:bCs/>
      <w:sz w:val="32"/>
      <w:szCs w:val="32"/>
    </w:rPr>
  </w:style>
  <w:style w:type="paragraph" w:styleId="4">
    <w:name w:val="heading 2"/>
    <w:basedOn w:val="1"/>
    <w:next w:val="1"/>
    <w:link w:val="21"/>
    <w:qFormat/>
    <w:uiPriority w:val="99"/>
    <w:pPr>
      <w:ind w:left="768" w:hanging="459"/>
      <w:outlineLvl w:val="1"/>
    </w:pPr>
    <w:rPr>
      <w:b/>
      <w:bCs/>
      <w:sz w:val="24"/>
      <w:szCs w:val="24"/>
    </w:rPr>
  </w:style>
  <w:style w:type="paragraph" w:styleId="5">
    <w:name w:val="heading 3"/>
    <w:basedOn w:val="1"/>
    <w:next w:val="1"/>
    <w:link w:val="22"/>
    <w:qFormat/>
    <w:uiPriority w:val="99"/>
    <w:pPr>
      <w:ind w:left="500"/>
      <w:outlineLvl w:val="2"/>
    </w:pPr>
    <w:rPr>
      <w:sz w:val="24"/>
      <w:szCs w:val="24"/>
    </w:rPr>
  </w:style>
  <w:style w:type="paragraph" w:styleId="2">
    <w:name w:val="heading 4"/>
    <w:basedOn w:val="1"/>
    <w:next w:val="1"/>
    <w:link w:val="23"/>
    <w:qFormat/>
    <w:uiPriority w:val="99"/>
    <w:pPr>
      <w:ind w:left="310"/>
      <w:outlineLvl w:val="3"/>
    </w:pPr>
    <w:rPr>
      <w:b/>
      <w:bCs/>
      <w:sz w:val="21"/>
      <w:szCs w:val="21"/>
    </w:rPr>
  </w:style>
  <w:style w:type="paragraph" w:styleId="6">
    <w:name w:val="heading 5"/>
    <w:basedOn w:val="1"/>
    <w:next w:val="1"/>
    <w:link w:val="24"/>
    <w:qFormat/>
    <w:uiPriority w:val="99"/>
    <w:pPr>
      <w:keepNext/>
      <w:keepLines/>
      <w:spacing w:line="372" w:lineRule="auto"/>
      <w:outlineLvl w:val="4"/>
    </w:pPr>
    <w:rPr>
      <w:rFonts w:ascii="Times New Roman" w:hAnsi="Times New Roman" w:cs="Times New Roman"/>
      <w:b/>
      <w:sz w:val="28"/>
      <w:szCs w:val="20"/>
      <w:lang w:val="en-US"/>
    </w:rPr>
  </w:style>
  <w:style w:type="character" w:default="1" w:styleId="17">
    <w:name w:val="Default Paragraph Font"/>
    <w:semiHidden/>
    <w:qFormat/>
    <w:uiPriority w:val="99"/>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7">
    <w:name w:val="List Number"/>
    <w:basedOn w:val="1"/>
    <w:qFormat/>
    <w:uiPriority w:val="99"/>
    <w:pPr>
      <w:numPr>
        <w:ilvl w:val="0"/>
        <w:numId w:val="1"/>
      </w:numPr>
    </w:pPr>
  </w:style>
  <w:style w:type="paragraph" w:styleId="8">
    <w:name w:val="Body Text"/>
    <w:basedOn w:val="1"/>
    <w:link w:val="25"/>
    <w:qFormat/>
    <w:uiPriority w:val="99"/>
    <w:rPr>
      <w:rFonts w:ascii="Times New Roman" w:hAnsi="Times New Roman" w:cs="Times New Roman"/>
      <w:sz w:val="21"/>
      <w:szCs w:val="21"/>
      <w:lang w:val="en-US"/>
    </w:rPr>
  </w:style>
  <w:style w:type="paragraph" w:styleId="9">
    <w:name w:val="Plain Text"/>
    <w:basedOn w:val="1"/>
    <w:next w:val="2"/>
    <w:link w:val="26"/>
    <w:qFormat/>
    <w:uiPriority w:val="99"/>
    <w:rPr>
      <w:rFonts w:hAnsi="Courier New"/>
      <w:szCs w:val="20"/>
    </w:rPr>
  </w:style>
  <w:style w:type="paragraph" w:styleId="10">
    <w:name w:val="Balloon Text"/>
    <w:basedOn w:val="1"/>
    <w:link w:val="27"/>
    <w:qFormat/>
    <w:uiPriority w:val="99"/>
    <w:rPr>
      <w:sz w:val="18"/>
      <w:szCs w:val="18"/>
    </w:rPr>
  </w:style>
  <w:style w:type="paragraph" w:styleId="11">
    <w:name w:val="footer"/>
    <w:basedOn w:val="1"/>
    <w:link w:val="28"/>
    <w:qFormat/>
    <w:uiPriority w:val="99"/>
    <w:pPr>
      <w:tabs>
        <w:tab w:val="center" w:pos="4153"/>
        <w:tab w:val="right" w:pos="8306"/>
      </w:tabs>
      <w:snapToGrid w:val="0"/>
    </w:pPr>
    <w:rPr>
      <w:sz w:val="18"/>
      <w:szCs w:val="18"/>
    </w:rPr>
  </w:style>
  <w:style w:type="paragraph" w:styleId="12">
    <w:name w:val="header"/>
    <w:basedOn w:val="1"/>
    <w:link w:val="29"/>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3">
    <w:name w:val="toc 1"/>
    <w:basedOn w:val="1"/>
    <w:next w:val="1"/>
    <w:qFormat/>
    <w:uiPriority w:val="99"/>
    <w:pPr>
      <w:spacing w:before="233"/>
      <w:ind w:left="132"/>
    </w:pPr>
    <w:rPr>
      <w:b/>
      <w:bCs/>
      <w:sz w:val="24"/>
      <w:szCs w:val="24"/>
    </w:rPr>
  </w:style>
  <w:style w:type="paragraph" w:styleId="14">
    <w:name w:val="toc 2"/>
    <w:basedOn w:val="1"/>
    <w:next w:val="1"/>
    <w:qFormat/>
    <w:uiPriority w:val="99"/>
    <w:pPr>
      <w:spacing w:before="232"/>
      <w:ind w:left="132"/>
    </w:pPr>
    <w:rPr>
      <w:sz w:val="24"/>
      <w:szCs w:val="24"/>
    </w:rPr>
  </w:style>
  <w:style w:type="table" w:styleId="16">
    <w:name w:val="Table Grid"/>
    <w:basedOn w:val="15"/>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FollowedHyperlink"/>
    <w:basedOn w:val="17"/>
    <w:qFormat/>
    <w:uiPriority w:val="99"/>
    <w:rPr>
      <w:rFonts w:cs="Times New Roman"/>
      <w:color w:val="333333"/>
      <w:u w:val="none"/>
    </w:rPr>
  </w:style>
  <w:style w:type="character" w:styleId="19">
    <w:name w:val="Hyperlink"/>
    <w:basedOn w:val="17"/>
    <w:qFormat/>
    <w:uiPriority w:val="99"/>
    <w:rPr>
      <w:rFonts w:cs="Times New Roman"/>
      <w:color w:val="333333"/>
      <w:u w:val="none"/>
    </w:rPr>
  </w:style>
  <w:style w:type="character" w:customStyle="1" w:styleId="20">
    <w:name w:val="Heading 1 Char"/>
    <w:basedOn w:val="17"/>
    <w:link w:val="3"/>
    <w:qFormat/>
    <w:uiPriority w:val="9"/>
    <w:rPr>
      <w:rFonts w:ascii="宋体" w:hAnsi="宋体" w:cs="宋体"/>
      <w:b/>
      <w:bCs/>
      <w:kern w:val="44"/>
      <w:sz w:val="44"/>
      <w:szCs w:val="44"/>
      <w:lang w:val="zh-CN"/>
    </w:rPr>
  </w:style>
  <w:style w:type="character" w:customStyle="1" w:styleId="21">
    <w:name w:val="Heading 2 Char"/>
    <w:basedOn w:val="17"/>
    <w:link w:val="4"/>
    <w:semiHidden/>
    <w:qFormat/>
    <w:uiPriority w:val="9"/>
    <w:rPr>
      <w:rFonts w:asciiTheme="majorHAnsi" w:hAnsiTheme="majorHAnsi" w:eastAsiaTheme="majorEastAsia" w:cstheme="majorBidi"/>
      <w:b/>
      <w:bCs/>
      <w:kern w:val="0"/>
      <w:sz w:val="32"/>
      <w:szCs w:val="32"/>
      <w:lang w:val="zh-CN"/>
    </w:rPr>
  </w:style>
  <w:style w:type="character" w:customStyle="1" w:styleId="22">
    <w:name w:val="Heading 3 Char"/>
    <w:basedOn w:val="17"/>
    <w:link w:val="5"/>
    <w:semiHidden/>
    <w:qFormat/>
    <w:uiPriority w:val="9"/>
    <w:rPr>
      <w:rFonts w:ascii="宋体" w:hAnsi="宋体" w:cs="宋体"/>
      <w:b/>
      <w:bCs/>
      <w:kern w:val="0"/>
      <w:sz w:val="32"/>
      <w:szCs w:val="32"/>
      <w:lang w:val="zh-CN"/>
    </w:rPr>
  </w:style>
  <w:style w:type="character" w:customStyle="1" w:styleId="23">
    <w:name w:val="Heading 4 Char"/>
    <w:basedOn w:val="17"/>
    <w:link w:val="2"/>
    <w:semiHidden/>
    <w:qFormat/>
    <w:uiPriority w:val="9"/>
    <w:rPr>
      <w:rFonts w:asciiTheme="majorHAnsi" w:hAnsiTheme="majorHAnsi" w:eastAsiaTheme="majorEastAsia" w:cstheme="majorBidi"/>
      <w:b/>
      <w:bCs/>
      <w:kern w:val="0"/>
      <w:sz w:val="28"/>
      <w:szCs w:val="28"/>
      <w:lang w:val="zh-CN"/>
    </w:rPr>
  </w:style>
  <w:style w:type="character" w:customStyle="1" w:styleId="24">
    <w:name w:val="Heading 5 Char"/>
    <w:basedOn w:val="17"/>
    <w:link w:val="6"/>
    <w:qFormat/>
    <w:locked/>
    <w:uiPriority w:val="99"/>
    <w:rPr>
      <w:b/>
      <w:sz w:val="28"/>
    </w:rPr>
  </w:style>
  <w:style w:type="character" w:customStyle="1" w:styleId="25">
    <w:name w:val="Body Text Char"/>
    <w:basedOn w:val="17"/>
    <w:link w:val="8"/>
    <w:qFormat/>
    <w:locked/>
    <w:uiPriority w:val="99"/>
    <w:rPr>
      <w:sz w:val="21"/>
    </w:rPr>
  </w:style>
  <w:style w:type="character" w:customStyle="1" w:styleId="26">
    <w:name w:val="Plain Text Char"/>
    <w:basedOn w:val="17"/>
    <w:link w:val="9"/>
    <w:semiHidden/>
    <w:qFormat/>
    <w:uiPriority w:val="99"/>
    <w:rPr>
      <w:rFonts w:ascii="宋体" w:hAnsi="Courier New" w:cs="Courier New"/>
      <w:kern w:val="0"/>
      <w:szCs w:val="21"/>
      <w:lang w:val="zh-CN"/>
    </w:rPr>
  </w:style>
  <w:style w:type="character" w:customStyle="1" w:styleId="27">
    <w:name w:val="Balloon Text Char"/>
    <w:basedOn w:val="17"/>
    <w:link w:val="10"/>
    <w:qFormat/>
    <w:locked/>
    <w:uiPriority w:val="99"/>
    <w:rPr>
      <w:rFonts w:ascii="宋体" w:eastAsia="宋体" w:cs="宋体"/>
      <w:sz w:val="18"/>
      <w:szCs w:val="18"/>
      <w:lang w:val="zh-CN"/>
    </w:rPr>
  </w:style>
  <w:style w:type="character" w:customStyle="1" w:styleId="28">
    <w:name w:val="Footer Char"/>
    <w:basedOn w:val="17"/>
    <w:link w:val="11"/>
    <w:qFormat/>
    <w:locked/>
    <w:uiPriority w:val="99"/>
    <w:rPr>
      <w:rFonts w:ascii="宋体" w:eastAsia="宋体" w:cs="宋体"/>
      <w:sz w:val="18"/>
      <w:szCs w:val="18"/>
      <w:lang w:val="zh-CN"/>
    </w:rPr>
  </w:style>
  <w:style w:type="character" w:customStyle="1" w:styleId="29">
    <w:name w:val="Header Char"/>
    <w:basedOn w:val="17"/>
    <w:link w:val="12"/>
    <w:qFormat/>
    <w:locked/>
    <w:uiPriority w:val="99"/>
    <w:rPr>
      <w:rFonts w:ascii="宋体" w:eastAsia="宋体" w:cs="宋体"/>
      <w:sz w:val="22"/>
      <w:szCs w:val="22"/>
      <w:lang w:val="zh-CN"/>
    </w:rPr>
  </w:style>
  <w:style w:type="table" w:customStyle="1" w:styleId="30">
    <w:name w:val="Table Normal1"/>
    <w:semiHidden/>
    <w:qFormat/>
    <w:uiPriority w:val="99"/>
    <w:rPr>
      <w:kern w:val="0"/>
      <w:sz w:val="20"/>
      <w:szCs w:val="20"/>
    </w:rPr>
    <w:tblPr>
      <w:tblCellMar>
        <w:top w:w="0" w:type="dxa"/>
        <w:left w:w="0" w:type="dxa"/>
        <w:bottom w:w="0" w:type="dxa"/>
        <w:right w:w="0" w:type="dxa"/>
      </w:tblCellMar>
    </w:tblPr>
  </w:style>
  <w:style w:type="paragraph" w:styleId="31">
    <w:name w:val="List Paragraph"/>
    <w:basedOn w:val="1"/>
    <w:qFormat/>
    <w:uiPriority w:val="99"/>
    <w:pPr>
      <w:ind w:left="310" w:firstLine="420"/>
    </w:pPr>
  </w:style>
  <w:style w:type="paragraph" w:customStyle="1" w:styleId="32">
    <w:name w:val="Table Paragraph"/>
    <w:basedOn w:val="1"/>
    <w:qFormat/>
    <w:uiPriority w:val="99"/>
  </w:style>
  <w:style w:type="paragraph" w:styleId="33">
    <w:name w:val="No Spacing"/>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BodyText"/>
    <w:basedOn w:val="1"/>
    <w:qFormat/>
    <w:uiPriority w:val="99"/>
    <w:pPr>
      <w:spacing w:line="380" w:lineRule="exact"/>
      <w:jc w:val="both"/>
      <w:textAlignment w:val="baseline"/>
    </w:pPr>
    <w:rPr>
      <w:rFonts w:ascii="Times New Roman" w:hAnsi="Times New Roman"/>
      <w:kern w:val="2"/>
      <w:sz w:val="24"/>
      <w:szCs w:val="24"/>
      <w:lang w:val="en-US"/>
    </w:rPr>
  </w:style>
  <w:style w:type="paragraph" w:customStyle="1" w:styleId="35">
    <w:name w:val="正文_0"/>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6">
    <w:name w:val="WPSOffice手动目录 1"/>
    <w:qFormat/>
    <w:uiPriority w:val="99"/>
    <w:rPr>
      <w:rFonts w:ascii="Times New Roman" w:hAnsi="Times New Roman" w:eastAsia="宋体" w:cs="Times New Roman"/>
      <w:kern w:val="0"/>
      <w:sz w:val="20"/>
      <w:szCs w:val="20"/>
      <w:lang w:val="en-US" w:eastAsia="zh-CN" w:bidi="ar-SA"/>
    </w:rPr>
  </w:style>
  <w:style w:type="paragraph" w:customStyle="1" w:styleId="37">
    <w:name w:val="WPSOffice手动目录 2"/>
    <w:qFormat/>
    <w:uiPriority w:val="99"/>
    <w:pPr>
      <w:ind w:left="200" w:leftChars="200"/>
    </w:pPr>
    <w:rPr>
      <w:rFonts w:ascii="Times New Roman" w:hAnsi="Times New Roman" w:eastAsia="宋体" w:cs="Times New Roman"/>
      <w:kern w:val="0"/>
      <w:sz w:val="20"/>
      <w:szCs w:val="20"/>
      <w:lang w:val="en-US" w:eastAsia="zh-CN" w:bidi="ar-SA"/>
    </w:rPr>
  </w:style>
  <w:style w:type="paragraph" w:customStyle="1" w:styleId="38">
    <w:name w:val="WPSOffice手动目录 3"/>
    <w:qFormat/>
    <w:uiPriority w:val="99"/>
    <w:pPr>
      <w:ind w:left="400" w:leftChars="400"/>
    </w:pPr>
    <w:rPr>
      <w:rFonts w:ascii="Times New Roman" w:hAnsi="Times New Roman" w:eastAsia="宋体" w:cs="Times New Roman"/>
      <w:kern w:val="0"/>
      <w:sz w:val="20"/>
      <w:szCs w:val="20"/>
      <w:lang w:val="en-US" w:eastAsia="zh-CN" w:bidi="ar-SA"/>
    </w:rPr>
  </w:style>
  <w:style w:type="paragraph" w:customStyle="1" w:styleId="39">
    <w:name w:val="样式 样式16 + 首行缩进:  2 字符"/>
    <w:basedOn w:val="1"/>
    <w:qFormat/>
    <w:uiPriority w:val="99"/>
    <w:pPr>
      <w:spacing w:line="400" w:lineRule="exact"/>
      <w:ind w:firstLine="200" w:firstLineChars="200"/>
    </w:pPr>
    <w:rPr>
      <w:rFonts w:ascii="汉仪中宋简" w:eastAsia="汉仪字典宋简"/>
      <w:b/>
      <w:bCs/>
      <w:spacing w:val="2"/>
      <w:sz w:val="24"/>
      <w:szCs w:val="20"/>
    </w:rPr>
  </w:style>
  <w:style w:type="paragraph" w:customStyle="1" w:styleId="40">
    <w:name w:val="正文_2"/>
    <w:qFormat/>
    <w:uiPriority w:val="99"/>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Microsoft</Company>
  <Pages>97</Pages>
  <Words>9891</Words>
  <Lines>0</Lines>
  <Paragraphs>0</Paragraphs>
  <TotalTime>4</TotalTime>
  <ScaleCrop>false</ScaleCrop>
  <LinksUpToDate>false</LinksUpToDate>
  <CharactersWithSpaces>0</CharactersWithSpaces>
  <Application>WPS Office_11.1.0.9662_F1E327BC-269C-435d-A152-05C5408002CA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2020-01-19T09:58:00Z</dcterms:created>
  <dc:creator>ws</dc:creator>
  <cp:lastModifiedBy>朱鼻鼻韦靓靓</cp:lastModifiedBy>
  <cp:lastPrinted>2020-06-01T05:18:00Z</cp:lastPrinted>
  <dcterms:modified xsi:type="dcterms:W3CDTF">2020-06-01T11:14:20Z</dcterms:modified>
  <dc:title>百色市天湖山庄别墅楼室内装修工程项目</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WPS 文字</vt:lpwstr>
  </property>
  <property fmtid="{D5CDD505-2E9C-101B-9397-08002B2CF9AE}" pid="3" name="KSOProductBuildVer">
    <vt:lpwstr>2052-11.1.0.9662</vt:lpwstr>
  </property>
</Properties>
</file>