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Theme="minorEastAsia" w:hAnsiTheme="minorEastAsia" w:eastAsiaTheme="minorEastAsia" w:cstheme="minorEastAsia"/>
          <w:color w:val="auto"/>
          <w:sz w:val="20"/>
        </w:rPr>
      </w:pPr>
      <w:r>
        <w:drawing>
          <wp:anchor distT="0" distB="0" distL="114300" distR="114300" simplePos="0" relativeHeight="251660288" behindDoc="0" locked="0" layoutInCell="1" allowOverlap="1">
            <wp:simplePos x="0" y="0"/>
            <wp:positionH relativeFrom="column">
              <wp:posOffset>-2059940</wp:posOffset>
            </wp:positionH>
            <wp:positionV relativeFrom="paragraph">
              <wp:posOffset>1139190</wp:posOffset>
            </wp:positionV>
            <wp:extent cx="9562465" cy="6727825"/>
            <wp:effectExtent l="0" t="0" r="15875"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rot="16200000">
                      <a:off x="0" y="0"/>
                      <a:ext cx="9562465" cy="6727825"/>
                    </a:xfrm>
                    <a:prstGeom prst="rect">
                      <a:avLst/>
                    </a:prstGeom>
                    <a:noFill/>
                    <a:ln>
                      <a:noFill/>
                    </a:ln>
                  </pic:spPr>
                </pic:pic>
              </a:graphicData>
            </a:graphic>
          </wp:anchor>
        </w:drawing>
      </w:r>
    </w:p>
    <w:p>
      <w:pPr>
        <w:pStyle w:val="9"/>
        <w:rPr>
          <w:rFonts w:hint="eastAsia" w:asciiTheme="minorEastAsia" w:hAnsiTheme="minorEastAsia" w:eastAsiaTheme="minorEastAsia" w:cstheme="minorEastAsia"/>
          <w:color w:val="auto"/>
          <w:sz w:val="20"/>
        </w:rPr>
      </w:pPr>
    </w:p>
    <w:p>
      <w:pPr>
        <w:pStyle w:val="9"/>
        <w:rPr>
          <w:rFonts w:hint="eastAsia" w:asciiTheme="minorEastAsia" w:hAnsiTheme="minorEastAsia" w:eastAsiaTheme="minorEastAsia" w:cstheme="minorEastAsia"/>
          <w:color w:val="auto"/>
          <w:sz w:val="20"/>
        </w:rPr>
      </w:pPr>
    </w:p>
    <w:p>
      <w:pPr>
        <w:pStyle w:val="9"/>
        <w:spacing w:before="3"/>
        <w:rPr>
          <w:rFonts w:hint="eastAsia" w:asciiTheme="minorEastAsia" w:hAnsiTheme="minorEastAsia" w:eastAsiaTheme="minorEastAsia" w:cstheme="minorEastAsia"/>
          <w:color w:val="auto"/>
          <w:sz w:val="19"/>
        </w:rPr>
      </w:pPr>
    </w:p>
    <w:p>
      <w:pPr>
        <w:pStyle w:val="9"/>
        <w:spacing w:before="12"/>
        <w:rPr>
          <w:rFonts w:hint="eastAsia" w:asciiTheme="minorEastAsia" w:hAnsiTheme="minorEastAsia" w:eastAsiaTheme="minorEastAsia" w:cstheme="minorEastAsia"/>
          <w:b/>
          <w:color w:val="auto"/>
          <w:sz w:val="61"/>
        </w:rPr>
      </w:pPr>
    </w:p>
    <w:p>
      <w:pPr>
        <w:pStyle w:val="9"/>
        <w:jc w:val="center"/>
        <w:rPr>
          <w:rFonts w:hint="eastAsia"/>
          <w:b/>
          <w:bCs/>
          <w:color w:val="auto"/>
          <w:sz w:val="44"/>
          <w:szCs w:val="44"/>
          <w:u w:val="single"/>
          <w:lang w:eastAsia="zh-CN"/>
        </w:rPr>
      </w:pPr>
      <w:r>
        <w:rPr>
          <w:rFonts w:hint="eastAsia"/>
          <w:b/>
          <w:bCs/>
          <w:color w:val="auto"/>
          <w:sz w:val="44"/>
          <w:szCs w:val="44"/>
          <w:u w:val="single"/>
          <w:lang w:eastAsia="zh-CN"/>
        </w:rPr>
        <w:t>2023年宜州区高标准农田建设项目</w:t>
      </w:r>
    </w:p>
    <w:p>
      <w:pPr>
        <w:pStyle w:val="9"/>
        <w:jc w:val="center"/>
        <w:rPr>
          <w:rFonts w:hint="eastAsia" w:asciiTheme="minorEastAsia" w:hAnsiTheme="minorEastAsia" w:eastAsiaTheme="minorEastAsia" w:cstheme="minorEastAsia"/>
          <w:color w:val="auto"/>
          <w:sz w:val="20"/>
          <w:lang w:eastAsia="zh-CN"/>
        </w:rPr>
      </w:pPr>
      <w:r>
        <w:rPr>
          <w:rFonts w:hint="eastAsia"/>
          <w:b/>
          <w:bCs/>
          <w:color w:val="auto"/>
          <w:sz w:val="44"/>
          <w:szCs w:val="44"/>
          <w:u w:val="single"/>
          <w:lang w:eastAsia="zh-CN"/>
        </w:rPr>
        <w:t>（№.25~№.32标段）</w:t>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spacing w:before="11"/>
        <w:rPr>
          <w:rFonts w:hint="eastAsia" w:asciiTheme="minorEastAsia" w:hAnsiTheme="minorEastAsia" w:eastAsiaTheme="minorEastAsia" w:cstheme="minorEastAsia"/>
          <w:color w:val="auto"/>
          <w:sz w:val="18"/>
          <w:lang w:eastAsia="zh-CN"/>
        </w:rPr>
      </w:pPr>
    </w:p>
    <w:p>
      <w:pPr>
        <w:tabs>
          <w:tab w:val="left" w:pos="1079"/>
          <w:tab w:val="left" w:pos="3240"/>
        </w:tabs>
        <w:spacing w:line="821" w:lineRule="exact"/>
        <w:ind w:right="138"/>
        <w:jc w:val="center"/>
        <w:rPr>
          <w:rFonts w:hint="eastAsia" w:asciiTheme="minorEastAsia" w:hAnsiTheme="minorEastAsia" w:eastAsiaTheme="minorEastAsia" w:cstheme="minorEastAsia"/>
          <w:color w:val="auto"/>
          <w:sz w:val="72"/>
          <w:lang w:eastAsia="zh-CN"/>
        </w:rPr>
      </w:pPr>
    </w:p>
    <w:p>
      <w:pPr>
        <w:tabs>
          <w:tab w:val="left" w:pos="1079"/>
          <w:tab w:val="left" w:pos="3240"/>
        </w:tabs>
        <w:spacing w:line="821" w:lineRule="exact"/>
        <w:ind w:right="138"/>
        <w:jc w:val="center"/>
        <w:rPr>
          <w:rFonts w:hint="eastAsia" w:asciiTheme="minorEastAsia" w:hAnsiTheme="minorEastAsia" w:eastAsiaTheme="minorEastAsia" w:cstheme="minorEastAsia"/>
          <w:color w:val="auto"/>
          <w:sz w:val="72"/>
          <w:lang w:eastAsia="zh-CN"/>
        </w:rPr>
      </w:pPr>
      <w:r>
        <w:rPr>
          <w:rFonts w:hint="eastAsia" w:asciiTheme="minorEastAsia" w:hAnsiTheme="minorEastAsia" w:eastAsiaTheme="minorEastAsia" w:cstheme="minorEastAsia"/>
          <w:color w:val="auto"/>
          <w:sz w:val="72"/>
          <w:lang w:eastAsia="zh-CN"/>
        </w:rPr>
        <w:t>招</w:t>
      </w:r>
      <w:r>
        <w:rPr>
          <w:rFonts w:hint="eastAsia" w:asciiTheme="minorEastAsia" w:hAnsiTheme="minorEastAsia" w:eastAsiaTheme="minorEastAsia" w:cstheme="minorEastAsia"/>
          <w:color w:val="auto"/>
          <w:sz w:val="72"/>
          <w:lang w:eastAsia="zh-CN"/>
        </w:rPr>
        <w:tab/>
      </w:r>
      <w:r>
        <w:rPr>
          <w:rFonts w:hint="eastAsia" w:asciiTheme="minorEastAsia" w:hAnsiTheme="minorEastAsia" w:eastAsiaTheme="minorEastAsia" w:cstheme="minorEastAsia"/>
          <w:color w:val="auto"/>
          <w:sz w:val="72"/>
          <w:lang w:eastAsia="zh-CN"/>
        </w:rPr>
        <w:t>标 文</w:t>
      </w:r>
      <w:r>
        <w:rPr>
          <w:rFonts w:hint="eastAsia" w:asciiTheme="minorEastAsia" w:hAnsiTheme="minorEastAsia" w:eastAsiaTheme="minorEastAsia" w:cstheme="minorEastAsia"/>
          <w:color w:val="auto"/>
          <w:sz w:val="72"/>
          <w:lang w:eastAsia="zh-CN"/>
        </w:rPr>
        <w:tab/>
      </w:r>
      <w:r>
        <w:rPr>
          <w:rFonts w:hint="eastAsia" w:asciiTheme="minorEastAsia" w:hAnsiTheme="minorEastAsia" w:eastAsiaTheme="minorEastAsia" w:cstheme="minorEastAsia"/>
          <w:color w:val="auto"/>
          <w:sz w:val="72"/>
          <w:lang w:eastAsia="zh-CN"/>
        </w:rPr>
        <w:t>件</w:t>
      </w:r>
    </w:p>
    <w:p>
      <w:pPr>
        <w:pStyle w:val="9"/>
        <w:rPr>
          <w:rFonts w:hint="eastAsia" w:asciiTheme="minorEastAsia" w:hAnsiTheme="minorEastAsia" w:eastAsiaTheme="minorEastAsia" w:cstheme="minorEastAsia"/>
          <w:color w:val="auto"/>
          <w:sz w:val="72"/>
          <w:lang w:eastAsia="zh-CN"/>
        </w:rPr>
      </w:pPr>
    </w:p>
    <w:p>
      <w:pPr>
        <w:pStyle w:val="9"/>
        <w:rPr>
          <w:rFonts w:hint="eastAsia" w:asciiTheme="minorEastAsia" w:hAnsiTheme="minorEastAsia" w:eastAsiaTheme="minorEastAsia" w:cstheme="minorEastAsia"/>
          <w:color w:val="auto"/>
          <w:sz w:val="68"/>
          <w:lang w:eastAsia="zh-CN"/>
        </w:rPr>
      </w:pPr>
    </w:p>
    <w:p>
      <w:pPr>
        <w:spacing w:before="1"/>
        <w:ind w:right="136"/>
        <w:jc w:val="center"/>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项目编号：HCZC2022-G2-810265-GXBW</w:t>
      </w:r>
      <w:r>
        <w:rPr>
          <w:rFonts w:hint="eastAsia" w:asciiTheme="minorEastAsia" w:hAnsiTheme="minorEastAsia" w:eastAsiaTheme="minorEastAsia" w:cstheme="minorEastAsia"/>
          <w:color w:val="auto"/>
          <w:sz w:val="32"/>
          <w:szCs w:val="32"/>
          <w:lang w:val="en-US" w:eastAsia="zh-CN"/>
        </w:rPr>
        <w:t xml:space="preserve"> </w:t>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spacing w:before="10"/>
        <w:rPr>
          <w:rFonts w:hint="eastAsia" w:asciiTheme="minorEastAsia" w:hAnsiTheme="minorEastAsia" w:eastAsiaTheme="minorEastAsia" w:cstheme="minorEastAsia"/>
          <w:color w:val="auto"/>
          <w:sz w:val="15"/>
          <w:lang w:eastAsia="zh-CN"/>
        </w:rPr>
      </w:pPr>
    </w:p>
    <w:p>
      <w:pPr>
        <w:spacing w:before="1"/>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w w:val="95"/>
          <w:sz w:val="32"/>
          <w:szCs w:val="32"/>
          <w:lang w:eastAsia="zh-CN"/>
        </w:rPr>
        <w:t>招标人：</w:t>
      </w:r>
      <w:r>
        <w:rPr>
          <w:rFonts w:hint="eastAsia" w:asciiTheme="minorEastAsia" w:hAnsiTheme="minorEastAsia" w:eastAsiaTheme="minorEastAsia" w:cstheme="minorEastAsia"/>
          <w:color w:val="auto"/>
          <w:w w:val="95"/>
          <w:sz w:val="32"/>
          <w:szCs w:val="32"/>
          <w:u w:val="single"/>
          <w:lang w:eastAsia="zh-CN"/>
        </w:rPr>
        <w:t>河池市宜州区农业农村局</w:t>
      </w:r>
      <w:r>
        <w:rPr>
          <w:rFonts w:hint="eastAsia" w:asciiTheme="minorEastAsia" w:hAnsiTheme="minorEastAsia" w:eastAsiaTheme="minorEastAsia" w:cstheme="minorEastAsia"/>
          <w:color w:val="auto"/>
          <w:w w:val="95"/>
          <w:sz w:val="32"/>
          <w:szCs w:val="32"/>
          <w:lang w:eastAsia="zh-CN"/>
        </w:rPr>
        <w:t>（盖单位公章）</w:t>
      </w:r>
    </w:p>
    <w:p>
      <w:pPr>
        <w:pStyle w:val="9"/>
        <w:rPr>
          <w:rFonts w:hint="eastAsia" w:asciiTheme="minorEastAsia" w:hAnsiTheme="minorEastAsia" w:eastAsiaTheme="minorEastAsia" w:cstheme="minorEastAsia"/>
          <w:color w:val="auto"/>
          <w:sz w:val="32"/>
          <w:szCs w:val="32"/>
          <w:lang w:eastAsia="zh-CN"/>
        </w:rPr>
      </w:pPr>
    </w:p>
    <w:p>
      <w:pPr>
        <w:spacing w:before="138"/>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招标代理机构：</w:t>
      </w:r>
      <w:r>
        <w:rPr>
          <w:rFonts w:hint="eastAsia" w:asciiTheme="minorEastAsia" w:hAnsiTheme="minorEastAsia" w:eastAsiaTheme="minorEastAsia" w:cstheme="minorEastAsia"/>
          <w:color w:val="auto"/>
          <w:sz w:val="32"/>
          <w:szCs w:val="32"/>
          <w:u w:val="single"/>
          <w:lang w:eastAsia="zh-CN"/>
        </w:rPr>
        <w:t>广西秉文工程项目管理有限公司</w:t>
      </w:r>
      <w:r>
        <w:rPr>
          <w:rFonts w:hint="eastAsia" w:asciiTheme="minorEastAsia" w:hAnsiTheme="minorEastAsia" w:eastAsiaTheme="minorEastAsia" w:cstheme="minorEastAsia"/>
          <w:color w:val="auto"/>
          <w:sz w:val="32"/>
          <w:szCs w:val="32"/>
          <w:lang w:eastAsia="zh-CN"/>
        </w:rPr>
        <w:t>（盖单位公章）</w:t>
      </w:r>
    </w:p>
    <w:p>
      <w:pPr>
        <w:pStyle w:val="9"/>
        <w:rPr>
          <w:rFonts w:hint="eastAsia" w:asciiTheme="minorEastAsia" w:hAnsiTheme="minorEastAsia" w:eastAsiaTheme="minorEastAsia" w:cstheme="minorEastAsia"/>
          <w:color w:val="auto"/>
          <w:sz w:val="32"/>
          <w:szCs w:val="32"/>
          <w:lang w:eastAsia="zh-CN"/>
        </w:rPr>
      </w:pPr>
    </w:p>
    <w:p>
      <w:pPr>
        <w:spacing w:before="138"/>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发布日期：</w:t>
      </w:r>
      <w:r>
        <w:rPr>
          <w:rFonts w:hint="eastAsia" w:asciiTheme="minorEastAsia" w:hAnsiTheme="minorEastAsia" w:eastAsiaTheme="minorEastAsia" w:cstheme="minorEastAsia"/>
          <w:color w:val="auto"/>
          <w:sz w:val="32"/>
          <w:szCs w:val="32"/>
          <w:u w:val="thick"/>
          <w:lang w:eastAsia="zh-CN"/>
        </w:rPr>
        <w:t>202</w:t>
      </w:r>
      <w:r>
        <w:rPr>
          <w:rFonts w:hint="eastAsia" w:asciiTheme="minorEastAsia" w:hAnsiTheme="minorEastAsia" w:eastAsiaTheme="minorEastAsia" w:cstheme="minorEastAsia"/>
          <w:color w:val="auto"/>
          <w:sz w:val="32"/>
          <w:szCs w:val="32"/>
          <w:u w:val="thick"/>
          <w:lang w:val="en-US" w:eastAsia="zh-CN"/>
        </w:rPr>
        <w:t>2</w:t>
      </w:r>
      <w:r>
        <w:rPr>
          <w:rFonts w:hint="eastAsia" w:asciiTheme="minorEastAsia" w:hAnsiTheme="minorEastAsia" w:eastAsiaTheme="minorEastAsia" w:cstheme="minorEastAsia"/>
          <w:color w:val="auto"/>
          <w:sz w:val="32"/>
          <w:szCs w:val="32"/>
          <w:lang w:eastAsia="zh-CN"/>
        </w:rPr>
        <w:t>年</w:t>
      </w:r>
      <w:r>
        <w:rPr>
          <w:rFonts w:hint="eastAsia" w:asciiTheme="minorEastAsia" w:hAnsiTheme="minorEastAsia" w:eastAsiaTheme="minorEastAsia" w:cstheme="minorEastAsia"/>
          <w:b w:val="0"/>
          <w:bCs w:val="0"/>
          <w:color w:val="auto"/>
          <w:sz w:val="32"/>
          <w:szCs w:val="32"/>
          <w:u w:val="thick"/>
          <w:lang w:val="en-US" w:eastAsia="zh-CN"/>
        </w:rPr>
        <w:t>12</w:t>
      </w:r>
      <w:r>
        <w:rPr>
          <w:rFonts w:hint="eastAsia" w:asciiTheme="minorEastAsia" w:hAnsiTheme="minorEastAsia" w:eastAsiaTheme="minorEastAsia" w:cstheme="minorEastAsia"/>
          <w:color w:val="auto"/>
          <w:sz w:val="32"/>
          <w:szCs w:val="32"/>
          <w:lang w:eastAsia="zh-CN"/>
        </w:rPr>
        <w:t>月</w:t>
      </w:r>
    </w:p>
    <w:p>
      <w:pPr>
        <w:rPr>
          <w:rFonts w:hint="eastAsia" w:asciiTheme="minorEastAsia" w:hAnsiTheme="minorEastAsia" w:eastAsiaTheme="minorEastAsia" w:cstheme="minorEastAsia"/>
          <w:color w:val="auto"/>
          <w:sz w:val="32"/>
          <w:lang w:eastAsia="zh-CN"/>
        </w:rPr>
        <w:sectPr>
          <w:type w:val="continuous"/>
          <w:pgSz w:w="11910" w:h="16840"/>
          <w:pgMar w:top="1134" w:right="1180" w:bottom="1134" w:left="1680" w:header="720" w:footer="720" w:gutter="0"/>
          <w:cols w:space="0" w:num="1"/>
          <w:rtlGutter w:val="0"/>
          <w:docGrid w:linePitch="0" w:charSpace="0"/>
        </w:sectPr>
      </w:pPr>
    </w:p>
    <w:p>
      <w:pPr>
        <w:pStyle w:val="9"/>
        <w:spacing w:before="4"/>
        <w:rPr>
          <w:rFonts w:hint="eastAsia" w:asciiTheme="minorEastAsia" w:hAnsiTheme="minorEastAsia" w:eastAsiaTheme="minorEastAsia" w:cstheme="minorEastAsia"/>
          <w:color w:val="auto"/>
          <w:lang w:eastAsia="zh-CN"/>
        </w:rPr>
      </w:pPr>
    </w:p>
    <w:sdt>
      <w:sdtPr>
        <w:rPr>
          <w:rFonts w:ascii="宋体" w:hAnsi="宋体" w:eastAsia="宋体" w:cs="宋体"/>
          <w:color w:val="auto"/>
          <w:sz w:val="21"/>
          <w:szCs w:val="22"/>
          <w:lang w:val="en-US" w:eastAsia="en-US" w:bidi="ar-SA"/>
        </w:rPr>
        <w:id w:val="147465240"/>
        <w:docPartObj>
          <w:docPartGallery w:val="Table of Contents"/>
          <w:docPartUnique/>
        </w:docPartObj>
      </w:sdtPr>
      <w:sdtEndPr>
        <w:rPr>
          <w:rFonts w:ascii="Times New Roman" w:hAnsi="Times New Roman" w:eastAsia="宋体" w:cs="Times New Roman"/>
          <w:color w:val="auto"/>
          <w:sz w:val="21"/>
          <w:szCs w:val="22"/>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color w:val="auto"/>
              <w:sz w:val="28"/>
              <w:szCs w:val="28"/>
            </w:rPr>
          </w:pPr>
          <w:bookmarkStart w:id="0" w:name="_Toc31011_WPSOffice_Type3"/>
          <w:r>
            <w:rPr>
              <w:rFonts w:ascii="宋体" w:hAnsi="宋体" w:eastAsia="宋体"/>
              <w:b/>
              <w:bCs/>
              <w:color w:val="auto"/>
              <w:sz w:val="28"/>
              <w:szCs w:val="28"/>
            </w:rPr>
            <w:t>目</w:t>
          </w:r>
          <w:r>
            <w:rPr>
              <w:rFonts w:hint="eastAsia"/>
              <w:b/>
              <w:bCs/>
              <w:color w:val="auto"/>
              <w:sz w:val="28"/>
              <w:szCs w:val="28"/>
              <w:lang w:val="en-US" w:eastAsia="zh-CN"/>
            </w:rPr>
            <w:t xml:space="preserve"> </w:t>
          </w:r>
          <w:r>
            <w:rPr>
              <w:rFonts w:ascii="宋体" w:hAnsi="宋体" w:eastAsia="宋体"/>
              <w:b/>
              <w:bCs/>
              <w:color w:val="auto"/>
              <w:sz w:val="28"/>
              <w:szCs w:val="28"/>
            </w:rPr>
            <w:t>录</w:t>
          </w:r>
        </w:p>
        <w:p>
          <w:pPr>
            <w:pStyle w:val="4"/>
            <w:rPr>
              <w:color w:val="auto"/>
            </w:rPr>
          </w:pPr>
        </w:p>
        <w:p>
          <w:pPr>
            <w:pStyle w:val="38"/>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_Toc16972_WPSOffice_Level1 </w:instrText>
          </w:r>
          <w:r>
            <w:rPr>
              <w:rFonts w:hint="eastAsia" w:asciiTheme="minorEastAsia" w:hAnsiTheme="minorEastAsia" w:eastAsiaTheme="minorEastAsia" w:cstheme="minorEastAsia"/>
              <w:color w:val="auto"/>
              <w:sz w:val="24"/>
              <w:szCs w:val="24"/>
            </w:rPr>
            <w:fldChar w:fldCharType="separate"/>
          </w:r>
          <w:sdt>
            <w:sdtPr>
              <w:rPr>
                <w:rFonts w:hint="eastAsia" w:asciiTheme="minorEastAsia" w:hAnsiTheme="minorEastAsia" w:eastAsiaTheme="minorEastAsia" w:cstheme="minorEastAsia"/>
                <w:b/>
                <w:bCs/>
                <w:color w:val="auto"/>
                <w:sz w:val="24"/>
                <w:szCs w:val="24"/>
                <w:lang w:val="en-US" w:eastAsia="en-US" w:bidi="ar-SA"/>
              </w:rPr>
              <w:id w:val="147465243"/>
              <w:placeholder>
                <w:docPart w:val="{f9483a55-d327-430c-a363-a602a56bf721}"/>
              </w:placeholder>
            </w:sdtPr>
            <w:sdtEndPr>
              <w:rPr>
                <w:rFonts w:hint="eastAsia" w:asciiTheme="minorEastAsia" w:hAnsiTheme="minorEastAsia" w:eastAsiaTheme="minorEastAsia" w:cstheme="minorEastAsia"/>
                <w:b/>
                <w:bCs/>
                <w:color w:val="auto"/>
                <w:sz w:val="24"/>
                <w:szCs w:val="24"/>
                <w:lang w:val="en-US" w:eastAsia="en-US" w:bidi="ar-SA"/>
              </w:rPr>
            </w:sdtEndPr>
            <w:sdtContent>
              <w:r>
                <w:rPr>
                  <w:rFonts w:hint="eastAsia" w:asciiTheme="minorEastAsia" w:hAnsiTheme="minorEastAsia" w:eastAsiaTheme="minorEastAsia" w:cstheme="minorEastAsia"/>
                  <w:color w:val="auto"/>
                  <w:sz w:val="24"/>
                  <w:szCs w:val="24"/>
                </w:rPr>
                <w:t>第一章 招标公告</w:t>
              </w:r>
            </w:sdtContent>
          </w:sdt>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fldChar w:fldCharType="end"/>
          </w:r>
        </w:p>
        <w:p>
          <w:pPr>
            <w:pStyle w:val="38"/>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_Toc20263_WPSOffice_Level1 </w:instrText>
          </w:r>
          <w:r>
            <w:rPr>
              <w:rFonts w:hint="eastAsia" w:asciiTheme="minorEastAsia" w:hAnsiTheme="minorEastAsia" w:eastAsiaTheme="minorEastAsia" w:cstheme="minorEastAsia"/>
              <w:color w:val="auto"/>
              <w:sz w:val="24"/>
              <w:szCs w:val="24"/>
            </w:rPr>
            <w:fldChar w:fldCharType="separate"/>
          </w:r>
          <w:sdt>
            <w:sdtPr>
              <w:rPr>
                <w:rFonts w:hint="eastAsia" w:asciiTheme="minorEastAsia" w:hAnsiTheme="minorEastAsia" w:eastAsiaTheme="minorEastAsia" w:cstheme="minorEastAsia"/>
                <w:b/>
                <w:bCs/>
                <w:color w:val="auto"/>
                <w:sz w:val="24"/>
                <w:szCs w:val="24"/>
                <w:lang w:val="en-US" w:eastAsia="en-US" w:bidi="ar-SA"/>
              </w:rPr>
              <w:id w:val="147465243"/>
              <w:placeholder>
                <w:docPart w:val="{d17e2885-4335-4b4b-9342-b0e7604e3b0f}"/>
              </w:placeholder>
            </w:sdtPr>
            <w:sdtEndPr>
              <w:rPr>
                <w:rFonts w:hint="eastAsia" w:asciiTheme="minorEastAsia" w:hAnsiTheme="minorEastAsia" w:eastAsiaTheme="minorEastAsia" w:cstheme="minorEastAsia"/>
                <w:b/>
                <w:bCs/>
                <w:color w:val="auto"/>
                <w:sz w:val="24"/>
                <w:szCs w:val="24"/>
                <w:lang w:val="en-US" w:eastAsia="en-US" w:bidi="ar-SA"/>
              </w:rPr>
            </w:sdtEndPr>
            <w:sdtContent>
              <w:r>
                <w:rPr>
                  <w:rFonts w:hint="eastAsia" w:asciiTheme="minorEastAsia" w:hAnsiTheme="minorEastAsia" w:eastAsiaTheme="minorEastAsia" w:cstheme="minorEastAsia"/>
                  <w:color w:val="auto"/>
                  <w:sz w:val="24"/>
                  <w:szCs w:val="24"/>
                </w:rPr>
                <w:t xml:space="preserve">第二章 投标人须知 </w:t>
              </w:r>
            </w:sdtContent>
          </w:sdt>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fldChar w:fldCharType="end"/>
          </w:r>
        </w:p>
        <w:p>
          <w:pPr>
            <w:pStyle w:val="38"/>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_Toc9929_WPSOffice_Level1 </w:instrText>
          </w:r>
          <w:r>
            <w:rPr>
              <w:rFonts w:hint="eastAsia" w:asciiTheme="minorEastAsia" w:hAnsiTheme="minorEastAsia" w:eastAsiaTheme="minorEastAsia" w:cstheme="minorEastAsia"/>
              <w:color w:val="auto"/>
              <w:sz w:val="24"/>
              <w:szCs w:val="24"/>
            </w:rPr>
            <w:fldChar w:fldCharType="separate"/>
          </w:r>
          <w:sdt>
            <w:sdtPr>
              <w:rPr>
                <w:rFonts w:hint="eastAsia" w:asciiTheme="minorEastAsia" w:hAnsiTheme="minorEastAsia" w:eastAsiaTheme="minorEastAsia" w:cstheme="minorEastAsia"/>
                <w:b/>
                <w:bCs/>
                <w:color w:val="auto"/>
                <w:sz w:val="24"/>
                <w:szCs w:val="24"/>
                <w:lang w:val="en-US" w:eastAsia="en-US" w:bidi="ar-SA"/>
              </w:rPr>
              <w:id w:val="147465243"/>
              <w:placeholder>
                <w:docPart w:val="{de949628-f1c4-4765-a03d-941eda97fd87}"/>
              </w:placeholder>
            </w:sdtPr>
            <w:sdtEndPr>
              <w:rPr>
                <w:rFonts w:hint="eastAsia" w:asciiTheme="minorEastAsia" w:hAnsiTheme="minorEastAsia" w:eastAsiaTheme="minorEastAsia" w:cstheme="minorEastAsia"/>
                <w:b/>
                <w:bCs/>
                <w:color w:val="auto"/>
                <w:sz w:val="24"/>
                <w:szCs w:val="24"/>
                <w:lang w:val="en-US" w:eastAsia="en-US" w:bidi="ar-SA"/>
              </w:rPr>
            </w:sdtEndPr>
            <w:sdtContent>
              <w:r>
                <w:rPr>
                  <w:rFonts w:hint="eastAsia" w:asciiTheme="minorEastAsia" w:hAnsiTheme="minorEastAsia" w:eastAsiaTheme="minorEastAsia" w:cstheme="minorEastAsia"/>
                  <w:color w:val="auto"/>
                  <w:sz w:val="24"/>
                  <w:szCs w:val="24"/>
                </w:rPr>
                <w:t xml:space="preserve">第三章 评标办法（综合评估法） </w:t>
              </w:r>
            </w:sdtContent>
          </w:sdt>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3</w:t>
          </w:r>
        </w:p>
        <w:p>
          <w:pPr>
            <w:pStyle w:val="38"/>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_Toc31011_WPSOffice_Level1 </w:instrText>
          </w:r>
          <w:r>
            <w:rPr>
              <w:rFonts w:hint="eastAsia" w:asciiTheme="minorEastAsia" w:hAnsiTheme="minorEastAsia" w:eastAsiaTheme="minorEastAsia" w:cstheme="minorEastAsia"/>
              <w:color w:val="auto"/>
              <w:sz w:val="24"/>
              <w:szCs w:val="24"/>
            </w:rPr>
            <w:fldChar w:fldCharType="separate"/>
          </w:r>
          <w:sdt>
            <w:sdtPr>
              <w:rPr>
                <w:rFonts w:hint="eastAsia" w:asciiTheme="minorEastAsia" w:hAnsiTheme="minorEastAsia" w:eastAsiaTheme="minorEastAsia" w:cstheme="minorEastAsia"/>
                <w:b/>
                <w:bCs/>
                <w:color w:val="auto"/>
                <w:sz w:val="24"/>
                <w:szCs w:val="24"/>
                <w:lang w:val="en-US" w:eastAsia="en-US" w:bidi="ar-SA"/>
              </w:rPr>
              <w:id w:val="147465240"/>
              <w:placeholder>
                <w:docPart w:val="{32a02871-2f40-476a-9b48-e04890cd10cc}"/>
              </w:placeholder>
            </w:sdtPr>
            <w:sdtEndPr>
              <w:rPr>
                <w:rFonts w:hint="eastAsia" w:asciiTheme="minorEastAsia" w:hAnsiTheme="minorEastAsia" w:eastAsiaTheme="minorEastAsia" w:cstheme="minorEastAsia"/>
                <w:b/>
                <w:bCs/>
                <w:color w:val="auto"/>
                <w:sz w:val="24"/>
                <w:szCs w:val="24"/>
                <w:lang w:val="en-US" w:eastAsia="en-US" w:bidi="ar-SA"/>
              </w:rPr>
            </w:sdtEndPr>
            <w:sdtContent>
              <w:r>
                <w:rPr>
                  <w:rFonts w:hint="eastAsia" w:asciiTheme="minorEastAsia" w:hAnsiTheme="minorEastAsia" w:eastAsiaTheme="minorEastAsia" w:cstheme="minorEastAsia"/>
                  <w:color w:val="auto"/>
                  <w:sz w:val="24"/>
                  <w:szCs w:val="24"/>
                </w:rPr>
                <w:t>第四章 合同条款及格式</w:t>
              </w:r>
            </w:sdtContent>
          </w:sdt>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6</w:t>
          </w:r>
        </w:p>
        <w:p>
          <w:pPr>
            <w:pStyle w:val="38"/>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_Toc27793_WPSOffice_Level1 </w:instrText>
          </w:r>
          <w:r>
            <w:rPr>
              <w:rFonts w:hint="eastAsia" w:asciiTheme="minorEastAsia" w:hAnsiTheme="minorEastAsia" w:eastAsiaTheme="minorEastAsia" w:cstheme="minorEastAsia"/>
              <w:color w:val="auto"/>
              <w:sz w:val="24"/>
              <w:szCs w:val="24"/>
            </w:rPr>
            <w:fldChar w:fldCharType="separate"/>
          </w:r>
          <w:sdt>
            <w:sdtPr>
              <w:rPr>
                <w:rFonts w:hint="eastAsia" w:asciiTheme="minorEastAsia" w:hAnsiTheme="minorEastAsia" w:eastAsiaTheme="minorEastAsia" w:cstheme="minorEastAsia"/>
                <w:b/>
                <w:bCs/>
                <w:color w:val="auto"/>
                <w:sz w:val="24"/>
                <w:szCs w:val="24"/>
                <w:lang w:val="en-US" w:eastAsia="en-US" w:bidi="ar-SA"/>
              </w:rPr>
              <w:id w:val="147465240"/>
              <w:placeholder>
                <w:docPart w:val="{75438534-b804-4ed8-8311-8740c438cce1}"/>
              </w:placeholder>
            </w:sdtPr>
            <w:sdtEndPr>
              <w:rPr>
                <w:rFonts w:hint="eastAsia" w:asciiTheme="minorEastAsia" w:hAnsiTheme="minorEastAsia" w:eastAsiaTheme="minorEastAsia" w:cstheme="minorEastAsia"/>
                <w:b/>
                <w:bCs/>
                <w:color w:val="auto"/>
                <w:sz w:val="24"/>
                <w:szCs w:val="24"/>
                <w:lang w:val="en-US" w:eastAsia="en-US" w:bidi="ar-SA"/>
              </w:rPr>
            </w:sdtEndPr>
            <w:sdtContent>
              <w:r>
                <w:rPr>
                  <w:rFonts w:hint="eastAsia" w:asciiTheme="minorEastAsia" w:hAnsiTheme="minorEastAsia" w:eastAsiaTheme="minorEastAsia" w:cstheme="minorEastAsia"/>
                  <w:color w:val="auto"/>
                  <w:sz w:val="24"/>
                  <w:szCs w:val="24"/>
                </w:rPr>
                <w:t>第五章 工程量清单</w:t>
              </w:r>
            </w:sdtContent>
          </w:sdt>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4</w:t>
          </w:r>
        </w:p>
        <w:p>
          <w:pPr>
            <w:pStyle w:val="38"/>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_Toc14612_WPSOffice_Level1 </w:instrText>
          </w:r>
          <w:r>
            <w:rPr>
              <w:rFonts w:hint="eastAsia" w:asciiTheme="minorEastAsia" w:hAnsiTheme="minorEastAsia" w:eastAsiaTheme="minorEastAsia" w:cstheme="minorEastAsia"/>
              <w:color w:val="auto"/>
              <w:sz w:val="24"/>
              <w:szCs w:val="24"/>
            </w:rPr>
            <w:fldChar w:fldCharType="separate"/>
          </w:r>
          <w:sdt>
            <w:sdtPr>
              <w:rPr>
                <w:rFonts w:hint="eastAsia" w:asciiTheme="minorEastAsia" w:hAnsiTheme="minorEastAsia" w:eastAsiaTheme="minorEastAsia" w:cstheme="minorEastAsia"/>
                <w:b/>
                <w:bCs/>
                <w:color w:val="auto"/>
                <w:sz w:val="24"/>
                <w:szCs w:val="24"/>
                <w:lang w:val="en-US" w:eastAsia="en-US" w:bidi="ar-SA"/>
              </w:rPr>
              <w:id w:val="147465240"/>
              <w:placeholder>
                <w:docPart w:val="{6a0166b1-6b19-40b1-a903-0ea94ab96a09}"/>
              </w:placeholder>
            </w:sdtPr>
            <w:sdtEndPr>
              <w:rPr>
                <w:rFonts w:hint="eastAsia" w:asciiTheme="minorEastAsia" w:hAnsiTheme="minorEastAsia" w:eastAsiaTheme="minorEastAsia" w:cstheme="minorEastAsia"/>
                <w:b/>
                <w:bCs/>
                <w:color w:val="auto"/>
                <w:sz w:val="24"/>
                <w:szCs w:val="24"/>
                <w:lang w:val="en-US" w:eastAsia="en-US" w:bidi="ar-SA"/>
              </w:rPr>
            </w:sdtEndPr>
            <w:sdtContent>
              <w:r>
                <w:rPr>
                  <w:rFonts w:hint="eastAsia" w:asciiTheme="minorEastAsia" w:hAnsiTheme="minorEastAsia" w:eastAsiaTheme="minorEastAsia" w:cstheme="minorEastAsia"/>
                  <w:color w:val="auto"/>
                  <w:sz w:val="24"/>
                  <w:szCs w:val="24"/>
                </w:rPr>
                <w:t>第六章 图 纸</w:t>
              </w:r>
            </w:sdtContent>
          </w:sdt>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4</w:t>
          </w:r>
        </w:p>
        <w:p>
          <w:pPr>
            <w:pStyle w:val="38"/>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_Toc27286_WPSOffice_Level1 </w:instrText>
          </w:r>
          <w:r>
            <w:rPr>
              <w:rFonts w:hint="eastAsia" w:asciiTheme="minorEastAsia" w:hAnsiTheme="minorEastAsia" w:eastAsiaTheme="minorEastAsia" w:cstheme="minorEastAsia"/>
              <w:color w:val="auto"/>
              <w:sz w:val="24"/>
              <w:szCs w:val="24"/>
            </w:rPr>
            <w:fldChar w:fldCharType="separate"/>
          </w:r>
          <w:sdt>
            <w:sdtPr>
              <w:rPr>
                <w:rFonts w:hint="eastAsia" w:asciiTheme="minorEastAsia" w:hAnsiTheme="minorEastAsia" w:eastAsiaTheme="minorEastAsia" w:cstheme="minorEastAsia"/>
                <w:b/>
                <w:bCs/>
                <w:color w:val="auto"/>
                <w:sz w:val="24"/>
                <w:szCs w:val="24"/>
                <w:lang w:val="en-US" w:eastAsia="en-US" w:bidi="ar-SA"/>
              </w:rPr>
              <w:id w:val="147465240"/>
              <w:placeholder>
                <w:docPart w:val="{1a378f80-35ab-46ba-94c0-5004348321e7}"/>
              </w:placeholder>
            </w:sdtPr>
            <w:sdtEndPr>
              <w:rPr>
                <w:rFonts w:hint="eastAsia" w:asciiTheme="minorEastAsia" w:hAnsiTheme="minorEastAsia" w:eastAsiaTheme="minorEastAsia" w:cstheme="minorEastAsia"/>
                <w:b/>
                <w:bCs/>
                <w:color w:val="auto"/>
                <w:sz w:val="24"/>
                <w:szCs w:val="24"/>
                <w:lang w:val="en-US" w:eastAsia="en-US" w:bidi="ar-SA"/>
              </w:rPr>
            </w:sdtEndPr>
            <w:sdtContent>
              <w:r>
                <w:rPr>
                  <w:rFonts w:hint="eastAsia" w:asciiTheme="minorEastAsia" w:hAnsiTheme="minorEastAsia" w:eastAsiaTheme="minorEastAsia" w:cstheme="minorEastAsia"/>
                  <w:color w:val="auto"/>
                  <w:sz w:val="24"/>
                  <w:szCs w:val="24"/>
                </w:rPr>
                <w:t>第七章 技术标准和要求</w:t>
              </w:r>
            </w:sdtContent>
          </w:sdt>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4</w:t>
          </w:r>
        </w:p>
        <w:p>
          <w:pPr>
            <w:pStyle w:val="38"/>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_Toc11932_WPSOffice_Level1 </w:instrText>
          </w:r>
          <w:r>
            <w:rPr>
              <w:rFonts w:hint="eastAsia" w:asciiTheme="minorEastAsia" w:hAnsiTheme="minorEastAsia" w:eastAsiaTheme="minorEastAsia" w:cstheme="minorEastAsia"/>
              <w:color w:val="auto"/>
              <w:sz w:val="24"/>
              <w:szCs w:val="24"/>
            </w:rPr>
            <w:fldChar w:fldCharType="separate"/>
          </w:r>
          <w:sdt>
            <w:sdtPr>
              <w:rPr>
                <w:rFonts w:hint="eastAsia" w:asciiTheme="minorEastAsia" w:hAnsiTheme="minorEastAsia" w:eastAsiaTheme="minorEastAsia" w:cstheme="minorEastAsia"/>
                <w:b/>
                <w:bCs/>
                <w:color w:val="auto"/>
                <w:sz w:val="24"/>
                <w:szCs w:val="24"/>
                <w:lang w:val="en-US" w:eastAsia="en-US" w:bidi="ar-SA"/>
              </w:rPr>
              <w:id w:val="147465240"/>
              <w:placeholder>
                <w:docPart w:val="{f1d4b856-adfc-4007-9b4a-30d4e4f08ec9}"/>
              </w:placeholder>
            </w:sdtPr>
            <w:sdtEndPr>
              <w:rPr>
                <w:rFonts w:hint="eastAsia" w:asciiTheme="minorEastAsia" w:hAnsiTheme="minorEastAsia" w:eastAsiaTheme="minorEastAsia" w:cstheme="minorEastAsia"/>
                <w:b/>
                <w:bCs/>
                <w:color w:val="auto"/>
                <w:sz w:val="24"/>
                <w:szCs w:val="24"/>
                <w:lang w:val="en-US" w:eastAsia="en-US" w:bidi="ar-SA"/>
              </w:rPr>
            </w:sdtEndPr>
            <w:sdtContent>
              <w:r>
                <w:rPr>
                  <w:rFonts w:hint="eastAsia" w:asciiTheme="minorEastAsia" w:hAnsiTheme="minorEastAsia" w:eastAsiaTheme="minorEastAsia" w:cstheme="minorEastAsia"/>
                  <w:color w:val="auto"/>
                  <w:sz w:val="24"/>
                  <w:szCs w:val="24"/>
                </w:rPr>
                <w:t>第八章 投标文件格式</w:t>
              </w:r>
            </w:sdtContent>
          </w:sdt>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5</w:t>
          </w:r>
        </w:p>
        <w:bookmarkEnd w:id="0"/>
        <w:p>
          <w:pPr>
            <w:pStyle w:val="38"/>
            <w:tabs>
              <w:tab w:val="right" w:leader="dot" w:pos="9030"/>
            </w:tabs>
            <w:rPr>
              <w:rFonts w:hint="eastAsia" w:asciiTheme="minorEastAsia" w:hAnsiTheme="minorEastAsia" w:eastAsiaTheme="minorEastAsia" w:cstheme="minorEastAsia"/>
              <w:color w:val="auto"/>
              <w:w w:val="95"/>
              <w:lang w:eastAsia="zh-CN"/>
            </w:rPr>
          </w:pPr>
        </w:p>
      </w:sdtContent>
    </w:sdt>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sectPr>
          <w:headerReference r:id="rId3" w:type="default"/>
          <w:footerReference r:id="rId4" w:type="default"/>
          <w:pgSz w:w="11910" w:h="16840"/>
          <w:pgMar w:top="1134" w:right="1220" w:bottom="1134" w:left="1660" w:header="877" w:footer="835" w:gutter="0"/>
          <w:pgNumType w:start="1"/>
          <w:cols w:space="0" w:num="1"/>
          <w:rtlGutter w:val="0"/>
          <w:docGrid w:linePitch="0" w:charSpace="0"/>
        </w:sectPr>
      </w:pPr>
    </w:p>
    <w:p>
      <w:pPr>
        <w:pStyle w:val="4"/>
        <w:tabs>
          <w:tab w:val="left" w:pos="1284"/>
        </w:tabs>
        <w:spacing w:before="203"/>
        <w:rPr>
          <w:rFonts w:hint="eastAsia" w:asciiTheme="minorEastAsia" w:hAnsiTheme="minorEastAsia" w:eastAsiaTheme="minorEastAsia" w:cstheme="minorEastAsia"/>
          <w:color w:val="auto"/>
          <w:lang w:eastAsia="zh-CN"/>
        </w:rPr>
      </w:pPr>
      <w:bookmarkStart w:id="1" w:name="_Toc16972_WPSOffice_Level1"/>
      <w:r>
        <w:rPr>
          <w:rFonts w:hint="eastAsia" w:asciiTheme="minorEastAsia" w:hAnsiTheme="minorEastAsia" w:eastAsiaTheme="minorEastAsia" w:cstheme="minorEastAsia"/>
          <w:color w:val="auto"/>
          <w:lang w:eastAsia="zh-CN"/>
        </w:rPr>
        <w:t>第一章</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w w:val="95"/>
          <w:lang w:eastAsia="zh-CN"/>
        </w:rPr>
        <w:t>招标公告</w:t>
      </w:r>
      <w:bookmarkEnd w:id="1"/>
    </w:p>
    <w:p>
      <w:pPr>
        <w:pStyle w:val="3"/>
        <w:keepNext w:val="0"/>
        <w:keepLines w:val="0"/>
        <w:pageBreakBefore w:val="0"/>
        <w:tabs>
          <w:tab w:val="left" w:pos="0"/>
        </w:tabs>
        <w:kinsoku/>
        <w:wordWrap/>
        <w:overflowPunct/>
        <w:topLinePunct w:val="0"/>
        <w:bidi w:val="0"/>
        <w:adjustRightInd w:val="0"/>
        <w:snapToGrid w:val="0"/>
        <w:spacing w:line="360" w:lineRule="auto"/>
        <w:ind w:left="0"/>
        <w:jc w:val="center"/>
        <w:textAlignment w:val="auto"/>
        <w:rPr>
          <w:rFonts w:hint="eastAsia" w:asciiTheme="minorEastAsia" w:hAnsiTheme="minorEastAsia" w:eastAsiaTheme="minorEastAsia" w:cstheme="minorEastAsia"/>
          <w:color w:val="auto"/>
          <w:sz w:val="21"/>
          <w:szCs w:val="21"/>
          <w:lang w:eastAsia="zh-CN"/>
        </w:rPr>
      </w:pPr>
      <w:bookmarkStart w:id="2" w:name="_Toc28359011"/>
      <w:bookmarkStart w:id="3" w:name="_Toc35393797"/>
    </w:p>
    <w:p>
      <w:pPr>
        <w:pStyle w:val="3"/>
        <w:keepNext w:val="0"/>
        <w:keepLines w:val="0"/>
        <w:pageBreakBefore w:val="0"/>
        <w:tabs>
          <w:tab w:val="left" w:pos="0"/>
        </w:tabs>
        <w:kinsoku/>
        <w:wordWrap/>
        <w:overflowPunct/>
        <w:topLinePunct w:val="0"/>
        <w:bidi w:val="0"/>
        <w:adjustRightInd w:val="0"/>
        <w:snapToGrid w:val="0"/>
        <w:spacing w:line="360" w:lineRule="auto"/>
        <w:ind w:left="0"/>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广西秉文工程项目管理有限公司</w:t>
      </w:r>
    </w:p>
    <w:p>
      <w:pPr>
        <w:pStyle w:val="3"/>
        <w:keepNext w:val="0"/>
        <w:keepLines w:val="0"/>
        <w:pageBreakBefore w:val="0"/>
        <w:tabs>
          <w:tab w:val="left" w:pos="0"/>
        </w:tabs>
        <w:kinsoku/>
        <w:wordWrap/>
        <w:overflowPunct/>
        <w:topLinePunct w:val="0"/>
        <w:bidi w:val="0"/>
        <w:adjustRightInd w:val="0"/>
        <w:snapToGrid w:val="0"/>
        <w:spacing w:line="360" w:lineRule="auto"/>
        <w:ind w:left="0"/>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2023年宜州区高标准农田建设项目（№.25~№.32标段）（项目编号：HCZC2022-G2-810265-GXBW）</w:t>
      </w:r>
    </w:p>
    <w:p>
      <w:pPr>
        <w:pStyle w:val="3"/>
        <w:keepNext w:val="0"/>
        <w:keepLines w:val="0"/>
        <w:pageBreakBefore w:val="0"/>
        <w:tabs>
          <w:tab w:val="left" w:pos="0"/>
        </w:tabs>
        <w:kinsoku/>
        <w:wordWrap/>
        <w:overflowPunct/>
        <w:topLinePunct w:val="0"/>
        <w:bidi w:val="0"/>
        <w:adjustRightInd w:val="0"/>
        <w:snapToGrid w:val="0"/>
        <w:spacing w:line="360"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招标</w:t>
      </w:r>
      <w:r>
        <w:rPr>
          <w:rFonts w:hint="eastAsia" w:asciiTheme="minorEastAsia" w:hAnsiTheme="minorEastAsia" w:eastAsiaTheme="minorEastAsia" w:cstheme="minorEastAsia"/>
          <w:color w:val="auto"/>
          <w:sz w:val="21"/>
          <w:szCs w:val="21"/>
        </w:rPr>
        <w:t>公告</w:t>
      </w:r>
      <w:bookmarkEnd w:id="2"/>
      <w:bookmarkEnd w:id="3"/>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2023年宜州区高标准农田建设项目（№.25~№.32标段）</w:t>
      </w:r>
      <w:r>
        <w:rPr>
          <w:rFonts w:hint="eastAsia" w:asciiTheme="minorEastAsia" w:hAnsiTheme="minorEastAsia" w:eastAsiaTheme="minorEastAsia" w:cstheme="minorEastAsia"/>
          <w:color w:val="auto"/>
          <w:sz w:val="21"/>
          <w:szCs w:val="21"/>
        </w:rPr>
        <w:t>的潜在</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应在政府采购云平台（www.zcygov.cn）获取</w:t>
      </w:r>
      <w:r>
        <w:rPr>
          <w:rFonts w:hint="eastAsia" w:asciiTheme="minorEastAsia" w:hAnsiTheme="minorEastAsia" w:eastAsiaTheme="minorEastAsia" w:cstheme="minorEastAsia"/>
          <w:color w:val="auto"/>
          <w:sz w:val="21"/>
          <w:szCs w:val="21"/>
          <w:lang w:eastAsia="zh-CN"/>
        </w:rPr>
        <w:t>招标文件</w:t>
      </w:r>
      <w:r>
        <w:rPr>
          <w:rFonts w:hint="eastAsia" w:asciiTheme="minorEastAsia" w:hAnsiTheme="minorEastAsia" w:eastAsiaTheme="minorEastAsia" w:cstheme="minorEastAsia"/>
          <w:color w:val="auto"/>
          <w:sz w:val="21"/>
          <w:szCs w:val="21"/>
        </w:rPr>
        <w:t>，并于</w:t>
      </w:r>
      <w:r>
        <w:rPr>
          <w:rFonts w:hint="eastAsia" w:asciiTheme="minorEastAsia" w:hAnsiTheme="minorEastAsia" w:eastAsiaTheme="minorEastAsia" w:cstheme="minorEastAsia"/>
          <w:color w:val="auto"/>
          <w:sz w:val="21"/>
          <w:szCs w:val="21"/>
          <w:lang w:eastAsia="zh-CN"/>
        </w:rPr>
        <w:t>投标截止时间</w:t>
      </w:r>
      <w:r>
        <w:rPr>
          <w:rFonts w:hint="eastAsia" w:asciiTheme="minorEastAsia" w:hAnsiTheme="minorEastAsia" w:eastAsiaTheme="minorEastAsia" w:cstheme="minorEastAsia"/>
          <w:color w:val="auto"/>
          <w:sz w:val="21"/>
          <w:szCs w:val="21"/>
        </w:rPr>
        <w:t>前提交响应文件。</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1"/>
          <w:szCs w:val="21"/>
          <w:lang w:eastAsia="zh-CN"/>
        </w:rPr>
      </w:pPr>
      <w:bookmarkStart w:id="4" w:name="_Toc35393798"/>
      <w:bookmarkStart w:id="5" w:name="_Toc35393629"/>
      <w:bookmarkStart w:id="6" w:name="_Toc28359089"/>
      <w:bookmarkStart w:id="7" w:name="_Toc28359012"/>
      <w:bookmarkStart w:id="8" w:name="_Toc20263_WPSOffice_Level2"/>
      <w:r>
        <w:rPr>
          <w:rFonts w:hint="eastAsia" w:asciiTheme="minorEastAsia" w:hAnsiTheme="minorEastAsia" w:eastAsiaTheme="minorEastAsia" w:cstheme="minorEastAsia"/>
          <w:color w:val="auto"/>
          <w:sz w:val="21"/>
          <w:szCs w:val="21"/>
          <w:lang w:eastAsia="zh-CN"/>
        </w:rPr>
        <w:t>一、项目基本情况</w:t>
      </w:r>
      <w:bookmarkEnd w:id="4"/>
      <w:bookmarkEnd w:id="5"/>
      <w:bookmarkEnd w:id="6"/>
      <w:bookmarkEnd w:id="7"/>
      <w:bookmarkEnd w:id="8"/>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项目编号：HCZC2022-G2-810265-GXBW</w:t>
      </w:r>
      <w:r>
        <w:rPr>
          <w:rFonts w:hint="eastAsia" w:asciiTheme="minorEastAsia" w:hAnsiTheme="minorEastAsia" w:eastAsiaTheme="minorEastAsia" w:cstheme="minorEastAsia"/>
          <w:color w:val="auto"/>
          <w:sz w:val="21"/>
          <w:szCs w:val="21"/>
          <w:lang w:val="en-US" w:eastAsia="zh-CN"/>
        </w:rPr>
        <w:t xml:space="preserve"> </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项目名称：2023年宜州区高标准农田建设项目（№.25~№.32标段）</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预算金额：</w:t>
      </w:r>
      <w:r>
        <w:rPr>
          <w:rFonts w:hint="eastAsia" w:asciiTheme="minorEastAsia" w:hAnsiTheme="minorEastAsia" w:eastAsiaTheme="minorEastAsia" w:cstheme="minorEastAsia"/>
          <w:color w:val="auto"/>
          <w:kern w:val="2"/>
          <w:sz w:val="21"/>
          <w:szCs w:val="21"/>
          <w:lang w:val="en-US" w:eastAsia="zh-CN"/>
        </w:rPr>
        <w:t>23148208.32</w:t>
      </w:r>
      <w:r>
        <w:rPr>
          <w:rFonts w:hint="eastAsia" w:asciiTheme="minorEastAsia" w:hAnsiTheme="minorEastAsia" w:eastAsiaTheme="minorEastAsia" w:cstheme="minorEastAsia"/>
          <w:color w:val="auto"/>
          <w:sz w:val="21"/>
          <w:szCs w:val="21"/>
          <w:lang w:val="en-US" w:eastAsia="zh-CN"/>
        </w:rPr>
        <w:t>元</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最高限价：</w:t>
      </w:r>
      <w:r>
        <w:rPr>
          <w:rFonts w:hint="eastAsia" w:asciiTheme="minorEastAsia" w:hAnsiTheme="minorEastAsia" w:eastAsiaTheme="minorEastAsia" w:cstheme="minorEastAsia"/>
          <w:color w:val="auto"/>
          <w:kern w:val="2"/>
          <w:sz w:val="21"/>
          <w:szCs w:val="21"/>
          <w:lang w:val="en-US" w:eastAsia="zh-CN"/>
        </w:rPr>
        <w:t>23148208.32</w:t>
      </w:r>
      <w:r>
        <w:rPr>
          <w:rFonts w:hint="eastAsia" w:asciiTheme="minorEastAsia" w:hAnsiTheme="minorEastAsia" w:eastAsiaTheme="minorEastAsia" w:cstheme="minorEastAsia"/>
          <w:color w:val="auto"/>
          <w:sz w:val="21"/>
          <w:szCs w:val="21"/>
          <w:lang w:val="en-US" w:eastAsia="zh-CN"/>
        </w:rPr>
        <w:t>元</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采购需求：</w:t>
      </w:r>
    </w:p>
    <w:tbl>
      <w:tblPr>
        <w:tblStyle w:val="26"/>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5900"/>
        <w:gridCol w:w="1380"/>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eastAsia="zh-CN"/>
              </w:rPr>
              <w:t>标项序号</w:t>
            </w:r>
          </w:p>
        </w:tc>
        <w:tc>
          <w:tcPr>
            <w:tcW w:w="5900" w:type="dxa"/>
            <w:noWrap/>
            <w:vAlign w:val="center"/>
          </w:tcPr>
          <w:p>
            <w:pPr>
              <w:autoSpaceDE/>
              <w:autoSpaceDN/>
              <w:jc w:val="center"/>
              <w:rPr>
                <w:rFonts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eastAsia="zh-CN"/>
              </w:rPr>
              <w:t>标项名称</w:t>
            </w:r>
          </w:p>
        </w:tc>
        <w:tc>
          <w:tcPr>
            <w:tcW w:w="1380" w:type="dxa"/>
            <w:noWrap/>
            <w:vAlign w:val="center"/>
          </w:tcPr>
          <w:p>
            <w:pPr>
              <w:autoSpaceDE/>
              <w:autoSpaceDN/>
              <w:jc w:val="center"/>
              <w:rPr>
                <w:rFonts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eastAsia="zh-CN"/>
              </w:rPr>
              <w:t>最高限价（元）</w:t>
            </w:r>
          </w:p>
        </w:tc>
        <w:tc>
          <w:tcPr>
            <w:tcW w:w="1078" w:type="dxa"/>
            <w:noWrap/>
            <w:vAlign w:val="center"/>
          </w:tcPr>
          <w:p>
            <w:pPr>
              <w:autoSpaceDE/>
              <w:autoSpaceDN/>
              <w:jc w:val="center"/>
              <w:rPr>
                <w:rFonts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25</w:t>
            </w:r>
          </w:p>
        </w:tc>
        <w:tc>
          <w:tcPr>
            <w:tcW w:w="5900"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2023年宜州区高标准农田新增建设项目（屏南乡新兴村2）</w:t>
            </w:r>
          </w:p>
        </w:tc>
        <w:tc>
          <w:tcPr>
            <w:tcW w:w="1380"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2956878.98</w:t>
            </w:r>
          </w:p>
        </w:tc>
        <w:tc>
          <w:tcPr>
            <w:tcW w:w="1078" w:type="dxa"/>
            <w:vMerge w:val="restart"/>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eastAsia="zh-CN"/>
              </w:rPr>
              <w:t>详见工程量清单及施工图纸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26</w:t>
            </w:r>
          </w:p>
        </w:tc>
        <w:tc>
          <w:tcPr>
            <w:tcW w:w="5900" w:type="dxa"/>
            <w:noWrap/>
            <w:vAlign w:val="center"/>
          </w:tcPr>
          <w:p>
            <w:pPr>
              <w:autoSpaceDE/>
              <w:autoSpaceDN/>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2023年宜州区高标准农田新增建设项目（福龙乡同意村1）</w:t>
            </w:r>
          </w:p>
        </w:tc>
        <w:tc>
          <w:tcPr>
            <w:tcW w:w="1380"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2597019.73</w:t>
            </w:r>
          </w:p>
        </w:tc>
        <w:tc>
          <w:tcPr>
            <w:tcW w:w="1078" w:type="dxa"/>
            <w:vMerge w:val="continue"/>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27</w:t>
            </w:r>
          </w:p>
        </w:tc>
        <w:tc>
          <w:tcPr>
            <w:tcW w:w="5900" w:type="dxa"/>
            <w:noWrap/>
            <w:vAlign w:val="center"/>
          </w:tcPr>
          <w:p>
            <w:pPr>
              <w:autoSpaceDE/>
              <w:autoSpaceDN/>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2023年宜州区高标准农田新增建设项目（福龙乡同意村2）</w:t>
            </w:r>
          </w:p>
        </w:tc>
        <w:tc>
          <w:tcPr>
            <w:tcW w:w="1380"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2780553.28</w:t>
            </w:r>
          </w:p>
        </w:tc>
        <w:tc>
          <w:tcPr>
            <w:tcW w:w="1078" w:type="dxa"/>
            <w:vMerge w:val="continue"/>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28</w:t>
            </w:r>
          </w:p>
        </w:tc>
        <w:tc>
          <w:tcPr>
            <w:tcW w:w="5900" w:type="dxa"/>
            <w:noWrap/>
            <w:vAlign w:val="center"/>
          </w:tcPr>
          <w:p>
            <w:pPr>
              <w:autoSpaceDE/>
              <w:autoSpaceDN/>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2023年宜州区高标准农田新增建设项目（祥贝乡车头村、白伟村）</w:t>
            </w:r>
          </w:p>
        </w:tc>
        <w:tc>
          <w:tcPr>
            <w:tcW w:w="1380"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2058405.00</w:t>
            </w:r>
          </w:p>
        </w:tc>
        <w:tc>
          <w:tcPr>
            <w:tcW w:w="1078" w:type="dxa"/>
            <w:vMerge w:val="continue"/>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29</w:t>
            </w:r>
          </w:p>
        </w:tc>
        <w:tc>
          <w:tcPr>
            <w:tcW w:w="5900" w:type="dxa"/>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val="en-US" w:eastAsia="zh-CN"/>
              </w:rPr>
              <w:t>2023年宜州区高标准农田新增建设项目（祥贝乡大莫村1）</w:t>
            </w:r>
          </w:p>
        </w:tc>
        <w:tc>
          <w:tcPr>
            <w:tcW w:w="1380"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2838968.17</w:t>
            </w:r>
          </w:p>
        </w:tc>
        <w:tc>
          <w:tcPr>
            <w:tcW w:w="1078" w:type="dxa"/>
            <w:vMerge w:val="continue"/>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30</w:t>
            </w:r>
          </w:p>
        </w:tc>
        <w:tc>
          <w:tcPr>
            <w:tcW w:w="5900" w:type="dxa"/>
            <w:noWrap/>
            <w:vAlign w:val="center"/>
          </w:tcPr>
          <w:p>
            <w:pPr>
              <w:autoSpaceDE/>
              <w:autoSpaceDN/>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2023年宜州区高标准农田新增建设项目（祥贝乡大莫村2）</w:t>
            </w:r>
          </w:p>
        </w:tc>
        <w:tc>
          <w:tcPr>
            <w:tcW w:w="1380" w:type="dxa"/>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val="en-US" w:eastAsia="zh-CN"/>
              </w:rPr>
              <w:t>2732675.18</w:t>
            </w:r>
          </w:p>
        </w:tc>
        <w:tc>
          <w:tcPr>
            <w:tcW w:w="1078" w:type="dxa"/>
            <w:vMerge w:val="continue"/>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31</w:t>
            </w:r>
          </w:p>
        </w:tc>
        <w:tc>
          <w:tcPr>
            <w:tcW w:w="5900" w:type="dxa"/>
            <w:noWrap/>
            <w:vAlign w:val="center"/>
          </w:tcPr>
          <w:p>
            <w:pPr>
              <w:autoSpaceDE/>
              <w:autoSpaceDN/>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2023年宜州区高标准农田新增建设项目（祥贝乡六代村）</w:t>
            </w:r>
          </w:p>
        </w:tc>
        <w:tc>
          <w:tcPr>
            <w:tcW w:w="1380" w:type="dxa"/>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val="en-US" w:eastAsia="zh-CN"/>
              </w:rPr>
              <w:t>3895885.17</w:t>
            </w:r>
          </w:p>
        </w:tc>
        <w:tc>
          <w:tcPr>
            <w:tcW w:w="1078" w:type="dxa"/>
            <w:vMerge w:val="continue"/>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32</w:t>
            </w:r>
          </w:p>
        </w:tc>
        <w:tc>
          <w:tcPr>
            <w:tcW w:w="5900" w:type="dxa"/>
            <w:noWrap/>
            <w:vAlign w:val="center"/>
          </w:tcPr>
          <w:p>
            <w:pPr>
              <w:autoSpaceDE/>
              <w:autoSpaceDN/>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2023年宜州区高标准农田新增建设项目（祥贝乡古龙村）</w:t>
            </w:r>
          </w:p>
        </w:tc>
        <w:tc>
          <w:tcPr>
            <w:tcW w:w="1380" w:type="dxa"/>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val="en-US" w:eastAsia="zh-CN"/>
              </w:rPr>
              <w:t>3287822.81</w:t>
            </w:r>
          </w:p>
        </w:tc>
        <w:tc>
          <w:tcPr>
            <w:tcW w:w="1078" w:type="dxa"/>
            <w:vMerge w:val="continue"/>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p>
        </w:tc>
        <w:tc>
          <w:tcPr>
            <w:tcW w:w="5900"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合计</w:t>
            </w:r>
          </w:p>
        </w:tc>
        <w:tc>
          <w:tcPr>
            <w:tcW w:w="1380" w:type="dxa"/>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val="en-US" w:eastAsia="zh-CN"/>
              </w:rPr>
              <w:t>23148208.32</w:t>
            </w:r>
          </w:p>
        </w:tc>
        <w:tc>
          <w:tcPr>
            <w:tcW w:w="1078" w:type="dxa"/>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p>
        </w:tc>
      </w:tr>
    </w:tbl>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合同履行期限：</w:t>
      </w:r>
      <w:r>
        <w:rPr>
          <w:rFonts w:hint="eastAsia" w:asciiTheme="minorEastAsia" w:hAnsiTheme="minorEastAsia" w:eastAsiaTheme="minorEastAsia" w:cstheme="minorEastAsia"/>
          <w:color w:val="auto"/>
          <w:sz w:val="21"/>
          <w:szCs w:val="21"/>
          <w:lang w:val="en-US" w:eastAsia="zh-CN"/>
        </w:rPr>
        <w:t>365日历天</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本项目不接受联合体。</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1"/>
          <w:szCs w:val="21"/>
          <w:lang w:eastAsia="zh-CN"/>
        </w:rPr>
      </w:pPr>
      <w:bookmarkStart w:id="9" w:name="_Toc35393799"/>
      <w:bookmarkStart w:id="10" w:name="_Toc28359090"/>
      <w:bookmarkStart w:id="11" w:name="_Toc9929_WPSOffice_Level2"/>
      <w:bookmarkStart w:id="12" w:name="_Toc35393630"/>
      <w:bookmarkStart w:id="13" w:name="_Toc28359013"/>
      <w:r>
        <w:rPr>
          <w:rFonts w:hint="eastAsia" w:asciiTheme="minorEastAsia" w:hAnsiTheme="minorEastAsia" w:eastAsiaTheme="minorEastAsia" w:cstheme="minorEastAsia"/>
          <w:color w:val="auto"/>
          <w:sz w:val="21"/>
          <w:szCs w:val="21"/>
          <w:lang w:eastAsia="zh-CN"/>
        </w:rPr>
        <w:t>二、申请人的资格要求：</w:t>
      </w:r>
      <w:bookmarkEnd w:id="9"/>
      <w:bookmarkEnd w:id="10"/>
      <w:bookmarkEnd w:id="11"/>
      <w:bookmarkEnd w:id="12"/>
      <w:bookmarkEnd w:id="13"/>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bookmarkStart w:id="14" w:name="_Toc20263_WPSOffice_Level3"/>
      <w:r>
        <w:rPr>
          <w:rFonts w:hint="eastAsia" w:asciiTheme="minorEastAsia" w:hAnsiTheme="minorEastAsia" w:eastAsiaTheme="minorEastAsia" w:cstheme="minorEastAsia"/>
          <w:color w:val="auto"/>
          <w:sz w:val="21"/>
          <w:szCs w:val="21"/>
          <w:lang w:eastAsia="zh-CN"/>
        </w:rPr>
        <w:t>1.满足《中华人民共和国政府采购法》第二十二条规定；</w:t>
      </w:r>
      <w:bookmarkEnd w:id="14"/>
    </w:p>
    <w:p>
      <w:pPr>
        <w:keepNext w:val="0"/>
        <w:keepLines w:val="0"/>
        <w:pageBreakBefore w:val="0"/>
        <w:kinsoku/>
        <w:wordWrap/>
        <w:overflowPunct/>
        <w:topLinePunct w:val="0"/>
        <w:bidi w:val="0"/>
        <w:snapToGrid w:val="0"/>
        <w:spacing w:line="360" w:lineRule="auto"/>
        <w:ind w:firstLine="420" w:firstLineChars="200"/>
        <w:textAlignment w:val="auto"/>
        <w:rPr>
          <w:rFonts w:hint="default" w:asciiTheme="minorEastAsia" w:hAnsiTheme="minorEastAsia" w:eastAsiaTheme="minorEastAsia" w:cstheme="minorEastAsia"/>
          <w:color w:val="auto"/>
          <w:sz w:val="21"/>
          <w:szCs w:val="21"/>
          <w:lang w:val="en-US" w:eastAsia="zh-CN"/>
        </w:rPr>
      </w:pPr>
      <w:bookmarkStart w:id="15" w:name="_Toc9929_WPSOffice_Level3"/>
      <w:bookmarkStart w:id="16" w:name="_Toc28359091"/>
      <w:bookmarkStart w:id="17" w:name="_Toc28359014"/>
      <w:r>
        <w:rPr>
          <w:rFonts w:hint="eastAsia" w:asciiTheme="minorEastAsia" w:hAnsiTheme="minorEastAsia" w:eastAsiaTheme="minorEastAsia" w:cstheme="minorEastAsia"/>
          <w:color w:val="auto"/>
          <w:sz w:val="21"/>
          <w:szCs w:val="21"/>
          <w:lang w:eastAsia="zh-CN"/>
        </w:rPr>
        <w:t>2.落实政府采购政策需满足的资格要求：</w:t>
      </w:r>
      <w:bookmarkEnd w:id="15"/>
      <w:bookmarkStart w:id="18" w:name="_Toc23317_WPSOffice_Level3"/>
      <w:r>
        <w:rPr>
          <w:rFonts w:hint="eastAsia" w:asciiTheme="minorEastAsia" w:hAnsiTheme="minorEastAsia" w:eastAsiaTheme="minorEastAsia" w:cstheme="minorEastAsia"/>
          <w:color w:val="auto"/>
          <w:kern w:val="2"/>
          <w:sz w:val="21"/>
          <w:szCs w:val="21"/>
          <w:lang w:eastAsia="zh-CN"/>
        </w:rPr>
        <w:t>所有分标专门面向中小企业采购，投标人应为中或小或微型企业，监狱或残疾人福利性企业视同小微企业。</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3.本项目的特定资格要求：</w:t>
      </w:r>
      <w:bookmarkEnd w:id="18"/>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3.1投标人须具备水利水电或市政公用工程施工总承包三级（含三级）以上资质。</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3.2拟派项目经理具备水利水电或市政工程专业二级以上（含二级）注册建造师执业资格，且具备有效的安全生产考核合格证书（B类）。</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3.3单位负责人为同一人或者存在直接控股、管理关系的不同投标人，不得参加同一合同项下的政府采购活动。</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人，不得参与政府采购活动。</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投标人可就本次招标的所有标段进行投标，并允许中标所有标段。但投标人应就不同标段派出不同的项目经理和项目专职安全员，否则同一项目经理或项目专职安全员所投其它标段作否决投标处理。开评标顺序为№.25→№.32标段</w:t>
      </w:r>
      <w:r>
        <w:rPr>
          <w:rFonts w:hint="eastAsia" w:asciiTheme="minorEastAsia" w:hAnsiTheme="minorEastAsia" w:eastAsiaTheme="minorEastAsia" w:cstheme="minorEastAsia"/>
          <w:color w:val="auto"/>
          <w:kern w:val="2"/>
          <w:sz w:val="21"/>
          <w:szCs w:val="21"/>
          <w:lang w:eastAsia="zh-CN"/>
        </w:rPr>
        <w:t>。</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1"/>
          <w:szCs w:val="21"/>
          <w:lang w:eastAsia="zh-CN"/>
        </w:rPr>
      </w:pPr>
      <w:bookmarkStart w:id="19" w:name="_Toc35393631"/>
      <w:bookmarkStart w:id="20" w:name="_Toc35393800"/>
      <w:bookmarkStart w:id="21" w:name="_Toc23317_WPSOffice_Level2"/>
      <w:r>
        <w:rPr>
          <w:rFonts w:hint="eastAsia" w:asciiTheme="minorEastAsia" w:hAnsiTheme="minorEastAsia" w:eastAsiaTheme="minorEastAsia" w:cstheme="minorEastAsia"/>
          <w:color w:val="auto"/>
          <w:sz w:val="21"/>
          <w:szCs w:val="21"/>
          <w:lang w:eastAsia="zh-CN"/>
        </w:rPr>
        <w:t>三、获取</w:t>
      </w:r>
      <w:bookmarkEnd w:id="16"/>
      <w:bookmarkEnd w:id="17"/>
      <w:bookmarkEnd w:id="19"/>
      <w:bookmarkEnd w:id="20"/>
      <w:r>
        <w:rPr>
          <w:rFonts w:hint="eastAsia" w:asciiTheme="minorEastAsia" w:hAnsiTheme="minorEastAsia" w:eastAsiaTheme="minorEastAsia" w:cstheme="minorEastAsia"/>
          <w:color w:val="auto"/>
          <w:sz w:val="21"/>
          <w:szCs w:val="21"/>
          <w:lang w:eastAsia="zh-CN"/>
        </w:rPr>
        <w:t>招标文件</w:t>
      </w:r>
      <w:bookmarkEnd w:id="21"/>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时间：公告发布后至投标截止时间止。</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地点：政府采购云平台（www.zcygov.cn）。</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式：在政府采购云平台（www.zcygov.cn）按规定流程下载招标文件电子版，逾期下载无效。电子响应文件制作需要基于“政采云”平台模块获取的招标文件制作，投标人需根据本项目编号进一步前往“政采云”平台“获取招标文件”模块下载招标文件。</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售价：0元。</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1"/>
          <w:szCs w:val="21"/>
          <w:lang w:eastAsia="zh-CN"/>
        </w:rPr>
      </w:pPr>
      <w:bookmarkStart w:id="22" w:name="_Toc16972_WPSOffice_Level2"/>
      <w:bookmarkStart w:id="23" w:name="_Toc28359015"/>
      <w:bookmarkStart w:id="24" w:name="_Toc35393801"/>
      <w:bookmarkStart w:id="25" w:name="_Toc35393632"/>
      <w:bookmarkStart w:id="26" w:name="_Toc28359092"/>
      <w:r>
        <w:rPr>
          <w:rFonts w:hint="eastAsia" w:asciiTheme="minorEastAsia" w:hAnsiTheme="minorEastAsia" w:eastAsiaTheme="minorEastAsia" w:cstheme="minorEastAsia"/>
          <w:color w:val="auto"/>
          <w:sz w:val="21"/>
          <w:szCs w:val="21"/>
          <w:lang w:eastAsia="zh-CN"/>
        </w:rPr>
        <w:t>四、提交投标文件截止时间、开标时间和地点</w:t>
      </w:r>
      <w:bookmarkEnd w:id="22"/>
      <w:bookmarkEnd w:id="23"/>
      <w:bookmarkEnd w:id="24"/>
      <w:bookmarkEnd w:id="25"/>
      <w:bookmarkEnd w:id="26"/>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截止时间：202</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年</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19</w:t>
      </w:r>
      <w:r>
        <w:rPr>
          <w:rFonts w:hint="eastAsia" w:asciiTheme="minorEastAsia" w:hAnsiTheme="minorEastAsia" w:eastAsiaTheme="minorEastAsia" w:cstheme="minorEastAsia"/>
          <w:color w:val="auto"/>
          <w:sz w:val="21"/>
          <w:szCs w:val="21"/>
          <w:lang w:eastAsia="zh-CN"/>
        </w:rPr>
        <w:t>日09点00分（北京时间）</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开标时间：同截止时间。</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bookmarkStart w:id="27" w:name="_Toc28359017"/>
      <w:bookmarkStart w:id="28" w:name="_Toc35393634"/>
      <w:bookmarkStart w:id="29" w:name="_Toc8005_WPSOffice_Level2"/>
      <w:bookmarkStart w:id="30" w:name="_Toc28359094"/>
      <w:bookmarkStart w:id="31" w:name="_Toc35393803"/>
      <w:r>
        <w:rPr>
          <w:rFonts w:hint="eastAsia" w:ascii="宋体" w:hAnsi="宋体" w:cs="宋体"/>
          <w:color w:val="auto"/>
          <w:sz w:val="21"/>
          <w:szCs w:val="21"/>
        </w:rPr>
        <w:t>地点：</w:t>
      </w:r>
      <w:r>
        <w:rPr>
          <w:rFonts w:hint="eastAsia" w:asciiTheme="minorEastAsia" w:hAnsiTheme="minorEastAsia" w:eastAsiaTheme="minorEastAsia" w:cstheme="minorEastAsia"/>
          <w:color w:val="auto"/>
          <w:sz w:val="21"/>
          <w:szCs w:val="21"/>
        </w:rPr>
        <w:t>政府采购云平台（www.zcygov.cn）。</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五、公告期限</w:t>
      </w:r>
      <w:bookmarkEnd w:id="27"/>
      <w:bookmarkEnd w:id="28"/>
      <w:bookmarkEnd w:id="29"/>
      <w:bookmarkEnd w:id="30"/>
      <w:bookmarkEnd w:id="31"/>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自本公告发布之日起5个工作日。</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1"/>
          <w:szCs w:val="21"/>
          <w:lang w:eastAsia="zh-CN"/>
        </w:rPr>
      </w:pPr>
      <w:bookmarkStart w:id="32" w:name="_Toc35393804"/>
      <w:bookmarkStart w:id="33" w:name="_Toc13227_WPSOffice_Level2"/>
      <w:bookmarkStart w:id="34" w:name="_Toc35393635"/>
      <w:r>
        <w:rPr>
          <w:rFonts w:hint="eastAsia" w:asciiTheme="minorEastAsia" w:hAnsiTheme="minorEastAsia" w:eastAsiaTheme="minorEastAsia" w:cstheme="minorEastAsia"/>
          <w:color w:val="auto"/>
          <w:sz w:val="21"/>
          <w:szCs w:val="21"/>
          <w:lang w:eastAsia="zh-CN"/>
        </w:rPr>
        <w:t>六、其他补充事宜</w:t>
      </w:r>
      <w:bookmarkEnd w:id="32"/>
      <w:bookmarkEnd w:id="33"/>
      <w:bookmarkEnd w:id="34"/>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bookmarkStart w:id="35" w:name="_Toc35393636"/>
      <w:bookmarkStart w:id="36" w:name="_Toc28359095"/>
      <w:bookmarkStart w:id="37" w:name="_Toc35393805"/>
      <w:bookmarkStart w:id="38" w:name="_Toc28359018"/>
      <w:r>
        <w:rPr>
          <w:rFonts w:hint="eastAsia" w:asciiTheme="minorEastAsia" w:hAnsiTheme="minorEastAsia" w:eastAsiaTheme="minorEastAsia" w:cstheme="minorEastAsia"/>
          <w:color w:val="auto"/>
          <w:sz w:val="21"/>
          <w:szCs w:val="21"/>
        </w:rPr>
        <w:t xml:space="preserve">1.本项目需要落实的政府采购政策：节约能源、保护环境、扶持不发达地区和少数民族地区、促进中小企业、监狱企业发展、促进残疾人就业等政府采购政策。 </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2.信息查询：广西壮族自治区政府采购网（http://zfcg.gxzf.gov.cn）、中国政府采购网(www.ccgp.gov.cn)、全国公共资源交易平台（广西.河池）（http://ggzy.jgswj.gxzf.gov.cn/hcggzy/）。</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3.在线投标响应（电子投标）说明：</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本项目通过政采云平台实行在线投标响应（电子投标），投标人需要先安装“政采云电子交易客户端”，并按照招标文件和政采云平台的要求，通过“政采云电子交易客户端”编制并加密投标文件。投标人未按规定编制并加密的投标文件，政采云平台将予以拒收。</w:t>
      </w:r>
    </w:p>
    <w:p>
      <w:pPr>
        <w:keepNext w:val="0"/>
        <w:keepLines w:val="0"/>
        <w:pageBreakBefore w:val="0"/>
        <w:kinsoku/>
        <w:wordWrap/>
        <w:overflowPunct/>
        <w:topLinePunct w:val="0"/>
        <w:bidi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政 采 云 电 子 交 易 客 户 端 ” 请 自 行 前 往 广 西 壮族自治区政 府 采 购 网 下 载 并 安 装（ http://zfcg.gxzf.gov.cn/OfficeService/DownloadArea/2455918.html?utm=sites_group_front.b8b6c91.0.0.c51f9820a48111eabb9bcbdf01af125e）；电子投标具体操作流程参考《政府采购项目电子交易管理操作指南-投标人》，指南可在“政府采购云平台（https://www.zcygov.cn/）服务中心-帮助文档-最新指南”下载或详见附件《投标人政府采购项目电子交易管理操作指南》；通过政采云平台参与在线投标时如遇平台技术问题详询 400-881-7190。</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为确保网上操作合法、有效和安全，投标人应当在投标文件递交截止时间前完成在“政府采购云平台”的身份认证，确保在电子投标过程中能够对相关数据电文进行加密和使用电子签章。使用“政采云电子交易客户端”需要提前申领 CA 数字证书，申领流程详见附件《CA证书办理操作指南》（完成 CA 数字证书办理预计一周左右，建议投标人获取招标文件后立即办理）；</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投标人应当在投标文件递交截止时间前，将生成的“电子加密投标文件”上传递交至政采云平台。投标文件递交截止时间前可以补充、修改或者撤回电子投标文件。补充或者修改电子投标文件的，应当先行撤回原文件，补充、修改后重新传输递交，投标文件递交截止时间前未完成传输的，视为撤回投标文件。</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（4）通过“政府采购云平台”上传递交的“电子加密投标文件”无法按时解密的，代理机构向采购监督部门备案后，</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可以在接到通知后30分钟内以电子邮件或者其他方式提交电子备份投标文件。</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按时递交了电子备份投标文件的，以电子备份投标文件为依据，否则视为撤回投标文件。（注：能够处理异常解密、递交电子备份文件的前提，是投标人已上传了标书且未能按时正常解密标书；系统生成标书时，生成两份，一份是投标用的标书，一份是备份标书；提供的备份标书要跟上传的电子标书是同一份，否则系统不支持其进行异常解密。）</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1"/>
          <w:szCs w:val="21"/>
          <w:lang w:eastAsia="zh-CN"/>
        </w:rPr>
      </w:pPr>
      <w:bookmarkStart w:id="39" w:name="_Toc2801_WPSOffice_Level2"/>
      <w:r>
        <w:rPr>
          <w:rFonts w:hint="eastAsia" w:asciiTheme="minorEastAsia" w:hAnsiTheme="minorEastAsia" w:eastAsiaTheme="minorEastAsia" w:cstheme="minorEastAsia"/>
          <w:color w:val="auto"/>
          <w:sz w:val="21"/>
          <w:szCs w:val="21"/>
          <w:lang w:eastAsia="zh-CN"/>
        </w:rPr>
        <w:t>七、凡对本次招标提出询问，请按以下方式联系。</w:t>
      </w:r>
      <w:bookmarkEnd w:id="35"/>
      <w:bookmarkEnd w:id="36"/>
      <w:bookmarkEnd w:id="37"/>
      <w:bookmarkEnd w:id="38"/>
      <w:bookmarkEnd w:id="39"/>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40" w:name="_Toc28359019"/>
      <w:bookmarkStart w:id="41" w:name="_Toc14256_WPSOffice_Level3"/>
      <w:bookmarkStart w:id="42" w:name="_Toc28359096"/>
      <w:bookmarkStart w:id="43" w:name="_Toc16972_WPSOffice_Level3"/>
      <w:bookmarkStart w:id="44" w:name="_Toc35393806"/>
      <w:bookmarkStart w:id="45" w:name="_Toc35393637"/>
      <w:r>
        <w:rPr>
          <w:rFonts w:hint="eastAsia" w:asciiTheme="minorEastAsia" w:hAnsiTheme="minorEastAsia" w:eastAsiaTheme="minorEastAsia" w:cstheme="minorEastAsia"/>
          <w:color w:val="auto"/>
          <w:sz w:val="21"/>
          <w:szCs w:val="21"/>
          <w:lang w:eastAsia="zh-CN"/>
        </w:rPr>
        <w:t>1.采购人信息</w:t>
      </w:r>
      <w:bookmarkEnd w:id="40"/>
      <w:bookmarkEnd w:id="41"/>
      <w:bookmarkEnd w:id="42"/>
      <w:bookmarkEnd w:id="43"/>
      <w:bookmarkEnd w:id="44"/>
      <w:bookmarkEnd w:id="45"/>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名    称：河池市宜州区农业农村局</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    址：河池市宜州区庆远镇龙江路91号</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联系方式：0778-</w:t>
      </w:r>
      <w:bookmarkStart w:id="46" w:name="_Toc35393807"/>
      <w:bookmarkStart w:id="47" w:name="_Toc28359020"/>
      <w:bookmarkStart w:id="48" w:name="_Toc35393638"/>
      <w:bookmarkStart w:id="49" w:name="_Toc28359097"/>
      <w:bookmarkStart w:id="50" w:name="_Toc4116_WPSOffice_Level3"/>
      <w:bookmarkStart w:id="51" w:name="_Toc8005_WPSOffice_Level3"/>
      <w:r>
        <w:rPr>
          <w:rFonts w:hint="eastAsia" w:asciiTheme="minorEastAsia" w:hAnsiTheme="minorEastAsia" w:eastAsiaTheme="minorEastAsia" w:cstheme="minorEastAsia"/>
          <w:color w:val="auto"/>
          <w:sz w:val="21"/>
          <w:szCs w:val="21"/>
          <w:lang w:eastAsia="zh-CN"/>
        </w:rPr>
        <w:t>3210339</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2.采购代理机构信息（如有）</w:t>
      </w:r>
      <w:bookmarkEnd w:id="46"/>
      <w:bookmarkEnd w:id="47"/>
      <w:bookmarkEnd w:id="48"/>
      <w:bookmarkEnd w:id="49"/>
      <w:bookmarkEnd w:id="50"/>
      <w:bookmarkEnd w:id="51"/>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名    称：广西秉文工程项目管理有限公司</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　　址：河池市金城江区金城西路18号碧桂园天麓山12号楼1-1601号</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联系方式：0778-2200788</w:t>
      </w:r>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52" w:name="_Toc35393639"/>
      <w:bookmarkStart w:id="53" w:name="_Toc28359098"/>
      <w:bookmarkStart w:id="54" w:name="_Toc28359021"/>
      <w:bookmarkStart w:id="55" w:name="_Toc2075_WPSOffice_Level3"/>
      <w:bookmarkStart w:id="56" w:name="_Toc35393808"/>
      <w:bookmarkStart w:id="57" w:name="_Toc13227_WPSOffice_Level3"/>
      <w:r>
        <w:rPr>
          <w:rFonts w:hint="eastAsia" w:asciiTheme="minorEastAsia" w:hAnsiTheme="minorEastAsia" w:eastAsiaTheme="minorEastAsia" w:cstheme="minorEastAsia"/>
          <w:color w:val="auto"/>
          <w:sz w:val="21"/>
          <w:szCs w:val="21"/>
          <w:lang w:eastAsia="zh-CN"/>
        </w:rPr>
        <w:t>3.项目联系方式</w:t>
      </w:r>
      <w:bookmarkEnd w:id="52"/>
      <w:bookmarkEnd w:id="53"/>
      <w:bookmarkEnd w:id="54"/>
      <w:bookmarkEnd w:id="55"/>
      <w:bookmarkEnd w:id="56"/>
      <w:bookmarkEnd w:id="57"/>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项目联系人：覃杏棉</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电　　 话：0778-2200788</w:t>
      </w:r>
    </w:p>
    <w:p>
      <w:pPr>
        <w:spacing w:line="360" w:lineRule="auto"/>
        <w:ind w:firstLine="4620" w:firstLineChars="2200"/>
        <w:rPr>
          <w:rFonts w:hint="eastAsia" w:asciiTheme="minorEastAsia" w:hAnsiTheme="minorEastAsia" w:eastAsiaTheme="minorEastAsia" w:cstheme="minorEastAsia"/>
          <w:color w:val="auto"/>
          <w:sz w:val="21"/>
          <w:szCs w:val="21"/>
          <w:lang w:eastAsia="zh-CN"/>
        </w:rPr>
      </w:pPr>
    </w:p>
    <w:p>
      <w:pPr>
        <w:spacing w:line="360" w:lineRule="auto"/>
        <w:ind w:firstLine="4620" w:firstLineChars="2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广西秉文工程项目管理有限公司</w:t>
      </w:r>
    </w:p>
    <w:p>
      <w:pPr>
        <w:keepNext w:val="0"/>
        <w:keepLines w:val="0"/>
        <w:pageBreakBefore w:val="0"/>
        <w:widowControl/>
        <w:kinsoku/>
        <w:wordWrap/>
        <w:overflowPunct/>
        <w:topLinePunct w:val="0"/>
        <w:bidi w:val="0"/>
        <w:snapToGrid w:val="0"/>
        <w:spacing w:line="360" w:lineRule="auto"/>
        <w:ind w:firstLine="5040" w:firstLineChars="2400"/>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lang w:eastAsia="zh-CN"/>
        </w:rPr>
        <w:t>202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年</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27</w:t>
      </w:r>
      <w:r>
        <w:rPr>
          <w:rFonts w:hint="eastAsia" w:asciiTheme="minorEastAsia" w:hAnsiTheme="minorEastAsia" w:eastAsiaTheme="minorEastAsia" w:cstheme="minorEastAsia"/>
          <w:color w:val="auto"/>
          <w:sz w:val="21"/>
          <w:szCs w:val="21"/>
          <w:lang w:eastAsia="zh-CN"/>
        </w:rPr>
        <w:t>日</w:t>
      </w:r>
    </w:p>
    <w:p>
      <w:pPr>
        <w:rPr>
          <w:rFonts w:hint="eastAsia" w:asciiTheme="minorEastAsia" w:hAnsiTheme="minorEastAsia" w:eastAsiaTheme="minorEastAsia" w:cstheme="minorEastAsia"/>
          <w:color w:val="auto"/>
          <w:lang w:eastAsia="zh-CN"/>
        </w:rPr>
        <w:sectPr>
          <w:footerReference r:id="rId5" w:type="default"/>
          <w:pgSz w:w="11910" w:h="16840"/>
          <w:pgMar w:top="1134" w:right="1220" w:bottom="1134" w:left="1660" w:header="877" w:footer="835" w:gutter="0"/>
          <w:pgNumType w:fmt="decimal" w:start="1"/>
          <w:cols w:space="0" w:num="1"/>
          <w:rtlGutter w:val="0"/>
          <w:docGrid w:linePitch="0" w:charSpace="0"/>
        </w:sectPr>
      </w:pPr>
    </w:p>
    <w:p>
      <w:pPr>
        <w:pStyle w:val="4"/>
        <w:tabs>
          <w:tab w:val="left" w:pos="4650"/>
        </w:tabs>
        <w:spacing w:before="0" w:line="357" w:lineRule="auto"/>
        <w:ind w:left="3365" w:right="3366"/>
        <w:rPr>
          <w:rFonts w:hint="eastAsia" w:asciiTheme="minorEastAsia" w:hAnsiTheme="minorEastAsia" w:eastAsiaTheme="minorEastAsia" w:cstheme="minorEastAsia"/>
          <w:color w:val="auto"/>
          <w:lang w:eastAsia="zh-CN"/>
        </w:rPr>
      </w:pPr>
      <w:bookmarkStart w:id="58" w:name="_Toc20263_WPSOffice_Level1"/>
      <w:r>
        <w:rPr>
          <w:rFonts w:hint="eastAsia" w:asciiTheme="minorEastAsia" w:hAnsiTheme="minorEastAsia" w:eastAsiaTheme="minorEastAsia" w:cstheme="minorEastAsia"/>
          <w:color w:val="auto"/>
          <w:lang w:eastAsia="zh-CN"/>
        </w:rPr>
        <w:t>第二章</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w w:val="95"/>
          <w:lang w:eastAsia="zh-CN"/>
        </w:rPr>
        <w:t>投标人须知 投标人须知前附表</w:t>
      </w:r>
      <w:bookmarkEnd w:id="58"/>
    </w:p>
    <w:p>
      <w:pPr>
        <w:pStyle w:val="9"/>
        <w:spacing w:before="8"/>
        <w:rPr>
          <w:rFonts w:hint="eastAsia" w:asciiTheme="minorEastAsia" w:hAnsiTheme="minorEastAsia" w:eastAsiaTheme="minorEastAsia" w:cstheme="minorEastAsia"/>
          <w:b/>
          <w:color w:val="auto"/>
          <w:sz w:val="7"/>
          <w:lang w:eastAsia="zh-CN"/>
        </w:rPr>
      </w:pPr>
    </w:p>
    <w:tbl>
      <w:tblPr>
        <w:tblStyle w:val="2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8"/>
        <w:gridCol w:w="2925"/>
        <w:gridCol w:w="15"/>
        <w:gridCol w:w="5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8" w:type="dxa"/>
            <w:shd w:val="clear" w:color="auto" w:fill="E6E6E6"/>
          </w:tcPr>
          <w:p>
            <w:pPr>
              <w:pStyle w:val="35"/>
              <w:spacing w:before="73"/>
              <w:ind w:left="16" w:right="9"/>
              <w:jc w:val="center"/>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条款号</w:t>
            </w:r>
          </w:p>
        </w:tc>
        <w:tc>
          <w:tcPr>
            <w:tcW w:w="2925" w:type="dxa"/>
            <w:shd w:val="clear" w:color="auto" w:fill="E6E6E6"/>
          </w:tcPr>
          <w:p>
            <w:pPr>
              <w:pStyle w:val="35"/>
              <w:tabs>
                <w:tab w:val="left" w:pos="1596"/>
                <w:tab w:val="left" w:pos="2016"/>
                <w:tab w:val="left" w:pos="2438"/>
              </w:tabs>
              <w:spacing w:before="73"/>
              <w:ind w:left="1068"/>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条</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款</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名</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称</w:t>
            </w:r>
          </w:p>
        </w:tc>
        <w:tc>
          <w:tcPr>
            <w:tcW w:w="5124" w:type="dxa"/>
            <w:gridSpan w:val="2"/>
            <w:shd w:val="clear" w:color="auto" w:fill="E6E6E6"/>
          </w:tcPr>
          <w:p>
            <w:pPr>
              <w:pStyle w:val="35"/>
              <w:tabs>
                <w:tab w:val="left" w:pos="426"/>
                <w:tab w:val="left" w:pos="846"/>
                <w:tab w:val="left" w:pos="1269"/>
              </w:tabs>
              <w:spacing w:before="73"/>
              <w:ind w:left="4"/>
              <w:jc w:val="center"/>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编</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列</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内</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348"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2"/>
              <w:rPr>
                <w:rFonts w:hint="eastAsia" w:asciiTheme="minorEastAsia" w:hAnsiTheme="minorEastAsia" w:eastAsiaTheme="minorEastAsia" w:cstheme="minorEastAsia"/>
                <w:b/>
                <w:color w:val="auto"/>
                <w:kern w:val="2"/>
                <w:sz w:val="14"/>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1.1.2</w:t>
            </w:r>
          </w:p>
        </w:tc>
        <w:tc>
          <w:tcPr>
            <w:tcW w:w="2925"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50"/>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招标人</w:t>
            </w:r>
          </w:p>
        </w:tc>
        <w:tc>
          <w:tcPr>
            <w:tcW w:w="5124" w:type="dxa"/>
            <w:gridSpan w:val="2"/>
          </w:tcPr>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 xml:space="preserve">名称：河池市宜州区农业农村局 </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地址：河池市宜州区庆远镇龙江路91号</w:t>
            </w:r>
          </w:p>
          <w:p>
            <w:pPr>
              <w:pStyle w:val="35"/>
              <w:spacing w:before="99"/>
              <w:ind w:left="105"/>
              <w:rPr>
                <w:rFonts w:hint="eastAsia" w:asciiTheme="minorEastAsia" w:hAnsiTheme="minorEastAsia" w:eastAsiaTheme="minorEastAsia" w:cstheme="minorEastAsia"/>
                <w:color w:val="auto"/>
                <w:kern w:val="2"/>
                <w:sz w:val="21"/>
                <w:lang w:val="zh-CN" w:eastAsia="zh-CN"/>
              </w:rPr>
            </w:pPr>
            <w:r>
              <w:rPr>
                <w:rFonts w:hint="eastAsia" w:asciiTheme="minorEastAsia" w:hAnsiTheme="minorEastAsia" w:eastAsiaTheme="minorEastAsia" w:cstheme="minorEastAsia"/>
                <w:color w:val="auto"/>
                <w:kern w:val="2"/>
                <w:sz w:val="21"/>
                <w:lang w:val="zh-CN" w:eastAsia="zh-CN"/>
              </w:rPr>
              <w:t>联系人：牙运杰</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zh-CN" w:eastAsia="zh-CN"/>
              </w:rPr>
              <w:t>电话：0778-3210339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trPr>
        <w:tc>
          <w:tcPr>
            <w:tcW w:w="1348" w:type="dxa"/>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8"/>
              <w:rPr>
                <w:rFonts w:hint="eastAsia" w:asciiTheme="minorEastAsia" w:hAnsiTheme="minorEastAsia" w:eastAsiaTheme="minorEastAsia" w:cstheme="minorEastAsia"/>
                <w:b/>
                <w:color w:val="auto"/>
                <w:kern w:val="2"/>
                <w:sz w:val="25"/>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1.1.3</w:t>
            </w:r>
          </w:p>
        </w:tc>
        <w:tc>
          <w:tcPr>
            <w:tcW w:w="2925" w:type="dxa"/>
            <w:vAlign w:val="center"/>
          </w:tcPr>
          <w:p>
            <w:pPr>
              <w:pStyle w:val="35"/>
              <w:jc w:val="both"/>
              <w:rPr>
                <w:rFonts w:hint="eastAsia" w:asciiTheme="minorEastAsia" w:hAnsiTheme="minorEastAsia" w:eastAsiaTheme="minorEastAsia" w:cstheme="minorEastAsia"/>
                <w:b/>
                <w:color w:val="auto"/>
                <w:kern w:val="2"/>
                <w:sz w:val="20"/>
              </w:rPr>
            </w:pPr>
          </w:p>
          <w:p>
            <w:pPr>
              <w:pStyle w:val="3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招标代理机构</w:t>
            </w:r>
          </w:p>
        </w:tc>
        <w:tc>
          <w:tcPr>
            <w:tcW w:w="5124" w:type="dxa"/>
            <w:gridSpan w:val="2"/>
          </w:tcPr>
          <w:p>
            <w:pPr>
              <w:pStyle w:val="35"/>
              <w:spacing w:before="76"/>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名称：广西秉文工程项目管理有限公司</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地址：河池市金城江区金城西路18号碧桂园天麓山12号楼1-1601号</w:t>
            </w:r>
          </w:p>
          <w:p>
            <w:pPr>
              <w:pStyle w:val="35"/>
              <w:spacing w:before="99"/>
              <w:ind w:left="105"/>
              <w:rPr>
                <w:rFonts w:hint="eastAsia" w:asciiTheme="minorEastAsia" w:hAnsiTheme="minorEastAsia" w:eastAsiaTheme="minorEastAsia" w:cstheme="minorEastAsia"/>
                <w:color w:val="auto"/>
                <w:kern w:val="2"/>
                <w:sz w:val="21"/>
                <w:lang w:val="zh-CN" w:eastAsia="zh-CN"/>
              </w:rPr>
            </w:pPr>
            <w:r>
              <w:rPr>
                <w:rFonts w:hint="eastAsia" w:asciiTheme="minorEastAsia" w:hAnsiTheme="minorEastAsia" w:eastAsiaTheme="minorEastAsia" w:cstheme="minorEastAsia"/>
                <w:color w:val="auto"/>
                <w:kern w:val="2"/>
                <w:sz w:val="21"/>
                <w:lang w:val="zh-CN" w:eastAsia="zh-CN"/>
              </w:rPr>
              <w:t xml:space="preserve">联系人：覃杏棉 </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zh-CN" w:eastAsia="zh-CN"/>
              </w:rPr>
              <w:t>电话： 0778-2200788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348" w:type="dxa"/>
          </w:tcPr>
          <w:p>
            <w:pPr>
              <w:pStyle w:val="35"/>
              <w:spacing w:before="4"/>
              <w:rPr>
                <w:rFonts w:hint="eastAsia" w:asciiTheme="minorEastAsia" w:hAnsiTheme="minorEastAsia" w:eastAsiaTheme="minorEastAsia" w:cstheme="minorEastAsia"/>
                <w:b/>
                <w:color w:val="auto"/>
                <w:kern w:val="2"/>
                <w:sz w:val="24"/>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1.1.4</w:t>
            </w:r>
          </w:p>
        </w:tc>
        <w:tc>
          <w:tcPr>
            <w:tcW w:w="2925" w:type="dxa"/>
          </w:tcPr>
          <w:p>
            <w:pPr>
              <w:pStyle w:val="35"/>
              <w:spacing w:before="11"/>
              <w:rPr>
                <w:rFonts w:hint="eastAsia" w:asciiTheme="minorEastAsia" w:hAnsiTheme="minorEastAsia" w:eastAsiaTheme="minorEastAsia" w:cstheme="minorEastAsia"/>
                <w:b/>
                <w:color w:val="auto"/>
                <w:kern w:val="2"/>
                <w:sz w:val="20"/>
                <w:lang w:eastAsia="zh-CN"/>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项目名称及项目招标编号</w:t>
            </w:r>
          </w:p>
        </w:tc>
        <w:tc>
          <w:tcPr>
            <w:tcW w:w="5124" w:type="dxa"/>
            <w:gridSpan w:val="2"/>
          </w:tcPr>
          <w:p>
            <w:pPr>
              <w:pStyle w:val="35"/>
              <w:spacing w:line="398" w:lineRule="exact"/>
              <w:ind w:left="105" w:right="5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项目名称：2023年宜州区高标准农田建设项目（№.25~№.32标段）</w:t>
            </w:r>
          </w:p>
          <w:p>
            <w:pPr>
              <w:pStyle w:val="35"/>
              <w:spacing w:line="398" w:lineRule="exact"/>
              <w:ind w:left="105" w:right="5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项目编号：HCZC2022-G2-810265-GXBW</w:t>
            </w:r>
            <w:r>
              <w:rPr>
                <w:rFonts w:hint="eastAsia" w:asciiTheme="minorEastAsia" w:hAnsiTheme="minorEastAsia" w:eastAsiaTheme="minorEastAsia" w:cstheme="minorEastAsia"/>
                <w:color w:val="auto"/>
                <w:kern w:val="2"/>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348" w:type="dxa"/>
          </w:tcPr>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1.1.5</w:t>
            </w:r>
          </w:p>
        </w:tc>
        <w:tc>
          <w:tcPr>
            <w:tcW w:w="2925" w:type="dxa"/>
            <w:vAlign w:val="center"/>
          </w:tcPr>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建设地点</w:t>
            </w:r>
          </w:p>
        </w:tc>
        <w:tc>
          <w:tcPr>
            <w:tcW w:w="5124" w:type="dxa"/>
            <w:gridSpan w:val="2"/>
            <w:vAlign w:val="center"/>
          </w:tcPr>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宜州区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1.2.1</w:t>
            </w:r>
          </w:p>
        </w:tc>
        <w:tc>
          <w:tcPr>
            <w:tcW w:w="2925" w:type="dxa"/>
          </w:tcPr>
          <w:p>
            <w:pPr>
              <w:pStyle w:val="35"/>
              <w:spacing w:before="74"/>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资金来源</w:t>
            </w:r>
          </w:p>
        </w:tc>
        <w:tc>
          <w:tcPr>
            <w:tcW w:w="5124" w:type="dxa"/>
            <w:gridSpan w:val="2"/>
          </w:tcPr>
          <w:p>
            <w:pPr>
              <w:pStyle w:val="35"/>
              <w:spacing w:before="74"/>
              <w:ind w:left="105"/>
              <w:rPr>
                <w:rFonts w:hint="eastAsia" w:asciiTheme="minorEastAsia" w:hAnsiTheme="minorEastAsia" w:eastAsiaTheme="minorEastAsia" w:cstheme="minorEastAsia"/>
                <w:color w:val="auto"/>
                <w:kern w:val="2"/>
                <w:sz w:val="21"/>
                <w:lang w:eastAsia="zh-CN"/>
              </w:rPr>
            </w:pPr>
            <w:r>
              <w:rPr>
                <w:rFonts w:hint="eastAsia"/>
                <w:color w:val="auto"/>
                <w:kern w:val="2"/>
                <w:sz w:val="21"/>
                <w:lang w:eastAsia="zh-CN"/>
              </w:rPr>
              <w:t>中央资金、自治区配套资金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348" w:type="dxa"/>
          </w:tcPr>
          <w:p>
            <w:pPr>
              <w:pStyle w:val="35"/>
              <w:spacing w:before="121"/>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1.2.2</w:t>
            </w:r>
          </w:p>
        </w:tc>
        <w:tc>
          <w:tcPr>
            <w:tcW w:w="2925" w:type="dxa"/>
          </w:tcPr>
          <w:p>
            <w:pPr>
              <w:pStyle w:val="35"/>
              <w:spacing w:before="76"/>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出资比例</w:t>
            </w:r>
          </w:p>
        </w:tc>
        <w:tc>
          <w:tcPr>
            <w:tcW w:w="5124" w:type="dxa"/>
            <w:gridSpan w:val="2"/>
          </w:tcPr>
          <w:p>
            <w:pPr>
              <w:pStyle w:val="35"/>
              <w:spacing w:before="121"/>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1.2.3</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资金落实情况</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1.2.4</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本工程增值税计税方法</w:t>
            </w:r>
          </w:p>
        </w:tc>
        <w:tc>
          <w:tcPr>
            <w:tcW w:w="5124" w:type="dxa"/>
            <w:gridSpan w:val="2"/>
          </w:tcPr>
          <w:p>
            <w:pPr>
              <w:pStyle w:val="35"/>
              <w:spacing w:before="7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一般</w:t>
            </w:r>
            <w:r>
              <w:rPr>
                <w:rFonts w:hint="eastAsia" w:asciiTheme="minorEastAsia" w:hAnsiTheme="minorEastAsia" w:eastAsiaTheme="minorEastAsia" w:cstheme="minorEastAsia"/>
                <w:color w:val="auto"/>
                <w:kern w:val="2"/>
                <w:sz w:val="21"/>
              </w:rPr>
              <w:t>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1.3.1</w:t>
            </w:r>
          </w:p>
        </w:tc>
        <w:tc>
          <w:tcPr>
            <w:tcW w:w="2925" w:type="dxa"/>
            <w:vAlign w:val="center"/>
          </w:tcPr>
          <w:p>
            <w:pPr>
              <w:pStyle w:val="35"/>
              <w:spacing w:before="73"/>
              <w:ind w:left="10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招标范围</w:t>
            </w:r>
          </w:p>
        </w:tc>
        <w:tc>
          <w:tcPr>
            <w:tcW w:w="5124" w:type="dxa"/>
            <w:gridSpan w:val="2"/>
            <w:vAlign w:val="center"/>
          </w:tcPr>
          <w:p>
            <w:pPr>
              <w:pStyle w:val="35"/>
              <w:spacing w:line="400" w:lineRule="atLeast"/>
              <w:ind w:left="105" w:right="98"/>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详见施工图及工程量清单范围内包含的全部内容。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348" w:type="dxa"/>
          </w:tcPr>
          <w:p>
            <w:pPr>
              <w:pStyle w:val="35"/>
              <w:rPr>
                <w:rFonts w:hint="eastAsia" w:asciiTheme="minorEastAsia" w:hAnsiTheme="minorEastAsia" w:eastAsiaTheme="minorEastAsia" w:cstheme="minorEastAsia"/>
                <w:b/>
                <w:color w:val="auto"/>
                <w:kern w:val="2"/>
                <w:sz w:val="20"/>
                <w:lang w:eastAsia="zh-CN"/>
              </w:rPr>
            </w:pPr>
          </w:p>
          <w:p>
            <w:pPr>
              <w:pStyle w:val="35"/>
              <w:spacing w:before="9"/>
              <w:rPr>
                <w:rFonts w:hint="eastAsia" w:asciiTheme="minorEastAsia" w:hAnsiTheme="minorEastAsia" w:eastAsiaTheme="minorEastAsia" w:cstheme="minorEastAsia"/>
                <w:b/>
                <w:color w:val="auto"/>
                <w:kern w:val="2"/>
                <w:sz w:val="19"/>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1.3.2</w:t>
            </w:r>
          </w:p>
        </w:tc>
        <w:tc>
          <w:tcPr>
            <w:tcW w:w="2925" w:type="dxa"/>
            <w:vAlign w:val="center"/>
          </w:tcPr>
          <w:p>
            <w:pPr>
              <w:pStyle w:val="3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要求工期</w:t>
            </w:r>
          </w:p>
        </w:tc>
        <w:tc>
          <w:tcPr>
            <w:tcW w:w="5124" w:type="dxa"/>
            <w:gridSpan w:val="2"/>
          </w:tcPr>
          <w:p>
            <w:pPr>
              <w:pStyle w:val="35"/>
              <w:spacing w:before="22" w:line="402" w:lineRule="exact"/>
              <w:ind w:left="105" w:right="118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 xml:space="preserve">每个标段均为 </w:t>
            </w:r>
            <w:r>
              <w:rPr>
                <w:rFonts w:hint="eastAsia" w:asciiTheme="minorEastAsia" w:hAnsiTheme="minorEastAsia" w:eastAsiaTheme="minorEastAsia" w:cstheme="minorEastAsia"/>
                <w:color w:val="auto"/>
                <w:kern w:val="2"/>
                <w:sz w:val="21"/>
                <w:lang w:val="en-US" w:eastAsia="zh-CN"/>
              </w:rPr>
              <w:t>365日历天</w:t>
            </w:r>
          </w:p>
          <w:p>
            <w:pPr>
              <w:pStyle w:val="35"/>
              <w:spacing w:before="22" w:line="402" w:lineRule="exact"/>
              <w:ind w:left="105" w:right="118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计划开工日期：202</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年</w:t>
            </w: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lang w:eastAsia="zh-CN"/>
              </w:rPr>
              <w:t>月</w:t>
            </w:r>
          </w:p>
          <w:p>
            <w:pPr>
              <w:pStyle w:val="35"/>
              <w:spacing w:before="22" w:line="402" w:lineRule="exact"/>
              <w:ind w:left="105" w:right="118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计划竣工日期：202</w:t>
            </w:r>
            <w:r>
              <w:rPr>
                <w:rFonts w:hint="eastAsia" w:asciiTheme="minorEastAsia" w:hAnsiTheme="minorEastAsia" w:eastAsiaTheme="minorEastAsia" w:cstheme="minorEastAsia"/>
                <w:color w:val="auto"/>
                <w:kern w:val="2"/>
                <w:sz w:val="21"/>
                <w:lang w:val="en-US" w:eastAsia="zh-CN"/>
              </w:rPr>
              <w:t>4</w:t>
            </w:r>
            <w:r>
              <w:rPr>
                <w:rFonts w:hint="eastAsia" w:asciiTheme="minorEastAsia" w:hAnsiTheme="minorEastAsia" w:eastAsiaTheme="minorEastAsia" w:cstheme="minorEastAsia"/>
                <w:color w:val="auto"/>
                <w:kern w:val="2"/>
                <w:sz w:val="21"/>
              </w:rPr>
              <w:t>年</w:t>
            </w: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348" w:type="dxa"/>
            <w:vAlign w:val="center"/>
          </w:tcPr>
          <w:p>
            <w:pPr>
              <w:pStyle w:val="35"/>
              <w:spacing w:before="117"/>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1.3.3</w:t>
            </w:r>
          </w:p>
        </w:tc>
        <w:tc>
          <w:tcPr>
            <w:tcW w:w="2925" w:type="dxa"/>
            <w:vAlign w:val="center"/>
          </w:tcPr>
          <w:p>
            <w:pPr>
              <w:pStyle w:val="35"/>
              <w:spacing w:before="72"/>
              <w:ind w:left="105"/>
              <w:jc w:val="lef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质量要求</w:t>
            </w:r>
          </w:p>
        </w:tc>
        <w:tc>
          <w:tcPr>
            <w:tcW w:w="5124" w:type="dxa"/>
            <w:gridSpan w:val="2"/>
            <w:vAlign w:val="center"/>
          </w:tcPr>
          <w:p>
            <w:pPr>
              <w:pStyle w:val="35"/>
              <w:spacing w:before="72"/>
              <w:ind w:left="105"/>
              <w:jc w:val="lef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348"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1.4.1</w:t>
            </w:r>
          </w:p>
        </w:tc>
        <w:tc>
          <w:tcPr>
            <w:tcW w:w="2925" w:type="dxa"/>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11"/>
              <w:rPr>
                <w:rFonts w:hint="eastAsia" w:asciiTheme="minorEastAsia" w:hAnsiTheme="minorEastAsia" w:eastAsiaTheme="minorEastAsia" w:cstheme="minorEastAsia"/>
                <w:b/>
                <w:color w:val="auto"/>
                <w:kern w:val="2"/>
                <w:sz w:val="26"/>
                <w:lang w:eastAsia="zh-CN"/>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投标人资质条件、能力、诚信要求</w:t>
            </w:r>
          </w:p>
        </w:tc>
        <w:tc>
          <w:tcPr>
            <w:tcW w:w="5124" w:type="dxa"/>
            <w:gridSpan w:val="2"/>
            <w:vMerge w:val="restart"/>
          </w:tcPr>
          <w:p>
            <w:pPr>
              <w:keepNext w:val="0"/>
              <w:keepLines w:val="0"/>
              <w:pageBreakBefore w:val="0"/>
              <w:numPr>
                <w:ilvl w:val="0"/>
                <w:numId w:val="0"/>
              </w:numPr>
              <w:kinsoku/>
              <w:wordWrap/>
              <w:overflowPunct/>
              <w:topLinePunct w:val="0"/>
              <w:bidi w:val="0"/>
              <w:snapToGrid w:val="0"/>
              <w:spacing w:line="360" w:lineRule="auto"/>
              <w:textAlignment w:val="auto"/>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lang w:eastAsia="zh-CN"/>
              </w:rPr>
              <w:t>）投标人资质要求：</w:t>
            </w:r>
            <w:r>
              <w:rPr>
                <w:rFonts w:hint="eastAsia" w:asciiTheme="minorEastAsia" w:hAnsiTheme="minorEastAsia" w:eastAsiaTheme="minorEastAsia" w:cstheme="minorEastAsia"/>
                <w:color w:val="auto"/>
                <w:sz w:val="21"/>
                <w:szCs w:val="21"/>
                <w:lang w:eastAsia="zh-CN"/>
              </w:rPr>
              <w:t>投标人须具备水利水电或市政公用工程施工总承包三级（含三级）以上资质。</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（2）财务要求：2021年经审计的财务报表【备注：对于从取得营业执照时间起到投标截止时间为止不足要求年数的企业，只需提交企业取得营业执照年份至所要求最近年份经审计的财务报表】。</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）业绩要求：无要求。</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（4）诚信要求：对 在 “ 信 用 中 国 ” 网 站</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(www.creditchina.gov.cn)、中国政府采购网</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(www.ccgp.gov.cn)被列入失 信被执行人、重大税收违法案件当事人名单、政府采购严重违法失信行为记录名单及其他不符合《中华人民共和国政府采购法》第二十二条规定条件的投标人，不得参与政府采购活动。</w:t>
            </w:r>
          </w:p>
          <w:p>
            <w:pPr>
              <w:pStyle w:val="35"/>
              <w:numPr>
                <w:ilvl w:val="0"/>
                <w:numId w:val="1"/>
              </w:numPr>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项目经理要求：</w:t>
            </w:r>
            <w:r>
              <w:rPr>
                <w:rFonts w:hint="eastAsia" w:asciiTheme="minorEastAsia" w:hAnsiTheme="minorEastAsia" w:eastAsiaTheme="minorEastAsia" w:cstheme="minorEastAsia"/>
                <w:color w:val="auto"/>
                <w:sz w:val="21"/>
                <w:szCs w:val="21"/>
                <w:lang w:eastAsia="zh-CN"/>
              </w:rPr>
              <w:t>拟派项目经理具备水利水电或市政工程专业二级以上（含二级）注册建造师执业资格，且具备有效的安全生产考核合格证书（B类）。</w:t>
            </w:r>
          </w:p>
          <w:p>
            <w:pPr>
              <w:pStyle w:val="35"/>
              <w:numPr>
                <w:ilvl w:val="0"/>
                <w:numId w:val="0"/>
              </w:numPr>
              <w:spacing w:before="27" w:line="304" w:lineRule="auto"/>
              <w:ind w:right="91" w:rightChars="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6</w:t>
            </w:r>
            <w:r>
              <w:rPr>
                <w:rFonts w:hint="eastAsia" w:asciiTheme="minorEastAsia" w:hAnsiTheme="minorEastAsia" w:eastAsiaTheme="minorEastAsia" w:cstheme="minorEastAsia"/>
                <w:color w:val="auto"/>
                <w:kern w:val="2"/>
                <w:sz w:val="21"/>
                <w:lang w:eastAsia="zh-CN"/>
              </w:rPr>
              <w:t>）专职安全员要求：具备安全生产考核合格证书（C类），人数不少于1人。</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7</w:t>
            </w:r>
            <w:r>
              <w:rPr>
                <w:rFonts w:hint="eastAsia" w:asciiTheme="minorEastAsia" w:hAnsiTheme="minorEastAsia" w:eastAsiaTheme="minorEastAsia" w:cstheme="minorEastAsia"/>
                <w:color w:val="auto"/>
                <w:kern w:val="2"/>
                <w:sz w:val="21"/>
                <w:lang w:eastAsia="zh-CN"/>
              </w:rPr>
              <w:t>）其他要求：</w:t>
            </w:r>
          </w:p>
          <w:p>
            <w:pPr>
              <w:pStyle w:val="35"/>
              <w:spacing w:before="27" w:line="304" w:lineRule="auto"/>
              <w:ind w:right="91" w:firstLine="210" w:firstLineChars="10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szCs w:val="21"/>
                <w:lang w:eastAsia="zh-CN"/>
              </w:rPr>
              <w:t>所有分标专门面向中小企业采购，投标人应为中或小或微型企业，监狱或残疾人福利性企业视同小微企业。</w:t>
            </w:r>
          </w:p>
          <w:p>
            <w:pPr>
              <w:pStyle w:val="35"/>
              <w:spacing w:before="27" w:line="304" w:lineRule="auto"/>
              <w:ind w:right="91" w:firstLine="210" w:firstLineChars="10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lang w:eastAsia="zh-CN"/>
              </w:rPr>
              <w:t>技术负责人要求：具备中级或以上技术职称。</w:t>
            </w:r>
          </w:p>
          <w:p>
            <w:pPr>
              <w:pStyle w:val="35"/>
              <w:spacing w:before="27" w:line="304" w:lineRule="auto"/>
              <w:ind w:right="91" w:firstLine="210" w:firstLineChars="100"/>
              <w:jc w:val="both"/>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项目管理机构人员：项目经理、技术负责人、安全员、施工员、质量员、材料员必须是企业2022年10月（含）以来任意1个月在现任职单位依法缴纳社会保险的人员，其中施工员、质量员、材料员必须持有相应有效的上岗证。</w:t>
            </w:r>
          </w:p>
          <w:p>
            <w:pPr>
              <w:pStyle w:val="35"/>
              <w:spacing w:before="27" w:line="304" w:lineRule="auto"/>
              <w:ind w:right="91" w:firstLine="210" w:firstLineChars="10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4、</w:t>
            </w:r>
            <w:r>
              <w:rPr>
                <w:rFonts w:hint="eastAsia" w:asciiTheme="minorEastAsia" w:hAnsiTheme="minorEastAsia" w:eastAsiaTheme="minorEastAsia" w:cstheme="minorEastAsia"/>
                <w:color w:val="auto"/>
                <w:kern w:val="2"/>
                <w:sz w:val="21"/>
                <w:lang w:eastAsia="zh-CN"/>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pStyle w:val="35"/>
              <w:spacing w:before="27" w:line="304" w:lineRule="auto"/>
              <w:ind w:right="91" w:firstLine="210" w:firstLineChars="10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5、</w:t>
            </w:r>
            <w:r>
              <w:rPr>
                <w:rFonts w:hint="eastAsia" w:asciiTheme="minorEastAsia" w:hAnsiTheme="minorEastAsia" w:eastAsiaTheme="minorEastAsia" w:cstheme="minorEastAsia"/>
                <w:color w:val="auto"/>
                <w:kern w:val="2"/>
                <w:sz w:val="21"/>
                <w:lang w:eastAsia="zh-CN"/>
              </w:rPr>
              <w:t>投标人可就本次招标的所有标段进行投标，并允许中标所有标段。但投标人应就不同标段派出不同的项目经理和项目专职安全员，否则同一项目经理或项目专职安全员所投其它标段作否决投标处理。开评标顺序为№.25→№.32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0"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tc>
        <w:tc>
          <w:tcPr>
            <w:tcW w:w="2925" w:type="dxa"/>
          </w:tcPr>
          <w:p>
            <w:pPr>
              <w:pStyle w:val="35"/>
              <w:rPr>
                <w:rFonts w:hint="eastAsia" w:asciiTheme="minorEastAsia" w:hAnsiTheme="minorEastAsia" w:eastAsiaTheme="minorEastAsia" w:cstheme="minorEastAsia"/>
                <w:color w:val="auto"/>
                <w:kern w:val="2"/>
                <w:sz w:val="20"/>
                <w:lang w:eastAsia="zh-CN"/>
              </w:rPr>
            </w:pPr>
          </w:p>
        </w:tc>
        <w:tc>
          <w:tcPr>
            <w:tcW w:w="5124" w:type="dxa"/>
            <w:gridSpan w:val="2"/>
            <w:vMerge w:val="continue"/>
          </w:tcPr>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48" w:type="dxa"/>
          </w:tcPr>
          <w:p>
            <w:pPr>
              <w:pStyle w:val="35"/>
              <w:spacing w:before="121"/>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1.4.2</w:t>
            </w:r>
          </w:p>
        </w:tc>
        <w:tc>
          <w:tcPr>
            <w:tcW w:w="2925" w:type="dxa"/>
          </w:tcPr>
          <w:p>
            <w:pPr>
              <w:pStyle w:val="35"/>
              <w:spacing w:before="76"/>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是否接受联合体投标</w:t>
            </w:r>
          </w:p>
        </w:tc>
        <w:tc>
          <w:tcPr>
            <w:tcW w:w="5124" w:type="dxa"/>
            <w:gridSpan w:val="2"/>
          </w:tcPr>
          <w:p>
            <w:pPr>
              <w:pStyle w:val="35"/>
              <w:spacing w:before="76"/>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1.9.1</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踏勘现场</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1.10</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投标预备会</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1.11</w:t>
            </w:r>
          </w:p>
        </w:tc>
        <w:tc>
          <w:tcPr>
            <w:tcW w:w="2925" w:type="dxa"/>
          </w:tcPr>
          <w:p>
            <w:pPr>
              <w:pStyle w:val="35"/>
              <w:tabs>
                <w:tab w:val="left" w:pos="527"/>
              </w:tabs>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分</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包</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1.12</w:t>
            </w:r>
          </w:p>
        </w:tc>
        <w:tc>
          <w:tcPr>
            <w:tcW w:w="2940" w:type="dxa"/>
            <w:gridSpan w:val="2"/>
          </w:tcPr>
          <w:p>
            <w:pPr>
              <w:pStyle w:val="35"/>
              <w:tabs>
                <w:tab w:val="left" w:pos="527"/>
              </w:tabs>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偏</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离</w:t>
            </w:r>
          </w:p>
        </w:tc>
        <w:tc>
          <w:tcPr>
            <w:tcW w:w="5109"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348" w:type="dxa"/>
          </w:tcPr>
          <w:p>
            <w:pPr>
              <w:pStyle w:val="35"/>
              <w:spacing w:before="73"/>
              <w:ind w:left="88" w:right="9"/>
              <w:jc w:val="both"/>
              <w:rPr>
                <w:rFonts w:hint="default" w:asciiTheme="minorEastAsia" w:hAnsiTheme="minorEastAsia" w:eastAsiaTheme="minorEastAsia" w:cstheme="minorEastAsia"/>
                <w:color w:val="auto"/>
                <w:kern w:val="2"/>
                <w:sz w:val="21"/>
                <w:lang w:val="en-US"/>
              </w:rPr>
            </w:pPr>
            <w:r>
              <w:rPr>
                <w:rFonts w:hint="eastAsia" w:asciiTheme="minorEastAsia" w:hAnsiTheme="minorEastAsia" w:eastAsiaTheme="minorEastAsia" w:cstheme="minorEastAsia"/>
                <w:color w:val="auto"/>
                <w:kern w:val="2"/>
                <w:sz w:val="21"/>
                <w:lang w:eastAsia="zh-CN"/>
              </w:rPr>
              <w:t>2.1.1（</w:t>
            </w:r>
            <w:r>
              <w:rPr>
                <w:rFonts w:hint="eastAsia" w:asciiTheme="minorEastAsia" w:hAnsiTheme="minorEastAsia" w:eastAsiaTheme="minorEastAsia" w:cstheme="minorEastAsia"/>
                <w:color w:val="auto"/>
                <w:kern w:val="2"/>
                <w:sz w:val="21"/>
                <w:lang w:val="en-US" w:eastAsia="zh-CN"/>
              </w:rPr>
              <w:t>10）</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构成招标文件的其他材料</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spacing w:before="11"/>
              <w:rPr>
                <w:rFonts w:hint="eastAsia" w:asciiTheme="minorEastAsia" w:hAnsiTheme="minorEastAsia" w:eastAsiaTheme="minorEastAsia" w:cstheme="minorEastAsia"/>
                <w:color w:val="auto"/>
                <w:kern w:val="2"/>
                <w:sz w:val="24"/>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2.2.1</w:t>
            </w:r>
          </w:p>
        </w:tc>
        <w:tc>
          <w:tcPr>
            <w:tcW w:w="2925"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1"/>
                <w:lang w:eastAsia="zh-CN"/>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投标人要求澄清招标文件的截止时间</w:t>
            </w:r>
          </w:p>
        </w:tc>
        <w:tc>
          <w:tcPr>
            <w:tcW w:w="5124" w:type="dxa"/>
            <w:gridSpan w:val="2"/>
          </w:tcPr>
          <w:p>
            <w:pPr>
              <w:pStyle w:val="35"/>
              <w:spacing w:before="73" w:line="316" w:lineRule="auto"/>
              <w:ind w:left="105" w:right="9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9"/>
                <w:kern w:val="2"/>
                <w:sz w:val="21"/>
                <w:lang w:eastAsia="zh-CN"/>
              </w:rPr>
              <w:t xml:space="preserve">投标截止时间 </w:t>
            </w:r>
            <w:r>
              <w:rPr>
                <w:rFonts w:hint="eastAsia" w:asciiTheme="minorEastAsia" w:hAnsiTheme="minorEastAsia" w:eastAsiaTheme="minorEastAsia" w:cstheme="minorEastAsia"/>
                <w:color w:val="auto"/>
                <w:kern w:val="2"/>
                <w:sz w:val="21"/>
                <w:lang w:eastAsia="zh-CN"/>
              </w:rPr>
              <w:t xml:space="preserve">10 </w:t>
            </w:r>
            <w:r>
              <w:rPr>
                <w:rFonts w:hint="eastAsia" w:asciiTheme="minorEastAsia" w:hAnsiTheme="minorEastAsia" w:eastAsiaTheme="minorEastAsia" w:cstheme="minorEastAsia"/>
                <w:color w:val="auto"/>
                <w:spacing w:val="-10"/>
                <w:kern w:val="2"/>
                <w:sz w:val="21"/>
                <w:lang w:eastAsia="zh-CN"/>
              </w:rPr>
              <w:t>日前。投标人不在规定期限内提出，招标人有权不予答复，或答复后投标截</w:t>
            </w:r>
            <w:r>
              <w:rPr>
                <w:rFonts w:hint="eastAsia" w:asciiTheme="minorEastAsia" w:hAnsiTheme="minorEastAsia" w:eastAsiaTheme="minorEastAsia" w:cstheme="minorEastAsia"/>
                <w:color w:val="auto"/>
                <w:kern w:val="2"/>
                <w:sz w:val="21"/>
                <w:lang w:eastAsia="zh-CN"/>
              </w:rPr>
              <w:t>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348" w:type="dxa"/>
            <w:vMerge w:val="restart"/>
          </w:tcPr>
          <w:p>
            <w:pPr>
              <w:pStyle w:val="35"/>
              <w:spacing w:before="1"/>
              <w:rPr>
                <w:rFonts w:hint="eastAsia" w:asciiTheme="minorEastAsia" w:hAnsiTheme="minorEastAsia" w:eastAsiaTheme="minorEastAsia" w:cstheme="minorEastAsia"/>
                <w:color w:val="auto"/>
                <w:kern w:val="2"/>
                <w:sz w:val="28"/>
                <w:lang w:eastAsia="zh-CN"/>
              </w:rPr>
            </w:pPr>
          </w:p>
          <w:p>
            <w:pPr>
              <w:pStyle w:val="35"/>
              <w:ind w:left="39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2.2.3</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投标截止时间</w:t>
            </w:r>
          </w:p>
        </w:tc>
        <w:tc>
          <w:tcPr>
            <w:tcW w:w="5124" w:type="dxa"/>
            <w:gridSpan w:val="2"/>
          </w:tcPr>
          <w:p>
            <w:pPr>
              <w:pStyle w:val="35"/>
              <w:tabs>
                <w:tab w:val="left" w:pos="422"/>
                <w:tab w:val="left" w:pos="1058"/>
                <w:tab w:val="left" w:pos="1795"/>
                <w:tab w:val="left" w:pos="2534"/>
                <w:tab w:val="left" w:pos="3273"/>
              </w:tabs>
              <w:spacing w:before="73"/>
              <w:ind w:left="105"/>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202</w:t>
            </w:r>
            <w:r>
              <w:rPr>
                <w:rFonts w:hint="eastAsia" w:asciiTheme="minorEastAsia" w:hAnsiTheme="minorEastAsia" w:eastAsiaTheme="minorEastAsia" w:cstheme="minorEastAsia"/>
                <w:b/>
                <w:color w:val="auto"/>
                <w:kern w:val="2"/>
                <w:sz w:val="21"/>
                <w:lang w:val="en-US" w:eastAsia="zh-CN"/>
              </w:rPr>
              <w:t>3</w:t>
            </w:r>
            <w:r>
              <w:rPr>
                <w:rFonts w:hint="eastAsia" w:asciiTheme="minorEastAsia" w:hAnsiTheme="minorEastAsia" w:eastAsiaTheme="minorEastAsia" w:cstheme="minorEastAsia"/>
                <w:b/>
                <w:color w:val="auto"/>
                <w:kern w:val="2"/>
                <w:sz w:val="21"/>
              </w:rPr>
              <w:t>年</w:t>
            </w:r>
            <w:r>
              <w:rPr>
                <w:rFonts w:hint="eastAsia" w:asciiTheme="minorEastAsia" w:hAnsiTheme="minorEastAsia" w:eastAsiaTheme="minorEastAsia" w:cstheme="minorEastAsia"/>
                <w:b/>
                <w:color w:val="auto"/>
                <w:kern w:val="2"/>
                <w:sz w:val="21"/>
                <w:lang w:val="en-US" w:eastAsia="zh-CN"/>
              </w:rPr>
              <w:t>1</w:t>
            </w:r>
            <w:r>
              <w:rPr>
                <w:rFonts w:hint="eastAsia" w:asciiTheme="minorEastAsia" w:hAnsiTheme="minorEastAsia" w:eastAsiaTheme="minorEastAsia" w:cstheme="minorEastAsia"/>
                <w:b/>
                <w:color w:val="auto"/>
                <w:kern w:val="2"/>
                <w:sz w:val="21"/>
              </w:rPr>
              <w:t>月</w:t>
            </w:r>
            <w:r>
              <w:rPr>
                <w:rFonts w:hint="eastAsia" w:asciiTheme="minorEastAsia" w:hAnsiTheme="minorEastAsia" w:eastAsiaTheme="minorEastAsia" w:cstheme="minorEastAsia"/>
                <w:b/>
                <w:color w:val="auto"/>
                <w:kern w:val="2"/>
                <w:sz w:val="21"/>
                <w:lang w:val="en-US" w:eastAsia="zh-CN"/>
              </w:rPr>
              <w:t>19</w:t>
            </w:r>
            <w:bookmarkStart w:id="590" w:name="_GoBack"/>
            <w:bookmarkEnd w:id="590"/>
            <w:r>
              <w:rPr>
                <w:rFonts w:hint="eastAsia" w:asciiTheme="minorEastAsia" w:hAnsiTheme="minorEastAsia" w:eastAsiaTheme="minorEastAsia" w:cstheme="minorEastAsia"/>
                <w:b/>
                <w:color w:val="auto"/>
                <w:kern w:val="2"/>
                <w:sz w:val="21"/>
              </w:rPr>
              <w:t>日9时</w:t>
            </w:r>
            <w:r>
              <w:rPr>
                <w:rFonts w:hint="eastAsia" w:asciiTheme="minorEastAsia" w:hAnsiTheme="minorEastAsia" w:eastAsiaTheme="minorEastAsia" w:cstheme="minorEastAsia"/>
                <w:b/>
                <w:color w:val="auto"/>
                <w:kern w:val="2"/>
                <w:sz w:val="21"/>
                <w:lang w:eastAsia="zh-CN"/>
              </w:rPr>
              <w:t>0</w:t>
            </w:r>
            <w:r>
              <w:rPr>
                <w:rFonts w:hint="eastAsia" w:asciiTheme="minorEastAsia" w:hAnsiTheme="minorEastAsia" w:eastAsiaTheme="minorEastAsia" w:cstheme="minorEastAsia"/>
                <w:b/>
                <w:color w:val="auto"/>
                <w:kern w:val="2"/>
                <w:sz w:val="21"/>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48"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招标文件澄清发布方式</w:t>
            </w:r>
          </w:p>
        </w:tc>
        <w:tc>
          <w:tcPr>
            <w:tcW w:w="5124" w:type="dxa"/>
            <w:gridSpan w:val="2"/>
          </w:tcPr>
          <w:p>
            <w:pPr>
              <w:pStyle w:val="35"/>
              <w:tabs>
                <w:tab w:val="left" w:pos="736"/>
                <w:tab w:val="left" w:pos="2311"/>
              </w:tabs>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u w:val="single"/>
                <w:lang w:eastAsia="zh-CN"/>
              </w:rPr>
              <w:t>招</w:t>
            </w:r>
            <w:r>
              <w:rPr>
                <w:rFonts w:hint="eastAsia" w:asciiTheme="minorEastAsia" w:hAnsiTheme="minorEastAsia" w:eastAsiaTheme="minorEastAsia" w:cstheme="minorEastAsia"/>
                <w:color w:val="auto"/>
                <w:spacing w:val="-3"/>
                <w:kern w:val="2"/>
                <w:sz w:val="21"/>
                <w:u w:val="single"/>
                <w:lang w:eastAsia="zh-CN"/>
              </w:rPr>
              <w:t>标</w:t>
            </w:r>
            <w:r>
              <w:rPr>
                <w:rFonts w:hint="eastAsia" w:asciiTheme="minorEastAsia" w:hAnsiTheme="minorEastAsia" w:eastAsiaTheme="minorEastAsia" w:cstheme="minorEastAsia"/>
                <w:color w:val="auto"/>
                <w:kern w:val="2"/>
                <w:sz w:val="21"/>
                <w:u w:val="single"/>
                <w:lang w:eastAsia="zh-CN"/>
              </w:rPr>
              <w:t>公</w:t>
            </w:r>
            <w:r>
              <w:rPr>
                <w:rFonts w:hint="eastAsia" w:asciiTheme="minorEastAsia" w:hAnsiTheme="minorEastAsia" w:eastAsiaTheme="minorEastAsia" w:cstheme="minorEastAsia"/>
                <w:color w:val="auto"/>
                <w:spacing w:val="-3"/>
                <w:kern w:val="2"/>
                <w:sz w:val="21"/>
                <w:u w:val="single"/>
                <w:lang w:eastAsia="zh-CN"/>
              </w:rPr>
              <w:t>告</w:t>
            </w:r>
            <w:r>
              <w:rPr>
                <w:rFonts w:hint="eastAsia" w:asciiTheme="minorEastAsia" w:hAnsiTheme="minorEastAsia" w:eastAsiaTheme="minorEastAsia" w:cstheme="minorEastAsia"/>
                <w:color w:val="auto"/>
                <w:kern w:val="2"/>
                <w:sz w:val="21"/>
                <w:u w:val="single"/>
                <w:lang w:eastAsia="zh-CN"/>
              </w:rPr>
              <w:t>发布</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spacing w:val="-3"/>
                <w:kern w:val="2"/>
                <w:sz w:val="21"/>
                <w:lang w:eastAsia="zh-CN"/>
              </w:rPr>
              <w:t>网</w:t>
            </w:r>
            <w:r>
              <w:rPr>
                <w:rFonts w:hint="eastAsia" w:asciiTheme="minorEastAsia" w:hAnsiTheme="minorEastAsia" w:eastAsiaTheme="minorEastAsia" w:cstheme="minorEastAsia"/>
                <w:color w:val="auto"/>
                <w:kern w:val="2"/>
                <w:sz w:val="21"/>
                <w:lang w:eastAsia="zh-CN"/>
              </w:rPr>
              <w:t>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9"/>
              <w:rPr>
                <w:rFonts w:hint="eastAsia" w:asciiTheme="minorEastAsia" w:hAnsiTheme="minorEastAsia" w:eastAsiaTheme="minorEastAsia" w:cstheme="minorEastAsia"/>
                <w:color w:val="auto"/>
                <w:kern w:val="2"/>
                <w:lang w:eastAsia="zh-CN"/>
              </w:rPr>
            </w:pPr>
          </w:p>
          <w:p>
            <w:pPr>
              <w:pStyle w:val="35"/>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2.2.4</w:t>
            </w:r>
          </w:p>
        </w:tc>
        <w:tc>
          <w:tcPr>
            <w:tcW w:w="2925"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9"/>
              <w:rPr>
                <w:rFonts w:hint="eastAsia" w:asciiTheme="minorEastAsia" w:hAnsiTheme="minorEastAsia" w:eastAsiaTheme="minorEastAsia" w:cstheme="minorEastAsia"/>
                <w:color w:val="auto"/>
                <w:kern w:val="2"/>
                <w:sz w:val="18"/>
                <w:lang w:eastAsia="zh-CN"/>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投标人确认收到澄清的方式</w:t>
            </w:r>
          </w:p>
        </w:tc>
        <w:tc>
          <w:tcPr>
            <w:tcW w:w="5124" w:type="dxa"/>
            <w:gridSpan w:val="2"/>
          </w:tcPr>
          <w:p>
            <w:pPr>
              <w:pStyle w:val="35"/>
              <w:spacing w:before="76" w:line="333" w:lineRule="auto"/>
              <w:ind w:left="105" w:right="96"/>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10"/>
                <w:kern w:val="2"/>
                <w:sz w:val="21"/>
                <w:lang w:eastAsia="zh-CN"/>
              </w:rPr>
              <w:t>澄清文件在本章第 2.2.3 款规定的网站上发布之日起，视为投标人已收到该澄清。投标人未及时关注招标人在网站上发布的澄清文件造成的损失，由投标人自行负责。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2"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180"/>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3.1.1</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34"/>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构成投标文件的材料</w:t>
            </w:r>
          </w:p>
        </w:tc>
        <w:tc>
          <w:tcPr>
            <w:tcW w:w="5124" w:type="dxa"/>
            <w:gridSpan w:val="2"/>
          </w:tcPr>
          <w:p>
            <w:pPr>
              <w:pStyle w:val="35"/>
              <w:spacing w:before="73" w:line="320" w:lineRule="exact"/>
              <w:ind w:left="105" w:right="96"/>
              <w:rPr>
                <w:rFonts w:hint="eastAsia" w:asciiTheme="minorEastAsia" w:hAnsiTheme="minorEastAsia" w:eastAsiaTheme="minorEastAsia" w:cstheme="minorEastAsia"/>
                <w:b/>
                <w:bCs/>
                <w:color w:val="auto"/>
                <w:kern w:val="2"/>
                <w:sz w:val="21"/>
                <w:lang w:eastAsia="zh-CN"/>
              </w:rPr>
            </w:pPr>
            <w:r>
              <w:rPr>
                <w:rFonts w:hint="eastAsia" w:asciiTheme="minorEastAsia" w:hAnsiTheme="minorEastAsia" w:eastAsiaTheme="minorEastAsia" w:cstheme="minorEastAsia"/>
                <w:b/>
                <w:bCs/>
                <w:color w:val="auto"/>
                <w:kern w:val="2"/>
                <w:sz w:val="21"/>
                <w:lang w:eastAsia="zh-CN"/>
              </w:rPr>
              <w:t>投标文件的组成部分：资格文件、报价文件、商务技术文件</w:t>
            </w:r>
            <w:r>
              <w:rPr>
                <w:rFonts w:hint="eastAsia" w:asciiTheme="minorEastAsia" w:hAnsiTheme="minorEastAsia" w:eastAsiaTheme="minorEastAsia" w:cstheme="minorEastAsia"/>
                <w:b/>
                <w:bCs/>
                <w:color w:val="auto"/>
                <w:spacing w:val="-5"/>
                <w:kern w:val="2"/>
                <w:sz w:val="21"/>
                <w:lang w:eastAsia="zh-CN"/>
              </w:rPr>
              <w:t>。</w:t>
            </w:r>
          </w:p>
          <w:p>
            <w:pPr>
              <w:pStyle w:val="35"/>
              <w:spacing w:before="28" w:line="320" w:lineRule="exact"/>
              <w:ind w:left="105" w:right="9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b/>
                <w:color w:val="auto"/>
                <w:kern w:val="2"/>
                <w:sz w:val="21"/>
                <w:lang w:eastAsia="zh-CN"/>
              </w:rPr>
              <w:t>资格文件</w:t>
            </w:r>
            <w:r>
              <w:rPr>
                <w:rFonts w:hint="eastAsia" w:asciiTheme="minorEastAsia" w:hAnsiTheme="minorEastAsia" w:eastAsiaTheme="minorEastAsia" w:cstheme="minorEastAsia"/>
                <w:color w:val="auto"/>
                <w:kern w:val="2"/>
                <w:sz w:val="21"/>
                <w:lang w:eastAsia="zh-CN"/>
              </w:rPr>
              <w:t>：</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（1）法定代表人身份证明及身份证复印件</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（法定代表人签署投标文件时提供）或者投标文件签署授权委托书，附：法定代表人身份证明及身份证、授权代理人身份证等材料的复印件（委托代理人签署投标文件时提供）；</w:t>
            </w:r>
          </w:p>
          <w:p>
            <w:pPr>
              <w:pStyle w:val="35"/>
              <w:numPr>
                <w:ilvl w:val="0"/>
                <w:numId w:val="2"/>
              </w:numPr>
              <w:spacing w:before="26" w:line="320" w:lineRule="exact"/>
              <w:ind w:left="105" w:right="94"/>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3"/>
                <w:kern w:val="2"/>
                <w:sz w:val="21"/>
                <w:lang w:eastAsia="zh-CN"/>
              </w:rPr>
              <w:t>企业基本情况表；（附：企业营业执照复印件、资质证书复印件、安全生产许可证复印件、中小企业声明函</w:t>
            </w:r>
            <w:r>
              <w:rPr>
                <w:rFonts w:hint="eastAsia" w:asciiTheme="minorEastAsia" w:hAnsiTheme="minorEastAsia" w:eastAsiaTheme="minorEastAsia" w:cstheme="minorEastAsia"/>
                <w:color w:val="auto"/>
                <w:kern w:val="2"/>
                <w:sz w:val="21"/>
                <w:lang w:eastAsia="zh-CN"/>
              </w:rPr>
              <w:t>）</w:t>
            </w:r>
          </w:p>
          <w:p>
            <w:pPr>
              <w:pStyle w:val="35"/>
              <w:spacing w:before="41" w:line="320" w:lineRule="exact"/>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）建设工程项目管理承诺书；</w:t>
            </w:r>
          </w:p>
          <w:p>
            <w:pPr>
              <w:pStyle w:val="35"/>
              <w:spacing w:before="53" w:line="320" w:lineRule="exact"/>
              <w:ind w:left="105" w:right="96"/>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8"/>
                <w:kern w:val="2"/>
                <w:sz w:val="21"/>
                <w:lang w:eastAsia="zh-CN"/>
              </w:rPr>
              <w:t>（</w:t>
            </w:r>
            <w:r>
              <w:rPr>
                <w:rFonts w:hint="eastAsia" w:asciiTheme="minorEastAsia" w:hAnsiTheme="minorEastAsia" w:eastAsiaTheme="minorEastAsia" w:cstheme="minorEastAsia"/>
                <w:color w:val="auto"/>
                <w:spacing w:val="-8"/>
                <w:kern w:val="2"/>
                <w:sz w:val="21"/>
                <w:lang w:val="en-US" w:eastAsia="zh-CN"/>
              </w:rPr>
              <w:t>4</w:t>
            </w:r>
            <w:r>
              <w:rPr>
                <w:rFonts w:hint="eastAsia" w:asciiTheme="minorEastAsia" w:hAnsiTheme="minorEastAsia" w:eastAsiaTheme="minorEastAsia" w:cstheme="minorEastAsia"/>
                <w:color w:val="auto"/>
                <w:spacing w:val="-8"/>
                <w:kern w:val="2"/>
                <w:sz w:val="21"/>
                <w:lang w:eastAsia="zh-CN"/>
              </w:rPr>
              <w:t>）</w:t>
            </w:r>
            <w:r>
              <w:rPr>
                <w:rFonts w:hint="eastAsia" w:asciiTheme="minorEastAsia" w:hAnsiTheme="minorEastAsia" w:eastAsiaTheme="minorEastAsia" w:cstheme="minorEastAsia"/>
                <w:color w:val="auto"/>
                <w:spacing w:val="-6"/>
                <w:kern w:val="2"/>
                <w:sz w:val="21"/>
                <w:lang w:eastAsia="zh-CN"/>
              </w:rPr>
              <w:t>项目管理机构配备情况表；（附：</w:t>
            </w:r>
            <w:r>
              <w:rPr>
                <w:rFonts w:hint="eastAsia" w:asciiTheme="minorEastAsia" w:hAnsiTheme="minorEastAsia" w:eastAsiaTheme="minorEastAsia" w:cstheme="minorEastAsia"/>
                <w:color w:val="auto"/>
                <w:spacing w:val="-8"/>
                <w:kern w:val="2"/>
                <w:sz w:val="21"/>
                <w:lang w:eastAsia="zh-CN"/>
              </w:rPr>
              <w:t>项目经理</w:t>
            </w:r>
            <w:r>
              <w:rPr>
                <w:rFonts w:hint="eastAsia" w:asciiTheme="minorEastAsia" w:hAnsiTheme="minorEastAsia" w:eastAsiaTheme="minorEastAsia" w:cstheme="minorEastAsia"/>
                <w:color w:val="auto"/>
                <w:kern w:val="2"/>
                <w:sz w:val="21"/>
                <w:lang w:eastAsia="zh-CN"/>
              </w:rPr>
              <w:t>注册建造师注册证书和安全生产考核合格证书（B  类）的复印件</w:t>
            </w:r>
            <w:r>
              <w:rPr>
                <w:rFonts w:hint="eastAsia" w:asciiTheme="minorEastAsia" w:hAnsiTheme="minorEastAsia" w:eastAsiaTheme="minorEastAsia" w:cstheme="minorEastAsia"/>
                <w:color w:val="auto"/>
                <w:spacing w:val="-8"/>
                <w:kern w:val="2"/>
                <w:sz w:val="21"/>
                <w:lang w:eastAsia="zh-CN"/>
              </w:rPr>
              <w:t>；技术负责人</w:t>
            </w:r>
            <w:r>
              <w:rPr>
                <w:rFonts w:hint="eastAsia" w:asciiTheme="minorEastAsia" w:hAnsiTheme="minorEastAsia" w:eastAsiaTheme="minorEastAsia" w:cstheme="minorEastAsia"/>
                <w:color w:val="auto"/>
                <w:kern w:val="2"/>
                <w:sz w:val="21"/>
                <w:lang w:eastAsia="zh-CN"/>
              </w:rPr>
              <w:t>职称证书复印件</w:t>
            </w:r>
            <w:r>
              <w:rPr>
                <w:rFonts w:hint="eastAsia" w:asciiTheme="minorEastAsia" w:hAnsiTheme="minorEastAsia" w:eastAsiaTheme="minorEastAsia" w:cstheme="minorEastAsia"/>
                <w:color w:val="auto"/>
                <w:spacing w:val="-8"/>
                <w:kern w:val="2"/>
                <w:sz w:val="21"/>
                <w:lang w:eastAsia="zh-CN"/>
              </w:rPr>
              <w:t>；</w:t>
            </w:r>
            <w:r>
              <w:rPr>
                <w:rFonts w:hint="eastAsia" w:asciiTheme="minorEastAsia" w:hAnsiTheme="minorEastAsia" w:eastAsiaTheme="minorEastAsia" w:cstheme="minorEastAsia"/>
                <w:color w:val="auto"/>
                <w:spacing w:val="-9"/>
                <w:kern w:val="2"/>
                <w:sz w:val="21"/>
                <w:lang w:eastAsia="zh-CN"/>
              </w:rPr>
              <w:t>专职安全员安全生产考核合格证书</w:t>
            </w:r>
            <w:r>
              <w:rPr>
                <w:rFonts w:hint="eastAsia" w:asciiTheme="minorEastAsia" w:hAnsiTheme="minorEastAsia" w:eastAsiaTheme="minorEastAsia" w:cstheme="minorEastAsia"/>
                <w:color w:val="auto"/>
                <w:spacing w:val="-2"/>
                <w:kern w:val="2"/>
                <w:sz w:val="21"/>
                <w:lang w:eastAsia="zh-CN"/>
              </w:rPr>
              <w:t>（</w:t>
            </w:r>
            <w:r>
              <w:rPr>
                <w:rFonts w:hint="eastAsia" w:asciiTheme="minorEastAsia" w:hAnsiTheme="minorEastAsia" w:eastAsiaTheme="minorEastAsia" w:cstheme="minorEastAsia"/>
                <w:color w:val="auto"/>
                <w:kern w:val="2"/>
                <w:sz w:val="21"/>
                <w:lang w:eastAsia="zh-CN"/>
              </w:rPr>
              <w:t>C</w:t>
            </w:r>
            <w:r>
              <w:rPr>
                <w:rFonts w:hint="eastAsia" w:asciiTheme="minorEastAsia" w:hAnsiTheme="minorEastAsia" w:eastAsiaTheme="minorEastAsia" w:cstheme="minorEastAsia"/>
                <w:color w:val="auto"/>
                <w:spacing w:val="-3"/>
                <w:kern w:val="2"/>
                <w:sz w:val="21"/>
                <w:lang w:eastAsia="zh-CN"/>
              </w:rPr>
              <w:t>类）</w:t>
            </w:r>
            <w:r>
              <w:rPr>
                <w:rFonts w:hint="eastAsia" w:asciiTheme="minorEastAsia" w:hAnsiTheme="minorEastAsia" w:eastAsiaTheme="minorEastAsia" w:cstheme="minorEastAsia"/>
                <w:color w:val="auto"/>
                <w:spacing w:val="-2"/>
                <w:kern w:val="2"/>
                <w:sz w:val="21"/>
                <w:lang w:eastAsia="zh-CN"/>
              </w:rPr>
              <w:t>的复印件；</w:t>
            </w:r>
            <w:r>
              <w:rPr>
                <w:rFonts w:hint="eastAsia" w:asciiTheme="minorEastAsia" w:hAnsiTheme="minorEastAsia" w:eastAsiaTheme="minorEastAsia" w:cstheme="minorEastAsia"/>
                <w:color w:val="auto"/>
                <w:spacing w:val="-12"/>
                <w:kern w:val="2"/>
                <w:sz w:val="21"/>
                <w:lang w:eastAsia="zh-CN"/>
              </w:rPr>
              <w:t>施工员、质量员、材料员资格证书复印件；以及以上人员</w:t>
            </w:r>
            <w:r>
              <w:rPr>
                <w:rFonts w:hint="eastAsia" w:asciiTheme="minorEastAsia" w:hAnsiTheme="minorEastAsia" w:eastAsiaTheme="minorEastAsia" w:cstheme="minorEastAsia"/>
                <w:color w:val="auto"/>
                <w:spacing w:val="-12"/>
                <w:kern w:val="2"/>
                <w:sz w:val="21"/>
                <w:lang w:val="en-US" w:eastAsia="zh-CN"/>
              </w:rPr>
              <w:t>2022年10月（含）以来任意1个月</w:t>
            </w:r>
            <w:r>
              <w:rPr>
                <w:rFonts w:hint="eastAsia" w:asciiTheme="minorEastAsia" w:hAnsiTheme="minorEastAsia" w:eastAsiaTheme="minorEastAsia" w:cstheme="minorEastAsia"/>
                <w:color w:val="auto"/>
                <w:spacing w:val="-31"/>
                <w:kern w:val="2"/>
                <w:sz w:val="21"/>
                <w:lang w:eastAsia="zh-CN"/>
              </w:rPr>
              <w:t>在现任职单位依法缴纳社会保险的证明材料复印</w:t>
            </w:r>
            <w:r>
              <w:rPr>
                <w:rFonts w:hint="eastAsia" w:asciiTheme="minorEastAsia" w:hAnsiTheme="minorEastAsia" w:eastAsiaTheme="minorEastAsia" w:cstheme="minorEastAsia"/>
                <w:color w:val="auto"/>
                <w:kern w:val="2"/>
                <w:sz w:val="21"/>
                <w:lang w:eastAsia="zh-CN"/>
              </w:rPr>
              <w:t>件。）</w:t>
            </w:r>
          </w:p>
          <w:p>
            <w:pPr>
              <w:pStyle w:val="35"/>
              <w:spacing w:before="27" w:line="320" w:lineRule="exact"/>
              <w:ind w:left="105" w:right="97"/>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5</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spacing w:val="-18"/>
                <w:kern w:val="2"/>
                <w:sz w:val="21"/>
                <w:lang w:eastAsia="zh-CN"/>
              </w:rPr>
              <w:t>企业</w:t>
            </w:r>
            <w:r>
              <w:rPr>
                <w:rFonts w:hint="eastAsia" w:asciiTheme="minorEastAsia" w:hAnsiTheme="minorEastAsia" w:eastAsiaTheme="minorEastAsia" w:cstheme="minorEastAsia"/>
                <w:color w:val="auto"/>
                <w:spacing w:val="-18"/>
                <w:kern w:val="2"/>
                <w:sz w:val="21"/>
                <w:lang w:val="en-US" w:eastAsia="zh-CN"/>
              </w:rPr>
              <w:t>2021</w:t>
            </w:r>
            <w:r>
              <w:rPr>
                <w:rFonts w:hint="eastAsia" w:asciiTheme="minorEastAsia" w:hAnsiTheme="minorEastAsia" w:eastAsiaTheme="minorEastAsia" w:cstheme="minorEastAsia"/>
                <w:color w:val="auto"/>
                <w:spacing w:val="-3"/>
                <w:kern w:val="2"/>
                <w:sz w:val="21"/>
                <w:lang w:eastAsia="zh-CN"/>
              </w:rPr>
              <w:t>年经审计的财</w:t>
            </w:r>
            <w:r>
              <w:rPr>
                <w:rFonts w:hint="eastAsia" w:asciiTheme="minorEastAsia" w:hAnsiTheme="minorEastAsia" w:eastAsiaTheme="minorEastAsia" w:cstheme="minorEastAsia"/>
                <w:color w:val="auto"/>
                <w:spacing w:val="-9"/>
                <w:kern w:val="2"/>
                <w:sz w:val="21"/>
                <w:lang w:eastAsia="zh-CN"/>
              </w:rPr>
              <w:t>务报告复印件；</w:t>
            </w:r>
            <w:r>
              <w:rPr>
                <w:rFonts w:hint="eastAsia" w:asciiTheme="minorEastAsia" w:hAnsiTheme="minorEastAsia" w:eastAsiaTheme="minorEastAsia" w:cstheme="minorEastAsia"/>
                <w:color w:val="auto"/>
                <w:sz w:val="21"/>
                <w:szCs w:val="21"/>
              </w:rPr>
              <w:t>（新成立的公司按实际情况提供)</w:t>
            </w:r>
          </w:p>
          <w:p>
            <w:pPr>
              <w:pStyle w:val="35"/>
              <w:spacing w:before="27" w:line="320" w:lineRule="exact"/>
              <w:ind w:left="105" w:right="97"/>
              <w:jc w:val="both"/>
              <w:rPr>
                <w:rFonts w:hint="eastAsia" w:asciiTheme="minorEastAsia" w:hAnsiTheme="minorEastAsia" w:eastAsiaTheme="minorEastAsia" w:cstheme="minorEastAsia"/>
                <w:bCs/>
                <w:color w:val="auto"/>
                <w:sz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Cs/>
                <w:color w:val="auto"/>
                <w:sz w:val="21"/>
                <w:lang w:eastAsia="zh-CN"/>
              </w:rPr>
              <w:t>投标文件</w:t>
            </w:r>
            <w:r>
              <w:rPr>
                <w:rFonts w:hint="eastAsia" w:asciiTheme="minorEastAsia" w:hAnsiTheme="minorEastAsia" w:eastAsiaTheme="minorEastAsia" w:cstheme="minorEastAsia"/>
                <w:bCs/>
                <w:color w:val="auto"/>
                <w:sz w:val="21"/>
              </w:rPr>
              <w:t>递交截止之日前半年内</w:t>
            </w:r>
            <w:r>
              <w:rPr>
                <w:rFonts w:hint="eastAsia" w:asciiTheme="minorEastAsia" w:hAnsiTheme="minorEastAsia" w:eastAsiaTheme="minorEastAsia" w:cstheme="minorEastAsia"/>
                <w:bCs/>
                <w:color w:val="auto"/>
                <w:sz w:val="21"/>
                <w:lang w:eastAsia="zh-CN"/>
              </w:rPr>
              <w:t>投标人</w:t>
            </w:r>
            <w:r>
              <w:rPr>
                <w:rFonts w:hint="eastAsia" w:asciiTheme="minorEastAsia" w:hAnsiTheme="minorEastAsia" w:eastAsiaTheme="minorEastAsia" w:cstheme="minorEastAsia"/>
                <w:bCs/>
                <w:color w:val="auto"/>
                <w:sz w:val="21"/>
              </w:rPr>
              <w:t>连续三个月的依法纳税的依法缴纳税费或依法免缴税费的证明（复印件，格式自拟）；</w:t>
            </w:r>
            <w:r>
              <w:rPr>
                <w:rFonts w:hint="eastAsia" w:asciiTheme="minorEastAsia" w:hAnsiTheme="minorEastAsia" w:eastAsiaTheme="minorEastAsia" w:cstheme="minorEastAsia"/>
                <w:color w:val="auto"/>
                <w:sz w:val="21"/>
              </w:rPr>
              <w:t>无纳税记录的，应提供由</w:t>
            </w:r>
            <w:r>
              <w:rPr>
                <w:rFonts w:hint="eastAsia" w:asciiTheme="minorEastAsia" w:hAnsiTheme="minorEastAsia" w:eastAsiaTheme="minorEastAsia" w:cstheme="minorEastAsia"/>
                <w:color w:val="auto"/>
                <w:sz w:val="21"/>
                <w:lang w:eastAsia="zh-CN"/>
              </w:rPr>
              <w:t>投标人</w:t>
            </w:r>
            <w:r>
              <w:rPr>
                <w:rFonts w:hint="eastAsia" w:asciiTheme="minorEastAsia" w:hAnsiTheme="minorEastAsia" w:eastAsiaTheme="minorEastAsia" w:cstheme="minorEastAsia"/>
                <w:color w:val="auto"/>
                <w:sz w:val="21"/>
              </w:rPr>
              <w:t>所在地税务部门出具的相关证明材料，成立不</w:t>
            </w:r>
            <w:r>
              <w:rPr>
                <w:rFonts w:hint="eastAsia" w:asciiTheme="minorEastAsia" w:hAnsiTheme="minorEastAsia" w:eastAsiaTheme="minorEastAsia" w:cstheme="minorEastAsia"/>
                <w:bCs/>
                <w:color w:val="auto"/>
                <w:sz w:val="21"/>
              </w:rPr>
              <w:t>足三个月的公司按实际提供</w:t>
            </w: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rPr>
              <w:t>（格式自拟，复印件）</w:t>
            </w:r>
          </w:p>
          <w:p>
            <w:pPr>
              <w:pStyle w:val="35"/>
              <w:spacing w:before="27" w:line="320" w:lineRule="exact"/>
              <w:ind w:left="105" w:right="97"/>
              <w:jc w:val="both"/>
              <w:rPr>
                <w:rFonts w:hint="eastAsia" w:asciiTheme="minorEastAsia" w:hAnsiTheme="minorEastAsia" w:eastAsiaTheme="minorEastAsia" w:cstheme="minorEastAsia"/>
                <w:bCs/>
                <w:color w:val="auto"/>
                <w:sz w:val="21"/>
              </w:rPr>
            </w:pPr>
            <w:r>
              <w:rPr>
                <w:rFonts w:hint="eastAsia" w:asciiTheme="minorEastAsia" w:hAnsiTheme="minorEastAsia" w:eastAsiaTheme="minorEastAsia" w:cstheme="minorEastAsia"/>
                <w:bCs/>
                <w:color w:val="auto"/>
                <w:sz w:val="21"/>
              </w:rPr>
              <w:t>（</w:t>
            </w:r>
            <w:r>
              <w:rPr>
                <w:rFonts w:hint="eastAsia" w:asciiTheme="minorEastAsia" w:hAnsiTheme="minorEastAsia" w:eastAsiaTheme="minorEastAsia" w:cstheme="minorEastAsia"/>
                <w:bCs/>
                <w:color w:val="auto"/>
                <w:sz w:val="21"/>
                <w:lang w:val="en-US" w:eastAsia="zh-CN"/>
              </w:rPr>
              <w:t>7</w:t>
            </w:r>
            <w:r>
              <w:rPr>
                <w:rFonts w:hint="eastAsia" w:asciiTheme="minorEastAsia" w:hAnsiTheme="minorEastAsia" w:eastAsiaTheme="minorEastAsia" w:cstheme="minorEastAsia"/>
                <w:bCs/>
                <w:color w:val="auto"/>
                <w:sz w:val="21"/>
              </w:rPr>
              <w:t>）参加政府采购活动前3年内在经营活动中无重大违法记录的书面声明；</w:t>
            </w:r>
          </w:p>
          <w:p>
            <w:pPr>
              <w:pStyle w:val="35"/>
              <w:spacing w:before="27" w:line="320" w:lineRule="exact"/>
              <w:ind w:left="105" w:right="97"/>
              <w:jc w:val="both"/>
              <w:rPr>
                <w:rFonts w:hint="eastAsia" w:asciiTheme="minorEastAsia" w:hAnsiTheme="minorEastAsia" w:eastAsiaTheme="minorEastAsia" w:cstheme="minorEastAsia"/>
                <w:bCs/>
                <w:color w:val="auto"/>
                <w:sz w:val="21"/>
              </w:rPr>
            </w:pPr>
            <w:r>
              <w:rPr>
                <w:rFonts w:hint="eastAsia" w:asciiTheme="minorEastAsia" w:hAnsiTheme="minorEastAsia" w:eastAsiaTheme="minorEastAsia" w:cstheme="minorEastAsia"/>
                <w:bCs/>
                <w:color w:val="auto"/>
                <w:sz w:val="21"/>
              </w:rPr>
              <w:t>（</w:t>
            </w:r>
            <w:r>
              <w:rPr>
                <w:rFonts w:hint="eastAsia" w:asciiTheme="minorEastAsia" w:hAnsiTheme="minorEastAsia" w:eastAsiaTheme="minorEastAsia" w:cstheme="minorEastAsia"/>
                <w:bCs/>
                <w:color w:val="auto"/>
                <w:sz w:val="21"/>
                <w:lang w:val="en-US" w:eastAsia="zh-CN"/>
              </w:rPr>
              <w:t>8</w:t>
            </w:r>
            <w:r>
              <w:rPr>
                <w:rFonts w:hint="eastAsia" w:asciiTheme="minorEastAsia" w:hAnsiTheme="minorEastAsia" w:eastAsiaTheme="minorEastAsia" w:cstheme="minorEastAsia"/>
                <w:bCs/>
                <w:color w:val="auto"/>
                <w:sz w:val="21"/>
              </w:rPr>
              <w:t>）</w:t>
            </w:r>
            <w:r>
              <w:rPr>
                <w:rFonts w:hint="eastAsia" w:asciiTheme="minorEastAsia" w:hAnsiTheme="minorEastAsia" w:eastAsiaTheme="minorEastAsia" w:cstheme="minorEastAsia"/>
                <w:bCs/>
                <w:color w:val="auto"/>
                <w:sz w:val="21"/>
                <w:lang w:eastAsia="zh-CN"/>
              </w:rPr>
              <w:t>参加政府采购活动前3年内投标人及其法定代表人及拟投入的项目经理无行贿犯罪记录的书面承诺</w:t>
            </w:r>
            <w:r>
              <w:rPr>
                <w:rFonts w:hint="eastAsia" w:asciiTheme="minorEastAsia" w:hAnsiTheme="minorEastAsia" w:eastAsiaTheme="minorEastAsia" w:cstheme="minorEastAsia"/>
                <w:bCs/>
                <w:color w:val="auto"/>
                <w:sz w:val="21"/>
              </w:rPr>
              <w:t>；</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9</w:t>
            </w:r>
            <w:r>
              <w:rPr>
                <w:rFonts w:hint="eastAsia" w:asciiTheme="minorEastAsia" w:hAnsiTheme="minorEastAsia" w:eastAsiaTheme="minorEastAsia" w:cstheme="minorEastAsia"/>
                <w:bCs/>
                <w:color w:val="auto"/>
                <w:sz w:val="21"/>
                <w:lang w:eastAsia="zh-CN"/>
              </w:rPr>
              <w:t>）投标人直接控股、管理关系信息表。</w:t>
            </w:r>
          </w:p>
          <w:p>
            <w:pPr>
              <w:pStyle w:val="35"/>
              <w:spacing w:line="319" w:lineRule="auto"/>
              <w:ind w:left="105" w:right="94"/>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lang w:eastAsia="zh-CN"/>
              </w:rPr>
              <w:t>报价文件</w:t>
            </w:r>
            <w:r>
              <w:rPr>
                <w:rFonts w:hint="eastAsia" w:asciiTheme="minorEastAsia" w:hAnsiTheme="minorEastAsia" w:eastAsiaTheme="minorEastAsia" w:cstheme="minorEastAsia"/>
                <w:b/>
                <w:color w:val="auto"/>
                <w:kern w:val="2"/>
                <w:sz w:val="21"/>
              </w:rPr>
              <w:t>：</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1</w:t>
            </w:r>
            <w:r>
              <w:rPr>
                <w:rFonts w:hint="eastAsia" w:asciiTheme="minorEastAsia" w:hAnsiTheme="minorEastAsia" w:eastAsiaTheme="minorEastAsia" w:cstheme="minorEastAsia"/>
                <w:bCs/>
                <w:color w:val="auto"/>
                <w:sz w:val="21"/>
                <w:lang w:eastAsia="zh-CN"/>
              </w:rPr>
              <w:t>）投标函；</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2</w:t>
            </w:r>
            <w:r>
              <w:rPr>
                <w:rFonts w:hint="eastAsia" w:asciiTheme="minorEastAsia" w:hAnsiTheme="minorEastAsia" w:eastAsiaTheme="minorEastAsia" w:cstheme="minorEastAsia"/>
                <w:bCs/>
                <w:color w:val="auto"/>
                <w:sz w:val="21"/>
                <w:lang w:eastAsia="zh-CN"/>
              </w:rPr>
              <w:t>）投标报价表；</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3</w:t>
            </w:r>
            <w:r>
              <w:rPr>
                <w:rFonts w:hint="eastAsia" w:asciiTheme="minorEastAsia" w:hAnsiTheme="minorEastAsia" w:eastAsiaTheme="minorEastAsia" w:cstheme="minorEastAsia"/>
                <w:bCs/>
                <w:color w:val="auto"/>
                <w:sz w:val="21"/>
                <w:lang w:eastAsia="zh-CN"/>
              </w:rPr>
              <w:t>）已标价工程量清单；</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4</w:t>
            </w:r>
            <w:r>
              <w:rPr>
                <w:rFonts w:hint="eastAsia" w:asciiTheme="minorEastAsia" w:hAnsiTheme="minorEastAsia" w:eastAsiaTheme="minorEastAsia" w:cstheme="minorEastAsia"/>
                <w:bCs/>
                <w:color w:val="auto"/>
                <w:sz w:val="21"/>
                <w:lang w:eastAsia="zh-CN"/>
              </w:rPr>
              <w:t>）投标人认为有必要提供的其他材料（如有）。</w:t>
            </w:r>
          </w:p>
          <w:p>
            <w:pPr>
              <w:pStyle w:val="35"/>
              <w:tabs>
                <w:tab w:val="left" w:pos="739"/>
              </w:tabs>
              <w:spacing w:before="98" w:line="319" w:lineRule="auto"/>
              <w:ind w:left="105" w:right="1822"/>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spacing w:val="-3"/>
                <w:kern w:val="2"/>
                <w:sz w:val="21"/>
                <w:lang w:eastAsia="zh-CN"/>
              </w:rPr>
              <w:t>商务技术文件</w:t>
            </w:r>
            <w:r>
              <w:rPr>
                <w:rFonts w:hint="eastAsia" w:asciiTheme="minorEastAsia" w:hAnsiTheme="minorEastAsia" w:eastAsiaTheme="minorEastAsia" w:cstheme="minorEastAsia"/>
                <w:b/>
                <w:color w:val="auto"/>
                <w:spacing w:val="-3"/>
                <w:kern w:val="2"/>
                <w:sz w:val="21"/>
              </w:rPr>
              <w:t>：</w:t>
            </w:r>
          </w:p>
          <w:p>
            <w:pPr>
              <w:pStyle w:val="35"/>
              <w:numPr>
                <w:ilvl w:val="0"/>
                <w:numId w:val="3"/>
              </w:numPr>
              <w:spacing w:before="5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满足评标办法要求的类似业绩证明材料</w:t>
            </w:r>
            <w:r>
              <w:rPr>
                <w:rFonts w:hint="eastAsia" w:asciiTheme="minorEastAsia" w:hAnsiTheme="minorEastAsia" w:eastAsiaTheme="minorEastAsia" w:cstheme="minorEastAsia"/>
                <w:bCs/>
                <w:color w:val="auto"/>
                <w:sz w:val="21"/>
                <w:lang w:eastAsia="zh-CN"/>
              </w:rPr>
              <w:t>（如有）</w:t>
            </w:r>
            <w:r>
              <w:rPr>
                <w:rFonts w:hint="eastAsia" w:asciiTheme="minorEastAsia" w:hAnsiTheme="minorEastAsia" w:eastAsiaTheme="minorEastAsia" w:cstheme="minorEastAsia"/>
                <w:color w:val="auto"/>
                <w:kern w:val="2"/>
                <w:sz w:val="21"/>
              </w:rPr>
              <w:t>；</w:t>
            </w:r>
          </w:p>
          <w:p>
            <w:pPr>
              <w:pStyle w:val="35"/>
              <w:numPr>
                <w:ilvl w:val="0"/>
                <w:numId w:val="3"/>
              </w:numPr>
              <w:spacing w:before="5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施工组织设计</w:t>
            </w:r>
            <w:r>
              <w:rPr>
                <w:rFonts w:hint="eastAsia" w:asciiTheme="minorEastAsia" w:hAnsiTheme="minorEastAsia" w:eastAsiaTheme="minorEastAsia" w:cstheme="minorEastAsia"/>
                <w:color w:val="auto"/>
                <w:kern w:val="2"/>
                <w:sz w:val="21"/>
                <w:lang w:eastAsia="zh-CN"/>
              </w:rPr>
              <w:t>；</w:t>
            </w:r>
          </w:p>
          <w:p>
            <w:pPr>
              <w:pStyle w:val="35"/>
              <w:numPr>
                <w:ilvl w:val="0"/>
                <w:numId w:val="3"/>
              </w:numPr>
              <w:spacing w:before="5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bCs/>
                <w:color w:val="auto"/>
                <w:sz w:val="21"/>
                <w:lang w:eastAsia="zh-CN"/>
              </w:rPr>
              <w:t>投标人认为有必要提供的其他材料（如有）。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1348" w:type="dxa"/>
            <w:vMerge w:val="restart"/>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20"/>
              <w:ind w:left="39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3.2.1</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0"/>
              <w:rPr>
                <w:rFonts w:hint="eastAsia" w:asciiTheme="minorEastAsia" w:hAnsiTheme="minorEastAsia" w:eastAsiaTheme="minorEastAsia" w:cstheme="minorEastAsia"/>
                <w:color w:val="auto"/>
                <w:kern w:val="2"/>
                <w:sz w:val="15"/>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近年财务状况的年份要求</w:t>
            </w:r>
          </w:p>
        </w:tc>
        <w:tc>
          <w:tcPr>
            <w:tcW w:w="5124" w:type="dxa"/>
            <w:gridSpan w:val="2"/>
          </w:tcPr>
          <w:p>
            <w:pPr>
              <w:pStyle w:val="35"/>
              <w:spacing w:before="73" w:line="328" w:lineRule="auto"/>
              <w:ind w:left="105" w:right="97"/>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u w:val="single"/>
                <w:lang w:val="en-US" w:eastAsia="zh-CN"/>
              </w:rPr>
              <w:t>一</w:t>
            </w:r>
            <w:r>
              <w:rPr>
                <w:rFonts w:hint="eastAsia" w:asciiTheme="minorEastAsia" w:hAnsiTheme="minorEastAsia" w:eastAsiaTheme="minorEastAsia" w:cstheme="minorEastAsia"/>
                <w:color w:val="auto"/>
                <w:kern w:val="2"/>
                <w:sz w:val="21"/>
                <w:u w:val="single"/>
                <w:lang w:eastAsia="zh-CN"/>
              </w:rPr>
              <w:t xml:space="preserve"> </w:t>
            </w:r>
            <w:r>
              <w:rPr>
                <w:rFonts w:hint="eastAsia" w:asciiTheme="minorEastAsia" w:hAnsiTheme="minorEastAsia" w:eastAsiaTheme="minorEastAsia" w:cstheme="minorEastAsia"/>
                <w:color w:val="auto"/>
                <w:kern w:val="2"/>
                <w:sz w:val="21"/>
                <w:lang w:eastAsia="zh-CN"/>
              </w:rPr>
              <w:t>年，指</w:t>
            </w:r>
            <w:r>
              <w:rPr>
                <w:rFonts w:hint="eastAsia" w:asciiTheme="minorEastAsia" w:hAnsiTheme="minorEastAsia" w:eastAsiaTheme="minorEastAsia" w:cstheme="minorEastAsia"/>
                <w:color w:val="auto"/>
                <w:kern w:val="2"/>
                <w:sz w:val="21"/>
                <w:u w:val="single"/>
                <w:lang w:val="en-US" w:eastAsia="zh-CN"/>
              </w:rPr>
              <w:t>2021</w:t>
            </w:r>
            <w:r>
              <w:rPr>
                <w:rFonts w:hint="eastAsia" w:asciiTheme="minorEastAsia" w:hAnsiTheme="minorEastAsia" w:eastAsiaTheme="minorEastAsia" w:cstheme="minorEastAsia"/>
                <w:color w:val="auto"/>
                <w:kern w:val="2"/>
                <w:sz w:val="21"/>
                <w:lang w:eastAsia="zh-CN"/>
              </w:rPr>
              <w:t>年度（对于从取得营业执照时间起到投标截止时间为止不足要求年数的企业，只需提交企业取得营业执照年份至所要求最近年份经</w:t>
            </w:r>
            <w:r>
              <w:rPr>
                <w:rFonts w:hint="eastAsia" w:asciiTheme="minorEastAsia" w:hAnsiTheme="minorEastAsia" w:eastAsiaTheme="minorEastAsia" w:cstheme="minorEastAsia"/>
                <w:color w:val="auto"/>
                <w:spacing w:val="-3"/>
                <w:kern w:val="2"/>
                <w:sz w:val="21"/>
                <w:lang w:eastAsia="zh-CN"/>
              </w:rPr>
              <w:t>审计的财务报表</w:t>
            </w:r>
            <w:r>
              <w:rPr>
                <w:rFonts w:hint="eastAsia" w:asciiTheme="minorEastAsia" w:hAnsiTheme="minorEastAsia" w:eastAsiaTheme="minorEastAsia" w:cstheme="minorEastAsia"/>
                <w:color w:val="auto"/>
                <w:spacing w:val="-106"/>
                <w:kern w:val="2"/>
                <w:sz w:val="21"/>
                <w:lang w:eastAsia="zh-CN"/>
              </w:rPr>
              <w:t>）</w:t>
            </w:r>
            <w:r>
              <w:rPr>
                <w:rFonts w:hint="eastAsia" w:asciiTheme="minorEastAsia" w:hAnsiTheme="minorEastAsia" w:eastAsiaTheme="minorEastAsia" w:cstheme="minorEastAsia"/>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348"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2925" w:type="dxa"/>
          </w:tcPr>
          <w:p>
            <w:pPr>
              <w:pStyle w:val="35"/>
              <w:spacing w:before="10"/>
              <w:rPr>
                <w:rFonts w:hint="eastAsia" w:asciiTheme="minorEastAsia" w:hAnsiTheme="minorEastAsia" w:eastAsiaTheme="minorEastAsia" w:cstheme="minorEastAsia"/>
                <w:color w:val="auto"/>
                <w:kern w:val="2"/>
                <w:sz w:val="23"/>
                <w:lang w:eastAsia="zh-CN"/>
              </w:rPr>
            </w:pPr>
          </w:p>
          <w:p>
            <w:pPr>
              <w:pStyle w:val="35"/>
              <w:spacing w:before="1"/>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近年完成的类似项目的年份要求</w:t>
            </w:r>
          </w:p>
        </w:tc>
        <w:tc>
          <w:tcPr>
            <w:tcW w:w="5124" w:type="dxa"/>
            <w:gridSpan w:val="2"/>
          </w:tcPr>
          <w:p>
            <w:pPr>
              <w:pStyle w:val="35"/>
              <w:tabs>
                <w:tab w:val="left" w:pos="422"/>
                <w:tab w:val="left" w:pos="842"/>
              </w:tabs>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u w:val="single"/>
                <w:lang w:eastAsia="zh-CN"/>
              </w:rPr>
              <w:t>三</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spacing w:val="-1"/>
                <w:kern w:val="2"/>
                <w:sz w:val="21"/>
                <w:lang w:eastAsia="zh-CN"/>
              </w:rPr>
              <w:t>年</w:t>
            </w:r>
            <w:r>
              <w:rPr>
                <w:rFonts w:hint="eastAsia" w:asciiTheme="minorEastAsia" w:hAnsiTheme="minorEastAsia" w:eastAsiaTheme="minorEastAsia" w:cstheme="minorEastAsia"/>
                <w:color w:val="auto"/>
                <w:spacing w:val="-63"/>
                <w:kern w:val="2"/>
                <w:sz w:val="21"/>
                <w:lang w:eastAsia="zh-CN"/>
              </w:rPr>
              <w:t>，</w:t>
            </w:r>
            <w:r>
              <w:rPr>
                <w:rFonts w:hint="eastAsia" w:asciiTheme="minorEastAsia" w:hAnsiTheme="minorEastAsia" w:eastAsiaTheme="minorEastAsia" w:cstheme="minorEastAsia"/>
                <w:color w:val="auto"/>
                <w:kern w:val="2"/>
                <w:sz w:val="21"/>
                <w:lang w:eastAsia="zh-CN"/>
              </w:rPr>
              <w:t>指</w:t>
            </w:r>
            <w:r>
              <w:rPr>
                <w:rFonts w:hint="eastAsia" w:asciiTheme="minorEastAsia" w:hAnsiTheme="minorEastAsia" w:eastAsiaTheme="minorEastAsia" w:cstheme="minorEastAsia"/>
                <w:color w:val="auto"/>
                <w:spacing w:val="-3"/>
                <w:kern w:val="2"/>
                <w:sz w:val="21"/>
                <w:lang w:eastAsia="zh-CN"/>
              </w:rPr>
              <w:t>项</w:t>
            </w:r>
            <w:r>
              <w:rPr>
                <w:rFonts w:hint="eastAsia" w:asciiTheme="minorEastAsia" w:hAnsiTheme="minorEastAsia" w:eastAsiaTheme="minorEastAsia" w:cstheme="minorEastAsia"/>
                <w:color w:val="auto"/>
                <w:kern w:val="2"/>
                <w:sz w:val="21"/>
                <w:lang w:eastAsia="zh-CN"/>
              </w:rPr>
              <w:t>目</w:t>
            </w:r>
            <w:r>
              <w:rPr>
                <w:rFonts w:hint="eastAsia" w:asciiTheme="minorEastAsia" w:hAnsiTheme="minorEastAsia" w:eastAsiaTheme="minorEastAsia" w:cstheme="minorEastAsia"/>
                <w:color w:val="auto"/>
                <w:spacing w:val="-3"/>
                <w:kern w:val="2"/>
                <w:sz w:val="21"/>
                <w:lang w:eastAsia="zh-CN"/>
              </w:rPr>
              <w:t>竣</w:t>
            </w:r>
            <w:r>
              <w:rPr>
                <w:rFonts w:hint="eastAsia" w:asciiTheme="minorEastAsia" w:hAnsiTheme="minorEastAsia" w:eastAsiaTheme="minorEastAsia" w:cstheme="minorEastAsia"/>
                <w:color w:val="auto"/>
                <w:kern w:val="2"/>
                <w:sz w:val="21"/>
                <w:lang w:eastAsia="zh-CN"/>
              </w:rPr>
              <w:t>工</w:t>
            </w:r>
            <w:r>
              <w:rPr>
                <w:rFonts w:hint="eastAsia" w:asciiTheme="minorEastAsia" w:hAnsiTheme="minorEastAsia" w:eastAsiaTheme="minorEastAsia" w:cstheme="minorEastAsia"/>
                <w:color w:val="auto"/>
                <w:spacing w:val="-3"/>
                <w:kern w:val="2"/>
                <w:sz w:val="21"/>
                <w:lang w:eastAsia="zh-CN"/>
              </w:rPr>
              <w:t>时</w:t>
            </w:r>
            <w:r>
              <w:rPr>
                <w:rFonts w:hint="eastAsia" w:asciiTheme="minorEastAsia" w:hAnsiTheme="minorEastAsia" w:eastAsiaTheme="minorEastAsia" w:cstheme="minorEastAsia"/>
                <w:color w:val="auto"/>
                <w:kern w:val="2"/>
                <w:sz w:val="21"/>
                <w:lang w:eastAsia="zh-CN"/>
              </w:rPr>
              <w:t>间至</w:t>
            </w:r>
            <w:r>
              <w:rPr>
                <w:rFonts w:hint="eastAsia" w:asciiTheme="minorEastAsia" w:hAnsiTheme="minorEastAsia" w:eastAsiaTheme="minorEastAsia" w:cstheme="minorEastAsia"/>
                <w:color w:val="auto"/>
                <w:spacing w:val="-3"/>
                <w:kern w:val="2"/>
                <w:sz w:val="21"/>
                <w:lang w:eastAsia="zh-CN"/>
              </w:rPr>
              <w:t>投</w:t>
            </w:r>
            <w:r>
              <w:rPr>
                <w:rFonts w:hint="eastAsia" w:asciiTheme="minorEastAsia" w:hAnsiTheme="minorEastAsia" w:eastAsiaTheme="minorEastAsia" w:cstheme="minorEastAsia"/>
                <w:color w:val="auto"/>
                <w:kern w:val="2"/>
                <w:sz w:val="21"/>
                <w:lang w:eastAsia="zh-CN"/>
              </w:rPr>
              <w:t>标</w:t>
            </w:r>
            <w:r>
              <w:rPr>
                <w:rFonts w:hint="eastAsia" w:asciiTheme="minorEastAsia" w:hAnsiTheme="minorEastAsia" w:eastAsiaTheme="minorEastAsia" w:cstheme="minorEastAsia"/>
                <w:color w:val="auto"/>
                <w:spacing w:val="-3"/>
                <w:kern w:val="2"/>
                <w:sz w:val="21"/>
                <w:lang w:eastAsia="zh-CN"/>
              </w:rPr>
              <w:t>截</w:t>
            </w:r>
            <w:r>
              <w:rPr>
                <w:rFonts w:hint="eastAsia" w:asciiTheme="minorEastAsia" w:hAnsiTheme="minorEastAsia" w:eastAsiaTheme="minorEastAsia" w:cstheme="minorEastAsia"/>
                <w:color w:val="auto"/>
                <w:kern w:val="2"/>
                <w:sz w:val="21"/>
                <w:lang w:eastAsia="zh-CN"/>
              </w:rPr>
              <w:t>止</w:t>
            </w:r>
            <w:r>
              <w:rPr>
                <w:rFonts w:hint="eastAsia" w:asciiTheme="minorEastAsia" w:hAnsiTheme="minorEastAsia" w:eastAsiaTheme="minorEastAsia" w:cstheme="minorEastAsia"/>
                <w:color w:val="auto"/>
                <w:spacing w:val="-3"/>
                <w:kern w:val="2"/>
                <w:sz w:val="21"/>
                <w:lang w:eastAsia="zh-CN"/>
              </w:rPr>
              <w:t>时</w:t>
            </w:r>
            <w:r>
              <w:rPr>
                <w:rFonts w:hint="eastAsia" w:asciiTheme="minorEastAsia" w:hAnsiTheme="minorEastAsia" w:eastAsiaTheme="minorEastAsia" w:cstheme="minorEastAsia"/>
                <w:color w:val="auto"/>
                <w:kern w:val="2"/>
                <w:sz w:val="21"/>
                <w:lang w:eastAsia="zh-CN"/>
              </w:rPr>
              <w:t>间止不超</w:t>
            </w:r>
            <w:r>
              <w:rPr>
                <w:rFonts w:hint="eastAsia" w:asciiTheme="minorEastAsia" w:hAnsiTheme="minorEastAsia" w:eastAsiaTheme="minorEastAsia" w:cstheme="minorEastAsia"/>
                <w:color w:val="auto"/>
                <w:spacing w:val="-3"/>
                <w:kern w:val="2"/>
                <w:sz w:val="21"/>
                <w:lang w:eastAsia="zh-CN"/>
              </w:rPr>
              <w:t>过</w:t>
            </w:r>
            <w:r>
              <w:rPr>
                <w:rFonts w:hint="eastAsia" w:asciiTheme="minorEastAsia" w:hAnsiTheme="minorEastAsia" w:eastAsiaTheme="minorEastAsia" w:cstheme="minorEastAsia"/>
                <w:color w:val="auto"/>
                <w:kern w:val="2"/>
                <w:sz w:val="21"/>
                <w:u w:val="single"/>
                <w:lang w:eastAsia="zh-CN"/>
              </w:rPr>
              <w:t>三</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3.3.1</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投标有效期</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90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3.4.1</w:t>
            </w:r>
          </w:p>
        </w:tc>
        <w:tc>
          <w:tcPr>
            <w:tcW w:w="2925" w:type="dxa"/>
            <w:vAlign w:val="center"/>
          </w:tcPr>
          <w:p>
            <w:pPr>
              <w:pStyle w:val="35"/>
              <w:spacing w:before="73"/>
              <w:ind w:left="10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投标保证金</w:t>
            </w:r>
          </w:p>
        </w:tc>
        <w:tc>
          <w:tcPr>
            <w:tcW w:w="5124" w:type="dxa"/>
            <w:gridSpan w:val="2"/>
          </w:tcPr>
          <w:p>
            <w:pPr>
              <w:pStyle w:val="35"/>
              <w:spacing w:before="73" w:line="351" w:lineRule="auto"/>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lang w:eastAsia="zh-CN"/>
              </w:rPr>
              <w:t>本次招标不收取投标保证金。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348" w:type="dxa"/>
          </w:tcPr>
          <w:p>
            <w:pPr>
              <w:pStyle w:val="35"/>
              <w:spacing w:before="119"/>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3.5</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是否允许递交备选投标方案</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1348"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4"/>
              <w:rPr>
                <w:rFonts w:hint="eastAsia" w:asciiTheme="minorEastAsia" w:hAnsiTheme="minorEastAsia" w:eastAsiaTheme="minorEastAsia" w:cstheme="minorEastAsia"/>
                <w:color w:val="auto"/>
                <w:kern w:val="2"/>
                <w:sz w:val="17"/>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3.6.3</w:t>
            </w:r>
          </w:p>
        </w:tc>
        <w:tc>
          <w:tcPr>
            <w:tcW w:w="2925"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154"/>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签字和（或）盖章要求</w:t>
            </w:r>
          </w:p>
        </w:tc>
        <w:tc>
          <w:tcPr>
            <w:tcW w:w="5124" w:type="dxa"/>
            <w:gridSpan w:val="2"/>
          </w:tcPr>
          <w:p>
            <w:pPr>
              <w:pStyle w:val="35"/>
              <w:spacing w:before="73" w:line="350" w:lineRule="auto"/>
              <w:ind w:left="105" w:right="-15"/>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bCs/>
                <w:color w:val="auto"/>
                <w:sz w:val="21"/>
                <w:szCs w:val="21"/>
              </w:rPr>
              <w:t>电子投标文件中须加盖投标人公章部分均采用 CA 签章</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 xml:space="preserve"> CA 签章上关于法人（负责人）或授权代表签字信息，投标人在投标文件中涉及到签字的位置线下【签好字然后扫描或者拍照做成 PDF 的格式】或【通过政采云电子交易客户端使用 CA 法人（负责人）或授权代表签章】亦可。投标文件中涉及到签字的位置未按要求签字的，提供的材料视为无效。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3.6.4</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投标文件份数</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在线上传一份。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1348" w:type="dxa"/>
          </w:tcPr>
          <w:p>
            <w:pPr>
              <w:pStyle w:val="35"/>
              <w:spacing w:before="7"/>
              <w:rPr>
                <w:rFonts w:hint="eastAsia" w:asciiTheme="minorEastAsia" w:hAnsiTheme="minorEastAsia" w:eastAsiaTheme="minorEastAsia" w:cstheme="minorEastAsia"/>
                <w:color w:val="auto"/>
                <w:kern w:val="2"/>
                <w:sz w:val="27"/>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4.2.2</w:t>
            </w:r>
          </w:p>
        </w:tc>
        <w:tc>
          <w:tcPr>
            <w:tcW w:w="2925" w:type="dxa"/>
          </w:tcPr>
          <w:p>
            <w:pPr>
              <w:pStyle w:val="35"/>
              <w:spacing w:before="8"/>
              <w:rPr>
                <w:rFonts w:hint="eastAsia" w:asciiTheme="minorEastAsia" w:hAnsiTheme="minorEastAsia" w:eastAsiaTheme="minorEastAsia" w:cstheme="minorEastAsia"/>
                <w:color w:val="auto"/>
                <w:kern w:val="2"/>
                <w:sz w:val="23"/>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递交投标文件地点</w:t>
            </w:r>
          </w:p>
        </w:tc>
        <w:tc>
          <w:tcPr>
            <w:tcW w:w="5124" w:type="dxa"/>
            <w:gridSpan w:val="2"/>
          </w:tcPr>
          <w:p>
            <w:pPr>
              <w:pStyle w:val="10"/>
              <w:spacing w:line="400" w:lineRule="exact"/>
              <w:ind w:firstLine="0"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“电子加密投标文件”上传递交至政采云平台。</w:t>
            </w:r>
          </w:p>
          <w:p>
            <w:pPr>
              <w:pStyle w:val="35"/>
              <w:spacing w:line="398" w:lineRule="exact"/>
              <w:ind w:left="105" w:right="9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z w:val="21"/>
                <w:szCs w:val="21"/>
              </w:rPr>
              <w:t>代理机构将在河池市公共资源交易中心（地址：河池市金城江区城东新区肯旺桥西侧北面市工人文化宫办公大楼五楼）通过“政采云”系统进行开评标。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1348"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6"/>
              <w:rPr>
                <w:rFonts w:hint="eastAsia" w:asciiTheme="minorEastAsia" w:hAnsiTheme="minorEastAsia" w:eastAsiaTheme="minorEastAsia" w:cstheme="minorEastAsia"/>
                <w:color w:val="auto"/>
                <w:kern w:val="2"/>
              </w:rPr>
            </w:pPr>
          </w:p>
          <w:p>
            <w:pPr>
              <w:pStyle w:val="35"/>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5.1</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6"/>
              <w:rPr>
                <w:rFonts w:hint="eastAsia" w:asciiTheme="minorEastAsia" w:hAnsiTheme="minorEastAsia" w:eastAsiaTheme="minorEastAsia" w:cstheme="minorEastAsia"/>
                <w:color w:val="auto"/>
                <w:kern w:val="2"/>
                <w:sz w:val="18"/>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开标时间和地点</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开标时间：同投标截止时间</w:t>
            </w:r>
          </w:p>
          <w:p>
            <w:pPr>
              <w:pStyle w:val="35"/>
              <w:spacing w:before="48" w:line="400" w:lineRule="exact"/>
              <w:ind w:left="105" w:right="94"/>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14"/>
                <w:kern w:val="2"/>
                <w:sz w:val="21"/>
                <w:lang w:eastAsia="zh-CN"/>
              </w:rPr>
              <w:t>开标地点：</w:t>
            </w:r>
            <w:r>
              <w:rPr>
                <w:rFonts w:hint="eastAsia" w:asciiTheme="minorEastAsia" w:hAnsiTheme="minorEastAsia" w:eastAsiaTheme="minorEastAsia" w:cstheme="minorEastAsia"/>
                <w:color w:val="auto"/>
                <w:sz w:val="21"/>
                <w:szCs w:val="21"/>
              </w:rPr>
              <w:t>代理机构将在河池市公共资源交易中心（地址：河池市金城江区城东新区肯旺桥西侧北面市工人文化宫办公大楼五楼）通过“政采云”系统进行开评标。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348" w:type="dxa"/>
          </w:tcPr>
          <w:p>
            <w:pPr>
              <w:pStyle w:val="35"/>
              <w:spacing w:before="145" w:line="333" w:lineRule="auto"/>
              <w:ind w:left="524" w:right="-15"/>
              <w:rPr>
                <w:rFonts w:hint="eastAsia" w:ascii="宋体" w:hAnsi="宋体" w:eastAsia="宋体" w:cs="宋体"/>
                <w:color w:val="auto"/>
                <w:spacing w:val="-3"/>
                <w:kern w:val="2"/>
                <w:sz w:val="21"/>
                <w:lang w:eastAsia="zh-CN"/>
              </w:rPr>
            </w:pPr>
          </w:p>
          <w:p>
            <w:pPr>
              <w:pStyle w:val="35"/>
              <w:spacing w:before="145" w:line="333" w:lineRule="auto"/>
              <w:ind w:left="524" w:right="-15"/>
              <w:rPr>
                <w:rFonts w:hint="eastAsia" w:ascii="宋体" w:hAnsi="宋体" w:eastAsia="宋体" w:cs="宋体"/>
                <w:color w:val="auto"/>
                <w:spacing w:val="-3"/>
                <w:kern w:val="2"/>
                <w:sz w:val="21"/>
                <w:lang w:val="en-US" w:eastAsia="zh-CN"/>
              </w:rPr>
            </w:pPr>
            <w:r>
              <w:rPr>
                <w:rFonts w:hint="eastAsia" w:ascii="宋体" w:hAnsi="宋体" w:eastAsia="宋体" w:cs="宋体"/>
                <w:color w:val="auto"/>
                <w:spacing w:val="-3"/>
                <w:kern w:val="2"/>
                <w:sz w:val="21"/>
                <w:lang w:eastAsia="zh-CN"/>
              </w:rPr>
              <w:t>6.1.</w:t>
            </w:r>
            <w:r>
              <w:rPr>
                <w:rFonts w:hint="eastAsia" w:ascii="宋体" w:hAnsi="宋体" w:eastAsia="宋体" w:cs="宋体"/>
                <w:color w:val="auto"/>
                <w:spacing w:val="-3"/>
                <w:kern w:val="2"/>
                <w:sz w:val="21"/>
                <w:lang w:val="en-US" w:eastAsia="zh-CN"/>
              </w:rPr>
              <w:t>1</w:t>
            </w:r>
          </w:p>
        </w:tc>
        <w:tc>
          <w:tcPr>
            <w:tcW w:w="2925" w:type="dxa"/>
          </w:tcPr>
          <w:p>
            <w:pPr>
              <w:pStyle w:val="35"/>
              <w:spacing w:before="73" w:line="350" w:lineRule="auto"/>
              <w:ind w:right="-15"/>
              <w:jc w:val="both"/>
              <w:rPr>
                <w:rFonts w:hint="eastAsia" w:asciiTheme="minorEastAsia" w:hAnsiTheme="minorEastAsia" w:eastAsiaTheme="minorEastAsia" w:cstheme="minorEastAsia"/>
                <w:bCs/>
                <w:color w:val="auto"/>
                <w:sz w:val="21"/>
                <w:szCs w:val="21"/>
              </w:rPr>
            </w:pPr>
          </w:p>
          <w:p>
            <w:pPr>
              <w:pStyle w:val="35"/>
              <w:spacing w:before="73" w:line="350" w:lineRule="auto"/>
              <w:ind w:right="-15"/>
              <w:jc w:val="both"/>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评标委员会的组建</w:t>
            </w:r>
          </w:p>
        </w:tc>
        <w:tc>
          <w:tcPr>
            <w:tcW w:w="5124" w:type="dxa"/>
            <w:gridSpan w:val="2"/>
          </w:tcPr>
          <w:p>
            <w:pPr>
              <w:pStyle w:val="35"/>
              <w:spacing w:before="73" w:line="350" w:lineRule="auto"/>
              <w:ind w:left="105" w:right="-15"/>
              <w:jc w:val="both"/>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本招标项目的评标委员会</w:t>
            </w:r>
            <w:r>
              <w:rPr>
                <w:rFonts w:hint="eastAsia" w:asciiTheme="minorEastAsia" w:hAnsiTheme="minorEastAsia" w:eastAsiaTheme="minorEastAsia" w:cstheme="minorEastAsia"/>
                <w:bCs/>
                <w:color w:val="auto"/>
                <w:sz w:val="21"/>
                <w:szCs w:val="21"/>
                <w:lang w:eastAsia="zh-CN"/>
              </w:rPr>
              <w:t>由</w:t>
            </w:r>
            <w:r>
              <w:rPr>
                <w:rFonts w:hint="eastAsia" w:asciiTheme="minorEastAsia" w:hAnsiTheme="minorEastAsia" w:eastAsiaTheme="minorEastAsia" w:cstheme="minorEastAsia"/>
                <w:bCs/>
                <w:color w:val="auto"/>
                <w:sz w:val="21"/>
                <w:szCs w:val="21"/>
                <w:lang w:val="en-US" w:eastAsia="zh-CN"/>
              </w:rPr>
              <w:t>7人以上单数祖成，</w:t>
            </w:r>
            <w:r>
              <w:rPr>
                <w:rFonts w:hint="eastAsia" w:asciiTheme="minorEastAsia" w:hAnsiTheme="minorEastAsia" w:eastAsiaTheme="minorEastAsia" w:cstheme="minorEastAsia"/>
                <w:bCs/>
                <w:color w:val="auto"/>
                <w:sz w:val="21"/>
                <w:szCs w:val="21"/>
              </w:rPr>
              <w:t>其中有关技术、经济等方面的专家</w:t>
            </w:r>
            <w:r>
              <w:rPr>
                <w:rFonts w:hint="eastAsia" w:asciiTheme="minorEastAsia" w:hAnsiTheme="minorEastAsia" w:eastAsiaTheme="minorEastAsia" w:cstheme="minorEastAsia"/>
                <w:bCs/>
                <w:color w:val="auto"/>
                <w:sz w:val="21"/>
                <w:szCs w:val="21"/>
                <w:lang w:eastAsia="zh-CN"/>
              </w:rPr>
              <w:t>不少于总人数的</w:t>
            </w:r>
            <w:r>
              <w:rPr>
                <w:rFonts w:hint="eastAsia" w:asciiTheme="minorEastAsia" w:hAnsiTheme="minorEastAsia" w:eastAsiaTheme="minorEastAsia" w:cstheme="minorEastAsia"/>
                <w:bCs/>
                <w:color w:val="auto"/>
                <w:sz w:val="21"/>
                <w:szCs w:val="21"/>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348" w:type="dxa"/>
          </w:tcPr>
          <w:p>
            <w:pPr>
              <w:pStyle w:val="35"/>
              <w:spacing w:before="145" w:line="333" w:lineRule="auto"/>
              <w:ind w:left="524" w:right="-15"/>
              <w:rPr>
                <w:rFonts w:hint="eastAsia" w:ascii="宋体" w:hAnsi="宋体" w:eastAsia="宋体" w:cs="宋体"/>
                <w:color w:val="auto"/>
                <w:spacing w:val="-3"/>
                <w:kern w:val="2"/>
                <w:sz w:val="21"/>
                <w:lang w:eastAsia="zh-CN"/>
              </w:rPr>
            </w:pPr>
            <w:r>
              <w:rPr>
                <w:rFonts w:hint="eastAsia" w:ascii="宋体" w:hAnsi="宋体" w:eastAsia="宋体" w:cs="宋体"/>
                <w:color w:val="auto"/>
                <w:spacing w:val="-3"/>
                <w:kern w:val="2"/>
                <w:sz w:val="21"/>
                <w:lang w:eastAsia="zh-CN"/>
              </w:rPr>
              <w:t>6.3</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评标方式</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348" w:type="dxa"/>
          </w:tcPr>
          <w:p>
            <w:pPr>
              <w:pStyle w:val="35"/>
              <w:spacing w:before="145" w:line="333" w:lineRule="auto"/>
              <w:ind w:left="524" w:right="-15"/>
              <w:rPr>
                <w:rFonts w:hint="eastAsia" w:ascii="宋体" w:hAnsi="宋体" w:eastAsia="宋体" w:cs="宋体"/>
                <w:color w:val="auto"/>
                <w:spacing w:val="-3"/>
                <w:kern w:val="2"/>
                <w:sz w:val="21"/>
                <w:lang w:eastAsia="zh-CN"/>
              </w:rPr>
            </w:pPr>
            <w:r>
              <w:rPr>
                <w:rFonts w:hint="eastAsia" w:ascii="宋体" w:hAnsi="宋体" w:eastAsia="宋体" w:cs="宋体"/>
                <w:color w:val="auto"/>
                <w:spacing w:val="-3"/>
                <w:kern w:val="2"/>
                <w:sz w:val="21"/>
                <w:lang w:eastAsia="zh-CN"/>
              </w:rPr>
              <w:t>6.6.1</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中标结果公告的媒介</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1"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140"/>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6.7</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3"/>
              <w:rPr>
                <w:rFonts w:hint="eastAsia" w:asciiTheme="minorEastAsia" w:hAnsiTheme="minorEastAsia" w:eastAsiaTheme="minorEastAsia" w:cstheme="minorEastAsia"/>
                <w:color w:val="auto"/>
                <w:kern w:val="2"/>
                <w:sz w:val="28"/>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履约能力审查</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以下情形视为不具备履约能力：</w:t>
            </w:r>
          </w:p>
          <w:p>
            <w:pPr>
              <w:pStyle w:val="35"/>
              <w:spacing w:before="125" w:line="319" w:lineRule="auto"/>
              <w:ind w:left="105" w:right="2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1、企业经营、财务状况发生重大变化，出现资不抵债；</w:t>
            </w:r>
          </w:p>
          <w:p>
            <w:pPr>
              <w:pStyle w:val="35"/>
              <w:spacing w:before="54"/>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2、企业资质变更，不具备承接本项目资格；</w:t>
            </w:r>
          </w:p>
          <w:p>
            <w:pPr>
              <w:pStyle w:val="35"/>
              <w:spacing w:before="99" w:line="319" w:lineRule="auto"/>
              <w:ind w:left="105" w:right="2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3、企业因违法而受到停产停业整顿、吊销营业执照等处罚；</w:t>
            </w:r>
          </w:p>
          <w:p>
            <w:pPr>
              <w:pStyle w:val="35"/>
              <w:spacing w:before="54"/>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4、企业被查封冻结财产和账户；</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5、被行业行政主管部门暂停投标资格的情况。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348" w:type="dxa"/>
          </w:tcPr>
          <w:p>
            <w:pPr>
              <w:pStyle w:val="35"/>
              <w:spacing w:before="119"/>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7.1</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是否授权评标委员会确定中标人</w:t>
            </w:r>
          </w:p>
        </w:tc>
        <w:tc>
          <w:tcPr>
            <w:tcW w:w="5124" w:type="dxa"/>
            <w:gridSpan w:val="2"/>
          </w:tcPr>
          <w:p>
            <w:pPr>
              <w:pStyle w:val="35"/>
              <w:tabs>
                <w:tab w:val="left" w:pos="3571"/>
              </w:tabs>
              <w:spacing w:before="73"/>
              <w:ind w:left="105"/>
              <w:rPr>
                <w:rFonts w:hint="eastAsia" w:asciiTheme="minorEastAsia" w:hAnsiTheme="minorEastAsia" w:eastAsiaTheme="minorEastAsia" w:cstheme="minorEastAsia"/>
                <w:color w:val="auto"/>
                <w:kern w:val="2"/>
                <w:sz w:val="21"/>
                <w:lang w:eastAsia="zh-CN"/>
              </w:rPr>
            </w:pPr>
            <w:r>
              <w:rPr>
                <w:color w:val="auto"/>
                <w:kern w:val="2"/>
                <w:sz w:val="21"/>
                <w:lang w:eastAsia="zh-CN"/>
              </w:rPr>
              <w:t>推荐</w:t>
            </w:r>
            <w:r>
              <w:rPr>
                <w:color w:val="auto"/>
                <w:spacing w:val="-3"/>
                <w:kern w:val="2"/>
                <w:sz w:val="21"/>
                <w:lang w:eastAsia="zh-CN"/>
              </w:rPr>
              <w:t>的</w:t>
            </w:r>
            <w:r>
              <w:rPr>
                <w:color w:val="auto"/>
                <w:kern w:val="2"/>
                <w:sz w:val="21"/>
                <w:lang w:eastAsia="zh-CN"/>
              </w:rPr>
              <w:t>中</w:t>
            </w:r>
            <w:r>
              <w:rPr>
                <w:color w:val="auto"/>
                <w:spacing w:val="-3"/>
                <w:kern w:val="2"/>
                <w:sz w:val="21"/>
                <w:lang w:eastAsia="zh-CN"/>
              </w:rPr>
              <w:t>标</w:t>
            </w:r>
            <w:r>
              <w:rPr>
                <w:color w:val="auto"/>
                <w:kern w:val="2"/>
                <w:sz w:val="21"/>
                <w:lang w:eastAsia="zh-CN"/>
              </w:rPr>
              <w:t>候</w:t>
            </w:r>
            <w:r>
              <w:rPr>
                <w:color w:val="auto"/>
                <w:spacing w:val="-3"/>
                <w:kern w:val="2"/>
                <w:sz w:val="21"/>
                <w:lang w:eastAsia="zh-CN"/>
              </w:rPr>
              <w:t>选</w:t>
            </w:r>
            <w:r>
              <w:rPr>
                <w:color w:val="auto"/>
                <w:kern w:val="2"/>
                <w:sz w:val="21"/>
                <w:lang w:eastAsia="zh-CN"/>
              </w:rPr>
              <w:t>人</w:t>
            </w:r>
            <w:r>
              <w:rPr>
                <w:color w:val="auto"/>
                <w:spacing w:val="-3"/>
                <w:kern w:val="2"/>
                <w:sz w:val="21"/>
                <w:lang w:eastAsia="zh-CN"/>
              </w:rPr>
              <w:t>数</w:t>
            </w:r>
            <w:r>
              <w:rPr>
                <w:color w:val="auto"/>
                <w:kern w:val="2"/>
                <w:sz w:val="21"/>
                <w:lang w:eastAsia="zh-CN"/>
              </w:rPr>
              <w:t>：</w:t>
            </w:r>
            <w:r>
              <w:rPr>
                <w:rFonts w:hint="eastAsia"/>
                <w:color w:val="auto"/>
                <w:spacing w:val="5"/>
                <w:kern w:val="2"/>
                <w:sz w:val="21"/>
                <w:u w:val="single"/>
                <w:lang w:eastAsia="zh-CN"/>
              </w:rPr>
              <w:t>每个标段</w:t>
            </w:r>
            <w:r>
              <w:rPr>
                <w:rFonts w:ascii="Calibri" w:eastAsia="Calibri"/>
                <w:color w:val="auto"/>
                <w:kern w:val="2"/>
                <w:sz w:val="21"/>
                <w:u w:val="single"/>
                <w:lang w:eastAsia="zh-CN"/>
              </w:rPr>
              <w:t>3</w:t>
            </w:r>
            <w:r>
              <w:rPr>
                <w:rFonts w:hint="eastAsia" w:ascii="Calibri"/>
                <w:color w:val="auto"/>
                <w:kern w:val="2"/>
                <w:sz w:val="21"/>
                <w:u w:val="single"/>
                <w:lang w:eastAsia="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spacing w:before="2"/>
              <w:rPr>
                <w:rFonts w:hint="eastAsia" w:asciiTheme="minorEastAsia" w:hAnsiTheme="minorEastAsia" w:eastAsiaTheme="minorEastAsia" w:cstheme="minorEastAsia"/>
                <w:color w:val="auto"/>
                <w:kern w:val="2"/>
                <w:sz w:val="25"/>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7.3.1</w:t>
            </w:r>
          </w:p>
        </w:tc>
        <w:tc>
          <w:tcPr>
            <w:tcW w:w="2925" w:type="dxa"/>
          </w:tcPr>
          <w:p>
            <w:pPr>
              <w:pStyle w:val="35"/>
              <w:rPr>
                <w:rFonts w:hint="eastAsia"/>
                <w:color w:val="auto"/>
              </w:rPr>
            </w:pPr>
          </w:p>
          <w:p>
            <w:pPr>
              <w:pStyle w:val="35"/>
              <w:spacing w:before="3"/>
              <w:rPr>
                <w:rFonts w:hint="eastAsia"/>
                <w:color w:val="auto"/>
              </w:rPr>
            </w:pPr>
          </w:p>
          <w:p>
            <w:pPr>
              <w:pStyle w:val="35"/>
              <w:ind w:left="105"/>
              <w:rPr>
                <w:rFonts w:hint="eastAsia"/>
                <w:color w:val="auto"/>
              </w:rPr>
            </w:pPr>
            <w:r>
              <w:rPr>
                <w:rFonts w:hint="eastAsia"/>
                <w:color w:val="auto"/>
              </w:rPr>
              <w:t>履约保证金</w:t>
            </w:r>
          </w:p>
        </w:tc>
        <w:tc>
          <w:tcPr>
            <w:tcW w:w="5124" w:type="dxa"/>
            <w:gridSpan w:val="2"/>
          </w:tcPr>
          <w:p>
            <w:pPr>
              <w:pStyle w:val="35"/>
              <w:spacing w:before="76" w:line="348" w:lineRule="auto"/>
              <w:ind w:left="105" w:right="9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履约保证金的形式：</w:t>
            </w:r>
            <w:r>
              <w:rPr>
                <w:rFonts w:hint="eastAsia" w:asciiTheme="minorEastAsia" w:hAnsiTheme="minorEastAsia" w:eastAsiaTheme="minorEastAsia" w:cstheme="minorEastAsia"/>
                <w:color w:val="auto"/>
                <w:spacing w:val="5"/>
                <w:kern w:val="2"/>
                <w:sz w:val="21"/>
                <w:u w:val="single"/>
                <w:lang w:eastAsia="zh-CN"/>
              </w:rPr>
              <w:t>支票、汇票、本票或者金融机构、担保机构出具的保函等非现金形式提交。</w:t>
            </w:r>
          </w:p>
          <w:p>
            <w:pPr>
              <w:pStyle w:val="35"/>
              <w:tabs>
                <w:tab w:val="left" w:pos="2311"/>
              </w:tabs>
              <w:spacing w:before="31"/>
              <w:ind w:left="105"/>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履约保证金的金额：</w:t>
            </w:r>
            <w:r>
              <w:rPr>
                <w:rFonts w:hint="eastAsia" w:asciiTheme="minorEastAsia" w:hAnsiTheme="minorEastAsia" w:eastAsiaTheme="minorEastAsia" w:cstheme="minorEastAsia"/>
                <w:color w:val="auto"/>
                <w:kern w:val="2"/>
                <w:sz w:val="21"/>
                <w:u w:val="single"/>
                <w:lang w:val="en-US" w:eastAsia="zh-CN"/>
              </w:rPr>
              <w:t>合同价的2%。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397" w:type="dxa"/>
            <w:gridSpan w:val="4"/>
          </w:tcPr>
          <w:p>
            <w:pPr>
              <w:pStyle w:val="35"/>
              <w:spacing w:before="73"/>
              <w:ind w:left="10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10.  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7"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  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348" w:type="dxa"/>
          </w:tcPr>
          <w:p>
            <w:pPr>
              <w:pStyle w:val="35"/>
              <w:spacing w:before="7"/>
              <w:rPr>
                <w:rFonts w:hint="eastAsia" w:asciiTheme="minorEastAsia" w:hAnsiTheme="minorEastAsia" w:eastAsiaTheme="minorEastAsia" w:cstheme="minorEastAsia"/>
                <w:color w:val="auto"/>
                <w:kern w:val="2"/>
                <w:sz w:val="27"/>
              </w:rPr>
            </w:pPr>
          </w:p>
          <w:p>
            <w:pPr>
              <w:pStyle w:val="35"/>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10.1.1</w:t>
            </w:r>
          </w:p>
        </w:tc>
        <w:tc>
          <w:tcPr>
            <w:tcW w:w="2925" w:type="dxa"/>
          </w:tcPr>
          <w:p>
            <w:pPr>
              <w:pStyle w:val="35"/>
              <w:spacing w:before="8"/>
              <w:rPr>
                <w:rFonts w:hint="eastAsia" w:asciiTheme="minorEastAsia" w:hAnsiTheme="minorEastAsia" w:eastAsiaTheme="minorEastAsia" w:cstheme="minorEastAsia"/>
                <w:color w:val="auto"/>
                <w:kern w:val="2"/>
                <w:sz w:val="23"/>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类似项目</w:t>
            </w:r>
          </w:p>
        </w:tc>
        <w:tc>
          <w:tcPr>
            <w:tcW w:w="5124" w:type="dxa"/>
            <w:gridSpan w:val="2"/>
            <w:vAlign w:val="center"/>
          </w:tcPr>
          <w:p>
            <w:pPr>
              <w:pStyle w:val="35"/>
              <w:spacing w:before="98"/>
              <w:ind w:left="105"/>
              <w:jc w:val="both"/>
              <w:rPr>
                <w:rFonts w:hint="eastAsia" w:asciiTheme="minorEastAsia" w:hAnsiTheme="minorEastAsia" w:eastAsiaTheme="minorEastAsia" w:cstheme="minorEastAsia"/>
                <w:color w:val="auto"/>
                <w:kern w:val="2"/>
                <w:sz w:val="21"/>
              </w:rPr>
            </w:pPr>
            <w:r>
              <w:rPr>
                <w:rFonts w:hint="eastAsia" w:ascii="宋体" w:hAnsi="宋体" w:eastAsia="宋体" w:cs="宋体"/>
                <w:color w:val="auto"/>
                <w:kern w:val="2"/>
                <w:sz w:val="21"/>
                <w:u w:val="none"/>
                <w:lang w:eastAsia="zh-CN"/>
              </w:rPr>
              <w:t>类似项目是指：指项目竣工时间至投标截止时间止不超过三年的</w:t>
            </w:r>
            <w:r>
              <w:rPr>
                <w:rFonts w:hint="eastAsia" w:asciiTheme="minorEastAsia" w:hAnsiTheme="minorEastAsia" w:eastAsiaTheme="minorEastAsia" w:cstheme="minorEastAsia"/>
                <w:color w:val="auto"/>
                <w:sz w:val="21"/>
                <w:szCs w:val="21"/>
                <w:lang w:eastAsia="zh-CN"/>
              </w:rPr>
              <w:t>水利水电或市政公用工程或</w:t>
            </w:r>
            <w:r>
              <w:rPr>
                <w:rFonts w:hint="eastAsia" w:asciiTheme="minorEastAsia" w:hAnsiTheme="minorEastAsia" w:eastAsiaTheme="minorEastAsia" w:cstheme="minorEastAsia"/>
                <w:color w:val="auto"/>
                <w:sz w:val="21"/>
                <w:szCs w:val="21"/>
                <w:lang w:val="en-US" w:eastAsia="zh-CN"/>
              </w:rPr>
              <w:t>高标准农田建设项目或土地整治项目</w:t>
            </w:r>
            <w:r>
              <w:rPr>
                <w:rFonts w:hint="eastAsia" w:asciiTheme="minorEastAsia" w:hAnsiTheme="minorEastAsia" w:eastAsiaTheme="minorEastAsia" w:cstheme="minorEastAsia"/>
                <w:color w:val="auto"/>
                <w:sz w:val="21"/>
                <w:szCs w:val="21"/>
                <w:lang w:val="zh-CN"/>
              </w:rPr>
              <w:t>施工业绩</w:t>
            </w:r>
            <w:r>
              <w:rPr>
                <w:rFonts w:hint="eastAsia" w:ascii="宋体" w:hAnsi="宋体" w:eastAsia="宋体" w:cs="宋体"/>
                <w:color w:val="auto"/>
                <w:kern w:val="2"/>
                <w:sz w:val="21"/>
                <w:u w:val="none"/>
                <w:lang w:eastAsia="zh-CN"/>
              </w:rPr>
              <w:t xml:space="preserve"> 。需提供：（</w:t>
            </w:r>
            <w:r>
              <w:rPr>
                <w:rFonts w:hint="eastAsia" w:ascii="宋体" w:hAnsi="宋体" w:eastAsia="宋体" w:cs="宋体"/>
                <w:color w:val="auto"/>
                <w:kern w:val="2"/>
                <w:sz w:val="21"/>
                <w:u w:val="none"/>
                <w:lang w:val="en-US" w:eastAsia="zh-CN"/>
              </w:rPr>
              <w:t>1</w:t>
            </w:r>
            <w:r>
              <w:rPr>
                <w:rFonts w:hint="eastAsia" w:ascii="宋体" w:hAnsi="宋体" w:eastAsia="宋体" w:cs="宋体"/>
                <w:color w:val="auto"/>
                <w:kern w:val="2"/>
                <w:sz w:val="21"/>
                <w:u w:val="none"/>
                <w:lang w:eastAsia="zh-CN"/>
              </w:rPr>
              <w:t>）中标（成交）通知书或合同协议书复印件；（</w:t>
            </w:r>
            <w:r>
              <w:rPr>
                <w:rFonts w:hint="eastAsia" w:ascii="宋体" w:hAnsi="宋体" w:eastAsia="宋体" w:cs="宋体"/>
                <w:color w:val="auto"/>
                <w:kern w:val="2"/>
                <w:sz w:val="21"/>
                <w:u w:val="none"/>
                <w:lang w:val="en-US" w:eastAsia="zh-CN"/>
              </w:rPr>
              <w:t>2</w:t>
            </w:r>
            <w:r>
              <w:rPr>
                <w:rFonts w:hint="eastAsia" w:ascii="宋体" w:hAnsi="宋体" w:eastAsia="宋体" w:cs="宋体"/>
                <w:color w:val="auto"/>
                <w:kern w:val="2"/>
                <w:sz w:val="21"/>
                <w:u w:val="none"/>
                <w:lang w:eastAsia="zh-CN"/>
              </w:rPr>
              <w:t>）竣工验收证明复印件。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348"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10.1.2</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
              <w:rPr>
                <w:rFonts w:hint="eastAsia" w:asciiTheme="minorEastAsia" w:hAnsiTheme="minorEastAsia" w:eastAsiaTheme="minorEastAsia" w:cstheme="minorEastAsia"/>
                <w:color w:val="auto"/>
                <w:kern w:val="2"/>
                <w:sz w:val="16"/>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不良行为记录</w:t>
            </w:r>
          </w:p>
        </w:tc>
        <w:tc>
          <w:tcPr>
            <w:tcW w:w="5124" w:type="dxa"/>
            <w:gridSpan w:val="2"/>
          </w:tcPr>
          <w:p>
            <w:pPr>
              <w:pStyle w:val="35"/>
              <w:spacing w:before="76" w:line="350" w:lineRule="auto"/>
              <w:ind w:left="105" w:right="9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spacing w:val="-3"/>
                <w:kern w:val="2"/>
                <w:sz w:val="21"/>
                <w:lang w:eastAsia="zh-CN"/>
              </w:rPr>
              <w:t>不良行为记录是指</w:t>
            </w:r>
            <w:r>
              <w:rPr>
                <w:rFonts w:hint="eastAsia" w:asciiTheme="minorEastAsia" w:hAnsiTheme="minorEastAsia" w:eastAsiaTheme="minorEastAsia" w:cstheme="minorEastAsia"/>
                <w:color w:val="auto"/>
                <w:spacing w:val="-17"/>
                <w:kern w:val="2"/>
                <w:sz w:val="21"/>
                <w:lang w:eastAsia="zh-CN"/>
              </w:rPr>
              <w:t>：“建筑市场各方主体在工程建设过程中违反有关工程建设的法律、法规、规章或强制性标准和执业行为规范，经县级以上建设行政主管部门或其委托的执法监督机构</w:t>
            </w:r>
            <w:r>
              <w:rPr>
                <w:rFonts w:hint="eastAsia" w:asciiTheme="minorEastAsia" w:hAnsiTheme="minorEastAsia" w:eastAsiaTheme="minorEastAsia" w:cstheme="minorEastAsia"/>
                <w:color w:val="auto"/>
                <w:kern w:val="2"/>
                <w:sz w:val="21"/>
                <w:lang w:eastAsia="zh-CN"/>
              </w:rPr>
              <w:t>查实和行政处罚，形成的不良行为记录。</w:t>
            </w:r>
            <w:r>
              <w:rPr>
                <w:rFonts w:hint="eastAsia" w:asciiTheme="minorEastAsia" w:hAnsiTheme="minorEastAsia" w:eastAsiaTheme="minorEastAsia" w:cstheme="minorEastAsia"/>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7" w:type="dxa"/>
            <w:gridSpan w:val="4"/>
          </w:tcPr>
          <w:p>
            <w:pPr>
              <w:pStyle w:val="35"/>
              <w:spacing w:before="73"/>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10.2  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348" w:type="dxa"/>
            <w:vAlign w:val="center"/>
          </w:tcPr>
          <w:p>
            <w:pPr>
              <w:pStyle w:val="35"/>
              <w:jc w:val="center"/>
              <w:rPr>
                <w:rFonts w:hint="eastAsia" w:asciiTheme="minorEastAsia" w:hAnsiTheme="minorEastAsia" w:eastAsiaTheme="minorEastAsia" w:cstheme="minorEastAsia"/>
                <w:color w:val="auto"/>
                <w:kern w:val="2"/>
                <w:sz w:val="20"/>
              </w:rPr>
            </w:pPr>
          </w:p>
        </w:tc>
        <w:tc>
          <w:tcPr>
            <w:tcW w:w="2925" w:type="dxa"/>
            <w:tcBorders>
              <w:bottom w:val="single" w:color="auto" w:sz="4" w:space="0"/>
            </w:tcBorders>
            <w:vAlign w:val="center"/>
          </w:tcPr>
          <w:p>
            <w:pPr>
              <w:pStyle w:val="35"/>
              <w:spacing w:before="170"/>
              <w:jc w:val="center"/>
              <w:rPr>
                <w:rFonts w:hint="eastAsia" w:asciiTheme="minorEastAsia" w:hAnsiTheme="minorEastAsia" w:eastAsiaTheme="minorEastAsia" w:cstheme="minorEastAsia"/>
                <w:b/>
                <w:bCs/>
                <w:color w:val="auto"/>
                <w:kern w:val="2"/>
                <w:sz w:val="21"/>
              </w:rPr>
            </w:pPr>
            <w:r>
              <w:rPr>
                <w:rFonts w:hint="eastAsia" w:asciiTheme="minorEastAsia" w:hAnsiTheme="minorEastAsia" w:eastAsiaTheme="minorEastAsia" w:cstheme="minorEastAsia"/>
                <w:b/>
                <w:bCs/>
                <w:color w:val="auto"/>
                <w:kern w:val="2"/>
                <w:sz w:val="21"/>
              </w:rPr>
              <w:t>招标控制价</w:t>
            </w:r>
          </w:p>
        </w:tc>
        <w:tc>
          <w:tcPr>
            <w:tcW w:w="5124" w:type="dxa"/>
            <w:gridSpan w:val="2"/>
            <w:tcBorders>
              <w:bottom w:val="single" w:color="auto" w:sz="4" w:space="0"/>
            </w:tcBorders>
            <w:vAlign w:val="center"/>
          </w:tcPr>
          <w:p>
            <w:pPr>
              <w:pStyle w:val="35"/>
              <w:spacing w:before="74"/>
              <w:ind w:left="105"/>
              <w:jc w:val="both"/>
              <w:rPr>
                <w:b/>
                <w:bCs/>
                <w:color w:val="auto"/>
                <w:lang w:eastAsia="zh-CN"/>
              </w:rPr>
            </w:pPr>
            <w:r>
              <w:rPr>
                <w:b/>
                <w:bCs/>
                <w:color w:val="auto"/>
                <w:lang w:eastAsia="zh-CN"/>
              </w:rPr>
              <w:t>招标控制价：</w:t>
            </w:r>
          </w:p>
          <w:p>
            <w:pPr>
              <w:pStyle w:val="35"/>
              <w:spacing w:before="74"/>
              <w:ind w:left="105"/>
              <w:jc w:val="both"/>
              <w:rPr>
                <w:b/>
                <w:bCs/>
                <w:color w:val="auto"/>
                <w:lang w:eastAsia="zh-CN"/>
              </w:rPr>
            </w:pPr>
            <w:r>
              <w:rPr>
                <w:rFonts w:hint="eastAsia"/>
                <w:b/>
                <w:bCs/>
                <w:color w:val="auto"/>
                <w:lang w:eastAsia="zh-CN"/>
              </w:rPr>
              <w:t>№.</w:t>
            </w:r>
            <w:r>
              <w:rPr>
                <w:rFonts w:hint="eastAsia"/>
                <w:b/>
                <w:bCs/>
                <w:color w:val="auto"/>
                <w:lang w:val="en-US" w:eastAsia="zh-CN"/>
              </w:rPr>
              <w:t>25</w:t>
            </w:r>
            <w:r>
              <w:rPr>
                <w:rFonts w:hint="eastAsia"/>
                <w:b/>
                <w:bCs/>
                <w:color w:val="auto"/>
                <w:lang w:eastAsia="zh-CN"/>
              </w:rPr>
              <w:t>标段：2956878.98</w:t>
            </w:r>
            <w:r>
              <w:rPr>
                <w:rFonts w:hint="eastAsia"/>
                <w:b/>
                <w:bCs/>
                <w:color w:val="auto"/>
                <w:lang w:val="en-US" w:eastAsia="zh-CN"/>
              </w:rPr>
              <w:t>元</w:t>
            </w:r>
          </w:p>
          <w:p>
            <w:pPr>
              <w:pStyle w:val="35"/>
              <w:spacing w:before="74"/>
              <w:ind w:left="105"/>
              <w:jc w:val="both"/>
              <w:rPr>
                <w:b/>
                <w:bCs/>
                <w:color w:val="auto"/>
                <w:lang w:eastAsia="zh-CN"/>
              </w:rPr>
            </w:pPr>
            <w:r>
              <w:rPr>
                <w:rFonts w:hint="eastAsia"/>
                <w:b/>
                <w:bCs/>
                <w:color w:val="auto"/>
                <w:lang w:eastAsia="zh-CN"/>
              </w:rPr>
              <w:t>№.</w:t>
            </w:r>
            <w:r>
              <w:rPr>
                <w:rFonts w:hint="eastAsia"/>
                <w:b/>
                <w:bCs/>
                <w:color w:val="auto"/>
                <w:lang w:val="en-US" w:eastAsia="zh-CN"/>
              </w:rPr>
              <w:t>26</w:t>
            </w:r>
            <w:r>
              <w:rPr>
                <w:rFonts w:hint="eastAsia"/>
                <w:b/>
                <w:bCs/>
                <w:color w:val="auto"/>
                <w:lang w:eastAsia="zh-CN"/>
              </w:rPr>
              <w:t>标段：2597019.73</w:t>
            </w:r>
            <w:r>
              <w:rPr>
                <w:rFonts w:hint="eastAsia"/>
                <w:b/>
                <w:bCs/>
                <w:color w:val="auto"/>
                <w:lang w:val="en-US" w:eastAsia="zh-CN"/>
              </w:rPr>
              <w:t>元</w:t>
            </w:r>
          </w:p>
          <w:p>
            <w:pPr>
              <w:pStyle w:val="35"/>
              <w:spacing w:before="74"/>
              <w:ind w:left="105"/>
              <w:jc w:val="both"/>
              <w:rPr>
                <w:b/>
                <w:bCs/>
                <w:color w:val="auto"/>
                <w:lang w:eastAsia="zh-CN"/>
              </w:rPr>
            </w:pPr>
            <w:r>
              <w:rPr>
                <w:rFonts w:hint="eastAsia"/>
                <w:b/>
                <w:bCs/>
                <w:color w:val="auto"/>
                <w:lang w:eastAsia="zh-CN"/>
              </w:rPr>
              <w:t>№.</w:t>
            </w:r>
            <w:r>
              <w:rPr>
                <w:rFonts w:hint="eastAsia"/>
                <w:b/>
                <w:bCs/>
                <w:color w:val="auto"/>
                <w:lang w:val="en-US" w:eastAsia="zh-CN"/>
              </w:rPr>
              <w:t>27</w:t>
            </w:r>
            <w:r>
              <w:rPr>
                <w:rFonts w:hint="eastAsia"/>
                <w:b/>
                <w:bCs/>
                <w:color w:val="auto"/>
                <w:lang w:eastAsia="zh-CN"/>
              </w:rPr>
              <w:t>标段：2780553.28</w:t>
            </w:r>
            <w:r>
              <w:rPr>
                <w:rFonts w:hint="eastAsia"/>
                <w:b/>
                <w:bCs/>
                <w:color w:val="auto"/>
                <w:lang w:val="en-US" w:eastAsia="zh-CN"/>
              </w:rPr>
              <w:t>元</w:t>
            </w:r>
          </w:p>
          <w:p>
            <w:pPr>
              <w:pStyle w:val="35"/>
              <w:spacing w:before="74"/>
              <w:ind w:left="105"/>
              <w:jc w:val="both"/>
              <w:rPr>
                <w:b/>
                <w:bCs/>
                <w:color w:val="auto"/>
                <w:lang w:eastAsia="zh-CN"/>
              </w:rPr>
            </w:pPr>
            <w:r>
              <w:rPr>
                <w:rFonts w:hint="eastAsia"/>
                <w:b/>
                <w:bCs/>
                <w:color w:val="auto"/>
                <w:lang w:eastAsia="zh-CN"/>
              </w:rPr>
              <w:t>№.</w:t>
            </w:r>
            <w:r>
              <w:rPr>
                <w:rFonts w:hint="eastAsia"/>
                <w:b/>
                <w:bCs/>
                <w:color w:val="auto"/>
                <w:lang w:val="en-US" w:eastAsia="zh-CN"/>
              </w:rPr>
              <w:t>28</w:t>
            </w:r>
            <w:r>
              <w:rPr>
                <w:rFonts w:hint="eastAsia"/>
                <w:b/>
                <w:bCs/>
                <w:color w:val="auto"/>
                <w:lang w:eastAsia="zh-CN"/>
              </w:rPr>
              <w:t>标段：2058405</w:t>
            </w:r>
            <w:r>
              <w:rPr>
                <w:rFonts w:hint="eastAsia"/>
                <w:b/>
                <w:bCs/>
                <w:color w:val="auto"/>
                <w:lang w:val="en-US" w:eastAsia="zh-CN"/>
              </w:rPr>
              <w:t>.00元</w:t>
            </w:r>
          </w:p>
          <w:p>
            <w:pPr>
              <w:pStyle w:val="35"/>
              <w:spacing w:before="74"/>
              <w:ind w:left="105"/>
              <w:jc w:val="both"/>
              <w:rPr>
                <w:b/>
                <w:bCs/>
                <w:color w:val="auto"/>
                <w:lang w:eastAsia="zh-CN"/>
              </w:rPr>
            </w:pPr>
            <w:r>
              <w:rPr>
                <w:rFonts w:hint="eastAsia"/>
                <w:b/>
                <w:bCs/>
                <w:color w:val="auto"/>
                <w:lang w:eastAsia="zh-CN"/>
              </w:rPr>
              <w:t>№.</w:t>
            </w:r>
            <w:r>
              <w:rPr>
                <w:rFonts w:hint="eastAsia"/>
                <w:b/>
                <w:bCs/>
                <w:color w:val="auto"/>
                <w:lang w:val="en-US" w:eastAsia="zh-CN"/>
              </w:rPr>
              <w:t>29</w:t>
            </w:r>
            <w:r>
              <w:rPr>
                <w:rFonts w:hint="eastAsia"/>
                <w:b/>
                <w:bCs/>
                <w:color w:val="auto"/>
                <w:lang w:eastAsia="zh-CN"/>
              </w:rPr>
              <w:t>标段：2838968.17</w:t>
            </w:r>
            <w:r>
              <w:rPr>
                <w:rFonts w:hint="eastAsia"/>
                <w:b/>
                <w:bCs/>
                <w:color w:val="auto"/>
                <w:lang w:val="en-US" w:eastAsia="zh-CN"/>
              </w:rPr>
              <w:t>元</w:t>
            </w:r>
          </w:p>
          <w:p>
            <w:pPr>
              <w:pStyle w:val="35"/>
              <w:spacing w:before="74"/>
              <w:ind w:left="105"/>
              <w:jc w:val="both"/>
              <w:rPr>
                <w:rFonts w:hint="eastAsia"/>
                <w:b/>
                <w:bCs/>
                <w:color w:val="auto"/>
                <w:lang w:val="en-US" w:eastAsia="zh-CN"/>
              </w:rPr>
            </w:pPr>
            <w:r>
              <w:rPr>
                <w:rFonts w:hint="eastAsia"/>
                <w:b/>
                <w:bCs/>
                <w:color w:val="auto"/>
                <w:lang w:eastAsia="zh-CN"/>
              </w:rPr>
              <w:t>№.</w:t>
            </w:r>
            <w:r>
              <w:rPr>
                <w:rFonts w:hint="eastAsia"/>
                <w:b/>
                <w:bCs/>
                <w:color w:val="auto"/>
                <w:lang w:val="en-US" w:eastAsia="zh-CN"/>
              </w:rPr>
              <w:t>30</w:t>
            </w:r>
            <w:r>
              <w:rPr>
                <w:rFonts w:hint="eastAsia"/>
                <w:b/>
                <w:bCs/>
                <w:color w:val="auto"/>
                <w:lang w:eastAsia="zh-CN"/>
              </w:rPr>
              <w:t>标段：2732675.18</w:t>
            </w:r>
            <w:r>
              <w:rPr>
                <w:rFonts w:hint="eastAsia"/>
                <w:b/>
                <w:bCs/>
                <w:color w:val="auto"/>
                <w:lang w:val="en-US" w:eastAsia="zh-CN"/>
              </w:rPr>
              <w:t>元</w:t>
            </w:r>
          </w:p>
          <w:p>
            <w:pPr>
              <w:pStyle w:val="35"/>
              <w:spacing w:before="74"/>
              <w:ind w:left="105"/>
              <w:jc w:val="both"/>
              <w:rPr>
                <w:rFonts w:hint="eastAsia"/>
                <w:b/>
                <w:bCs/>
                <w:color w:val="auto"/>
                <w:lang w:val="en-US" w:eastAsia="zh-CN"/>
              </w:rPr>
            </w:pPr>
            <w:r>
              <w:rPr>
                <w:rFonts w:hint="eastAsia"/>
                <w:b/>
                <w:bCs/>
                <w:color w:val="auto"/>
                <w:lang w:eastAsia="zh-CN"/>
              </w:rPr>
              <w:t>№.</w:t>
            </w:r>
            <w:r>
              <w:rPr>
                <w:rFonts w:hint="eastAsia"/>
                <w:b/>
                <w:bCs/>
                <w:color w:val="auto"/>
                <w:lang w:val="en-US" w:eastAsia="zh-CN"/>
              </w:rPr>
              <w:t>31</w:t>
            </w:r>
            <w:r>
              <w:rPr>
                <w:rFonts w:hint="eastAsia"/>
                <w:b/>
                <w:bCs/>
                <w:color w:val="auto"/>
                <w:lang w:eastAsia="zh-CN"/>
              </w:rPr>
              <w:t>标段：3895885.17</w:t>
            </w:r>
            <w:r>
              <w:rPr>
                <w:rFonts w:hint="eastAsia"/>
                <w:b/>
                <w:bCs/>
                <w:color w:val="auto"/>
                <w:lang w:val="en-US" w:eastAsia="zh-CN"/>
              </w:rPr>
              <w:t>元</w:t>
            </w:r>
          </w:p>
          <w:p>
            <w:pPr>
              <w:pStyle w:val="35"/>
              <w:spacing w:before="74"/>
              <w:ind w:left="105"/>
              <w:jc w:val="both"/>
              <w:rPr>
                <w:rFonts w:hint="default"/>
                <w:b/>
                <w:bCs/>
                <w:color w:val="auto"/>
                <w:lang w:val="en-US" w:eastAsia="zh-CN"/>
              </w:rPr>
            </w:pPr>
            <w:r>
              <w:rPr>
                <w:rFonts w:hint="eastAsia"/>
                <w:b/>
                <w:bCs/>
                <w:color w:val="auto"/>
                <w:lang w:eastAsia="zh-CN"/>
              </w:rPr>
              <w:t>№.</w:t>
            </w:r>
            <w:r>
              <w:rPr>
                <w:rFonts w:hint="eastAsia"/>
                <w:b/>
                <w:bCs/>
                <w:color w:val="auto"/>
                <w:lang w:val="en-US" w:eastAsia="zh-CN"/>
              </w:rPr>
              <w:t>32</w:t>
            </w:r>
            <w:r>
              <w:rPr>
                <w:rFonts w:hint="eastAsia"/>
                <w:b/>
                <w:bCs/>
                <w:color w:val="auto"/>
                <w:lang w:eastAsia="zh-CN"/>
              </w:rPr>
              <w:t>标段：3287822.81</w:t>
            </w:r>
            <w:r>
              <w:rPr>
                <w:rFonts w:hint="eastAsia"/>
                <w:b/>
                <w:bCs/>
                <w:color w:val="auto"/>
                <w:lang w:val="en-US" w:eastAsia="zh-CN"/>
              </w:rPr>
              <w:t>元</w:t>
            </w:r>
          </w:p>
        </w:tc>
      </w:tr>
    </w:tbl>
    <w:p>
      <w:pPr>
        <w:rPr>
          <w:rFonts w:hint="eastAsia" w:asciiTheme="minorEastAsia" w:hAnsiTheme="minorEastAsia" w:eastAsiaTheme="minorEastAsia" w:cstheme="minorEastAsia"/>
          <w:color w:val="auto"/>
          <w:sz w:val="2"/>
          <w:szCs w:val="2"/>
        </w:rPr>
      </w:pPr>
    </w:p>
    <w:tbl>
      <w:tblPr>
        <w:tblStyle w:val="2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321"/>
        <w:gridCol w:w="4868"/>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10.5  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line="350" w:lineRule="auto"/>
              <w:ind w:left="109" w:right="100"/>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构成本招标文件各个组成部分的文件，未经招标人书面同意，投标人不得擅自复印和用于非本招标项目所需的其他目的。招标人全部或者部分使用未中标人投标文件中的技术</w:t>
            </w:r>
          </w:p>
          <w:p>
            <w:pPr>
              <w:pStyle w:val="35"/>
              <w:spacing w:before="28"/>
              <w:ind w:lef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10.6 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ind w:lef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除投标人须知正文第 8 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406" w:type="dxa"/>
            <w:gridSpan w:val="4"/>
          </w:tcPr>
          <w:p>
            <w:pPr>
              <w:pStyle w:val="35"/>
              <w:spacing w:before="74"/>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10.7 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line="319" w:lineRule="auto"/>
              <w:ind w:left="99" w:righ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构成招标文件组成部分的“通用合同条款”、“专用合同条款”、“技术标准和要求”和“工程量清单”等章节中出现的措辞“发包人”和“承包人”，在招标投标阶段应当分别按“招标人”</w:t>
            </w:r>
          </w:p>
          <w:p>
            <w:pPr>
              <w:pStyle w:val="35"/>
              <w:spacing w:before="14"/>
              <w:ind w:left="9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10.8  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4" w:line="350" w:lineRule="auto"/>
              <w:ind w:left="99" w:right="9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本项目的招标投标活动及其相关当事人应当接受有管辖权的建设工程招标投标行政监督部门依法实施的监督，如项目属于公共资源范围，应同时接受本级公共资源交易监督机</w:t>
            </w:r>
          </w:p>
          <w:p>
            <w:pPr>
              <w:pStyle w:val="35"/>
              <w:spacing w:before="29"/>
              <w:ind w:left="99"/>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10.8  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5"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line="319" w:lineRule="auto"/>
              <w:ind w:left="99" w:righ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06" w:type="dxa"/>
            <w:gridSpan w:val="4"/>
          </w:tcPr>
          <w:p>
            <w:pPr>
              <w:pStyle w:val="35"/>
              <w:spacing w:before="73"/>
              <w:ind w:left="10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10.10  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07" w:type="dxa"/>
          </w:tcPr>
          <w:p>
            <w:pPr>
              <w:pStyle w:val="35"/>
              <w:spacing w:before="119"/>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10.10.1</w:t>
            </w:r>
          </w:p>
        </w:tc>
        <w:tc>
          <w:tcPr>
            <w:tcW w:w="3321" w:type="dxa"/>
            <w:vAlign w:val="center"/>
          </w:tcPr>
          <w:p>
            <w:pPr>
              <w:pStyle w:val="35"/>
              <w:spacing w:before="73"/>
              <w:ind w:left="109"/>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招标代理服务费的计算与收取</w:t>
            </w:r>
          </w:p>
        </w:tc>
        <w:tc>
          <w:tcPr>
            <w:tcW w:w="4878" w:type="dxa"/>
            <w:gridSpan w:val="2"/>
          </w:tcPr>
          <w:p>
            <w:pPr>
              <w:pStyle w:val="35"/>
              <w:spacing w:before="73"/>
              <w:ind w:left="104" w:right="-1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按计价格【2002】1980号文计取，由中标人支付。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07" w:type="dxa"/>
          </w:tcPr>
          <w:p>
            <w:pPr>
              <w:pStyle w:val="35"/>
              <w:spacing w:before="119"/>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10.10.2</w:t>
            </w:r>
          </w:p>
        </w:tc>
        <w:tc>
          <w:tcPr>
            <w:tcW w:w="8199" w:type="dxa"/>
            <w:gridSpan w:val="3"/>
          </w:tcPr>
          <w:p>
            <w:pPr>
              <w:pStyle w:val="35"/>
              <w:tabs>
                <w:tab w:val="left" w:pos="2106"/>
                <w:tab w:val="left" w:pos="3552"/>
              </w:tabs>
              <w:spacing w:before="73"/>
              <w:ind w:left="109"/>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eastAsia="zh-CN"/>
              </w:rPr>
              <w:t>设计</w:t>
            </w:r>
            <w:r>
              <w:rPr>
                <w:rFonts w:hint="eastAsia" w:asciiTheme="minorEastAsia" w:hAnsiTheme="minorEastAsia" w:eastAsiaTheme="minorEastAsia" w:cstheme="minorEastAsia"/>
                <w:color w:val="auto"/>
                <w:spacing w:val="-3"/>
                <w:kern w:val="2"/>
                <w:sz w:val="21"/>
                <w:lang w:eastAsia="zh-CN"/>
              </w:rPr>
              <w:t>单</w:t>
            </w:r>
            <w:r>
              <w:rPr>
                <w:rFonts w:hint="eastAsia" w:asciiTheme="minorEastAsia" w:hAnsiTheme="minorEastAsia" w:eastAsiaTheme="minorEastAsia" w:cstheme="minorEastAsia"/>
                <w:color w:val="auto"/>
                <w:kern w:val="2"/>
                <w:sz w:val="21"/>
                <w:lang w:eastAsia="zh-CN"/>
              </w:rPr>
              <w:t>位：</w:t>
            </w:r>
            <w:r>
              <w:rPr>
                <w:rFonts w:hint="eastAsia" w:asciiTheme="minorEastAsia" w:hAnsiTheme="minorEastAsia" w:eastAsiaTheme="minorEastAsia" w:cstheme="minorEastAsia"/>
                <w:color w:val="auto"/>
                <w:kern w:val="2"/>
                <w:sz w:val="21"/>
                <w:lang w:val="en-US" w:eastAsia="zh-CN"/>
              </w:rPr>
              <w:t>详见施工图纸。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207" w:type="dxa"/>
          </w:tcPr>
          <w:p>
            <w:pPr>
              <w:pStyle w:val="35"/>
              <w:spacing w:before="7"/>
              <w:rPr>
                <w:rFonts w:hint="eastAsia" w:asciiTheme="minorEastAsia" w:hAnsiTheme="minorEastAsia" w:eastAsiaTheme="minorEastAsia" w:cstheme="minorEastAsia"/>
                <w:color w:val="auto"/>
                <w:kern w:val="2"/>
                <w:sz w:val="27"/>
                <w:lang w:eastAsia="zh-CN"/>
              </w:rPr>
            </w:pPr>
          </w:p>
          <w:p>
            <w:pPr>
              <w:pStyle w:val="35"/>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10.10.3</w:t>
            </w:r>
          </w:p>
        </w:tc>
        <w:tc>
          <w:tcPr>
            <w:tcW w:w="8199" w:type="dxa"/>
            <w:gridSpan w:val="3"/>
          </w:tcPr>
          <w:p>
            <w:pPr>
              <w:pStyle w:val="35"/>
              <w:spacing w:before="73"/>
              <w:ind w:left="109"/>
              <w:rPr>
                <w:rFonts w:hint="eastAsia" w:asciiTheme="minorEastAsia" w:hAnsiTheme="minorEastAsia" w:eastAsiaTheme="minorEastAsia" w:cstheme="minorEastAsia"/>
                <w:b/>
                <w:color w:val="auto"/>
                <w:kern w:val="2"/>
                <w:sz w:val="21"/>
                <w:lang w:eastAsia="zh-CN"/>
              </w:rPr>
            </w:pPr>
            <w:r>
              <w:rPr>
                <w:rFonts w:hint="eastAsia" w:asciiTheme="minorEastAsia" w:hAnsiTheme="minorEastAsia" w:eastAsiaTheme="minorEastAsia" w:cstheme="minorEastAsia"/>
                <w:b/>
                <w:color w:val="auto"/>
                <w:kern w:val="2"/>
                <w:sz w:val="21"/>
                <w:lang w:eastAsia="zh-CN"/>
              </w:rPr>
              <w:t>政府采购合同审核、备案:</w:t>
            </w:r>
          </w:p>
          <w:p>
            <w:pPr>
              <w:pStyle w:val="35"/>
              <w:spacing w:before="96"/>
              <w:ind w:lef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施工合同自签订之日起 2 个工作日内，中标单位必须将施工合同送本招标代理机构发布合同公示。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264" w:hRule="atLeast"/>
        </w:trPr>
        <w:tc>
          <w:tcPr>
            <w:tcW w:w="1207" w:type="dxa"/>
          </w:tcPr>
          <w:p>
            <w:pPr>
              <w:pStyle w:val="35"/>
              <w:rPr>
                <w:rFonts w:hint="eastAsia" w:asciiTheme="minorEastAsia" w:hAnsiTheme="minorEastAsia" w:eastAsiaTheme="minorEastAsia" w:cstheme="minorEastAsia"/>
                <w:color w:val="auto"/>
                <w:kern w:val="2"/>
                <w:sz w:val="20"/>
                <w:lang w:eastAsia="zh-CN"/>
              </w:rPr>
            </w:pPr>
          </w:p>
          <w:p>
            <w:pPr>
              <w:pStyle w:val="35"/>
              <w:spacing w:before="2"/>
              <w:rPr>
                <w:rFonts w:hint="eastAsia" w:asciiTheme="minorEastAsia" w:hAnsiTheme="minorEastAsia" w:eastAsiaTheme="minorEastAsia" w:cstheme="minorEastAsia"/>
                <w:color w:val="auto"/>
                <w:kern w:val="2"/>
                <w:sz w:val="25"/>
                <w:lang w:eastAsia="zh-CN"/>
              </w:rPr>
            </w:pPr>
          </w:p>
          <w:p>
            <w:pPr>
              <w:pStyle w:val="35"/>
              <w:ind w:left="21"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w:t>
            </w:r>
          </w:p>
        </w:tc>
        <w:tc>
          <w:tcPr>
            <w:tcW w:w="8189"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合同承包方式：</w:t>
            </w:r>
          </w:p>
          <w:p>
            <w:pPr>
              <w:pStyle w:val="35"/>
              <w:spacing w:line="400" w:lineRule="atLeast"/>
              <w:ind w:left="105" w:right="239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本合同价款采用</w:t>
            </w:r>
            <w:r>
              <w:rPr>
                <w:rFonts w:hint="eastAsia" w:asciiTheme="minorEastAsia" w:hAnsiTheme="minorEastAsia" w:eastAsiaTheme="minorEastAsia" w:cstheme="minorEastAsia"/>
                <w:b/>
                <w:color w:val="auto"/>
                <w:kern w:val="2"/>
                <w:sz w:val="21"/>
                <w:u w:val="single"/>
                <w:lang w:eastAsia="zh-CN"/>
              </w:rPr>
              <w:t>固定单价包干</w:t>
            </w:r>
            <w:r>
              <w:rPr>
                <w:rFonts w:hint="eastAsia" w:asciiTheme="minorEastAsia" w:hAnsiTheme="minorEastAsia" w:eastAsiaTheme="minorEastAsia" w:cstheme="minorEastAsia"/>
                <w:color w:val="auto"/>
                <w:kern w:val="2"/>
                <w:sz w:val="21"/>
                <w:lang w:eastAsia="zh-CN"/>
              </w:rPr>
              <w:t>，以实际工程量结算方式确定。计价方式采用工程量清单计价方式。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976" w:hRule="atLeast"/>
        </w:trPr>
        <w:tc>
          <w:tcPr>
            <w:tcW w:w="1207"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9"/>
              <w:rPr>
                <w:rFonts w:hint="eastAsia" w:asciiTheme="minorEastAsia" w:hAnsiTheme="minorEastAsia" w:eastAsiaTheme="minorEastAsia" w:cstheme="minorEastAsia"/>
                <w:color w:val="auto"/>
                <w:kern w:val="2"/>
                <w:sz w:val="19"/>
                <w:lang w:eastAsia="zh-CN"/>
              </w:rPr>
            </w:pPr>
          </w:p>
          <w:p>
            <w:pPr>
              <w:pStyle w:val="35"/>
              <w:spacing w:before="1"/>
              <w:ind w:left="21"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w:t>
            </w:r>
          </w:p>
        </w:tc>
        <w:tc>
          <w:tcPr>
            <w:tcW w:w="8189" w:type="dxa"/>
            <w:gridSpan w:val="2"/>
          </w:tcPr>
          <w:p>
            <w:pPr>
              <w:pStyle w:val="35"/>
              <w:spacing w:before="73" w:line="333" w:lineRule="auto"/>
              <w:ind w:left="105" w:right="-1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w:t>
            </w:r>
            <w:r>
              <w:rPr>
                <w:rFonts w:hint="eastAsia" w:asciiTheme="minorEastAsia" w:hAnsiTheme="minorEastAsia" w:eastAsiaTheme="minorEastAsia" w:cstheme="minorEastAsia"/>
                <w:color w:val="auto"/>
                <w:spacing w:val="-3"/>
                <w:kern w:val="2"/>
                <w:sz w:val="21"/>
                <w:lang w:eastAsia="zh-CN"/>
              </w:rPr>
              <w:t>、本招标文件中描述投标人的“公章”是指根据我国对公章的管理规定，用投标人法 定主体行为名称制作的印章，除本招标文件有特殊规定外，投标人的财务章、部门章、</w:t>
            </w:r>
            <w:r>
              <w:rPr>
                <w:rFonts w:hint="eastAsia" w:asciiTheme="minorEastAsia" w:hAnsiTheme="minorEastAsia" w:eastAsiaTheme="minorEastAsia" w:cstheme="minorEastAsia"/>
                <w:color w:val="auto"/>
                <w:spacing w:val="-12"/>
                <w:kern w:val="2"/>
                <w:sz w:val="21"/>
                <w:lang w:eastAsia="zh-CN"/>
              </w:rPr>
              <w:t>分公司章、工会章、合同章、投标专用章、业务专用章等其它形式印章均不能代替公章。</w:t>
            </w:r>
          </w:p>
          <w:p>
            <w:pPr>
              <w:pStyle w:val="35"/>
              <w:spacing w:before="4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2、本招标文件中描述投标人的“签字”是指投标人的法定代表人或被授权人亲自在招</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标文件规定签署处签名、私章、签字章。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57" w:hRule="atLeast"/>
        </w:trPr>
        <w:tc>
          <w:tcPr>
            <w:tcW w:w="1207" w:type="dxa"/>
            <w:vAlign w:val="center"/>
          </w:tcPr>
          <w:p>
            <w:pPr>
              <w:pStyle w:val="35"/>
              <w:spacing w:before="1"/>
              <w:ind w:left="21" w:right="9"/>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13</w:t>
            </w:r>
          </w:p>
        </w:tc>
        <w:tc>
          <w:tcPr>
            <w:tcW w:w="8189" w:type="dxa"/>
            <w:gridSpan w:val="2"/>
            <w:vAlign w:val="center"/>
          </w:tcPr>
          <w:p>
            <w:pPr>
              <w:pStyle w:val="35"/>
              <w:spacing w:before="99"/>
              <w:ind w:left="105"/>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监督部门：河池市宜州区财政局政府采购监督管理股   电 话：0778-3188779</w:t>
            </w:r>
          </w:p>
        </w:tc>
      </w:tr>
    </w:tbl>
    <w:p>
      <w:pPr>
        <w:rPr>
          <w:rFonts w:hint="eastAsia" w:asciiTheme="minorEastAsia" w:hAnsiTheme="minorEastAsia" w:eastAsiaTheme="minorEastAsia" w:cstheme="minorEastAsia"/>
          <w:color w:val="auto"/>
          <w:sz w:val="21"/>
          <w:lang w:eastAsia="zh-CN"/>
        </w:rPr>
        <w:sectPr>
          <w:pgSz w:w="11910" w:h="16840"/>
          <w:pgMar w:top="1134" w:right="960" w:bottom="1134" w:left="1320" w:header="877" w:footer="835" w:gutter="0"/>
          <w:pgNumType w:fmt="decimal"/>
          <w:cols w:space="0" w:num="1"/>
          <w:rtlGutter w:val="0"/>
          <w:docGrid w:linePitch="0" w:charSpace="0"/>
        </w:sectPr>
      </w:pPr>
    </w:p>
    <w:p>
      <w:pPr>
        <w:pStyle w:val="4"/>
        <w:ind w:right="4"/>
        <w:rPr>
          <w:rFonts w:hint="eastAsia" w:asciiTheme="minorEastAsia" w:hAnsiTheme="minorEastAsia" w:eastAsiaTheme="minorEastAsia" w:cstheme="minorEastAsia"/>
          <w:color w:val="auto"/>
        </w:rPr>
      </w:pPr>
      <w:bookmarkStart w:id="59" w:name="_Toc17514_WPSOffice_Level2"/>
      <w:r>
        <w:rPr>
          <w:rFonts w:hint="eastAsia" w:asciiTheme="minorEastAsia" w:hAnsiTheme="minorEastAsia" w:eastAsiaTheme="minorEastAsia" w:cstheme="minorEastAsia"/>
          <w:color w:val="auto"/>
          <w:w w:val="95"/>
        </w:rPr>
        <w:t>投标人须知正文部分</w:t>
      </w:r>
      <w:bookmarkEnd w:id="59"/>
    </w:p>
    <w:p>
      <w:pPr>
        <w:pStyle w:val="9"/>
        <w:rPr>
          <w:rFonts w:hint="eastAsia" w:asciiTheme="minorEastAsia" w:hAnsiTheme="minorEastAsia" w:eastAsiaTheme="minorEastAsia" w:cstheme="minorEastAsia"/>
          <w:b/>
          <w:color w:val="auto"/>
          <w:sz w:val="32"/>
        </w:rPr>
      </w:pPr>
    </w:p>
    <w:p>
      <w:pPr>
        <w:pStyle w:val="7"/>
        <w:keepNext w:val="0"/>
        <w:keepLines w:val="0"/>
        <w:pageBreakBefore w:val="0"/>
        <w:widowControl w:val="0"/>
        <w:numPr>
          <w:ilvl w:val="0"/>
          <w:numId w:val="4"/>
        </w:numPr>
        <w:tabs>
          <w:tab w:val="left" w:pos="359"/>
        </w:tabs>
        <w:kinsoku/>
        <w:wordWrap/>
        <w:overflowPunct/>
        <w:topLinePunct w:val="0"/>
        <w:bidi w:val="0"/>
        <w:adjustRightInd w:val="0"/>
        <w:spacing w:line="360" w:lineRule="auto"/>
        <w:ind w:hanging="220"/>
        <w:textAlignment w:val="auto"/>
        <w:rPr>
          <w:rFonts w:hint="eastAsia" w:asciiTheme="minorEastAsia" w:hAnsiTheme="minorEastAsia" w:eastAsiaTheme="minorEastAsia" w:cstheme="minorEastAsia"/>
          <w:color w:val="auto"/>
          <w:sz w:val="21"/>
          <w:szCs w:val="21"/>
        </w:rPr>
      </w:pPr>
      <w:bookmarkStart w:id="60" w:name="_bookmark5"/>
      <w:bookmarkEnd w:id="60"/>
      <w:bookmarkStart w:id="61" w:name="_Toc9233_WPSOffice_Level2"/>
      <w:r>
        <w:rPr>
          <w:rFonts w:hint="eastAsia" w:asciiTheme="minorEastAsia" w:hAnsiTheme="minorEastAsia" w:eastAsiaTheme="minorEastAsia" w:cstheme="minorEastAsia"/>
          <w:color w:val="auto"/>
          <w:sz w:val="21"/>
          <w:szCs w:val="21"/>
        </w:rPr>
        <w:t>总则</w:t>
      </w:r>
      <w:bookmarkEnd w:id="61"/>
    </w:p>
    <w:p>
      <w:pPr>
        <w:pStyle w:val="7"/>
        <w:keepNext w:val="0"/>
        <w:keepLines w:val="0"/>
        <w:pageBreakBefore w:val="0"/>
        <w:widowControl w:val="0"/>
        <w:numPr>
          <w:ilvl w:val="1"/>
          <w:numId w:val="4"/>
        </w:numPr>
        <w:tabs>
          <w:tab w:val="left" w:pos="513"/>
        </w:tabs>
        <w:kinsoku/>
        <w:wordWrap/>
        <w:overflowPunct/>
        <w:topLinePunct w:val="0"/>
        <w:bidi w:val="0"/>
        <w:adjustRightInd w:val="0"/>
        <w:spacing w:before="130" w:line="360" w:lineRule="auto"/>
        <w:ind w:hanging="374"/>
        <w:textAlignment w:val="auto"/>
        <w:rPr>
          <w:rFonts w:hint="eastAsia" w:asciiTheme="minorEastAsia" w:hAnsiTheme="minorEastAsia" w:eastAsiaTheme="minorEastAsia" w:cstheme="minorEastAsia"/>
          <w:color w:val="auto"/>
          <w:sz w:val="21"/>
          <w:szCs w:val="21"/>
        </w:rPr>
      </w:pPr>
      <w:bookmarkStart w:id="62" w:name="_bookmark6"/>
      <w:bookmarkEnd w:id="62"/>
      <w:bookmarkStart w:id="63" w:name="_Toc2801_WPSOffice_Level3"/>
      <w:r>
        <w:rPr>
          <w:rFonts w:hint="eastAsia" w:asciiTheme="minorEastAsia" w:hAnsiTheme="minorEastAsia" w:eastAsiaTheme="minorEastAsia" w:cstheme="minorEastAsia"/>
          <w:color w:val="auto"/>
          <w:sz w:val="21"/>
          <w:szCs w:val="21"/>
        </w:rPr>
        <w:t>项目概况</w:t>
      </w:r>
      <w:bookmarkEnd w:id="63"/>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right="133"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18"/>
          <w:sz w:val="21"/>
          <w:szCs w:val="21"/>
          <w:lang w:eastAsia="zh-CN"/>
        </w:rPr>
        <w:t>根据《中华人民共和国招标投标法》等有关法律、法</w:t>
      </w:r>
      <w:r>
        <w:rPr>
          <w:rFonts w:hint="eastAsia" w:asciiTheme="minorEastAsia" w:hAnsiTheme="minorEastAsia" w:eastAsiaTheme="minorEastAsia" w:cstheme="minorEastAsia"/>
          <w:color w:val="auto"/>
          <w:spacing w:val="-7"/>
          <w:sz w:val="21"/>
          <w:szCs w:val="21"/>
          <w:lang w:eastAsia="zh-CN"/>
        </w:rPr>
        <w:t>规和规章的规定，本招标项目已具备招标条件，现对本标段施工进行招标。</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63" w:line="360" w:lineRule="auto"/>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本招标项目招标人：见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本标段招标代理机构：见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本招标项目名称及项目招标编号：见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本标段建设地点：见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7"/>
        <w:keepNext w:val="0"/>
        <w:keepLines w:val="0"/>
        <w:pageBreakBefore w:val="0"/>
        <w:widowControl w:val="0"/>
        <w:numPr>
          <w:ilvl w:val="1"/>
          <w:numId w:val="4"/>
        </w:numPr>
        <w:tabs>
          <w:tab w:val="left" w:pos="513"/>
        </w:tabs>
        <w:kinsoku/>
        <w:wordWrap/>
        <w:overflowPunct/>
        <w:topLinePunct w:val="0"/>
        <w:bidi w:val="0"/>
        <w:adjustRightInd w:val="0"/>
        <w:spacing w:before="117" w:line="360" w:lineRule="auto"/>
        <w:ind w:hanging="374"/>
        <w:textAlignment w:val="auto"/>
        <w:rPr>
          <w:rFonts w:hint="eastAsia" w:asciiTheme="minorEastAsia" w:hAnsiTheme="minorEastAsia" w:eastAsiaTheme="minorEastAsia" w:cstheme="minorEastAsia"/>
          <w:color w:val="auto"/>
          <w:sz w:val="21"/>
          <w:szCs w:val="21"/>
          <w:lang w:eastAsia="zh-CN"/>
        </w:rPr>
      </w:pPr>
      <w:bookmarkStart w:id="64" w:name="_bookmark7"/>
      <w:bookmarkEnd w:id="64"/>
      <w:bookmarkStart w:id="65" w:name="_Toc17514_WPSOffice_Level3"/>
      <w:r>
        <w:rPr>
          <w:rFonts w:hint="eastAsia" w:asciiTheme="minorEastAsia" w:hAnsiTheme="minorEastAsia" w:eastAsiaTheme="minorEastAsia" w:cstheme="minorEastAsia"/>
          <w:color w:val="auto"/>
          <w:spacing w:val="-2"/>
          <w:sz w:val="21"/>
          <w:szCs w:val="21"/>
          <w:lang w:eastAsia="zh-CN"/>
        </w:rPr>
        <w:t>资金来源和落实及增值税计税方法情况</w:t>
      </w:r>
      <w:bookmarkEnd w:id="65"/>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本招标项目的资金来源：见“投标人须知前附表” 。</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本招标项目的出资比例：见“投标人须知前附表” 。</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本招标项目的资金落实情况：见“投标人须知前附表” 。</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本招标项目的增值税计税方法：见“投标人须知前附表” 。</w:t>
      </w:r>
    </w:p>
    <w:p>
      <w:pPr>
        <w:pStyle w:val="7"/>
        <w:keepNext w:val="0"/>
        <w:keepLines w:val="0"/>
        <w:pageBreakBefore w:val="0"/>
        <w:widowControl w:val="0"/>
        <w:numPr>
          <w:ilvl w:val="1"/>
          <w:numId w:val="4"/>
        </w:numPr>
        <w:tabs>
          <w:tab w:val="left" w:pos="513"/>
        </w:tabs>
        <w:kinsoku/>
        <w:wordWrap/>
        <w:overflowPunct/>
        <w:topLinePunct w:val="0"/>
        <w:bidi w:val="0"/>
        <w:adjustRightInd w:val="0"/>
        <w:spacing w:before="117" w:line="360" w:lineRule="auto"/>
        <w:ind w:hanging="374"/>
        <w:textAlignment w:val="auto"/>
        <w:rPr>
          <w:rFonts w:hint="eastAsia" w:asciiTheme="minorEastAsia" w:hAnsiTheme="minorEastAsia" w:eastAsiaTheme="minorEastAsia" w:cstheme="minorEastAsia"/>
          <w:color w:val="auto"/>
          <w:sz w:val="21"/>
          <w:szCs w:val="21"/>
          <w:lang w:eastAsia="zh-CN"/>
        </w:rPr>
      </w:pPr>
      <w:bookmarkStart w:id="66" w:name="_bookmark8"/>
      <w:bookmarkEnd w:id="66"/>
      <w:bookmarkStart w:id="67" w:name="_Toc9233_WPSOffice_Level3"/>
      <w:r>
        <w:rPr>
          <w:rFonts w:hint="eastAsia" w:asciiTheme="minorEastAsia" w:hAnsiTheme="minorEastAsia" w:eastAsiaTheme="minorEastAsia" w:cstheme="minorEastAsia"/>
          <w:color w:val="auto"/>
          <w:spacing w:val="-1"/>
          <w:sz w:val="21"/>
          <w:szCs w:val="21"/>
          <w:lang w:eastAsia="zh-CN"/>
        </w:rPr>
        <w:t>招标范围、计划工期和质量要求</w:t>
      </w:r>
      <w:bookmarkEnd w:id="67"/>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本次招标范围：见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本标段的要求工期：见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本标段的质量要求：见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7"/>
        <w:keepNext w:val="0"/>
        <w:keepLines w:val="0"/>
        <w:pageBreakBefore w:val="0"/>
        <w:widowControl w:val="0"/>
        <w:numPr>
          <w:ilvl w:val="1"/>
          <w:numId w:val="4"/>
        </w:numPr>
        <w:tabs>
          <w:tab w:val="left" w:pos="513"/>
        </w:tabs>
        <w:kinsoku/>
        <w:wordWrap/>
        <w:overflowPunct/>
        <w:topLinePunct w:val="0"/>
        <w:bidi w:val="0"/>
        <w:adjustRightInd w:val="0"/>
        <w:spacing w:before="118" w:line="360" w:lineRule="auto"/>
        <w:ind w:hanging="374"/>
        <w:textAlignment w:val="auto"/>
        <w:rPr>
          <w:rFonts w:hint="eastAsia" w:asciiTheme="minorEastAsia" w:hAnsiTheme="minorEastAsia" w:eastAsiaTheme="minorEastAsia" w:cstheme="minorEastAsia"/>
          <w:color w:val="auto"/>
          <w:sz w:val="21"/>
          <w:szCs w:val="21"/>
        </w:rPr>
      </w:pPr>
      <w:bookmarkStart w:id="68" w:name="_bookmark9"/>
      <w:bookmarkEnd w:id="68"/>
      <w:bookmarkStart w:id="69" w:name="_Toc17173_WPSOffice_Level3"/>
      <w:r>
        <w:rPr>
          <w:rFonts w:hint="eastAsia" w:asciiTheme="minorEastAsia" w:hAnsiTheme="minorEastAsia" w:eastAsiaTheme="minorEastAsia" w:cstheme="minorEastAsia"/>
          <w:color w:val="auto"/>
          <w:sz w:val="21"/>
          <w:szCs w:val="21"/>
        </w:rPr>
        <w:t>投标人资格要求</w:t>
      </w:r>
      <w:bookmarkEnd w:id="69"/>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投标人应具备承担本项目施工的资质条件、能力、诚信等要求。</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（1）资质条件：见“投标人须知前附表”；</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（2）财务要求：见“投标人须知前附表”；</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（3）业绩要求：见“投标人须知前附表”；</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（4）诚信要求：见“投标人须知前附表”；</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（5）项目经理资格：见“投标人须知前附表”；</w:t>
      </w:r>
    </w:p>
    <w:p>
      <w:pPr>
        <w:pStyle w:val="9"/>
        <w:keepNext w:val="0"/>
        <w:keepLines w:val="0"/>
        <w:pageBreakBefore w:val="0"/>
        <w:widowControl w:val="0"/>
        <w:kinsoku/>
        <w:wordWrap/>
        <w:overflowPunct/>
        <w:topLinePunct w:val="0"/>
        <w:bidi w:val="0"/>
        <w:adjustRightInd w:val="0"/>
        <w:spacing w:before="117"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（6）专职安全员要求：见“投标人须知前附表”；</w:t>
      </w:r>
    </w:p>
    <w:p>
      <w:pPr>
        <w:pStyle w:val="9"/>
        <w:keepNext w:val="0"/>
        <w:keepLines w:val="0"/>
        <w:pageBreakBefore w:val="0"/>
        <w:widowControl w:val="0"/>
        <w:kinsoku/>
        <w:wordWrap/>
        <w:overflowPunct/>
        <w:topLinePunct w:val="0"/>
        <w:bidi w:val="0"/>
        <w:adjustRightInd w:val="0"/>
        <w:spacing w:before="117"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（7）其他要求：见“投标人须知前附表”。</w:t>
      </w:r>
    </w:p>
    <w:p>
      <w:pPr>
        <w:pStyle w:val="34"/>
        <w:keepNext w:val="0"/>
        <w:keepLines w:val="0"/>
        <w:pageBreakBefore w:val="0"/>
        <w:widowControl w:val="0"/>
        <w:numPr>
          <w:ilvl w:val="2"/>
          <w:numId w:val="4"/>
        </w:numPr>
        <w:tabs>
          <w:tab w:val="left" w:pos="1083"/>
        </w:tabs>
        <w:kinsoku/>
        <w:wordWrap/>
        <w:overflowPunct/>
        <w:topLinePunct w:val="0"/>
        <w:bidi w:val="0"/>
        <w:adjustRightInd w:val="0"/>
        <w:spacing w:before="117" w:line="360" w:lineRule="auto"/>
        <w:ind w:right="131"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5"/>
          <w:sz w:val="21"/>
          <w:szCs w:val="21"/>
          <w:lang w:eastAsia="zh-CN"/>
        </w:rPr>
        <w:t xml:space="preserve">规定接受联合体投标的，除应符合本章第 </w:t>
      </w:r>
      <w:r>
        <w:rPr>
          <w:rFonts w:hint="eastAsia" w:asciiTheme="minorEastAsia" w:hAnsiTheme="minorEastAsia" w:eastAsiaTheme="minorEastAsia" w:cstheme="minorEastAsia"/>
          <w:color w:val="auto"/>
          <w:sz w:val="21"/>
          <w:szCs w:val="21"/>
          <w:lang w:eastAsia="zh-CN"/>
        </w:rPr>
        <w:t>1.4.1</w:t>
      </w:r>
      <w:r>
        <w:rPr>
          <w:rFonts w:hint="eastAsia" w:asciiTheme="minorEastAsia" w:hAnsiTheme="minorEastAsia" w:eastAsiaTheme="minorEastAsia" w:cstheme="minorEastAsia"/>
          <w:color w:val="auto"/>
          <w:spacing w:val="-2"/>
          <w:sz w:val="21"/>
          <w:szCs w:val="21"/>
          <w:lang w:eastAsia="zh-CN"/>
        </w:rPr>
        <w:t>项和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的要求外，还应遵守以下规定：</w:t>
      </w:r>
    </w:p>
    <w:p>
      <w:pPr>
        <w:pStyle w:val="9"/>
        <w:keepNext w:val="0"/>
        <w:keepLines w:val="0"/>
        <w:pageBreakBefore w:val="0"/>
        <w:widowControl w:val="0"/>
        <w:kinsoku/>
        <w:wordWrap/>
        <w:overflowPunct/>
        <w:topLinePunct w:val="0"/>
        <w:bidi w:val="0"/>
        <w:adjustRightInd w:val="0"/>
        <w:spacing w:before="17" w:line="360" w:lineRule="auto"/>
        <w:ind w:left="138" w:right="79"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（1）联合体各方应按招标文件提供的格式签订联合体协议书，明确联合体牵头人和各方权利义务；</w:t>
      </w:r>
    </w:p>
    <w:p>
      <w:pPr>
        <w:pStyle w:val="9"/>
        <w:keepNext w:val="0"/>
        <w:keepLines w:val="0"/>
        <w:pageBreakBefore w:val="0"/>
        <w:widowControl w:val="0"/>
        <w:kinsoku/>
        <w:wordWrap/>
        <w:overflowPunct/>
        <w:topLinePunct w:val="0"/>
        <w:bidi w:val="0"/>
        <w:adjustRightInd w:val="0"/>
        <w:spacing w:before="37"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（2）由同一专业的单位组成的联合体，按照资质等级较低的单位确定资质等级；</w:t>
      </w:r>
    </w:p>
    <w:p>
      <w:pPr>
        <w:pStyle w:val="9"/>
        <w:keepNext w:val="0"/>
        <w:keepLines w:val="0"/>
        <w:pageBreakBefore w:val="0"/>
        <w:widowControl w:val="0"/>
        <w:kinsoku/>
        <w:wordWrap/>
        <w:overflowPunct/>
        <w:topLinePunct w:val="0"/>
        <w:bidi w:val="0"/>
        <w:adjustRightInd w:val="0"/>
        <w:spacing w:before="11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（3）联合体各方不得再以自己名义单独或参加其他联合体在同一标段中投标。</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投标人不得存在下列情形之一：</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（1）与招标人存在利害关系可能影响招标公正性的法人、其他组织；</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（2）为本标段前期准备提供设计或咨询服务的，但设计施工总承包的除外；</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（3）为本标段的监理人；</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（4）为本标段的代建人；</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（5）为本标段提供招标代理服务的；</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（6）与本标段的监理人或代建人或招标代理机构同为一个法定代表人的；</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（7）与本标段的监理人或代建人或招标代理机构相互控股或参股的；</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（8）与本标段的监理人或代建人或招标代理机构相互任职或工作的；</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（9）被责令停业整顿的；</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（10）被暂停或取消投标资格的；</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（11）财产被接管的；</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（12）财产被冻结，经履约能力审查后被认定为影响其履约能力的；</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（13）有骗取中标或严重违约或工程质量安全问题，正处在停业整顿或暂停投标期间的。</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right="131"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单位负责人为同一人或者存在控股、管理关系的不同单位，不得参加同一标段投标或</w:t>
      </w:r>
      <w:r>
        <w:rPr>
          <w:rFonts w:hint="eastAsia" w:asciiTheme="minorEastAsia" w:hAnsiTheme="minorEastAsia" w:eastAsiaTheme="minorEastAsia" w:cstheme="minorEastAsia"/>
          <w:color w:val="auto"/>
          <w:spacing w:val="-4"/>
          <w:sz w:val="21"/>
          <w:szCs w:val="21"/>
          <w:lang w:eastAsia="zh-CN"/>
        </w:rPr>
        <w:t>者未划分标段的同一招标项目投标，违反本规定的，相关投标均无效。</w:t>
      </w:r>
    </w:p>
    <w:p>
      <w:pPr>
        <w:pStyle w:val="7"/>
        <w:keepNext w:val="0"/>
        <w:keepLines w:val="0"/>
        <w:pageBreakBefore w:val="0"/>
        <w:widowControl w:val="0"/>
        <w:numPr>
          <w:ilvl w:val="1"/>
          <w:numId w:val="4"/>
        </w:numPr>
        <w:tabs>
          <w:tab w:val="left" w:pos="513"/>
        </w:tabs>
        <w:kinsoku/>
        <w:wordWrap/>
        <w:overflowPunct/>
        <w:topLinePunct w:val="0"/>
        <w:bidi w:val="0"/>
        <w:adjustRightInd w:val="0"/>
        <w:spacing w:before="63" w:line="360" w:lineRule="auto"/>
        <w:ind w:hanging="374"/>
        <w:textAlignment w:val="auto"/>
        <w:rPr>
          <w:rFonts w:hint="eastAsia" w:asciiTheme="minorEastAsia" w:hAnsiTheme="minorEastAsia" w:eastAsiaTheme="minorEastAsia" w:cstheme="minorEastAsia"/>
          <w:color w:val="auto"/>
          <w:sz w:val="21"/>
          <w:szCs w:val="21"/>
        </w:rPr>
      </w:pPr>
      <w:bookmarkStart w:id="70" w:name="_bookmark10"/>
      <w:bookmarkEnd w:id="70"/>
      <w:bookmarkStart w:id="71" w:name="_Toc17810_WPSOffice_Level3"/>
      <w:r>
        <w:rPr>
          <w:rFonts w:hint="eastAsia" w:asciiTheme="minorEastAsia" w:hAnsiTheme="minorEastAsia" w:eastAsiaTheme="minorEastAsia" w:cstheme="minorEastAsia"/>
          <w:color w:val="auto"/>
          <w:sz w:val="21"/>
          <w:szCs w:val="21"/>
        </w:rPr>
        <w:t>费用承担</w:t>
      </w:r>
      <w:bookmarkEnd w:id="71"/>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投标人准备和参加投标活动发生的费用自理。</w:t>
      </w:r>
    </w:p>
    <w:p>
      <w:pPr>
        <w:pStyle w:val="7"/>
        <w:keepNext w:val="0"/>
        <w:keepLines w:val="0"/>
        <w:pageBreakBefore w:val="0"/>
        <w:widowControl w:val="0"/>
        <w:numPr>
          <w:ilvl w:val="1"/>
          <w:numId w:val="4"/>
        </w:numPr>
        <w:tabs>
          <w:tab w:val="left" w:pos="513"/>
        </w:tabs>
        <w:kinsoku/>
        <w:wordWrap/>
        <w:overflowPunct/>
        <w:topLinePunct w:val="0"/>
        <w:bidi w:val="0"/>
        <w:adjustRightInd w:val="0"/>
        <w:spacing w:before="145" w:line="360" w:lineRule="auto"/>
        <w:ind w:hanging="374"/>
        <w:textAlignment w:val="auto"/>
        <w:rPr>
          <w:rFonts w:hint="eastAsia" w:asciiTheme="minorEastAsia" w:hAnsiTheme="minorEastAsia" w:eastAsiaTheme="minorEastAsia" w:cstheme="minorEastAsia"/>
          <w:color w:val="auto"/>
          <w:sz w:val="21"/>
          <w:szCs w:val="21"/>
        </w:rPr>
      </w:pPr>
      <w:bookmarkStart w:id="72" w:name="_bookmark11"/>
      <w:bookmarkEnd w:id="72"/>
      <w:bookmarkStart w:id="73" w:name="_Toc4912_WPSOffice_Level3"/>
      <w:r>
        <w:rPr>
          <w:rFonts w:hint="eastAsia" w:asciiTheme="minorEastAsia" w:hAnsiTheme="minorEastAsia" w:eastAsiaTheme="minorEastAsia" w:cstheme="minorEastAsia"/>
          <w:color w:val="auto"/>
          <w:sz w:val="21"/>
          <w:szCs w:val="21"/>
        </w:rPr>
        <w:t>保密</w:t>
      </w:r>
      <w:bookmarkEnd w:id="73"/>
    </w:p>
    <w:p>
      <w:pPr>
        <w:pStyle w:val="9"/>
        <w:keepNext w:val="0"/>
        <w:keepLines w:val="0"/>
        <w:pageBreakBefore w:val="0"/>
        <w:widowControl w:val="0"/>
        <w:kinsoku/>
        <w:wordWrap/>
        <w:overflowPunct/>
        <w:topLinePunct w:val="0"/>
        <w:bidi w:val="0"/>
        <w:adjustRightInd w:val="0"/>
        <w:spacing w:before="118" w:line="360" w:lineRule="auto"/>
        <w:ind w:left="138" w:right="134"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参与招标投标活动的各方应对招标文件和投标文件中的商业和技术等秘密保密，违者应对由此造成的后果承担法律责任。</w:t>
      </w:r>
    </w:p>
    <w:p>
      <w:pPr>
        <w:pStyle w:val="7"/>
        <w:keepNext w:val="0"/>
        <w:keepLines w:val="0"/>
        <w:pageBreakBefore w:val="0"/>
        <w:widowControl w:val="0"/>
        <w:numPr>
          <w:ilvl w:val="1"/>
          <w:numId w:val="4"/>
        </w:numPr>
        <w:tabs>
          <w:tab w:val="left" w:pos="513"/>
        </w:tabs>
        <w:kinsoku/>
        <w:wordWrap/>
        <w:overflowPunct/>
        <w:topLinePunct w:val="0"/>
        <w:bidi w:val="0"/>
        <w:adjustRightInd w:val="0"/>
        <w:spacing w:before="34" w:line="360" w:lineRule="auto"/>
        <w:ind w:hanging="374"/>
        <w:textAlignment w:val="auto"/>
        <w:rPr>
          <w:rFonts w:hint="eastAsia" w:asciiTheme="minorEastAsia" w:hAnsiTheme="minorEastAsia" w:eastAsiaTheme="minorEastAsia" w:cstheme="minorEastAsia"/>
          <w:color w:val="auto"/>
          <w:sz w:val="21"/>
          <w:szCs w:val="21"/>
        </w:rPr>
      </w:pPr>
      <w:bookmarkStart w:id="74" w:name="_bookmark12"/>
      <w:bookmarkEnd w:id="74"/>
      <w:bookmarkStart w:id="75" w:name="_Toc4105_WPSOffice_Level3"/>
      <w:r>
        <w:rPr>
          <w:rFonts w:hint="eastAsia" w:asciiTheme="minorEastAsia" w:hAnsiTheme="minorEastAsia" w:eastAsiaTheme="minorEastAsia" w:cstheme="minorEastAsia"/>
          <w:color w:val="auto"/>
          <w:sz w:val="21"/>
          <w:szCs w:val="21"/>
        </w:rPr>
        <w:t>语言文字</w:t>
      </w:r>
      <w:bookmarkEnd w:id="75"/>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除专用术语外，与招标投标有关的语言均使用中文。必要时专用术语应附有中文注释。</w:t>
      </w:r>
    </w:p>
    <w:p>
      <w:pPr>
        <w:pStyle w:val="7"/>
        <w:keepNext w:val="0"/>
        <w:keepLines w:val="0"/>
        <w:pageBreakBefore w:val="0"/>
        <w:widowControl w:val="0"/>
        <w:numPr>
          <w:ilvl w:val="1"/>
          <w:numId w:val="4"/>
        </w:numPr>
        <w:tabs>
          <w:tab w:val="left" w:pos="513"/>
        </w:tabs>
        <w:kinsoku/>
        <w:wordWrap/>
        <w:overflowPunct/>
        <w:topLinePunct w:val="0"/>
        <w:bidi w:val="0"/>
        <w:adjustRightInd w:val="0"/>
        <w:spacing w:before="144" w:line="360" w:lineRule="auto"/>
        <w:ind w:hanging="374"/>
        <w:textAlignment w:val="auto"/>
        <w:rPr>
          <w:rFonts w:hint="eastAsia" w:asciiTheme="minorEastAsia" w:hAnsiTheme="minorEastAsia" w:eastAsiaTheme="minorEastAsia" w:cstheme="minorEastAsia"/>
          <w:color w:val="auto"/>
          <w:sz w:val="21"/>
          <w:szCs w:val="21"/>
        </w:rPr>
      </w:pPr>
      <w:bookmarkStart w:id="76" w:name="_bookmark13"/>
      <w:bookmarkEnd w:id="76"/>
      <w:bookmarkStart w:id="77" w:name="_Toc31126_WPSOffice_Level3"/>
      <w:r>
        <w:rPr>
          <w:rFonts w:hint="eastAsia" w:asciiTheme="minorEastAsia" w:hAnsiTheme="minorEastAsia" w:eastAsiaTheme="minorEastAsia" w:cstheme="minorEastAsia"/>
          <w:color w:val="auto"/>
          <w:sz w:val="21"/>
          <w:szCs w:val="21"/>
        </w:rPr>
        <w:t>计量单位</w:t>
      </w:r>
      <w:bookmarkEnd w:id="77"/>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所有计量均采用中华人民共和国法定计量单位。</w:t>
      </w:r>
    </w:p>
    <w:p>
      <w:pPr>
        <w:pStyle w:val="7"/>
        <w:keepNext w:val="0"/>
        <w:keepLines w:val="0"/>
        <w:pageBreakBefore w:val="0"/>
        <w:widowControl w:val="0"/>
        <w:numPr>
          <w:ilvl w:val="1"/>
          <w:numId w:val="4"/>
        </w:numPr>
        <w:tabs>
          <w:tab w:val="left" w:pos="513"/>
        </w:tabs>
        <w:kinsoku/>
        <w:wordWrap/>
        <w:overflowPunct/>
        <w:topLinePunct w:val="0"/>
        <w:bidi w:val="0"/>
        <w:adjustRightInd w:val="0"/>
        <w:spacing w:before="145" w:line="360" w:lineRule="auto"/>
        <w:ind w:hanging="374"/>
        <w:textAlignment w:val="auto"/>
        <w:rPr>
          <w:rFonts w:hint="eastAsia" w:asciiTheme="minorEastAsia" w:hAnsiTheme="minorEastAsia" w:eastAsiaTheme="minorEastAsia" w:cstheme="minorEastAsia"/>
          <w:color w:val="auto"/>
          <w:sz w:val="21"/>
          <w:szCs w:val="21"/>
        </w:rPr>
      </w:pPr>
      <w:bookmarkStart w:id="78" w:name="_bookmark14"/>
      <w:bookmarkEnd w:id="78"/>
      <w:bookmarkStart w:id="79" w:name="_Toc10517_WPSOffice_Level3"/>
      <w:r>
        <w:rPr>
          <w:rFonts w:hint="eastAsia" w:asciiTheme="minorEastAsia" w:hAnsiTheme="minorEastAsia" w:eastAsiaTheme="minorEastAsia" w:cstheme="minorEastAsia"/>
          <w:color w:val="auto"/>
          <w:sz w:val="21"/>
          <w:szCs w:val="21"/>
        </w:rPr>
        <w:t>踏勘现场</w:t>
      </w:r>
      <w:bookmarkEnd w:id="79"/>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投标人根据需要自行踏勘项目现场。</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投标人踏勘现场发生的费用自理。</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投标人自行负责在踏勘现场中所发生的人员伤亡和财产损失。</w:t>
      </w:r>
    </w:p>
    <w:p>
      <w:pPr>
        <w:pStyle w:val="7"/>
        <w:keepNext w:val="0"/>
        <w:keepLines w:val="0"/>
        <w:pageBreakBefore w:val="0"/>
        <w:widowControl w:val="0"/>
        <w:numPr>
          <w:ilvl w:val="1"/>
          <w:numId w:val="4"/>
        </w:numPr>
        <w:tabs>
          <w:tab w:val="left" w:pos="618"/>
        </w:tabs>
        <w:kinsoku/>
        <w:wordWrap/>
        <w:overflowPunct/>
        <w:topLinePunct w:val="0"/>
        <w:bidi w:val="0"/>
        <w:adjustRightInd w:val="0"/>
        <w:spacing w:before="118" w:line="360" w:lineRule="auto"/>
        <w:ind w:left="618" w:hanging="480"/>
        <w:textAlignment w:val="auto"/>
        <w:rPr>
          <w:rFonts w:hint="eastAsia" w:asciiTheme="minorEastAsia" w:hAnsiTheme="minorEastAsia" w:eastAsiaTheme="minorEastAsia" w:cstheme="minorEastAsia"/>
          <w:color w:val="auto"/>
          <w:sz w:val="21"/>
          <w:szCs w:val="21"/>
        </w:rPr>
      </w:pPr>
      <w:bookmarkStart w:id="80" w:name="_bookmark15"/>
      <w:bookmarkEnd w:id="80"/>
      <w:bookmarkStart w:id="81" w:name="_Toc28882_WPSOffice_Level3"/>
      <w:r>
        <w:rPr>
          <w:rFonts w:hint="eastAsia" w:asciiTheme="minorEastAsia" w:hAnsiTheme="minorEastAsia" w:eastAsiaTheme="minorEastAsia" w:cstheme="minorEastAsia"/>
          <w:color w:val="auto"/>
          <w:sz w:val="21"/>
          <w:szCs w:val="21"/>
        </w:rPr>
        <w:t>投标预备会</w:t>
      </w:r>
      <w:bookmarkEnd w:id="81"/>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不召开。</w:t>
      </w:r>
    </w:p>
    <w:p>
      <w:pPr>
        <w:pStyle w:val="7"/>
        <w:keepNext w:val="0"/>
        <w:keepLines w:val="0"/>
        <w:pageBreakBefore w:val="0"/>
        <w:widowControl w:val="0"/>
        <w:numPr>
          <w:ilvl w:val="1"/>
          <w:numId w:val="4"/>
        </w:numPr>
        <w:tabs>
          <w:tab w:val="left" w:pos="618"/>
        </w:tabs>
        <w:kinsoku/>
        <w:wordWrap/>
        <w:overflowPunct/>
        <w:topLinePunct w:val="0"/>
        <w:bidi w:val="0"/>
        <w:adjustRightInd w:val="0"/>
        <w:spacing w:before="37" w:line="360" w:lineRule="auto"/>
        <w:ind w:left="618" w:hanging="480"/>
        <w:textAlignment w:val="auto"/>
        <w:rPr>
          <w:rFonts w:hint="eastAsia" w:asciiTheme="minorEastAsia" w:hAnsiTheme="minorEastAsia" w:eastAsiaTheme="minorEastAsia" w:cstheme="minorEastAsia"/>
          <w:color w:val="auto"/>
          <w:sz w:val="21"/>
          <w:szCs w:val="21"/>
        </w:rPr>
      </w:pPr>
      <w:bookmarkStart w:id="82" w:name="_bookmark16"/>
      <w:bookmarkEnd w:id="82"/>
      <w:bookmarkStart w:id="83" w:name="_Toc1754_WPSOffice_Level3"/>
      <w:r>
        <w:rPr>
          <w:rFonts w:hint="eastAsia" w:asciiTheme="minorEastAsia" w:hAnsiTheme="minorEastAsia" w:eastAsiaTheme="minorEastAsia" w:cstheme="minorEastAsia"/>
          <w:color w:val="auto"/>
          <w:sz w:val="21"/>
          <w:szCs w:val="21"/>
        </w:rPr>
        <w:t>分包</w:t>
      </w:r>
      <w:bookmarkEnd w:id="83"/>
    </w:p>
    <w:p>
      <w:pPr>
        <w:pStyle w:val="9"/>
        <w:keepNext w:val="0"/>
        <w:keepLines w:val="0"/>
        <w:pageBreakBefore w:val="0"/>
        <w:widowControl w:val="0"/>
        <w:kinsoku/>
        <w:wordWrap/>
        <w:overflowPunct/>
        <w:topLinePunct w:val="0"/>
        <w:bidi w:val="0"/>
        <w:adjustRightInd w:val="0"/>
        <w:spacing w:before="119" w:line="360" w:lineRule="auto"/>
        <w:ind w:left="138" w:right="104"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投标人拟在中标后将中标项目的部分非主体、非关键性工作进行分包的，应符合“投标人须知前附表”规定的分包内容、分包金额和接受分包的第三人资质要求等限制性条件。</w:t>
      </w:r>
    </w:p>
    <w:p>
      <w:pPr>
        <w:pStyle w:val="7"/>
        <w:keepNext w:val="0"/>
        <w:keepLines w:val="0"/>
        <w:pageBreakBefore w:val="0"/>
        <w:widowControl w:val="0"/>
        <w:numPr>
          <w:ilvl w:val="1"/>
          <w:numId w:val="4"/>
        </w:numPr>
        <w:tabs>
          <w:tab w:val="left" w:pos="618"/>
        </w:tabs>
        <w:kinsoku/>
        <w:wordWrap/>
        <w:overflowPunct/>
        <w:topLinePunct w:val="0"/>
        <w:bidi w:val="0"/>
        <w:adjustRightInd w:val="0"/>
        <w:spacing w:before="18" w:line="360" w:lineRule="auto"/>
        <w:ind w:left="618" w:hanging="480"/>
        <w:textAlignment w:val="auto"/>
        <w:rPr>
          <w:rFonts w:hint="eastAsia" w:asciiTheme="minorEastAsia" w:hAnsiTheme="minorEastAsia" w:eastAsiaTheme="minorEastAsia" w:cstheme="minorEastAsia"/>
          <w:color w:val="auto"/>
          <w:sz w:val="21"/>
          <w:szCs w:val="21"/>
        </w:rPr>
      </w:pPr>
      <w:bookmarkStart w:id="84" w:name="_bookmark17"/>
      <w:bookmarkEnd w:id="84"/>
      <w:bookmarkStart w:id="85" w:name="_Toc27959_WPSOffice_Level3"/>
      <w:r>
        <w:rPr>
          <w:rFonts w:hint="eastAsia" w:asciiTheme="minorEastAsia" w:hAnsiTheme="minorEastAsia" w:eastAsiaTheme="minorEastAsia" w:cstheme="minorEastAsia"/>
          <w:color w:val="auto"/>
          <w:sz w:val="21"/>
          <w:szCs w:val="21"/>
        </w:rPr>
        <w:t>偏离</w:t>
      </w:r>
      <w:bookmarkEnd w:id="85"/>
    </w:p>
    <w:p>
      <w:pPr>
        <w:pStyle w:val="9"/>
        <w:keepNext w:val="0"/>
        <w:keepLines w:val="0"/>
        <w:pageBreakBefore w:val="0"/>
        <w:widowControl w:val="0"/>
        <w:kinsoku/>
        <w:wordWrap/>
        <w:overflowPunct/>
        <w:topLinePunct w:val="0"/>
        <w:bidi w:val="0"/>
        <w:adjustRightInd w:val="0"/>
        <w:spacing w:before="117" w:line="360" w:lineRule="auto"/>
        <w:ind w:left="558"/>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不允许。</w:t>
      </w:r>
    </w:p>
    <w:p>
      <w:pPr>
        <w:pStyle w:val="7"/>
        <w:keepNext w:val="0"/>
        <w:keepLines w:val="0"/>
        <w:pageBreakBefore w:val="0"/>
        <w:widowControl w:val="0"/>
        <w:numPr>
          <w:ilvl w:val="0"/>
          <w:numId w:val="4"/>
        </w:numPr>
        <w:tabs>
          <w:tab w:val="left" w:pos="359"/>
        </w:tabs>
        <w:kinsoku/>
        <w:wordWrap/>
        <w:overflowPunct/>
        <w:topLinePunct w:val="0"/>
        <w:bidi w:val="0"/>
        <w:adjustRightInd w:val="0"/>
        <w:spacing w:before="144" w:line="360" w:lineRule="auto"/>
        <w:ind w:hanging="220"/>
        <w:textAlignment w:val="auto"/>
        <w:rPr>
          <w:rFonts w:hint="eastAsia" w:asciiTheme="minorEastAsia" w:hAnsiTheme="minorEastAsia" w:eastAsiaTheme="minorEastAsia" w:cstheme="minorEastAsia"/>
          <w:color w:val="auto"/>
          <w:sz w:val="21"/>
          <w:szCs w:val="21"/>
        </w:rPr>
      </w:pPr>
      <w:bookmarkStart w:id="86" w:name="_bookmark18"/>
      <w:bookmarkEnd w:id="86"/>
      <w:bookmarkStart w:id="87" w:name="_Toc17173_WPSOffice_Level2"/>
      <w:r>
        <w:rPr>
          <w:rFonts w:hint="eastAsia" w:asciiTheme="minorEastAsia" w:hAnsiTheme="minorEastAsia" w:eastAsiaTheme="minorEastAsia" w:cstheme="minorEastAsia"/>
          <w:color w:val="auto"/>
          <w:sz w:val="21"/>
          <w:szCs w:val="21"/>
        </w:rPr>
        <w:t>招标文件</w:t>
      </w:r>
      <w:bookmarkEnd w:id="87"/>
    </w:p>
    <w:p>
      <w:pPr>
        <w:pStyle w:val="7"/>
        <w:keepNext w:val="0"/>
        <w:keepLines w:val="0"/>
        <w:pageBreakBefore w:val="0"/>
        <w:widowControl w:val="0"/>
        <w:numPr>
          <w:ilvl w:val="1"/>
          <w:numId w:val="4"/>
        </w:numPr>
        <w:tabs>
          <w:tab w:val="left" w:pos="513"/>
        </w:tabs>
        <w:kinsoku/>
        <w:wordWrap/>
        <w:overflowPunct/>
        <w:topLinePunct w:val="0"/>
        <w:bidi w:val="0"/>
        <w:adjustRightInd w:val="0"/>
        <w:spacing w:before="130" w:line="360" w:lineRule="auto"/>
        <w:ind w:hanging="374"/>
        <w:textAlignment w:val="auto"/>
        <w:rPr>
          <w:rFonts w:hint="eastAsia" w:asciiTheme="minorEastAsia" w:hAnsiTheme="minorEastAsia" w:eastAsiaTheme="minorEastAsia" w:cstheme="minorEastAsia"/>
          <w:color w:val="auto"/>
          <w:sz w:val="21"/>
          <w:szCs w:val="21"/>
        </w:rPr>
      </w:pPr>
      <w:bookmarkStart w:id="88" w:name="_bookmark19"/>
      <w:bookmarkEnd w:id="88"/>
      <w:bookmarkStart w:id="89" w:name="_Toc12337_WPSOffice_Level3"/>
      <w:r>
        <w:rPr>
          <w:rFonts w:hint="eastAsia" w:asciiTheme="minorEastAsia" w:hAnsiTheme="minorEastAsia" w:eastAsiaTheme="minorEastAsia" w:cstheme="minorEastAsia"/>
          <w:color w:val="auto"/>
          <w:sz w:val="21"/>
          <w:szCs w:val="21"/>
        </w:rPr>
        <w:t>招标文件的组成</w:t>
      </w:r>
      <w:bookmarkEnd w:id="89"/>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3"/>
          <w:sz w:val="21"/>
          <w:szCs w:val="21"/>
        </w:rPr>
        <w:t>本招标文件包括：</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2"/>
          <w:sz w:val="21"/>
          <w:szCs w:val="21"/>
          <w:lang w:eastAsia="zh-CN"/>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招标公告（或投标邀请书</w:t>
      </w:r>
      <w:r>
        <w:rPr>
          <w:rFonts w:hint="eastAsia" w:asciiTheme="minorEastAsia" w:hAnsiTheme="minorEastAsia" w:eastAsiaTheme="minorEastAsia" w:cstheme="minorEastAsia"/>
          <w:color w:val="auto"/>
          <w:spacing w:val="-108"/>
          <w:sz w:val="21"/>
          <w:szCs w:val="21"/>
          <w:lang w:eastAsia="zh-CN"/>
        </w:rPr>
        <w:t>）</w:t>
      </w:r>
      <w:r>
        <w:rPr>
          <w:rFonts w:hint="eastAsia" w:asciiTheme="minorEastAsia" w:hAnsiTheme="minorEastAsia" w:eastAsiaTheme="minorEastAsia" w:cstheme="minorEastAsia"/>
          <w:color w:val="auto"/>
          <w:sz w:val="21"/>
          <w:szCs w:val="21"/>
          <w:lang w:eastAsia="zh-CN"/>
        </w:rPr>
        <w:t>；</w:t>
      </w:r>
    </w:p>
    <w:p>
      <w:pPr>
        <w:pStyle w:val="9"/>
        <w:keepNext w:val="0"/>
        <w:keepLines w:val="0"/>
        <w:pageBreakBefore w:val="0"/>
        <w:widowControl w:val="0"/>
        <w:kinsoku/>
        <w:wordWrap/>
        <w:overflowPunct/>
        <w:topLinePunct w:val="0"/>
        <w:bidi w:val="0"/>
        <w:adjustRightInd w:val="0"/>
        <w:spacing w:before="11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（2）投标人须知；</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（3）评标办法；</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（4）合同条款及格式；</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（5）工程量清单；</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（6）招标控制价；</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（7）图纸；</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（8）技术标准和要求；</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（9）投标文件格式；</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（10）“投标人须知前附表”规定的其他材料。</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right="131"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lang w:eastAsia="zh-CN"/>
        </w:rPr>
        <w:t xml:space="preserve">根据本章第 </w:t>
      </w:r>
      <w:r>
        <w:rPr>
          <w:rFonts w:hint="eastAsia" w:asciiTheme="minorEastAsia" w:hAnsiTheme="minorEastAsia" w:eastAsiaTheme="minorEastAsia" w:cstheme="minorEastAsia"/>
          <w:color w:val="auto"/>
          <w:sz w:val="21"/>
          <w:szCs w:val="21"/>
          <w:lang w:eastAsia="zh-CN"/>
        </w:rPr>
        <w:t>2.2</w:t>
      </w:r>
      <w:r>
        <w:rPr>
          <w:rFonts w:hint="eastAsia" w:asciiTheme="minorEastAsia" w:hAnsiTheme="minorEastAsia" w:eastAsiaTheme="minorEastAsia" w:cstheme="minorEastAsia"/>
          <w:color w:val="auto"/>
          <w:spacing w:val="-10"/>
          <w:sz w:val="21"/>
          <w:szCs w:val="21"/>
          <w:lang w:eastAsia="zh-CN"/>
        </w:rPr>
        <w:t xml:space="preserve">款和第 </w:t>
      </w:r>
      <w:r>
        <w:rPr>
          <w:rFonts w:hint="eastAsia" w:asciiTheme="minorEastAsia" w:hAnsiTheme="minorEastAsia" w:eastAsiaTheme="minorEastAsia" w:cstheme="minorEastAsia"/>
          <w:color w:val="auto"/>
          <w:sz w:val="21"/>
          <w:szCs w:val="21"/>
          <w:lang w:eastAsia="zh-CN"/>
        </w:rPr>
        <w:t>2.3</w:t>
      </w:r>
      <w:r>
        <w:rPr>
          <w:rFonts w:hint="eastAsia" w:asciiTheme="minorEastAsia" w:hAnsiTheme="minorEastAsia" w:eastAsiaTheme="minorEastAsia" w:cstheme="minorEastAsia"/>
          <w:color w:val="auto"/>
          <w:spacing w:val="-3"/>
          <w:sz w:val="21"/>
          <w:szCs w:val="21"/>
          <w:lang w:eastAsia="zh-CN"/>
        </w:rPr>
        <w:t>款对招标文件所作的澄清、修改，构成招标文件的组成部分。当招标文件及其澄清、修改或补充文件对于同一内容表述不一致时，以最后发出的书面文件为准。</w:t>
      </w:r>
    </w:p>
    <w:p>
      <w:pPr>
        <w:pStyle w:val="7"/>
        <w:keepNext w:val="0"/>
        <w:keepLines w:val="0"/>
        <w:pageBreakBefore w:val="0"/>
        <w:widowControl w:val="0"/>
        <w:numPr>
          <w:ilvl w:val="1"/>
          <w:numId w:val="4"/>
        </w:numPr>
        <w:tabs>
          <w:tab w:val="left" w:pos="513"/>
        </w:tabs>
        <w:kinsoku/>
        <w:wordWrap/>
        <w:overflowPunct/>
        <w:topLinePunct w:val="0"/>
        <w:bidi w:val="0"/>
        <w:adjustRightInd w:val="0"/>
        <w:spacing w:before="48" w:line="360" w:lineRule="auto"/>
        <w:ind w:hanging="374"/>
        <w:textAlignment w:val="auto"/>
        <w:rPr>
          <w:rFonts w:hint="eastAsia" w:asciiTheme="minorEastAsia" w:hAnsiTheme="minorEastAsia" w:eastAsiaTheme="minorEastAsia" w:cstheme="minorEastAsia"/>
          <w:color w:val="auto"/>
          <w:sz w:val="21"/>
          <w:szCs w:val="21"/>
        </w:rPr>
      </w:pPr>
      <w:bookmarkStart w:id="90" w:name="_bookmark20"/>
      <w:bookmarkEnd w:id="90"/>
      <w:bookmarkStart w:id="91" w:name="_Toc30402_WPSOffice_Level3"/>
      <w:r>
        <w:rPr>
          <w:rFonts w:hint="eastAsia" w:asciiTheme="minorEastAsia" w:hAnsiTheme="minorEastAsia" w:eastAsiaTheme="minorEastAsia" w:cstheme="minorEastAsia"/>
          <w:color w:val="auto"/>
          <w:sz w:val="21"/>
          <w:szCs w:val="21"/>
        </w:rPr>
        <w:t>招标文件的澄清</w:t>
      </w:r>
      <w:bookmarkEnd w:id="91"/>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right="131"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投标人应仔细阅读和检查招标文件的全部内容。如发现缺页或附件不全，应及时向招</w:t>
      </w:r>
      <w:r>
        <w:rPr>
          <w:rFonts w:hint="eastAsia" w:asciiTheme="minorEastAsia" w:hAnsiTheme="minorEastAsia" w:eastAsiaTheme="minorEastAsia" w:cstheme="minorEastAsia"/>
          <w:color w:val="auto"/>
          <w:spacing w:val="-13"/>
          <w:sz w:val="21"/>
          <w:szCs w:val="21"/>
          <w:lang w:eastAsia="zh-CN"/>
        </w:rPr>
        <w:t>标人提出，以便补齐。如有疑问或异议，应在“投标人须知前附表”规定的时间前书面要求</w:t>
      </w:r>
      <w:r>
        <w:rPr>
          <w:rFonts w:hint="eastAsia" w:asciiTheme="minorEastAsia" w:hAnsiTheme="minorEastAsia" w:eastAsiaTheme="minorEastAsia" w:cstheme="minorEastAsia"/>
          <w:color w:val="auto"/>
          <w:spacing w:val="-3"/>
          <w:sz w:val="21"/>
          <w:szCs w:val="21"/>
          <w:lang w:eastAsia="zh-CN"/>
        </w:rPr>
        <w:t>（</w:t>
      </w:r>
      <w:r>
        <w:rPr>
          <w:rFonts w:hint="eastAsia" w:asciiTheme="minorEastAsia" w:hAnsiTheme="minorEastAsia" w:eastAsiaTheme="minorEastAsia" w:cstheme="minorEastAsia"/>
          <w:color w:val="auto"/>
          <w:sz w:val="21"/>
          <w:szCs w:val="21"/>
          <w:lang w:eastAsia="zh-CN"/>
        </w:rPr>
        <w:t>包</w:t>
      </w:r>
      <w:r>
        <w:rPr>
          <w:rFonts w:hint="eastAsia" w:asciiTheme="minorEastAsia" w:hAnsiTheme="minorEastAsia" w:eastAsiaTheme="minorEastAsia" w:cstheme="minorEastAsia"/>
          <w:color w:val="auto"/>
          <w:spacing w:val="-3"/>
          <w:sz w:val="21"/>
          <w:szCs w:val="21"/>
          <w:lang w:eastAsia="zh-CN"/>
        </w:rPr>
        <w:t>括信函、电报、传真等可以有形地表现所载内容的形式，下同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招标人对招标文件予以澄清。</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48" w:line="360" w:lineRule="auto"/>
        <w:ind w:right="130"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招标文件的澄清应在“投标人须知前附表”规定的投标截止时间 </w:t>
      </w:r>
      <w:r>
        <w:rPr>
          <w:rFonts w:hint="eastAsia" w:asciiTheme="minorEastAsia" w:hAnsiTheme="minorEastAsia" w:eastAsiaTheme="minorEastAsia" w:cstheme="minorEastAsia"/>
          <w:color w:val="auto"/>
          <w:sz w:val="21"/>
          <w:szCs w:val="21"/>
          <w:lang w:eastAsia="zh-CN"/>
        </w:rPr>
        <w:t>15</w:t>
      </w:r>
      <w:r>
        <w:rPr>
          <w:rFonts w:hint="eastAsia" w:asciiTheme="minorEastAsia" w:hAnsiTheme="minorEastAsia" w:eastAsiaTheme="minorEastAsia" w:cstheme="minorEastAsia"/>
          <w:color w:val="auto"/>
          <w:spacing w:val="-3"/>
          <w:sz w:val="21"/>
          <w:szCs w:val="21"/>
          <w:lang w:eastAsia="zh-CN"/>
        </w:rPr>
        <w:t>日前，以“投标人须知前附表”</w:t>
      </w:r>
    </w:p>
    <w:p>
      <w:pPr>
        <w:pStyle w:val="34"/>
        <w:keepNext w:val="0"/>
        <w:keepLines w:val="0"/>
        <w:pageBreakBefore w:val="0"/>
        <w:widowControl w:val="0"/>
        <w:numPr>
          <w:ilvl w:val="2"/>
          <w:numId w:val="5"/>
        </w:numPr>
        <w:tabs>
          <w:tab w:val="left" w:pos="1089"/>
        </w:tabs>
        <w:kinsoku/>
        <w:wordWrap/>
        <w:overflowPunct/>
        <w:topLinePunct w:val="0"/>
        <w:bidi w:val="0"/>
        <w:adjustRightInd w:val="0"/>
        <w:spacing w:before="63" w:line="360" w:lineRule="auto"/>
        <w:ind w:right="131"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 xml:space="preserve">规定的形式向所有购买招标文件的投标人发布，但不指明澄清问题的来源。如果澄清发出的时间距投标截止时间不足 </w:t>
      </w:r>
      <w:r>
        <w:rPr>
          <w:rFonts w:hint="eastAsia" w:asciiTheme="minorEastAsia" w:hAnsiTheme="minorEastAsia" w:eastAsiaTheme="minorEastAsia" w:cstheme="minorEastAsia"/>
          <w:color w:val="auto"/>
          <w:sz w:val="21"/>
          <w:szCs w:val="21"/>
          <w:lang w:eastAsia="zh-CN"/>
        </w:rPr>
        <w:t>15</w:t>
      </w:r>
      <w:r>
        <w:rPr>
          <w:rFonts w:hint="eastAsia" w:asciiTheme="minorEastAsia" w:hAnsiTheme="minorEastAsia" w:eastAsiaTheme="minorEastAsia" w:cstheme="minorEastAsia"/>
          <w:color w:val="auto"/>
          <w:spacing w:val="-3"/>
          <w:sz w:val="21"/>
          <w:szCs w:val="21"/>
          <w:lang w:eastAsia="zh-CN"/>
        </w:rPr>
        <w:t>日可能影响投标文件编制的，相应延长投标截止时间。</w:t>
      </w:r>
    </w:p>
    <w:p>
      <w:pPr>
        <w:pStyle w:val="34"/>
        <w:keepNext w:val="0"/>
        <w:keepLines w:val="0"/>
        <w:pageBreakBefore w:val="0"/>
        <w:widowControl w:val="0"/>
        <w:numPr>
          <w:ilvl w:val="2"/>
          <w:numId w:val="5"/>
        </w:numPr>
        <w:tabs>
          <w:tab w:val="left" w:pos="1091"/>
        </w:tabs>
        <w:kinsoku/>
        <w:wordWrap/>
        <w:overflowPunct/>
        <w:topLinePunct w:val="0"/>
        <w:bidi w:val="0"/>
        <w:adjustRightInd w:val="0"/>
        <w:spacing w:before="18" w:line="360" w:lineRule="auto"/>
        <w:ind w:right="133"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投标人在收到澄清后，应按“投标人须知前附表”2.2.3规定的形式确认已收到该澄清。</w:t>
      </w:r>
    </w:p>
    <w:p>
      <w:pPr>
        <w:pStyle w:val="7"/>
        <w:keepNext w:val="0"/>
        <w:keepLines w:val="0"/>
        <w:pageBreakBefore w:val="0"/>
        <w:widowControl w:val="0"/>
        <w:numPr>
          <w:ilvl w:val="1"/>
          <w:numId w:val="5"/>
        </w:numPr>
        <w:tabs>
          <w:tab w:val="left" w:pos="513"/>
        </w:tabs>
        <w:kinsoku/>
        <w:wordWrap/>
        <w:overflowPunct/>
        <w:topLinePunct w:val="0"/>
        <w:bidi w:val="0"/>
        <w:adjustRightInd w:val="0"/>
        <w:spacing w:before="63" w:line="360" w:lineRule="auto"/>
        <w:ind w:left="512" w:hanging="374"/>
        <w:jc w:val="left"/>
        <w:textAlignment w:val="auto"/>
        <w:rPr>
          <w:rFonts w:hint="eastAsia" w:asciiTheme="minorEastAsia" w:hAnsiTheme="minorEastAsia" w:eastAsiaTheme="minorEastAsia" w:cstheme="minorEastAsia"/>
          <w:color w:val="auto"/>
          <w:sz w:val="21"/>
          <w:szCs w:val="21"/>
        </w:rPr>
      </w:pPr>
      <w:bookmarkStart w:id="92" w:name="_bookmark21"/>
      <w:bookmarkEnd w:id="92"/>
      <w:bookmarkStart w:id="93" w:name="_Toc24451_WPSOffice_Level3"/>
      <w:r>
        <w:rPr>
          <w:rFonts w:hint="eastAsia" w:asciiTheme="minorEastAsia" w:hAnsiTheme="minorEastAsia" w:eastAsiaTheme="minorEastAsia" w:cstheme="minorEastAsia"/>
          <w:color w:val="auto"/>
          <w:sz w:val="21"/>
          <w:szCs w:val="21"/>
        </w:rPr>
        <w:t>招标文件的修改</w:t>
      </w:r>
      <w:bookmarkEnd w:id="93"/>
    </w:p>
    <w:p>
      <w:pPr>
        <w:pStyle w:val="9"/>
        <w:keepNext w:val="0"/>
        <w:keepLines w:val="0"/>
        <w:pageBreakBefore w:val="0"/>
        <w:widowControl w:val="0"/>
        <w:kinsoku/>
        <w:wordWrap/>
        <w:overflowPunct/>
        <w:topLinePunct w:val="0"/>
        <w:bidi w:val="0"/>
        <w:adjustRightInd w:val="0"/>
        <w:spacing w:before="145" w:line="360" w:lineRule="auto"/>
        <w:ind w:left="138" w:right="131"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2.3.1  在投标截止时间 15 日前，招标人可以书面形式修改招标文件，并以“投标人须知前附表”</w:t>
      </w:r>
    </w:p>
    <w:p>
      <w:pPr>
        <w:pStyle w:val="9"/>
        <w:keepNext w:val="0"/>
        <w:keepLines w:val="0"/>
        <w:pageBreakBefore w:val="0"/>
        <w:widowControl w:val="0"/>
        <w:kinsoku/>
        <w:wordWrap/>
        <w:overflowPunct/>
        <w:topLinePunct w:val="0"/>
        <w:bidi w:val="0"/>
        <w:adjustRightInd w:val="0"/>
        <w:spacing w:before="145" w:line="360" w:lineRule="auto"/>
        <w:ind w:left="138" w:right="131"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2.2.2 规定的澄清文件发布的相同形式，通知所有已购买招标文件的投标人。如果修改招标文件的时间距投标截止时间不足 15 日可能影响投标文件编制的，相应延长投标截止时间。</w:t>
      </w:r>
    </w:p>
    <w:p>
      <w:pPr>
        <w:pStyle w:val="9"/>
        <w:keepNext w:val="0"/>
        <w:keepLines w:val="0"/>
        <w:pageBreakBefore w:val="0"/>
        <w:widowControl w:val="0"/>
        <w:kinsoku/>
        <w:wordWrap/>
        <w:overflowPunct/>
        <w:topLinePunct w:val="0"/>
        <w:bidi w:val="0"/>
        <w:adjustRightInd w:val="0"/>
        <w:spacing w:before="17"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2.3.2  投标人在收到招标文件的修改后，应按“投标人须知前附表”</w:t>
      </w:r>
    </w:p>
    <w:p>
      <w:pPr>
        <w:pStyle w:val="9"/>
        <w:keepNext w:val="0"/>
        <w:keepLines w:val="0"/>
        <w:pageBreakBefore w:val="0"/>
        <w:widowControl w:val="0"/>
        <w:kinsoku/>
        <w:wordWrap/>
        <w:overflowPunct/>
        <w:topLinePunct w:val="0"/>
        <w:bidi w:val="0"/>
        <w:adjustRightInd w:val="0"/>
        <w:spacing w:before="117"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2.2.3  规定的澄清文件确认的相同形式，确认已收到该修改。</w:t>
      </w:r>
    </w:p>
    <w:p>
      <w:pPr>
        <w:pStyle w:val="34"/>
        <w:keepNext w:val="0"/>
        <w:keepLines w:val="0"/>
        <w:pageBreakBefore w:val="0"/>
        <w:widowControl w:val="0"/>
        <w:numPr>
          <w:ilvl w:val="2"/>
          <w:numId w:val="6"/>
        </w:numPr>
        <w:tabs>
          <w:tab w:val="left" w:pos="1089"/>
        </w:tabs>
        <w:kinsoku/>
        <w:wordWrap/>
        <w:overflowPunct/>
        <w:topLinePunct w:val="0"/>
        <w:bidi w:val="0"/>
        <w:adjustRightInd w:val="0"/>
        <w:spacing w:before="117" w:line="360" w:lineRule="auto"/>
        <w:ind w:right="131"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为使投标人在编制投标文件时有充分的时间对招标文件的修改、补充等内容进行研究并做出响应，招标人可酌情延长提交投标文件的截止时间，具体时间在招标文件的修改、补充</w:t>
      </w:r>
      <w:r>
        <w:rPr>
          <w:rFonts w:hint="eastAsia" w:asciiTheme="minorEastAsia" w:hAnsiTheme="minorEastAsia" w:eastAsiaTheme="minorEastAsia" w:cstheme="minorEastAsia"/>
          <w:color w:val="auto"/>
          <w:spacing w:val="-4"/>
          <w:sz w:val="21"/>
          <w:szCs w:val="21"/>
          <w:lang w:eastAsia="zh-CN"/>
        </w:rPr>
        <w:t>等通知中予以明确。</w:t>
      </w:r>
    </w:p>
    <w:p>
      <w:pPr>
        <w:pStyle w:val="34"/>
        <w:keepNext w:val="0"/>
        <w:keepLines w:val="0"/>
        <w:pageBreakBefore w:val="0"/>
        <w:widowControl w:val="0"/>
        <w:numPr>
          <w:ilvl w:val="2"/>
          <w:numId w:val="6"/>
        </w:numPr>
        <w:tabs>
          <w:tab w:val="left" w:pos="1089"/>
        </w:tabs>
        <w:kinsoku/>
        <w:wordWrap/>
        <w:overflowPunct/>
        <w:topLinePunct w:val="0"/>
        <w:bidi w:val="0"/>
        <w:adjustRightInd w:val="0"/>
        <w:spacing w:before="48" w:line="360" w:lineRule="auto"/>
        <w:ind w:right="131"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招标文件的修改或补充报招投标监督管理部门备案后，发送给所有获得招标文件的投</w:t>
      </w:r>
      <w:r>
        <w:rPr>
          <w:rFonts w:hint="eastAsia" w:asciiTheme="minorEastAsia" w:hAnsiTheme="minorEastAsia" w:eastAsiaTheme="minorEastAsia" w:cstheme="minorEastAsia"/>
          <w:color w:val="auto"/>
          <w:spacing w:val="-4"/>
          <w:sz w:val="21"/>
          <w:szCs w:val="21"/>
          <w:lang w:eastAsia="zh-CN"/>
        </w:rPr>
        <w:t>标人。招标文件的修改内容作为招标文件的组成部分，具有约束作用。</w:t>
      </w:r>
    </w:p>
    <w:p>
      <w:pPr>
        <w:pStyle w:val="7"/>
        <w:keepNext w:val="0"/>
        <w:keepLines w:val="0"/>
        <w:pageBreakBefore w:val="0"/>
        <w:widowControl w:val="0"/>
        <w:numPr>
          <w:ilvl w:val="0"/>
          <w:numId w:val="5"/>
        </w:numPr>
        <w:tabs>
          <w:tab w:val="left" w:pos="359"/>
        </w:tabs>
        <w:kinsoku/>
        <w:wordWrap/>
        <w:overflowPunct/>
        <w:topLinePunct w:val="0"/>
        <w:bidi w:val="0"/>
        <w:adjustRightInd w:val="0"/>
        <w:spacing w:before="63" w:line="360" w:lineRule="auto"/>
        <w:ind w:left="358" w:hanging="220"/>
        <w:jc w:val="left"/>
        <w:textAlignment w:val="auto"/>
        <w:rPr>
          <w:rFonts w:hint="eastAsia" w:asciiTheme="minorEastAsia" w:hAnsiTheme="minorEastAsia" w:eastAsiaTheme="minorEastAsia" w:cstheme="minorEastAsia"/>
          <w:color w:val="auto"/>
          <w:sz w:val="21"/>
          <w:szCs w:val="21"/>
        </w:rPr>
      </w:pPr>
      <w:bookmarkStart w:id="94" w:name="_bookmark22"/>
      <w:bookmarkEnd w:id="94"/>
      <w:bookmarkStart w:id="95" w:name="_Toc17810_WPSOffice_Level2"/>
      <w:r>
        <w:rPr>
          <w:rFonts w:hint="eastAsia" w:asciiTheme="minorEastAsia" w:hAnsiTheme="minorEastAsia" w:eastAsiaTheme="minorEastAsia" w:cstheme="minorEastAsia"/>
          <w:color w:val="auto"/>
          <w:sz w:val="21"/>
          <w:szCs w:val="21"/>
        </w:rPr>
        <w:t>投标文件</w:t>
      </w:r>
      <w:bookmarkEnd w:id="95"/>
    </w:p>
    <w:p>
      <w:pPr>
        <w:pStyle w:val="7"/>
        <w:keepNext w:val="0"/>
        <w:keepLines w:val="0"/>
        <w:pageBreakBefore w:val="0"/>
        <w:widowControl w:val="0"/>
        <w:numPr>
          <w:ilvl w:val="1"/>
          <w:numId w:val="7"/>
        </w:numPr>
        <w:tabs>
          <w:tab w:val="left" w:pos="513"/>
        </w:tabs>
        <w:kinsoku/>
        <w:wordWrap/>
        <w:overflowPunct/>
        <w:topLinePunct w:val="0"/>
        <w:bidi w:val="0"/>
        <w:adjustRightInd w:val="0"/>
        <w:spacing w:before="130" w:line="360" w:lineRule="auto"/>
        <w:ind w:hanging="374"/>
        <w:textAlignment w:val="auto"/>
        <w:rPr>
          <w:rFonts w:hint="eastAsia" w:asciiTheme="minorEastAsia" w:hAnsiTheme="minorEastAsia" w:eastAsiaTheme="minorEastAsia" w:cstheme="minorEastAsia"/>
          <w:color w:val="auto"/>
          <w:sz w:val="21"/>
          <w:szCs w:val="21"/>
        </w:rPr>
      </w:pPr>
      <w:bookmarkStart w:id="96" w:name="_bookmark23"/>
      <w:bookmarkEnd w:id="96"/>
      <w:bookmarkStart w:id="97" w:name="_Toc28430_WPSOffice_Level3"/>
      <w:r>
        <w:rPr>
          <w:rFonts w:hint="eastAsia" w:asciiTheme="minorEastAsia" w:hAnsiTheme="minorEastAsia" w:eastAsiaTheme="minorEastAsia" w:cstheme="minorEastAsia"/>
          <w:color w:val="auto"/>
          <w:sz w:val="21"/>
          <w:szCs w:val="21"/>
        </w:rPr>
        <w:t>投标文件的组成</w:t>
      </w:r>
      <w:bookmarkEnd w:id="97"/>
    </w:p>
    <w:p>
      <w:pPr>
        <w:pStyle w:val="34"/>
        <w:keepNext w:val="0"/>
        <w:keepLines w:val="0"/>
        <w:pageBreakBefore w:val="0"/>
        <w:widowControl w:val="0"/>
        <w:numPr>
          <w:ilvl w:val="2"/>
          <w:numId w:val="7"/>
        </w:numPr>
        <w:tabs>
          <w:tab w:val="left" w:pos="986"/>
        </w:tabs>
        <w:kinsoku/>
        <w:wordWrap/>
        <w:overflowPunct/>
        <w:topLinePunct w:val="0"/>
        <w:bidi w:val="0"/>
        <w:adjustRightInd w:val="0"/>
        <w:spacing w:before="118" w:line="360" w:lineRule="auto"/>
        <w:ind w:firstLine="316"/>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投标文件应包括下列内容：</w:t>
      </w:r>
    </w:p>
    <w:p>
      <w:pPr>
        <w:pStyle w:val="34"/>
        <w:keepNext w:val="0"/>
        <w:keepLines w:val="0"/>
        <w:pageBreakBefore w:val="0"/>
        <w:widowControl w:val="0"/>
        <w:numPr>
          <w:ilvl w:val="0"/>
          <w:numId w:val="8"/>
        </w:numPr>
        <w:tabs>
          <w:tab w:val="left" w:pos="77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资格文件：具体材料见“投标人须知前附表”；</w:t>
      </w:r>
    </w:p>
    <w:p>
      <w:pPr>
        <w:pStyle w:val="34"/>
        <w:keepNext w:val="0"/>
        <w:keepLines w:val="0"/>
        <w:pageBreakBefore w:val="0"/>
        <w:widowControl w:val="0"/>
        <w:numPr>
          <w:ilvl w:val="0"/>
          <w:numId w:val="8"/>
        </w:numPr>
        <w:tabs>
          <w:tab w:val="left" w:pos="77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报价文件：具体材料见“投标人须知前附表”；</w:t>
      </w:r>
    </w:p>
    <w:p>
      <w:pPr>
        <w:pStyle w:val="34"/>
        <w:keepNext w:val="0"/>
        <w:keepLines w:val="0"/>
        <w:pageBreakBefore w:val="0"/>
        <w:widowControl w:val="0"/>
        <w:numPr>
          <w:ilvl w:val="0"/>
          <w:numId w:val="8"/>
        </w:numPr>
        <w:tabs>
          <w:tab w:val="left" w:pos="77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商务技术文件：具体材料见“投标人须知前附表”；</w:t>
      </w:r>
    </w:p>
    <w:p>
      <w:pPr>
        <w:pStyle w:val="34"/>
        <w:keepNext w:val="0"/>
        <w:keepLines w:val="0"/>
        <w:pageBreakBefore w:val="0"/>
        <w:widowControl w:val="0"/>
        <w:numPr>
          <w:ilvl w:val="2"/>
          <w:numId w:val="7"/>
        </w:numPr>
        <w:tabs>
          <w:tab w:val="left" w:pos="669"/>
        </w:tabs>
        <w:kinsoku/>
        <w:wordWrap/>
        <w:overflowPunct/>
        <w:topLinePunct w:val="0"/>
        <w:bidi w:val="0"/>
        <w:adjustRightInd w:val="0"/>
        <w:spacing w:before="118" w:line="360" w:lineRule="auto"/>
        <w:ind w:right="136" w:firstLine="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lang w:eastAsia="zh-CN"/>
        </w:rPr>
        <w:t>招标文件“第八章投标文件格式”有规定格式要求的，投标人应按规定的格式填写并按要</w:t>
      </w:r>
      <w:r>
        <w:rPr>
          <w:rFonts w:hint="eastAsia" w:asciiTheme="minorEastAsia" w:hAnsiTheme="minorEastAsia" w:eastAsiaTheme="minorEastAsia" w:cstheme="minorEastAsia"/>
          <w:color w:val="auto"/>
          <w:spacing w:val="-5"/>
          <w:sz w:val="21"/>
          <w:szCs w:val="21"/>
          <w:lang w:eastAsia="zh-CN"/>
        </w:rPr>
        <w:t>求提交相关的证明材料。</w:t>
      </w:r>
    </w:p>
    <w:p>
      <w:pPr>
        <w:pStyle w:val="34"/>
        <w:keepNext w:val="0"/>
        <w:keepLines w:val="0"/>
        <w:pageBreakBefore w:val="0"/>
        <w:widowControl w:val="0"/>
        <w:numPr>
          <w:ilvl w:val="2"/>
          <w:numId w:val="7"/>
        </w:numPr>
        <w:tabs>
          <w:tab w:val="left" w:pos="657"/>
        </w:tabs>
        <w:kinsoku/>
        <w:wordWrap/>
        <w:overflowPunct/>
        <w:topLinePunct w:val="0"/>
        <w:bidi w:val="0"/>
        <w:adjustRightInd w:val="0"/>
        <w:spacing w:before="63" w:line="360" w:lineRule="auto"/>
        <w:ind w:right="133" w:firstLine="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“投标人须知前附表”规定不接受联合体投标的，或投标人没有组成联合体的，投标文件</w:t>
      </w:r>
      <w:r>
        <w:rPr>
          <w:rFonts w:hint="eastAsia" w:asciiTheme="minorEastAsia" w:hAnsiTheme="minorEastAsia" w:eastAsiaTheme="minorEastAsia" w:cstheme="minorEastAsia"/>
          <w:color w:val="auto"/>
          <w:spacing w:val="-4"/>
          <w:sz w:val="21"/>
          <w:szCs w:val="21"/>
          <w:lang w:eastAsia="zh-CN"/>
        </w:rPr>
        <w:t>不包括本章第</w:t>
      </w:r>
    </w:p>
    <w:p>
      <w:pPr>
        <w:pStyle w:val="9"/>
        <w:keepNext w:val="0"/>
        <w:keepLines w:val="0"/>
        <w:pageBreakBefore w:val="0"/>
        <w:widowControl w:val="0"/>
        <w:kinsoku/>
        <w:wordWrap/>
        <w:overflowPunct/>
        <w:topLinePunct w:val="0"/>
        <w:bidi w:val="0"/>
        <w:adjustRightInd w:val="0"/>
        <w:spacing w:before="63" w:line="360" w:lineRule="auto"/>
        <w:ind w:left="13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3.1.1（1）中所指的联合体协议书。</w:t>
      </w:r>
    </w:p>
    <w:p>
      <w:pPr>
        <w:pStyle w:val="34"/>
        <w:keepNext w:val="0"/>
        <w:keepLines w:val="0"/>
        <w:pageBreakBefore w:val="0"/>
        <w:widowControl w:val="0"/>
        <w:numPr>
          <w:ilvl w:val="2"/>
          <w:numId w:val="7"/>
        </w:numPr>
        <w:tabs>
          <w:tab w:val="left" w:pos="669"/>
        </w:tabs>
        <w:kinsoku/>
        <w:wordWrap/>
        <w:overflowPunct/>
        <w:topLinePunct w:val="0"/>
        <w:bidi w:val="0"/>
        <w:adjustRightInd w:val="0"/>
        <w:spacing w:before="118" w:line="360" w:lineRule="auto"/>
        <w:ind w:right="133" w:firstLine="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近年财务状况、完成的类似项目要求：见“投标人须知前</w:t>
      </w:r>
      <w:r>
        <w:rPr>
          <w:rFonts w:hint="eastAsia" w:asciiTheme="minorEastAsia" w:hAnsiTheme="minorEastAsia" w:eastAsiaTheme="minorEastAsia" w:cstheme="minorEastAsia"/>
          <w:color w:val="auto"/>
          <w:spacing w:val="-32"/>
          <w:sz w:val="21"/>
          <w:szCs w:val="21"/>
          <w:lang w:eastAsia="zh-CN"/>
        </w:rPr>
        <w:t>附表”。</w:t>
      </w:r>
    </w:p>
    <w:p>
      <w:pPr>
        <w:pStyle w:val="7"/>
        <w:keepNext w:val="0"/>
        <w:keepLines w:val="0"/>
        <w:pageBreakBefore w:val="0"/>
        <w:widowControl w:val="0"/>
        <w:numPr>
          <w:ilvl w:val="1"/>
          <w:numId w:val="9"/>
        </w:numPr>
        <w:tabs>
          <w:tab w:val="left" w:pos="513"/>
        </w:tabs>
        <w:kinsoku/>
        <w:wordWrap/>
        <w:overflowPunct/>
        <w:topLinePunct w:val="0"/>
        <w:bidi w:val="0"/>
        <w:adjustRightInd w:val="0"/>
        <w:spacing w:before="63" w:line="360" w:lineRule="auto"/>
        <w:ind w:hanging="374"/>
        <w:textAlignment w:val="auto"/>
        <w:rPr>
          <w:rFonts w:hint="eastAsia" w:asciiTheme="minorEastAsia" w:hAnsiTheme="minorEastAsia" w:eastAsiaTheme="minorEastAsia" w:cstheme="minorEastAsia"/>
          <w:color w:val="auto"/>
          <w:sz w:val="21"/>
          <w:szCs w:val="21"/>
        </w:rPr>
      </w:pPr>
      <w:bookmarkStart w:id="98" w:name="_bookmark24"/>
      <w:bookmarkEnd w:id="98"/>
      <w:bookmarkStart w:id="99" w:name="_Toc9588_WPSOffice_Level3"/>
      <w:r>
        <w:rPr>
          <w:rFonts w:hint="eastAsia" w:asciiTheme="minorEastAsia" w:hAnsiTheme="minorEastAsia" w:eastAsiaTheme="minorEastAsia" w:cstheme="minorEastAsia"/>
          <w:color w:val="auto"/>
          <w:sz w:val="21"/>
          <w:szCs w:val="21"/>
        </w:rPr>
        <w:t>投标报价</w:t>
      </w:r>
      <w:bookmarkEnd w:id="99"/>
    </w:p>
    <w:p>
      <w:pPr>
        <w:pStyle w:val="34"/>
        <w:keepNext w:val="0"/>
        <w:keepLines w:val="0"/>
        <w:pageBreakBefore w:val="0"/>
        <w:widowControl w:val="0"/>
        <w:numPr>
          <w:ilvl w:val="2"/>
          <w:numId w:val="9"/>
        </w:numPr>
        <w:tabs>
          <w:tab w:val="left" w:pos="669"/>
        </w:tabs>
        <w:kinsoku/>
        <w:wordWrap/>
        <w:overflowPunct/>
        <w:topLinePunct w:val="0"/>
        <w:bidi w:val="0"/>
        <w:adjustRightInd w:val="0"/>
        <w:spacing w:before="118" w:line="360" w:lineRule="auto"/>
        <w:ind w:right="131" w:firstLine="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投标报价应包括国家规定的增值税税金，增值税税金按一般计税方法计算。投标人应按第</w:t>
      </w:r>
      <w:r>
        <w:rPr>
          <w:rFonts w:hint="eastAsia" w:asciiTheme="minorEastAsia" w:hAnsiTheme="minorEastAsia" w:eastAsiaTheme="minorEastAsia" w:cstheme="minorEastAsia"/>
          <w:color w:val="auto"/>
          <w:spacing w:val="-4"/>
          <w:sz w:val="21"/>
          <w:szCs w:val="21"/>
          <w:lang w:eastAsia="zh-CN"/>
        </w:rPr>
        <w:t>八章“投标文件格式”的要求在投标函中进行报价并填写工程量清单相应表格。</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33" w:line="360" w:lineRule="auto"/>
        <w:ind w:left="1088" w:hanging="53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投标人应充分了解该项目的总体情况以及影响投标报价的其他要素。</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118" w:line="360" w:lineRule="auto"/>
        <w:ind w:right="311" w:firstLine="42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投标人在投标截止时间前修改投标函中的投标总报价，应同时修改第五章“工程量清</w:t>
      </w:r>
      <w:r>
        <w:rPr>
          <w:rFonts w:hint="eastAsia" w:asciiTheme="minorEastAsia" w:hAnsiTheme="minorEastAsia" w:eastAsiaTheme="minorEastAsia" w:cstheme="minorEastAsia"/>
          <w:color w:val="auto"/>
          <w:spacing w:val="-3"/>
          <w:sz w:val="21"/>
          <w:szCs w:val="21"/>
          <w:lang w:eastAsia="zh-CN"/>
        </w:rPr>
        <w:t xml:space="preserve">单” 中的相应报价。此修改须符合本章第 </w:t>
      </w:r>
      <w:r>
        <w:rPr>
          <w:rFonts w:hint="eastAsia" w:asciiTheme="minorEastAsia" w:hAnsiTheme="minorEastAsia" w:eastAsiaTheme="minorEastAsia" w:cstheme="minorEastAsia"/>
          <w:color w:val="auto"/>
          <w:sz w:val="21"/>
          <w:szCs w:val="21"/>
          <w:lang w:eastAsia="zh-CN"/>
        </w:rPr>
        <w:t>4.3</w:t>
      </w:r>
      <w:r>
        <w:rPr>
          <w:rFonts w:hint="eastAsia" w:asciiTheme="minorEastAsia" w:hAnsiTheme="minorEastAsia" w:eastAsiaTheme="minorEastAsia" w:cstheme="minorEastAsia"/>
          <w:color w:val="auto"/>
          <w:spacing w:val="-3"/>
          <w:sz w:val="21"/>
          <w:szCs w:val="21"/>
          <w:lang w:eastAsia="zh-CN"/>
        </w:rPr>
        <w:t>款的有关要求。</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18" w:line="360" w:lineRule="auto"/>
        <w:ind w:right="102" w:firstLine="42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 xml:space="preserve">投标人如果发现工程量清单中的数量与图纸中数量不一致时，应立即通知招标人核查， </w:t>
      </w:r>
      <w:r>
        <w:rPr>
          <w:rFonts w:hint="eastAsia" w:asciiTheme="minorEastAsia" w:hAnsiTheme="minorEastAsia" w:eastAsiaTheme="minorEastAsia" w:cstheme="minorEastAsia"/>
          <w:color w:val="auto"/>
          <w:spacing w:val="-4"/>
          <w:sz w:val="21"/>
          <w:szCs w:val="21"/>
          <w:lang w:eastAsia="zh-CN"/>
        </w:rPr>
        <w:t>除非招标人以书面方式予以更正，否则，应以工程量清单中列出的数量为准。</w:t>
      </w:r>
    </w:p>
    <w:p>
      <w:pPr>
        <w:pStyle w:val="34"/>
        <w:keepNext w:val="0"/>
        <w:keepLines w:val="0"/>
        <w:pageBreakBefore w:val="0"/>
        <w:widowControl w:val="0"/>
        <w:numPr>
          <w:ilvl w:val="2"/>
          <w:numId w:val="9"/>
        </w:numPr>
        <w:tabs>
          <w:tab w:val="left" w:pos="1038"/>
        </w:tabs>
        <w:kinsoku/>
        <w:wordWrap/>
        <w:overflowPunct/>
        <w:topLinePunct w:val="0"/>
        <w:bidi w:val="0"/>
        <w:adjustRightInd w:val="0"/>
        <w:spacing w:before="63" w:line="360" w:lineRule="auto"/>
        <w:ind w:right="311" w:firstLine="42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除投标人须知前附表另有规定外，招标人不接受调价函。若招标人接受调价函，则应在招标文件中给出调价函的格式。投标人若有调价函则应遵循如下规定：</w:t>
      </w:r>
    </w:p>
    <w:p>
      <w:pPr>
        <w:pStyle w:val="9"/>
        <w:keepNext w:val="0"/>
        <w:keepLines w:val="0"/>
        <w:pageBreakBefore w:val="0"/>
        <w:widowControl w:val="0"/>
        <w:kinsoku/>
        <w:wordWrap/>
        <w:overflowPunct/>
        <w:topLinePunct w:val="0"/>
        <w:bidi w:val="0"/>
        <w:adjustRightInd w:val="0"/>
        <w:spacing w:before="63" w:line="360" w:lineRule="auto"/>
        <w:ind w:left="138" w:right="316"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 调价函必须采用招标文件规定的格式；调价函应说明调价后的最终报价，并以最终报价为准，而且投标人只能有一次调价的机会；</w:t>
      </w:r>
    </w:p>
    <w:p>
      <w:pPr>
        <w:pStyle w:val="9"/>
        <w:keepNext w:val="0"/>
        <w:keepLines w:val="0"/>
        <w:pageBreakBefore w:val="0"/>
        <w:widowControl w:val="0"/>
        <w:kinsoku/>
        <w:wordWrap/>
        <w:overflowPunct/>
        <w:topLinePunct w:val="0"/>
        <w:bidi w:val="0"/>
        <w:adjustRightInd w:val="0"/>
        <w:spacing w:before="6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（2）工程量清单中招标人指定的报价不允许调价；</w:t>
      </w:r>
    </w:p>
    <w:p>
      <w:pPr>
        <w:pStyle w:val="9"/>
        <w:keepNext w:val="0"/>
        <w:keepLines w:val="0"/>
        <w:pageBreakBefore w:val="0"/>
        <w:widowControl w:val="0"/>
        <w:kinsoku/>
        <w:wordWrap/>
        <w:overflowPunct/>
        <w:topLinePunct w:val="0"/>
        <w:bidi w:val="0"/>
        <w:adjustRightInd w:val="0"/>
        <w:spacing w:before="118" w:line="360" w:lineRule="auto"/>
        <w:ind w:left="138" w:right="311"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9"/>
          <w:sz w:val="21"/>
          <w:szCs w:val="21"/>
          <w:lang w:eastAsia="zh-CN"/>
        </w:rPr>
        <w:t>（3）</w:t>
      </w:r>
      <w:r>
        <w:rPr>
          <w:rFonts w:hint="eastAsia" w:asciiTheme="minorEastAsia" w:hAnsiTheme="minorEastAsia" w:eastAsiaTheme="minorEastAsia" w:cstheme="minorEastAsia"/>
          <w:color w:val="auto"/>
          <w:spacing w:val="-5"/>
          <w:sz w:val="21"/>
          <w:szCs w:val="21"/>
          <w:lang w:eastAsia="zh-CN"/>
        </w:rPr>
        <w:t>调价函必须附有调价后的工程量清单；调价函必须附在投标文件报价文件首</w:t>
      </w:r>
      <w:r>
        <w:rPr>
          <w:rFonts w:hint="eastAsia" w:asciiTheme="minorEastAsia" w:hAnsiTheme="minorEastAsia" w:eastAsiaTheme="minorEastAsia" w:cstheme="minorEastAsia"/>
          <w:color w:val="auto"/>
          <w:spacing w:val="-4"/>
          <w:sz w:val="21"/>
          <w:szCs w:val="21"/>
          <w:lang w:eastAsia="zh-CN"/>
        </w:rPr>
        <w:t>页，与投标文件一起提交。</w:t>
      </w:r>
    </w:p>
    <w:p>
      <w:pPr>
        <w:pStyle w:val="34"/>
        <w:keepNext w:val="0"/>
        <w:keepLines w:val="0"/>
        <w:pageBreakBefore w:val="0"/>
        <w:widowControl w:val="0"/>
        <w:numPr>
          <w:ilvl w:val="0"/>
          <w:numId w:val="10"/>
        </w:numPr>
        <w:tabs>
          <w:tab w:val="left" w:pos="1197"/>
        </w:tabs>
        <w:kinsoku/>
        <w:wordWrap/>
        <w:overflowPunct/>
        <w:topLinePunct w:val="0"/>
        <w:bidi w:val="0"/>
        <w:adjustRightInd w:val="0"/>
        <w:spacing w:before="63" w:line="360" w:lineRule="auto"/>
        <w:ind w:right="316"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若投标人未提交调价后的工程量清单，或调价函未装在投标文件</w:t>
      </w:r>
      <w:r>
        <w:rPr>
          <w:rFonts w:hint="eastAsia" w:asciiTheme="minorEastAsia" w:hAnsiTheme="minorEastAsia" w:eastAsiaTheme="minorEastAsia" w:cstheme="minorEastAsia"/>
          <w:color w:val="auto"/>
          <w:spacing w:val="-5"/>
          <w:sz w:val="21"/>
          <w:szCs w:val="21"/>
          <w:lang w:eastAsia="zh-CN"/>
        </w:rPr>
        <w:t>报价文件首</w:t>
      </w:r>
      <w:r>
        <w:rPr>
          <w:rFonts w:hint="eastAsia" w:asciiTheme="minorEastAsia" w:hAnsiTheme="minorEastAsia" w:eastAsiaTheme="minorEastAsia" w:cstheme="minorEastAsia"/>
          <w:color w:val="auto"/>
          <w:spacing w:val="-4"/>
          <w:sz w:val="21"/>
          <w:szCs w:val="21"/>
          <w:lang w:eastAsia="zh-CN"/>
        </w:rPr>
        <w:t>页</w:t>
      </w:r>
      <w:r>
        <w:rPr>
          <w:rFonts w:hint="eastAsia" w:asciiTheme="minorEastAsia" w:hAnsiTheme="minorEastAsia" w:eastAsiaTheme="minorEastAsia" w:cstheme="minorEastAsia"/>
          <w:color w:val="auto"/>
          <w:sz w:val="21"/>
          <w:szCs w:val="21"/>
          <w:lang w:eastAsia="zh-CN"/>
        </w:rPr>
        <w:t>，调价函均视为无效，仍以原报价作为最终报价。若投标人提交的调价函多于一个，或对不允许调价的</w:t>
      </w:r>
      <w:r>
        <w:rPr>
          <w:rFonts w:hint="eastAsia" w:asciiTheme="minorEastAsia" w:hAnsiTheme="minorEastAsia" w:eastAsiaTheme="minorEastAsia" w:cstheme="minorEastAsia"/>
          <w:color w:val="auto"/>
          <w:spacing w:val="-3"/>
          <w:sz w:val="21"/>
          <w:szCs w:val="21"/>
          <w:lang w:eastAsia="zh-CN"/>
        </w:rPr>
        <w:t>内容进行了调价，或调价函有附加条件，其投标将被否决。</w:t>
      </w:r>
    </w:p>
    <w:p>
      <w:pPr>
        <w:pStyle w:val="34"/>
        <w:keepNext w:val="0"/>
        <w:keepLines w:val="0"/>
        <w:pageBreakBefore w:val="0"/>
        <w:widowControl w:val="0"/>
        <w:numPr>
          <w:ilvl w:val="0"/>
          <w:numId w:val="10"/>
        </w:numPr>
        <w:tabs>
          <w:tab w:val="left" w:pos="1197"/>
        </w:tabs>
        <w:kinsoku/>
        <w:wordWrap/>
        <w:overflowPunct/>
        <w:topLinePunct w:val="0"/>
        <w:bidi w:val="0"/>
        <w:adjustRightInd w:val="0"/>
        <w:spacing w:before="48" w:line="360" w:lineRule="auto"/>
        <w:ind w:right="316"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若招标人接受调价函，投标人调价后的工程量清单和有效调价函的大写金额报价应</w:t>
      </w:r>
      <w:r>
        <w:rPr>
          <w:rFonts w:hint="eastAsia" w:asciiTheme="minorEastAsia" w:hAnsiTheme="minorEastAsia" w:eastAsiaTheme="minorEastAsia" w:cstheme="minorEastAsia"/>
          <w:color w:val="auto"/>
          <w:spacing w:val="-3"/>
          <w:sz w:val="21"/>
          <w:szCs w:val="21"/>
          <w:lang w:eastAsia="zh-CN"/>
        </w:rPr>
        <w:t>保持一致，如果报价金额出现差异时，则以有效调价函的大写金额报价为准。</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62" w:line="360" w:lineRule="auto"/>
        <w:ind w:right="310"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在合同实施期间，投标人填写的单价、合价和总额价是否由于物价波动进行价格调整</w:t>
      </w:r>
      <w:r>
        <w:rPr>
          <w:rFonts w:hint="eastAsia" w:asciiTheme="minorEastAsia" w:hAnsiTheme="minorEastAsia" w:eastAsiaTheme="minorEastAsia" w:cstheme="minorEastAsia"/>
          <w:color w:val="auto"/>
          <w:spacing w:val="-4"/>
          <w:sz w:val="21"/>
          <w:szCs w:val="21"/>
          <w:lang w:eastAsia="zh-CN"/>
        </w:rPr>
        <w:t>按照合同条款</w:t>
      </w:r>
      <w:r>
        <w:rPr>
          <w:rFonts w:hint="eastAsia" w:asciiTheme="minorEastAsia" w:hAnsiTheme="minorEastAsia" w:eastAsiaTheme="minorEastAsia" w:cstheme="minorEastAsia"/>
          <w:color w:val="auto"/>
          <w:spacing w:val="-3"/>
          <w:sz w:val="21"/>
          <w:szCs w:val="21"/>
          <w:lang w:eastAsia="zh-CN"/>
        </w:rPr>
        <w:t>的规定处理。</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48" w:line="360" w:lineRule="auto"/>
        <w:ind w:right="311" w:firstLine="42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招标人设有最高投标限价的，投标人的投标报价不得超过最高投标限价，最高投标限</w:t>
      </w:r>
      <w:r>
        <w:rPr>
          <w:rFonts w:hint="eastAsia" w:asciiTheme="minorEastAsia" w:hAnsiTheme="minorEastAsia" w:eastAsiaTheme="minorEastAsia" w:cstheme="minorEastAsia"/>
          <w:color w:val="auto"/>
          <w:spacing w:val="-4"/>
          <w:sz w:val="21"/>
          <w:szCs w:val="21"/>
          <w:lang w:eastAsia="zh-CN"/>
        </w:rPr>
        <w:t>价在投标人须知前附表中载明。</w:t>
      </w:r>
    </w:p>
    <w:p>
      <w:pPr>
        <w:pStyle w:val="7"/>
        <w:keepNext w:val="0"/>
        <w:keepLines w:val="0"/>
        <w:pageBreakBefore w:val="0"/>
        <w:widowControl w:val="0"/>
        <w:numPr>
          <w:ilvl w:val="1"/>
          <w:numId w:val="9"/>
        </w:numPr>
        <w:tabs>
          <w:tab w:val="left" w:pos="513"/>
        </w:tabs>
        <w:kinsoku/>
        <w:wordWrap/>
        <w:overflowPunct/>
        <w:topLinePunct w:val="0"/>
        <w:bidi w:val="0"/>
        <w:adjustRightInd w:val="0"/>
        <w:spacing w:before="63" w:line="360" w:lineRule="auto"/>
        <w:ind w:hanging="374"/>
        <w:textAlignment w:val="auto"/>
        <w:rPr>
          <w:rFonts w:hint="eastAsia" w:asciiTheme="minorEastAsia" w:hAnsiTheme="minorEastAsia" w:eastAsiaTheme="minorEastAsia" w:cstheme="minorEastAsia"/>
          <w:color w:val="auto"/>
          <w:sz w:val="21"/>
          <w:szCs w:val="21"/>
        </w:rPr>
      </w:pPr>
      <w:bookmarkStart w:id="100" w:name="_bookmark25"/>
      <w:bookmarkEnd w:id="100"/>
      <w:bookmarkStart w:id="101" w:name="_Toc19423_WPSOffice_Level3"/>
      <w:r>
        <w:rPr>
          <w:rFonts w:hint="eastAsia" w:asciiTheme="minorEastAsia" w:hAnsiTheme="minorEastAsia" w:eastAsiaTheme="minorEastAsia" w:cstheme="minorEastAsia"/>
          <w:color w:val="auto"/>
          <w:sz w:val="21"/>
          <w:szCs w:val="21"/>
        </w:rPr>
        <w:t>投标有效期</w:t>
      </w:r>
      <w:bookmarkEnd w:id="101"/>
    </w:p>
    <w:p>
      <w:pPr>
        <w:pStyle w:val="34"/>
        <w:keepNext w:val="0"/>
        <w:keepLines w:val="0"/>
        <w:pageBreakBefore w:val="0"/>
        <w:widowControl w:val="0"/>
        <w:numPr>
          <w:ilvl w:val="2"/>
          <w:numId w:val="9"/>
        </w:numPr>
        <w:tabs>
          <w:tab w:val="left" w:pos="1091"/>
        </w:tabs>
        <w:kinsoku/>
        <w:wordWrap/>
        <w:overflowPunct/>
        <w:topLinePunct w:val="0"/>
        <w:bidi w:val="0"/>
        <w:adjustRightInd w:val="0"/>
        <w:spacing w:before="118" w:line="360" w:lineRule="auto"/>
        <w:ind w:right="318" w:firstLine="42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9"/>
          <w:sz w:val="21"/>
          <w:szCs w:val="21"/>
          <w:lang w:eastAsia="zh-CN"/>
        </w:rPr>
        <w:t>在“投标人须知前附表”规定的投标有效期内，投标人不得要求撤销或修改其投标文</w:t>
      </w:r>
      <w:r>
        <w:rPr>
          <w:rFonts w:hint="eastAsia" w:asciiTheme="minorEastAsia" w:hAnsiTheme="minorEastAsia" w:eastAsiaTheme="minorEastAsia" w:cstheme="minorEastAsia"/>
          <w:color w:val="auto"/>
          <w:sz w:val="21"/>
          <w:szCs w:val="21"/>
          <w:lang w:eastAsia="zh-CN"/>
        </w:rPr>
        <w:t>件。</w:t>
      </w:r>
    </w:p>
    <w:p>
      <w:pPr>
        <w:pStyle w:val="34"/>
        <w:keepNext w:val="0"/>
        <w:keepLines w:val="0"/>
        <w:pageBreakBefore w:val="0"/>
        <w:widowControl w:val="0"/>
        <w:numPr>
          <w:ilvl w:val="2"/>
          <w:numId w:val="9"/>
        </w:numPr>
        <w:tabs>
          <w:tab w:val="left" w:pos="669"/>
        </w:tabs>
        <w:kinsoku/>
        <w:wordWrap/>
        <w:overflowPunct/>
        <w:topLinePunct w:val="0"/>
        <w:bidi w:val="0"/>
        <w:adjustRightInd w:val="0"/>
        <w:spacing w:before="63" w:line="360" w:lineRule="auto"/>
        <w:ind w:right="102" w:firstLine="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出现特殊情况需要延长投标有效期的，招标人以书面形式通知所有投标人延长投标有效期。</w:t>
      </w:r>
      <w:r>
        <w:rPr>
          <w:rFonts w:hint="eastAsia" w:asciiTheme="minorEastAsia" w:hAnsiTheme="minorEastAsia" w:eastAsiaTheme="minorEastAsia" w:cstheme="minorEastAsia"/>
          <w:color w:val="auto"/>
          <w:spacing w:val="-7"/>
          <w:sz w:val="21"/>
          <w:szCs w:val="21"/>
          <w:lang w:eastAsia="zh-CN"/>
        </w:rPr>
        <w:t>投标人同意延长的，应相应延长其投标有效期</w:t>
      </w:r>
      <w:r>
        <w:rPr>
          <w:rFonts w:hint="eastAsia" w:asciiTheme="minorEastAsia" w:hAnsiTheme="minorEastAsia" w:eastAsiaTheme="minorEastAsia" w:cstheme="minorEastAsia"/>
          <w:color w:val="auto"/>
          <w:spacing w:val="-3"/>
          <w:sz w:val="21"/>
          <w:szCs w:val="21"/>
          <w:lang w:eastAsia="zh-CN"/>
        </w:rPr>
        <w:t>（</w:t>
      </w:r>
      <w:r>
        <w:rPr>
          <w:rFonts w:hint="eastAsia" w:asciiTheme="minorEastAsia" w:hAnsiTheme="minorEastAsia" w:eastAsiaTheme="minorEastAsia" w:cstheme="minorEastAsia"/>
          <w:color w:val="auto"/>
          <w:spacing w:val="-2"/>
          <w:sz w:val="21"/>
          <w:szCs w:val="21"/>
          <w:lang w:eastAsia="zh-CN"/>
        </w:rPr>
        <w:t>如有</w:t>
      </w:r>
      <w:r>
        <w:rPr>
          <w:rFonts w:hint="eastAsia" w:asciiTheme="minorEastAsia" w:hAnsiTheme="minorEastAsia" w:eastAsiaTheme="minorEastAsia" w:cstheme="minorEastAsia"/>
          <w:color w:val="auto"/>
          <w:spacing w:val="-108"/>
          <w:sz w:val="21"/>
          <w:szCs w:val="21"/>
          <w:lang w:eastAsia="zh-CN"/>
        </w:rPr>
        <w:t>）</w:t>
      </w:r>
      <w:r>
        <w:rPr>
          <w:rFonts w:hint="eastAsia" w:asciiTheme="minorEastAsia" w:hAnsiTheme="minorEastAsia" w:eastAsiaTheme="minorEastAsia" w:cstheme="minorEastAsia"/>
          <w:color w:val="auto"/>
          <w:spacing w:val="-5"/>
          <w:sz w:val="21"/>
          <w:szCs w:val="21"/>
          <w:lang w:eastAsia="zh-CN"/>
        </w:rPr>
        <w:t xml:space="preserve">，但不得要求或被允许修改或撤销其投标 </w:t>
      </w:r>
      <w:r>
        <w:rPr>
          <w:rFonts w:hint="eastAsia" w:asciiTheme="minorEastAsia" w:hAnsiTheme="minorEastAsia" w:eastAsiaTheme="minorEastAsia" w:cstheme="minorEastAsia"/>
          <w:color w:val="auto"/>
          <w:spacing w:val="-4"/>
          <w:sz w:val="21"/>
          <w:szCs w:val="21"/>
          <w:lang w:eastAsia="zh-CN"/>
        </w:rPr>
        <w:t>文件；投标人拒绝延长的，其投标失效。</w:t>
      </w:r>
    </w:p>
    <w:p>
      <w:pPr>
        <w:pStyle w:val="7"/>
        <w:keepNext w:val="0"/>
        <w:keepLines w:val="0"/>
        <w:pageBreakBefore w:val="0"/>
        <w:widowControl w:val="0"/>
        <w:numPr>
          <w:ilvl w:val="1"/>
          <w:numId w:val="11"/>
        </w:numPr>
        <w:tabs>
          <w:tab w:val="left" w:pos="513"/>
        </w:tabs>
        <w:kinsoku/>
        <w:wordWrap/>
        <w:overflowPunct/>
        <w:topLinePunct w:val="0"/>
        <w:bidi w:val="0"/>
        <w:adjustRightInd w:val="0"/>
        <w:spacing w:before="37" w:line="360" w:lineRule="auto"/>
        <w:ind w:hanging="374"/>
        <w:textAlignment w:val="auto"/>
        <w:rPr>
          <w:rFonts w:hint="eastAsia" w:asciiTheme="minorEastAsia" w:hAnsiTheme="minorEastAsia" w:eastAsiaTheme="minorEastAsia" w:cstheme="minorEastAsia"/>
          <w:color w:val="auto"/>
          <w:sz w:val="21"/>
          <w:szCs w:val="21"/>
        </w:rPr>
      </w:pPr>
      <w:bookmarkStart w:id="102" w:name="_bookmark26"/>
      <w:bookmarkEnd w:id="102"/>
      <w:bookmarkStart w:id="103" w:name="_Toc20920_WPSOffice_Level3"/>
      <w:r>
        <w:rPr>
          <w:rFonts w:hint="eastAsia" w:asciiTheme="minorEastAsia" w:hAnsiTheme="minorEastAsia" w:eastAsiaTheme="minorEastAsia" w:cstheme="minorEastAsia"/>
          <w:color w:val="auto"/>
          <w:sz w:val="21"/>
          <w:szCs w:val="21"/>
        </w:rPr>
        <w:t>投标保证金</w:t>
      </w:r>
      <w:bookmarkEnd w:id="103"/>
    </w:p>
    <w:p>
      <w:pPr>
        <w:pStyle w:val="9"/>
        <w:keepNext w:val="0"/>
        <w:keepLines w:val="0"/>
        <w:pageBreakBefore w:val="0"/>
        <w:widowControl w:val="0"/>
        <w:kinsoku/>
        <w:wordWrap/>
        <w:overflowPunct/>
        <w:topLinePunct w:val="0"/>
        <w:bidi w:val="0"/>
        <w:adjustRightInd w:val="0"/>
        <w:spacing w:before="11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按投标人须知前附表的规定缴纳。</w:t>
      </w:r>
    </w:p>
    <w:p>
      <w:pPr>
        <w:pStyle w:val="7"/>
        <w:keepNext w:val="0"/>
        <w:keepLines w:val="0"/>
        <w:pageBreakBefore w:val="0"/>
        <w:widowControl w:val="0"/>
        <w:numPr>
          <w:ilvl w:val="1"/>
          <w:numId w:val="11"/>
        </w:numPr>
        <w:tabs>
          <w:tab w:val="left" w:pos="513"/>
        </w:tabs>
        <w:kinsoku/>
        <w:wordWrap/>
        <w:overflowPunct/>
        <w:topLinePunct w:val="0"/>
        <w:bidi w:val="0"/>
        <w:adjustRightInd w:val="0"/>
        <w:spacing w:before="145" w:line="360" w:lineRule="auto"/>
        <w:ind w:hanging="374"/>
        <w:textAlignment w:val="auto"/>
        <w:rPr>
          <w:rFonts w:hint="eastAsia" w:asciiTheme="minorEastAsia" w:hAnsiTheme="minorEastAsia" w:eastAsiaTheme="minorEastAsia" w:cstheme="minorEastAsia"/>
          <w:color w:val="auto"/>
          <w:sz w:val="21"/>
          <w:szCs w:val="21"/>
        </w:rPr>
      </w:pPr>
      <w:bookmarkStart w:id="104" w:name="_bookmark27"/>
      <w:bookmarkEnd w:id="104"/>
      <w:bookmarkStart w:id="105" w:name="_Toc4880_WPSOffice_Level3"/>
      <w:r>
        <w:rPr>
          <w:rFonts w:hint="eastAsia" w:asciiTheme="minorEastAsia" w:hAnsiTheme="minorEastAsia" w:eastAsiaTheme="minorEastAsia" w:cstheme="minorEastAsia"/>
          <w:color w:val="auto"/>
          <w:sz w:val="21"/>
          <w:szCs w:val="21"/>
        </w:rPr>
        <w:t>备选投标方案</w:t>
      </w:r>
      <w:bookmarkEnd w:id="105"/>
    </w:p>
    <w:p>
      <w:pPr>
        <w:pStyle w:val="9"/>
        <w:keepNext w:val="0"/>
        <w:keepLines w:val="0"/>
        <w:pageBreakBefore w:val="0"/>
        <w:widowControl w:val="0"/>
        <w:kinsoku/>
        <w:wordWrap/>
        <w:overflowPunct/>
        <w:topLinePunct w:val="0"/>
        <w:bidi w:val="0"/>
        <w:adjustRightInd w:val="0"/>
        <w:spacing w:before="118" w:line="360" w:lineRule="auto"/>
        <w:ind w:left="138" w:right="314"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
        <w:keepNext w:val="0"/>
        <w:keepLines w:val="0"/>
        <w:pageBreakBefore w:val="0"/>
        <w:widowControl w:val="0"/>
        <w:numPr>
          <w:ilvl w:val="1"/>
          <w:numId w:val="11"/>
        </w:numPr>
        <w:tabs>
          <w:tab w:val="left" w:pos="513"/>
        </w:tabs>
        <w:kinsoku/>
        <w:wordWrap/>
        <w:overflowPunct/>
        <w:topLinePunct w:val="0"/>
        <w:bidi w:val="0"/>
        <w:adjustRightInd w:val="0"/>
        <w:spacing w:before="34" w:line="360" w:lineRule="auto"/>
        <w:ind w:hanging="374"/>
        <w:textAlignment w:val="auto"/>
        <w:rPr>
          <w:rFonts w:hint="eastAsia" w:asciiTheme="minorEastAsia" w:hAnsiTheme="minorEastAsia" w:eastAsiaTheme="minorEastAsia" w:cstheme="minorEastAsia"/>
          <w:color w:val="auto"/>
          <w:sz w:val="21"/>
          <w:szCs w:val="21"/>
        </w:rPr>
      </w:pPr>
      <w:bookmarkStart w:id="106" w:name="_bookmark28"/>
      <w:bookmarkEnd w:id="106"/>
      <w:bookmarkStart w:id="107" w:name="_Toc23503_WPSOffice_Level3"/>
      <w:r>
        <w:rPr>
          <w:rFonts w:hint="eastAsia" w:asciiTheme="minorEastAsia" w:hAnsiTheme="minorEastAsia" w:eastAsiaTheme="minorEastAsia" w:cstheme="minorEastAsia"/>
          <w:color w:val="auto"/>
          <w:sz w:val="21"/>
          <w:szCs w:val="21"/>
        </w:rPr>
        <w:t>投标文件的编制</w:t>
      </w:r>
      <w:bookmarkEnd w:id="107"/>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118" w:line="360" w:lineRule="auto"/>
        <w:ind w:right="311"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9"/>
          <w:sz w:val="21"/>
          <w:szCs w:val="21"/>
          <w:lang w:eastAsia="zh-CN"/>
        </w:rPr>
        <w:t>投标文件应按第八章“投标文件格式”进行编写，如有必要，可以增加附页，作为投标文件的组成部分。其中，投标函附录在满足招标文件实质性要求的基础上，可以提出比招标</w:t>
      </w:r>
      <w:r>
        <w:rPr>
          <w:rFonts w:hint="eastAsia" w:asciiTheme="minorEastAsia" w:hAnsiTheme="minorEastAsia" w:eastAsiaTheme="minorEastAsia" w:cstheme="minorEastAsia"/>
          <w:color w:val="auto"/>
          <w:spacing w:val="-5"/>
          <w:sz w:val="21"/>
          <w:szCs w:val="21"/>
          <w:lang w:eastAsia="zh-CN"/>
        </w:rPr>
        <w:t>文件要求更有利于招标人的承诺。</w:t>
      </w:r>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lang w:eastAsia="zh-CN"/>
        </w:rPr>
        <w:t>投标文件应当对招标文件有关工期、投标有效期、质量要求、技术标准和要求、招标</w:t>
      </w:r>
      <w:r>
        <w:rPr>
          <w:rFonts w:hint="eastAsia" w:asciiTheme="minorEastAsia" w:hAnsiTheme="minorEastAsia" w:eastAsiaTheme="minorEastAsia" w:cstheme="minorEastAsia"/>
          <w:color w:val="auto"/>
          <w:spacing w:val="-5"/>
          <w:sz w:val="21"/>
          <w:szCs w:val="21"/>
          <w:lang w:eastAsia="zh-CN"/>
        </w:rPr>
        <w:t>范围等实质性内容作出响应。</w:t>
      </w:r>
    </w:p>
    <w:p>
      <w:pPr>
        <w:pStyle w:val="7"/>
        <w:keepNext w:val="0"/>
        <w:keepLines w:val="0"/>
        <w:pageBreakBefore w:val="0"/>
        <w:widowControl w:val="0"/>
        <w:numPr>
          <w:ilvl w:val="0"/>
          <w:numId w:val="11"/>
        </w:numPr>
        <w:tabs>
          <w:tab w:val="left" w:pos="359"/>
        </w:tabs>
        <w:kinsoku/>
        <w:wordWrap/>
        <w:overflowPunct/>
        <w:topLinePunct w:val="0"/>
        <w:bidi w:val="0"/>
        <w:adjustRightInd w:val="0"/>
        <w:spacing w:before="117" w:line="360" w:lineRule="auto"/>
        <w:ind w:left="358" w:hanging="220"/>
        <w:textAlignment w:val="auto"/>
        <w:rPr>
          <w:rFonts w:hint="eastAsia" w:asciiTheme="minorEastAsia" w:hAnsiTheme="minorEastAsia" w:eastAsiaTheme="minorEastAsia" w:cstheme="minorEastAsia"/>
          <w:color w:val="auto"/>
          <w:sz w:val="21"/>
          <w:szCs w:val="21"/>
        </w:rPr>
      </w:pPr>
      <w:bookmarkStart w:id="108" w:name="_bookmark29"/>
      <w:bookmarkEnd w:id="108"/>
      <w:bookmarkStart w:id="109" w:name="_Toc4912_WPSOffice_Level2"/>
      <w:r>
        <w:rPr>
          <w:rFonts w:hint="eastAsia" w:asciiTheme="minorEastAsia" w:hAnsiTheme="minorEastAsia" w:eastAsiaTheme="minorEastAsia" w:cstheme="minorEastAsia"/>
          <w:color w:val="auto"/>
          <w:sz w:val="21"/>
          <w:szCs w:val="21"/>
        </w:rPr>
        <w:t>投标</w:t>
      </w:r>
      <w:bookmarkEnd w:id="109"/>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29" w:line="360" w:lineRule="auto"/>
        <w:ind w:hanging="374"/>
        <w:textAlignment w:val="auto"/>
        <w:rPr>
          <w:rFonts w:hint="eastAsia" w:asciiTheme="minorEastAsia" w:hAnsiTheme="minorEastAsia" w:eastAsiaTheme="minorEastAsia" w:cstheme="minorEastAsia"/>
          <w:color w:val="auto"/>
          <w:sz w:val="21"/>
          <w:szCs w:val="21"/>
        </w:rPr>
      </w:pPr>
      <w:bookmarkStart w:id="110" w:name="_bookmark30"/>
      <w:bookmarkEnd w:id="110"/>
      <w:bookmarkStart w:id="111" w:name="_Toc2794_WPSOffice_Level3"/>
      <w:r>
        <w:rPr>
          <w:rFonts w:hint="eastAsia" w:asciiTheme="minorEastAsia" w:hAnsiTheme="minorEastAsia" w:eastAsiaTheme="minorEastAsia" w:cstheme="minorEastAsia"/>
          <w:color w:val="auto"/>
          <w:spacing w:val="-1"/>
          <w:sz w:val="21"/>
          <w:szCs w:val="21"/>
        </w:rPr>
        <w:t>投标文件</w:t>
      </w:r>
      <w:r>
        <w:rPr>
          <w:rFonts w:hint="eastAsia" w:asciiTheme="minorEastAsia" w:hAnsiTheme="minorEastAsia" w:eastAsiaTheme="minorEastAsia" w:cstheme="minorEastAsia"/>
          <w:b/>
          <w:bCs/>
          <w:color w:val="auto"/>
          <w:spacing w:val="2"/>
          <w:sz w:val="21"/>
          <w:szCs w:val="21"/>
        </w:rPr>
        <w:t>的份数和签署</w:t>
      </w:r>
      <w:bookmarkEnd w:id="111"/>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rPr>
          <w:rFonts w:hint="eastAsia" w:asciiTheme="minorEastAsia" w:hAnsiTheme="minorEastAsia" w:eastAsiaTheme="minorEastAsia" w:cstheme="minorEastAsia"/>
          <w:color w:val="auto"/>
          <w:spacing w:val="-5"/>
          <w:sz w:val="21"/>
          <w:szCs w:val="21"/>
          <w:lang w:eastAsia="zh-CN"/>
        </w:rPr>
      </w:pPr>
      <w:bookmarkStart w:id="112" w:name="_bookmark31"/>
      <w:bookmarkEnd w:id="112"/>
      <w:r>
        <w:rPr>
          <w:rFonts w:hint="eastAsia" w:asciiTheme="minorEastAsia" w:hAnsiTheme="minorEastAsia" w:eastAsiaTheme="minorEastAsia" w:cstheme="minorEastAsia"/>
          <w:color w:val="auto"/>
          <w:spacing w:val="-5"/>
          <w:sz w:val="21"/>
          <w:szCs w:val="21"/>
          <w:lang w:eastAsia="zh-CN"/>
        </w:rPr>
        <w:t>投标文件份数：见“投标人须知前附表”。</w:t>
      </w:r>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eastAsia="zh-CN"/>
        </w:rPr>
        <w:t>投标文件由投标人法定代表人或其授权委托人在要求签名的地方签名，在有盖章要求的位置加盖法人单位公章，否则投标文件无效。</w:t>
      </w:r>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eastAsia="zh-CN"/>
        </w:rPr>
        <w:t>全套投标文件应无涂改和行间插字，除非这些删改是根据采购人指示进行的，或者是投标人造成的必须修改的错误，但修改处应由投标文件签字人签字证明并加盖印鉴，否则修改无效。</w:t>
      </w:r>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eastAsia="zh-CN"/>
        </w:rPr>
        <w:t>电子投标文件中须加盖投标人公章部分均采用 CA 签章，并根据“政府采购项目电子交易管理操作指南-投标人”及本采购文件规定的格式和顺序编制电子投标文件并进行关联定位，以便谈判小组在评审时，点击评分项可直接定位到该评分项内容。如对采购文件的某项要求，投标人的电子投标文件未能关联定位提供相应的内容与其对应，则谈判小组在评审时如做出对投标人不利的评审由投标人自行承担。电子投标文件如内容不完整、编排混乱导致投标文件被误读、漏读，或者在按采购文件规定的部位查找不到相关内容的，由投标人自行承担。</w:t>
      </w:r>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eastAsia="zh-CN"/>
        </w:rPr>
        <w:t>CA 签章上关于法人（负责人）或授权代表签字信息，投标人在投标文件中涉及到签字的位置线下【签好字然后扫描或者拍照做成 PDF 的格式】或【通过政采云电子交易客户端使用 CA 法人（负责人）或授权代表签章】亦可。投标文件中涉及到签字的位置未按要求签字的，提供的材料视为无效。</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17" w:line="360" w:lineRule="auto"/>
        <w:ind w:hanging="374"/>
        <w:textAlignment w:val="auto"/>
        <w:rPr>
          <w:rFonts w:hint="eastAsia" w:asciiTheme="minorEastAsia" w:hAnsiTheme="minorEastAsia" w:eastAsiaTheme="minorEastAsia" w:cstheme="minorEastAsia"/>
          <w:color w:val="auto"/>
          <w:sz w:val="21"/>
          <w:szCs w:val="21"/>
        </w:rPr>
      </w:pPr>
      <w:bookmarkStart w:id="113" w:name="_Toc4740_WPSOffice_Level3"/>
      <w:r>
        <w:rPr>
          <w:rFonts w:hint="eastAsia" w:asciiTheme="minorEastAsia" w:hAnsiTheme="minorEastAsia" w:eastAsiaTheme="minorEastAsia" w:cstheme="minorEastAsia"/>
          <w:color w:val="auto"/>
          <w:sz w:val="21"/>
          <w:szCs w:val="21"/>
        </w:rPr>
        <w:t>投标文件的递交</w:t>
      </w:r>
      <w:bookmarkEnd w:id="113"/>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left"/>
        <w:textAlignment w:val="auto"/>
        <w:rPr>
          <w:rFonts w:hint="eastAsia" w:asciiTheme="minorEastAsia" w:hAnsiTheme="minorEastAsia" w:eastAsiaTheme="minorEastAsia" w:cstheme="minorEastAsia"/>
          <w:color w:val="auto"/>
          <w:spacing w:val="-5"/>
          <w:sz w:val="21"/>
          <w:szCs w:val="21"/>
          <w:lang w:eastAsia="zh-CN"/>
        </w:rPr>
      </w:pPr>
      <w:bookmarkStart w:id="114" w:name="_bookmark32"/>
      <w:bookmarkEnd w:id="114"/>
      <w:r>
        <w:rPr>
          <w:rFonts w:hint="eastAsia" w:asciiTheme="minorEastAsia" w:hAnsiTheme="minorEastAsia" w:eastAsiaTheme="minorEastAsia" w:cstheme="minorEastAsia"/>
          <w:color w:val="auto"/>
          <w:spacing w:val="-5"/>
          <w:sz w:val="21"/>
          <w:szCs w:val="21"/>
          <w:lang w:val="en-US" w:eastAsia="zh-CN"/>
        </w:rPr>
        <w:t>4.2.1</w:t>
      </w:r>
      <w:r>
        <w:rPr>
          <w:rFonts w:hint="eastAsia" w:asciiTheme="minorEastAsia" w:hAnsiTheme="minorEastAsia" w:eastAsiaTheme="minorEastAsia" w:cstheme="minorEastAsia"/>
          <w:color w:val="auto"/>
          <w:spacing w:val="-5"/>
          <w:sz w:val="21"/>
          <w:szCs w:val="21"/>
          <w:lang w:eastAsia="zh-CN"/>
        </w:rPr>
        <w:t>所有投标文件应于采购文件中规定的截标时间前上传递交至政采云平台。</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left"/>
        <w:textAlignment w:val="auto"/>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4.4.2</w:t>
      </w:r>
      <w:r>
        <w:rPr>
          <w:rFonts w:hint="eastAsia" w:asciiTheme="minorEastAsia" w:hAnsiTheme="minorEastAsia" w:eastAsiaTheme="minorEastAsia" w:cstheme="minorEastAsia"/>
          <w:color w:val="auto"/>
          <w:spacing w:val="-5"/>
          <w:sz w:val="21"/>
          <w:szCs w:val="21"/>
          <w:lang w:eastAsia="zh-CN"/>
        </w:rPr>
        <w:t>电子投标文件的相关说明：</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left"/>
        <w:textAlignment w:val="auto"/>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4.4.3</w:t>
      </w:r>
      <w:r>
        <w:rPr>
          <w:rFonts w:hint="eastAsia" w:asciiTheme="minorEastAsia" w:hAnsiTheme="minorEastAsia" w:eastAsiaTheme="minorEastAsia" w:cstheme="minorEastAsia"/>
          <w:color w:val="auto"/>
          <w:spacing w:val="-5"/>
          <w:sz w:val="21"/>
          <w:szCs w:val="21"/>
          <w:lang w:eastAsia="zh-CN"/>
        </w:rPr>
        <w:t>投标人进行电子投标应安装客户端软件，并按照采购文件和电子交易平台的要求编制并加密投标文件。投标人未按规定加密的投标文件，电子交易平台将拒收。投标人应当在投标文件递交截止时间前完成投标文件的传输递交，并可以补充、修改或者撤回投标文件。补充或者修改投标文件的，应当先行撤回原文件，补充、修改后重新传输递交。投标文件递交截止时间前未完成传输的，视为撤回投标文件。投标文件递交截止时间后递交的投标文件，电子交易平台将拒收。</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both"/>
        <w:textAlignment w:val="auto"/>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4.4.4</w:t>
      </w:r>
      <w:r>
        <w:rPr>
          <w:rFonts w:hint="eastAsia" w:asciiTheme="minorEastAsia" w:hAnsiTheme="minorEastAsia" w:eastAsiaTheme="minorEastAsia" w:cstheme="minorEastAsia"/>
          <w:color w:val="auto"/>
          <w:spacing w:val="-5"/>
          <w:sz w:val="21"/>
          <w:szCs w:val="21"/>
          <w:lang w:eastAsia="zh-CN"/>
        </w:rPr>
        <w:t>如有特殊情况，本项目延长截止时间和开标时间，采购人、采购代理机构和投标人的权利和义务将受到新的截止时间和开标时间的约束。</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rPr>
          <w:rFonts w:hint="eastAsia" w:asciiTheme="minorEastAsia" w:hAnsiTheme="minorEastAsia" w:eastAsiaTheme="minorEastAsia" w:cstheme="minorEastAsia"/>
          <w:color w:val="auto"/>
          <w:sz w:val="21"/>
          <w:szCs w:val="21"/>
        </w:rPr>
      </w:pPr>
      <w:bookmarkStart w:id="115" w:name="_Toc27175_WPSOffice_Level3"/>
      <w:r>
        <w:rPr>
          <w:rFonts w:hint="eastAsia" w:asciiTheme="minorEastAsia" w:hAnsiTheme="minorEastAsia" w:eastAsiaTheme="minorEastAsia" w:cstheme="minorEastAsia"/>
          <w:color w:val="auto"/>
          <w:spacing w:val="-1"/>
          <w:sz w:val="21"/>
          <w:szCs w:val="21"/>
        </w:rPr>
        <w:t>投标文件的修改与撤回</w:t>
      </w:r>
      <w:bookmarkEnd w:id="115"/>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both"/>
        <w:textAlignment w:val="auto"/>
        <w:rPr>
          <w:rFonts w:hint="eastAsia" w:asciiTheme="minorEastAsia" w:hAnsiTheme="minorEastAsia" w:eastAsiaTheme="minorEastAsia" w:cstheme="minorEastAsia"/>
          <w:color w:val="auto"/>
          <w:spacing w:val="-5"/>
          <w:sz w:val="21"/>
          <w:szCs w:val="21"/>
          <w:lang w:eastAsia="zh-CN"/>
        </w:rPr>
      </w:pPr>
      <w:bookmarkStart w:id="116" w:name="_bookmark33"/>
      <w:bookmarkEnd w:id="116"/>
      <w:r>
        <w:rPr>
          <w:rFonts w:hint="eastAsia" w:asciiTheme="minorEastAsia" w:hAnsiTheme="minorEastAsia" w:eastAsiaTheme="minorEastAsia" w:cstheme="minorEastAsia"/>
          <w:color w:val="auto"/>
          <w:spacing w:val="-5"/>
          <w:sz w:val="21"/>
          <w:szCs w:val="21"/>
          <w:lang w:val="en-US" w:eastAsia="zh-CN"/>
        </w:rPr>
        <w:t>4.3.1</w:t>
      </w:r>
      <w:r>
        <w:rPr>
          <w:rFonts w:hint="eastAsia" w:asciiTheme="minorEastAsia" w:hAnsiTheme="minorEastAsia" w:eastAsiaTheme="minorEastAsia" w:cstheme="minorEastAsia"/>
          <w:color w:val="auto"/>
          <w:spacing w:val="-5"/>
          <w:sz w:val="21"/>
          <w:szCs w:val="21"/>
          <w:lang w:eastAsia="zh-CN"/>
        </w:rPr>
        <w:t>投标人在首次投标文件提交截止时间前，可以对所提交的电子投标文件撤回进行修改，并重新提交。</w:t>
      </w:r>
    </w:p>
    <w:p>
      <w:pPr>
        <w:pStyle w:val="7"/>
        <w:keepNext w:val="0"/>
        <w:keepLines w:val="0"/>
        <w:pageBreakBefore w:val="0"/>
        <w:widowControl w:val="0"/>
        <w:numPr>
          <w:ilvl w:val="0"/>
          <w:numId w:val="12"/>
        </w:numPr>
        <w:tabs>
          <w:tab w:val="left" w:pos="359"/>
        </w:tabs>
        <w:kinsoku/>
        <w:wordWrap/>
        <w:overflowPunct/>
        <w:topLinePunct w:val="0"/>
        <w:bidi w:val="0"/>
        <w:adjustRightInd w:val="0"/>
        <w:spacing w:before="62" w:line="360" w:lineRule="auto"/>
        <w:ind w:left="358" w:hanging="220"/>
        <w:textAlignment w:val="auto"/>
        <w:rPr>
          <w:rFonts w:hint="eastAsia" w:asciiTheme="minorEastAsia" w:hAnsiTheme="minorEastAsia" w:eastAsiaTheme="minorEastAsia" w:cstheme="minorEastAsia"/>
          <w:color w:val="auto"/>
          <w:sz w:val="21"/>
          <w:szCs w:val="21"/>
        </w:rPr>
      </w:pPr>
      <w:bookmarkStart w:id="117" w:name="_Toc4105_WPSOffice_Level2"/>
      <w:r>
        <w:rPr>
          <w:rFonts w:hint="eastAsia" w:asciiTheme="minorEastAsia" w:hAnsiTheme="minorEastAsia" w:eastAsiaTheme="minorEastAsia" w:cstheme="minorEastAsia"/>
          <w:color w:val="auto"/>
          <w:sz w:val="21"/>
          <w:szCs w:val="21"/>
        </w:rPr>
        <w:t>开标</w:t>
      </w:r>
      <w:bookmarkEnd w:id="117"/>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2"/>
        <w:rPr>
          <w:rFonts w:hint="eastAsia" w:asciiTheme="minorEastAsia" w:hAnsiTheme="minorEastAsia" w:eastAsiaTheme="minorEastAsia" w:cstheme="minorEastAsia"/>
          <w:b/>
          <w:color w:val="auto"/>
          <w:sz w:val="21"/>
          <w:szCs w:val="21"/>
        </w:rPr>
      </w:pPr>
      <w:bookmarkStart w:id="118" w:name="_bookmark38"/>
      <w:bookmarkEnd w:id="118"/>
      <w:bookmarkStart w:id="119" w:name="_bookmark34"/>
      <w:bookmarkEnd w:id="119"/>
      <w:bookmarkStart w:id="120" w:name="_Toc20565_WPSOffice_Level3"/>
      <w:bookmarkStart w:id="121" w:name="_Toc480380229"/>
      <w:bookmarkStart w:id="122" w:name="_Toc487128333"/>
      <w:bookmarkStart w:id="123" w:name="_Toc419711657"/>
      <w:r>
        <w:rPr>
          <w:rFonts w:hint="eastAsia" w:asciiTheme="minorEastAsia" w:hAnsiTheme="minorEastAsia" w:eastAsiaTheme="minorEastAsia" w:cstheme="minorEastAsia"/>
          <w:b/>
          <w:color w:val="auto"/>
          <w:sz w:val="21"/>
          <w:szCs w:val="21"/>
        </w:rPr>
        <w:t>（一） 程序：</w:t>
      </w:r>
      <w:bookmarkEnd w:id="120"/>
      <w:bookmarkEnd w:id="121"/>
      <w:bookmarkEnd w:id="122"/>
      <w:bookmarkEnd w:id="123"/>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（1）开标会由采购代理机构主持，主持人宣布开标会议开始；</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解密；</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）开标会议结束。</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Theme="minorEastAsia" w:hAnsiTheme="minorEastAsia" w:eastAsiaTheme="minorEastAsia" w:cstheme="minorEastAsia"/>
          <w:b/>
          <w:bCs/>
          <w:color w:val="auto"/>
          <w:sz w:val="21"/>
          <w:szCs w:val="21"/>
        </w:rPr>
      </w:pPr>
      <w:bookmarkStart w:id="124" w:name="_Toc27961_WPSOffice_Level3"/>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eastAsia="zh-CN"/>
        </w:rPr>
        <w:t>二</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eastAsia="zh-CN"/>
        </w:rPr>
        <w:t>投标文件</w:t>
      </w:r>
      <w:r>
        <w:rPr>
          <w:rFonts w:hint="eastAsia" w:asciiTheme="minorEastAsia" w:hAnsiTheme="minorEastAsia" w:eastAsiaTheme="minorEastAsia" w:cstheme="minorEastAsia"/>
          <w:b/>
          <w:bCs/>
          <w:color w:val="auto"/>
          <w:sz w:val="21"/>
          <w:szCs w:val="21"/>
        </w:rPr>
        <w:t>的解密</w:t>
      </w:r>
      <w:bookmarkEnd w:id="124"/>
    </w:p>
    <w:p>
      <w:pPr>
        <w:pStyle w:val="1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（1）采购代理机构向各</w:t>
      </w:r>
      <w:r>
        <w:rPr>
          <w:rFonts w:hint="eastAsia" w:asciiTheme="minorEastAsia" w:hAnsiTheme="minorEastAsia" w:eastAsiaTheme="minorEastAsia" w:cstheme="minorEastAsia"/>
          <w:color w:val="auto"/>
          <w:kern w:val="0"/>
          <w:sz w:val="21"/>
          <w:szCs w:val="21"/>
          <w:lang w:eastAsia="zh-CN"/>
        </w:rPr>
        <w:t>投标人</w:t>
      </w:r>
      <w:r>
        <w:rPr>
          <w:rFonts w:hint="eastAsia" w:asciiTheme="minorEastAsia" w:hAnsiTheme="minorEastAsia" w:eastAsiaTheme="minorEastAsia" w:cstheme="minorEastAsia"/>
          <w:color w:val="auto"/>
          <w:kern w:val="0"/>
          <w:sz w:val="21"/>
          <w:szCs w:val="21"/>
        </w:rPr>
        <w:t>发出电子加密</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【开始解密】通知，由</w:t>
      </w:r>
      <w:r>
        <w:rPr>
          <w:rFonts w:hint="eastAsia" w:asciiTheme="minorEastAsia" w:hAnsiTheme="minorEastAsia" w:eastAsiaTheme="minorEastAsia" w:cstheme="minorEastAsia"/>
          <w:color w:val="auto"/>
          <w:kern w:val="0"/>
          <w:sz w:val="21"/>
          <w:szCs w:val="21"/>
          <w:lang w:eastAsia="zh-CN"/>
        </w:rPr>
        <w:t>投标人</w:t>
      </w:r>
      <w:r>
        <w:rPr>
          <w:rFonts w:hint="eastAsia" w:asciiTheme="minorEastAsia" w:hAnsiTheme="minorEastAsia" w:eastAsiaTheme="minorEastAsia" w:cstheme="minorEastAsia"/>
          <w:color w:val="auto"/>
          <w:kern w:val="0"/>
          <w:sz w:val="21"/>
          <w:szCs w:val="21"/>
        </w:rPr>
        <w:t>按采购文件规定的时间内自行进行</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解密。</w:t>
      </w:r>
      <w:r>
        <w:rPr>
          <w:rFonts w:hint="eastAsia" w:asciiTheme="minorEastAsia" w:hAnsiTheme="minorEastAsia" w:eastAsiaTheme="minorEastAsia" w:cstheme="minorEastAsia"/>
          <w:color w:val="auto"/>
          <w:kern w:val="0"/>
          <w:sz w:val="21"/>
          <w:szCs w:val="21"/>
          <w:lang w:eastAsia="zh-CN"/>
        </w:rPr>
        <w:t>投标人</w:t>
      </w:r>
      <w:r>
        <w:rPr>
          <w:rFonts w:hint="eastAsia" w:asciiTheme="minorEastAsia" w:hAnsiTheme="minorEastAsia" w:eastAsiaTheme="minorEastAsia" w:cstheme="minorEastAsia"/>
          <w:color w:val="auto"/>
          <w:kern w:val="0"/>
          <w:sz w:val="21"/>
          <w:szCs w:val="21"/>
        </w:rPr>
        <w:t>在规定的时间内无法完成已递交的“电子加密</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”解密的，视为</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 xml:space="preserve">撤回，在线解密时间为30分钟。 </w:t>
      </w:r>
    </w:p>
    <w:p>
      <w:pPr>
        <w:pStyle w:val="1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解密结束后，采购活动组织人员在线开启</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w:t>
      </w:r>
    </w:p>
    <w:p>
      <w:pPr>
        <w:pStyle w:val="1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特别说明：如遇“政府采购云平台”电子化开标或评审程序调整的，按调整后程序执行。</w:t>
      </w:r>
    </w:p>
    <w:p>
      <w:pPr>
        <w:pStyle w:val="7"/>
        <w:keepNext w:val="0"/>
        <w:keepLines w:val="0"/>
        <w:pageBreakBefore w:val="0"/>
        <w:widowControl w:val="0"/>
        <w:numPr>
          <w:ilvl w:val="0"/>
          <w:numId w:val="12"/>
        </w:numPr>
        <w:tabs>
          <w:tab w:val="left" w:pos="359"/>
        </w:tabs>
        <w:kinsoku/>
        <w:wordWrap/>
        <w:overflowPunct/>
        <w:topLinePunct w:val="0"/>
        <w:bidi w:val="0"/>
        <w:adjustRightInd w:val="0"/>
        <w:spacing w:before="144" w:line="360" w:lineRule="auto"/>
        <w:ind w:left="358" w:hanging="220"/>
        <w:textAlignment w:val="auto"/>
        <w:rPr>
          <w:rFonts w:hint="eastAsia" w:asciiTheme="minorEastAsia" w:hAnsiTheme="minorEastAsia" w:eastAsiaTheme="minorEastAsia" w:cstheme="minorEastAsia"/>
          <w:color w:val="auto"/>
          <w:sz w:val="21"/>
          <w:szCs w:val="21"/>
        </w:rPr>
      </w:pPr>
      <w:bookmarkStart w:id="125" w:name="_Toc31126_WPSOffice_Level2"/>
      <w:r>
        <w:rPr>
          <w:rFonts w:hint="eastAsia" w:asciiTheme="minorEastAsia" w:hAnsiTheme="minorEastAsia" w:eastAsiaTheme="minorEastAsia" w:cstheme="minorEastAsia"/>
          <w:color w:val="auto"/>
          <w:sz w:val="21"/>
          <w:szCs w:val="21"/>
        </w:rPr>
        <w:t>评标</w:t>
      </w:r>
      <w:bookmarkEnd w:id="125"/>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29" w:line="360" w:lineRule="auto"/>
        <w:ind w:hanging="374"/>
        <w:textAlignment w:val="auto"/>
        <w:rPr>
          <w:rFonts w:hint="eastAsia" w:asciiTheme="minorEastAsia" w:hAnsiTheme="minorEastAsia" w:eastAsiaTheme="minorEastAsia" w:cstheme="minorEastAsia"/>
          <w:color w:val="auto"/>
          <w:sz w:val="21"/>
          <w:szCs w:val="21"/>
        </w:rPr>
      </w:pPr>
      <w:bookmarkStart w:id="126" w:name="_bookmark39"/>
      <w:bookmarkEnd w:id="126"/>
      <w:bookmarkStart w:id="127" w:name="_Toc9267_WPSOffice_Level3"/>
      <w:r>
        <w:rPr>
          <w:rFonts w:hint="eastAsia" w:asciiTheme="minorEastAsia" w:hAnsiTheme="minorEastAsia" w:eastAsiaTheme="minorEastAsia" w:cstheme="minorEastAsia"/>
          <w:color w:val="auto"/>
          <w:sz w:val="21"/>
          <w:szCs w:val="21"/>
        </w:rPr>
        <w:t>评标委员会</w:t>
      </w:r>
      <w:bookmarkEnd w:id="127"/>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17" w:line="360" w:lineRule="auto"/>
        <w:ind w:right="211"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评标由招标人依法组建的评标委员会负责。评标委员会成员人数以及技术、经济等方</w:t>
      </w:r>
      <w:r>
        <w:rPr>
          <w:rFonts w:hint="eastAsia" w:asciiTheme="minorEastAsia" w:hAnsiTheme="minorEastAsia" w:eastAsiaTheme="minorEastAsia" w:cstheme="minorEastAsia"/>
          <w:color w:val="auto"/>
          <w:spacing w:val="-10"/>
          <w:sz w:val="21"/>
          <w:szCs w:val="21"/>
          <w:lang w:eastAsia="zh-CN"/>
        </w:rPr>
        <w:t>面专家的确定方式见“投标人须知前附表”。</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62" w:line="360" w:lineRule="auto"/>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有下列情形之一的，不得担任评标委员会成员：</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（一） 投标人或者投标人主要负责人的近亲属；</w:t>
      </w:r>
    </w:p>
    <w:p>
      <w:pPr>
        <w:pStyle w:val="9"/>
        <w:keepNext w:val="0"/>
        <w:keepLines w:val="0"/>
        <w:pageBreakBefore w:val="0"/>
        <w:widowControl w:val="0"/>
        <w:kinsoku/>
        <w:wordWrap/>
        <w:overflowPunct/>
        <w:topLinePunct w:val="0"/>
        <w:bidi w:val="0"/>
        <w:adjustRightInd w:val="0"/>
        <w:spacing w:before="146"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（二） 招标项目主管部门或者招标投标行政监督部门的工作人员；</w:t>
      </w:r>
    </w:p>
    <w:p>
      <w:pPr>
        <w:pStyle w:val="9"/>
        <w:keepNext w:val="0"/>
        <w:keepLines w:val="0"/>
        <w:pageBreakBefore w:val="0"/>
        <w:widowControl w:val="0"/>
        <w:kinsoku/>
        <w:wordWrap/>
        <w:overflowPunct/>
        <w:topLinePunct w:val="0"/>
        <w:bidi w:val="0"/>
        <w:adjustRightInd w:val="0"/>
        <w:spacing w:before="145"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（三） 与投标人有经济利益关系，可能影响对投标公正评审的人员；</w:t>
      </w:r>
    </w:p>
    <w:p>
      <w:pPr>
        <w:pStyle w:val="9"/>
        <w:keepNext w:val="0"/>
        <w:keepLines w:val="0"/>
        <w:pageBreakBefore w:val="0"/>
        <w:widowControl w:val="0"/>
        <w:kinsoku/>
        <w:wordWrap/>
        <w:overflowPunct/>
        <w:topLinePunct w:val="0"/>
        <w:bidi w:val="0"/>
        <w:adjustRightInd w:val="0"/>
        <w:spacing w:before="145"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（四） 在招标投标活动中从事违法行为而受过行政处罚未满三年或者刑事处罚的人员；</w:t>
      </w:r>
    </w:p>
    <w:p>
      <w:pPr>
        <w:pStyle w:val="9"/>
        <w:keepNext w:val="0"/>
        <w:keepLines w:val="0"/>
        <w:pageBreakBefore w:val="0"/>
        <w:widowControl w:val="0"/>
        <w:kinsoku/>
        <w:wordWrap/>
        <w:overflowPunct/>
        <w:topLinePunct w:val="0"/>
        <w:bidi w:val="0"/>
        <w:adjustRightInd w:val="0"/>
        <w:spacing w:before="145"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（五） 与投标人有其他利害关系的人；</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45" w:line="360" w:lineRule="auto"/>
        <w:ind w:hanging="374"/>
        <w:textAlignment w:val="auto"/>
        <w:rPr>
          <w:rFonts w:hint="eastAsia" w:asciiTheme="minorEastAsia" w:hAnsiTheme="minorEastAsia" w:eastAsiaTheme="minorEastAsia" w:cstheme="minorEastAsia"/>
          <w:color w:val="auto"/>
          <w:sz w:val="21"/>
          <w:szCs w:val="21"/>
        </w:rPr>
      </w:pPr>
      <w:bookmarkStart w:id="128" w:name="_bookmark40"/>
      <w:bookmarkEnd w:id="128"/>
      <w:bookmarkStart w:id="129" w:name="_Toc8837_WPSOffice_Level3"/>
      <w:r>
        <w:rPr>
          <w:rFonts w:hint="eastAsia" w:asciiTheme="minorEastAsia" w:hAnsiTheme="minorEastAsia" w:eastAsiaTheme="minorEastAsia" w:cstheme="minorEastAsia"/>
          <w:color w:val="auto"/>
          <w:sz w:val="21"/>
          <w:szCs w:val="21"/>
        </w:rPr>
        <w:t>评标原则</w:t>
      </w:r>
      <w:bookmarkEnd w:id="129"/>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评标活动遵循公平、公正、科学和择优的原则。</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45" w:line="360" w:lineRule="auto"/>
        <w:ind w:hanging="374"/>
        <w:textAlignment w:val="auto"/>
        <w:rPr>
          <w:rFonts w:hint="eastAsia" w:asciiTheme="minorEastAsia" w:hAnsiTheme="minorEastAsia" w:eastAsiaTheme="minorEastAsia" w:cstheme="minorEastAsia"/>
          <w:color w:val="auto"/>
          <w:sz w:val="21"/>
          <w:szCs w:val="21"/>
        </w:rPr>
      </w:pPr>
      <w:bookmarkStart w:id="130" w:name="_bookmark41"/>
      <w:bookmarkEnd w:id="130"/>
      <w:bookmarkStart w:id="131" w:name="_Toc6464_WPSOffice_Level3"/>
      <w:r>
        <w:rPr>
          <w:rFonts w:hint="eastAsia" w:asciiTheme="minorEastAsia" w:hAnsiTheme="minorEastAsia" w:eastAsiaTheme="minorEastAsia" w:cstheme="minorEastAsia"/>
          <w:color w:val="auto"/>
          <w:sz w:val="21"/>
          <w:szCs w:val="21"/>
        </w:rPr>
        <w:t>评标方式</w:t>
      </w:r>
      <w:bookmarkEnd w:id="131"/>
    </w:p>
    <w:p>
      <w:pPr>
        <w:pStyle w:val="9"/>
        <w:keepNext w:val="0"/>
        <w:keepLines w:val="0"/>
        <w:pageBreakBefore w:val="0"/>
        <w:widowControl w:val="0"/>
        <w:kinsoku/>
        <w:wordWrap/>
        <w:overflowPunct/>
        <w:topLinePunct w:val="0"/>
        <w:bidi w:val="0"/>
        <w:adjustRightInd w:val="0"/>
        <w:spacing w:before="118" w:line="360" w:lineRule="auto"/>
        <w:ind w:left="138" w:right="215" w:firstLine="419"/>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评标委员会按照第三章“评标办法”规定的方法、评审因素、标准和程序对投标文件进行评</w:t>
      </w:r>
      <w:r>
        <w:rPr>
          <w:rFonts w:hint="eastAsia" w:asciiTheme="minorEastAsia" w:hAnsiTheme="minorEastAsia" w:eastAsiaTheme="minorEastAsia" w:cstheme="minorEastAsia"/>
          <w:color w:val="auto"/>
          <w:spacing w:val="-12"/>
          <w:sz w:val="21"/>
          <w:szCs w:val="21"/>
          <w:lang w:eastAsia="zh-CN"/>
        </w:rPr>
        <w:t>审。第三章</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2"/>
          <w:sz w:val="21"/>
          <w:szCs w:val="21"/>
          <w:lang w:eastAsia="zh-CN"/>
        </w:rPr>
        <w:t>评标办法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14"/>
          <w:sz w:val="21"/>
          <w:szCs w:val="21"/>
          <w:lang w:eastAsia="zh-CN"/>
        </w:rPr>
        <w:t>没有规定的方法、评审因素和标准，不作为评标依据。</w:t>
      </w:r>
      <w:r>
        <w:rPr>
          <w:rFonts w:hint="eastAsia" w:asciiTheme="minorEastAsia" w:hAnsiTheme="minorEastAsia" w:eastAsiaTheme="minorEastAsia" w:cstheme="minorEastAsia"/>
          <w:color w:val="auto"/>
          <w:spacing w:val="-14"/>
          <w:sz w:val="21"/>
          <w:szCs w:val="21"/>
        </w:rPr>
        <w:t>具体评标方式见</w:t>
      </w:r>
      <w:r>
        <w:rPr>
          <w:rFonts w:hint="eastAsia" w:asciiTheme="minorEastAsia" w:hAnsiTheme="minorEastAsia" w:eastAsiaTheme="minorEastAsia" w:cstheme="minorEastAsia"/>
          <w:color w:val="auto"/>
          <w:sz w:val="21"/>
          <w:szCs w:val="21"/>
        </w:rPr>
        <w:t>“投</w:t>
      </w:r>
      <w:r>
        <w:rPr>
          <w:rFonts w:hint="eastAsia" w:asciiTheme="minorEastAsia" w:hAnsiTheme="minorEastAsia" w:eastAsiaTheme="minorEastAsia" w:cstheme="minorEastAsia"/>
          <w:color w:val="auto"/>
          <w:spacing w:val="-3"/>
          <w:sz w:val="21"/>
          <w:szCs w:val="21"/>
        </w:rPr>
        <w:t>标人须知前附表</w:t>
      </w:r>
      <w:r>
        <w:rPr>
          <w:rFonts w:hint="eastAsia" w:asciiTheme="minorEastAsia" w:hAnsiTheme="minorEastAsia" w:eastAsiaTheme="minorEastAsia" w:cstheme="minorEastAsia"/>
          <w:color w:val="auto"/>
          <w:sz w:val="21"/>
          <w:szCs w:val="21"/>
        </w:rPr>
        <w:t>”。</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8" w:line="360" w:lineRule="auto"/>
        <w:ind w:hanging="374"/>
        <w:textAlignment w:val="auto"/>
        <w:rPr>
          <w:rFonts w:hint="eastAsia" w:asciiTheme="minorEastAsia" w:hAnsiTheme="minorEastAsia" w:eastAsiaTheme="minorEastAsia" w:cstheme="minorEastAsia"/>
          <w:color w:val="auto"/>
          <w:sz w:val="21"/>
          <w:szCs w:val="21"/>
        </w:rPr>
      </w:pPr>
      <w:bookmarkStart w:id="132" w:name="_bookmark42"/>
      <w:bookmarkEnd w:id="132"/>
      <w:bookmarkStart w:id="133" w:name="_Toc3503_WPSOffice_Level3"/>
      <w:r>
        <w:rPr>
          <w:rFonts w:hint="eastAsia" w:asciiTheme="minorEastAsia" w:hAnsiTheme="minorEastAsia" w:eastAsiaTheme="minorEastAsia" w:cstheme="minorEastAsia"/>
          <w:color w:val="auto"/>
          <w:sz w:val="21"/>
          <w:szCs w:val="21"/>
        </w:rPr>
        <w:t>移交评标资料</w:t>
      </w:r>
      <w:bookmarkEnd w:id="133"/>
    </w:p>
    <w:p>
      <w:pPr>
        <w:pStyle w:val="9"/>
        <w:keepNext w:val="0"/>
        <w:keepLines w:val="0"/>
        <w:pageBreakBefore w:val="0"/>
        <w:widowControl w:val="0"/>
        <w:kinsoku/>
        <w:wordWrap/>
        <w:overflowPunct/>
        <w:topLinePunct w:val="0"/>
        <w:bidi w:val="0"/>
        <w:adjustRightInd w:val="0"/>
        <w:spacing w:before="118" w:line="360" w:lineRule="auto"/>
        <w:ind w:left="138" w:right="214"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评标委员会完成评标后，立即向招标人提交书面评标报告和中标候选人名单（授权评标委</w:t>
      </w:r>
      <w:r>
        <w:rPr>
          <w:rFonts w:hint="eastAsia" w:asciiTheme="minorEastAsia" w:hAnsiTheme="minorEastAsia" w:eastAsiaTheme="minorEastAsia" w:cstheme="minorEastAsia"/>
          <w:color w:val="auto"/>
          <w:spacing w:val="-3"/>
          <w:sz w:val="21"/>
          <w:szCs w:val="21"/>
          <w:lang w:eastAsia="zh-CN"/>
        </w:rPr>
        <w:t>员会确定中标人时为中标人名单</w:t>
      </w:r>
      <w:r>
        <w:rPr>
          <w:rFonts w:hint="eastAsia" w:asciiTheme="minorEastAsia" w:hAnsiTheme="minorEastAsia" w:eastAsiaTheme="minorEastAsia" w:cstheme="minorEastAsia"/>
          <w:color w:val="auto"/>
          <w:spacing w:val="-106"/>
          <w:sz w:val="21"/>
          <w:szCs w:val="21"/>
          <w:lang w:eastAsia="zh-CN"/>
        </w:rPr>
        <w:t>）</w:t>
      </w:r>
      <w:r>
        <w:rPr>
          <w:rFonts w:hint="eastAsia" w:asciiTheme="minorEastAsia" w:hAnsiTheme="minorEastAsia" w:eastAsiaTheme="minorEastAsia" w:cstheme="minorEastAsia"/>
          <w:color w:val="auto"/>
          <w:spacing w:val="-3"/>
          <w:sz w:val="21"/>
          <w:szCs w:val="21"/>
          <w:lang w:eastAsia="zh-CN"/>
        </w:rPr>
        <w:t>，并同时移交所有评标涉及资料。</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33" w:line="360" w:lineRule="auto"/>
        <w:ind w:hanging="374"/>
        <w:textAlignment w:val="auto"/>
        <w:rPr>
          <w:rFonts w:hint="eastAsia" w:asciiTheme="minorEastAsia" w:hAnsiTheme="minorEastAsia" w:eastAsiaTheme="minorEastAsia" w:cstheme="minorEastAsia"/>
          <w:color w:val="auto"/>
          <w:sz w:val="21"/>
          <w:szCs w:val="21"/>
        </w:rPr>
      </w:pPr>
      <w:bookmarkStart w:id="134" w:name="_bookmark43"/>
      <w:bookmarkEnd w:id="134"/>
      <w:bookmarkStart w:id="135" w:name="_Toc23919_WPSOffice_Level3"/>
      <w:r>
        <w:rPr>
          <w:rFonts w:hint="eastAsia" w:asciiTheme="minorEastAsia" w:hAnsiTheme="minorEastAsia" w:eastAsiaTheme="minorEastAsia" w:cstheme="minorEastAsia"/>
          <w:color w:val="auto"/>
          <w:sz w:val="21"/>
          <w:szCs w:val="21"/>
        </w:rPr>
        <w:t>评标资料封存和启封</w:t>
      </w:r>
      <w:bookmarkEnd w:id="135"/>
    </w:p>
    <w:p>
      <w:pPr>
        <w:pStyle w:val="9"/>
        <w:keepNext w:val="0"/>
        <w:keepLines w:val="0"/>
        <w:pageBreakBefore w:val="0"/>
        <w:widowControl w:val="0"/>
        <w:kinsoku/>
        <w:wordWrap/>
        <w:overflowPunct/>
        <w:topLinePunct w:val="0"/>
        <w:bidi w:val="0"/>
        <w:adjustRightInd w:val="0"/>
        <w:spacing w:before="118" w:line="360" w:lineRule="auto"/>
        <w:ind w:left="138" w:right="214" w:firstLine="419"/>
        <w:textAlignment w:val="auto"/>
        <w:rPr>
          <w:rFonts w:hint="eastAsia" w:asciiTheme="minorEastAsia" w:hAnsiTheme="minorEastAsia" w:eastAsiaTheme="minorEastAsia" w:cstheme="minorEastAsia"/>
          <w:color w:val="auto"/>
          <w:spacing w:val="-106"/>
          <w:sz w:val="21"/>
          <w:szCs w:val="21"/>
          <w:lang w:eastAsia="zh-CN"/>
        </w:rPr>
      </w:pPr>
      <w:r>
        <w:rPr>
          <w:rFonts w:hint="eastAsia" w:asciiTheme="minorEastAsia" w:hAnsiTheme="minorEastAsia" w:eastAsiaTheme="minorEastAsia" w:cstheme="minorEastAsia"/>
          <w:color w:val="auto"/>
          <w:spacing w:val="-106"/>
          <w:sz w:val="21"/>
          <w:szCs w:val="21"/>
          <w:lang w:eastAsia="zh-CN"/>
        </w:rPr>
        <w:t>无</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37" w:line="360" w:lineRule="auto"/>
        <w:ind w:hanging="374"/>
        <w:textAlignment w:val="auto"/>
        <w:rPr>
          <w:rFonts w:hint="eastAsia" w:asciiTheme="minorEastAsia" w:hAnsiTheme="minorEastAsia" w:eastAsiaTheme="minorEastAsia" w:cstheme="minorEastAsia"/>
          <w:color w:val="auto"/>
          <w:sz w:val="21"/>
          <w:szCs w:val="21"/>
        </w:rPr>
      </w:pPr>
      <w:bookmarkStart w:id="136" w:name="_bookmark44"/>
      <w:bookmarkEnd w:id="136"/>
      <w:bookmarkStart w:id="137" w:name="_Toc567_WPSOffice_Level3"/>
      <w:r>
        <w:rPr>
          <w:rFonts w:hint="eastAsia" w:asciiTheme="minorEastAsia" w:hAnsiTheme="minorEastAsia" w:eastAsiaTheme="minorEastAsia" w:cstheme="minorEastAsia"/>
          <w:color w:val="auto"/>
          <w:sz w:val="21"/>
          <w:szCs w:val="21"/>
        </w:rPr>
        <w:t>中标公告</w:t>
      </w:r>
      <w:bookmarkEnd w:id="137"/>
    </w:p>
    <w:p>
      <w:pPr>
        <w:pStyle w:val="34"/>
        <w:keepNext w:val="0"/>
        <w:keepLines w:val="0"/>
        <w:pageBreakBefore w:val="0"/>
        <w:widowControl w:val="0"/>
        <w:numPr>
          <w:ilvl w:val="2"/>
          <w:numId w:val="12"/>
        </w:numPr>
        <w:tabs>
          <w:tab w:val="left" w:pos="1194"/>
        </w:tabs>
        <w:kinsoku/>
        <w:wordWrap/>
        <w:overflowPunct/>
        <w:topLinePunct w:val="0"/>
        <w:bidi w:val="0"/>
        <w:adjustRightInd w:val="0"/>
        <w:spacing w:before="119" w:line="360" w:lineRule="auto"/>
        <w:ind w:right="212" w:firstLine="525"/>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 xml:space="preserve">招标人自收到评标报告之日起 </w:t>
      </w:r>
      <w:r>
        <w:rPr>
          <w:rFonts w:hint="eastAsia" w:asciiTheme="minorEastAsia" w:hAnsiTheme="minorEastAsia" w:eastAsiaTheme="minorEastAsia" w:cstheme="minorEastAsia"/>
          <w:color w:val="auto"/>
          <w:sz w:val="21"/>
          <w:szCs w:val="21"/>
          <w:lang w:eastAsia="zh-CN"/>
        </w:rPr>
        <w:t>2</w:t>
      </w:r>
      <w:r>
        <w:rPr>
          <w:rFonts w:hint="eastAsia" w:asciiTheme="minorEastAsia" w:hAnsiTheme="minorEastAsia" w:eastAsiaTheme="minorEastAsia" w:cstheme="minorEastAsia"/>
          <w:color w:val="auto"/>
          <w:spacing w:val="-12"/>
          <w:sz w:val="21"/>
          <w:szCs w:val="21"/>
          <w:lang w:eastAsia="zh-CN"/>
        </w:rPr>
        <w:t xml:space="preserve">个工作日内， 必须 </w:t>
      </w:r>
      <w:r>
        <w:rPr>
          <w:rFonts w:hint="eastAsia" w:asciiTheme="minorEastAsia" w:hAnsiTheme="minorEastAsia" w:eastAsiaTheme="minorEastAsia" w:cstheme="minorEastAsia"/>
          <w:color w:val="auto"/>
          <w:sz w:val="21"/>
          <w:szCs w:val="21"/>
          <w:lang w:eastAsia="zh-CN"/>
        </w:rPr>
        <w:t>5</w:t>
      </w:r>
      <w:r>
        <w:rPr>
          <w:rFonts w:hint="eastAsia" w:asciiTheme="minorEastAsia" w:hAnsiTheme="minorEastAsia" w:eastAsiaTheme="minorEastAsia" w:cstheme="minorEastAsia"/>
          <w:color w:val="auto"/>
          <w:spacing w:val="-3"/>
          <w:sz w:val="21"/>
          <w:szCs w:val="21"/>
          <w:lang w:eastAsia="zh-CN"/>
        </w:rPr>
        <w:t>个工作日内确定按评标报告推</w:t>
      </w:r>
      <w:r>
        <w:rPr>
          <w:rFonts w:hint="eastAsia" w:asciiTheme="minorEastAsia" w:hAnsiTheme="minorEastAsia" w:eastAsiaTheme="minorEastAsia" w:cstheme="minorEastAsia"/>
          <w:color w:val="auto"/>
          <w:spacing w:val="-2"/>
          <w:sz w:val="21"/>
          <w:szCs w:val="21"/>
          <w:lang w:eastAsia="zh-CN"/>
        </w:rPr>
        <w:t>荐情况确定中标人，并在“投标人须知前附表” 规定的媒介上按照规定的格式中标公告， 公</w:t>
      </w:r>
      <w:r>
        <w:rPr>
          <w:rFonts w:hint="eastAsia" w:asciiTheme="minorEastAsia" w:hAnsiTheme="minorEastAsia" w:eastAsiaTheme="minorEastAsia" w:cstheme="minorEastAsia"/>
          <w:color w:val="auto"/>
          <w:sz w:val="21"/>
          <w:szCs w:val="21"/>
          <w:lang w:eastAsia="zh-CN"/>
        </w:rPr>
        <w:t>告期不少于</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个工作日。 招标人逾期不发出中标公告的， 由当地政府采购监督管理部门责令</w:t>
      </w:r>
      <w:r>
        <w:rPr>
          <w:rFonts w:hint="eastAsia" w:asciiTheme="minorEastAsia" w:hAnsiTheme="minorEastAsia" w:eastAsiaTheme="minorEastAsia" w:cstheme="minorEastAsia"/>
          <w:color w:val="auto"/>
          <w:spacing w:val="-3"/>
          <w:sz w:val="21"/>
          <w:szCs w:val="21"/>
          <w:lang w:eastAsia="zh-CN"/>
        </w:rPr>
        <w:t>招标人及时改正。</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44" w:line="360" w:lineRule="auto"/>
        <w:ind w:right="213"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 xml:space="preserve">投标人或者其他利害关系人对评标结果有异议的， 应当在中标公告期间提出。 招标人自收到异议之日起 </w:t>
      </w:r>
      <w:r>
        <w:rPr>
          <w:rFonts w:hint="eastAsia" w:asciiTheme="minorEastAsia" w:hAnsiTheme="minorEastAsia" w:eastAsiaTheme="minorEastAsia" w:cstheme="minorEastAsia"/>
          <w:color w:val="auto"/>
          <w:sz w:val="21"/>
          <w:szCs w:val="21"/>
          <w:lang w:eastAsia="zh-CN"/>
        </w:rPr>
        <w:t>7</w:t>
      </w:r>
      <w:r>
        <w:rPr>
          <w:rFonts w:hint="eastAsia" w:asciiTheme="minorEastAsia" w:hAnsiTheme="minorEastAsia" w:eastAsiaTheme="minorEastAsia" w:cstheme="minorEastAsia"/>
          <w:color w:val="auto"/>
          <w:spacing w:val="-3"/>
          <w:sz w:val="21"/>
          <w:szCs w:val="21"/>
          <w:lang w:eastAsia="zh-CN"/>
        </w:rPr>
        <w:t>个工作日内作出答复。 对招标人答复不满意或招标人拒不答复的， 投</w:t>
      </w:r>
      <w:r>
        <w:rPr>
          <w:rFonts w:hint="eastAsia" w:asciiTheme="minorEastAsia" w:hAnsiTheme="minorEastAsia" w:eastAsiaTheme="minorEastAsia" w:cstheme="minorEastAsia"/>
          <w:color w:val="auto"/>
          <w:spacing w:val="-2"/>
          <w:sz w:val="21"/>
          <w:szCs w:val="21"/>
          <w:lang w:eastAsia="zh-CN"/>
        </w:rPr>
        <w:t xml:space="preserve">标人可按照本章第 </w:t>
      </w:r>
      <w:r>
        <w:rPr>
          <w:rFonts w:hint="eastAsia" w:asciiTheme="minorEastAsia" w:hAnsiTheme="minorEastAsia" w:eastAsiaTheme="minorEastAsia" w:cstheme="minorEastAsia"/>
          <w:color w:val="auto"/>
          <w:sz w:val="21"/>
          <w:szCs w:val="21"/>
          <w:lang w:eastAsia="zh-CN"/>
        </w:rPr>
        <w:t>9.5</w:t>
      </w:r>
      <w:r>
        <w:rPr>
          <w:rFonts w:hint="eastAsia" w:asciiTheme="minorEastAsia" w:hAnsiTheme="minorEastAsia" w:eastAsiaTheme="minorEastAsia" w:cstheme="minorEastAsia"/>
          <w:color w:val="auto"/>
          <w:spacing w:val="-3"/>
          <w:sz w:val="21"/>
          <w:szCs w:val="21"/>
          <w:lang w:eastAsia="zh-CN"/>
        </w:rPr>
        <w:t>条的规定程序向有关行政监督部门投诉。</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7"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 xml:space="preserve">招标人对中标公告有投诉的， 按照本章第 </w:t>
      </w:r>
      <w:r>
        <w:rPr>
          <w:rFonts w:hint="eastAsia" w:asciiTheme="minorEastAsia" w:hAnsiTheme="minorEastAsia" w:eastAsiaTheme="minorEastAsia" w:cstheme="minorEastAsia"/>
          <w:color w:val="auto"/>
          <w:sz w:val="21"/>
          <w:szCs w:val="21"/>
          <w:lang w:eastAsia="zh-CN"/>
        </w:rPr>
        <w:t>9.5</w:t>
      </w:r>
      <w:r>
        <w:rPr>
          <w:rFonts w:hint="eastAsia" w:asciiTheme="minorEastAsia" w:hAnsiTheme="minorEastAsia" w:eastAsiaTheme="minorEastAsia" w:cstheme="minorEastAsia"/>
          <w:color w:val="auto"/>
          <w:spacing w:val="-3"/>
          <w:sz w:val="21"/>
          <w:szCs w:val="21"/>
          <w:lang w:eastAsia="zh-CN"/>
        </w:rPr>
        <w:t>条的规定程序执行。</w:t>
      </w:r>
    </w:p>
    <w:p>
      <w:pPr>
        <w:pStyle w:val="7"/>
        <w:keepNext w:val="0"/>
        <w:keepLines w:val="0"/>
        <w:pageBreakBefore w:val="0"/>
        <w:widowControl w:val="0"/>
        <w:numPr>
          <w:ilvl w:val="1"/>
          <w:numId w:val="12"/>
        </w:numPr>
        <w:tabs>
          <w:tab w:val="left" w:pos="460"/>
        </w:tabs>
        <w:kinsoku/>
        <w:wordWrap/>
        <w:overflowPunct/>
        <w:topLinePunct w:val="0"/>
        <w:bidi w:val="0"/>
        <w:adjustRightInd w:val="0"/>
        <w:spacing w:before="118" w:line="360" w:lineRule="auto"/>
        <w:ind w:left="459" w:hanging="321"/>
        <w:textAlignment w:val="auto"/>
        <w:rPr>
          <w:rFonts w:hint="eastAsia" w:asciiTheme="minorEastAsia" w:hAnsiTheme="minorEastAsia" w:eastAsiaTheme="minorEastAsia" w:cstheme="minorEastAsia"/>
          <w:color w:val="auto"/>
          <w:sz w:val="21"/>
          <w:szCs w:val="21"/>
        </w:rPr>
      </w:pPr>
      <w:bookmarkStart w:id="138" w:name="_bookmark45"/>
      <w:bookmarkEnd w:id="138"/>
      <w:bookmarkStart w:id="139" w:name="_Toc17973_WPSOffice_Level3"/>
      <w:r>
        <w:rPr>
          <w:rFonts w:hint="eastAsia" w:asciiTheme="minorEastAsia" w:hAnsiTheme="minorEastAsia" w:eastAsiaTheme="minorEastAsia" w:cstheme="minorEastAsia"/>
          <w:color w:val="auto"/>
          <w:sz w:val="21"/>
          <w:szCs w:val="21"/>
        </w:rPr>
        <w:t>履约能力审查</w:t>
      </w:r>
      <w:bookmarkEnd w:id="139"/>
    </w:p>
    <w:p>
      <w:pPr>
        <w:pStyle w:val="9"/>
        <w:keepNext w:val="0"/>
        <w:keepLines w:val="0"/>
        <w:pageBreakBefore w:val="0"/>
        <w:widowControl w:val="0"/>
        <w:kinsoku/>
        <w:wordWrap/>
        <w:overflowPunct/>
        <w:topLinePunct w:val="0"/>
        <w:bidi w:val="0"/>
        <w:adjustRightInd w:val="0"/>
        <w:spacing w:before="118" w:line="360" w:lineRule="auto"/>
        <w:ind w:left="138" w:right="214"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在中标通知书发出前，如果中标候选人的经营、财务状况发生较大变化，可能造成不能履行合同、无法按照招标文件要求提交履约保证金等情形，不符合中标条件的，应在中标公示期及时书面告知招标人。</w:t>
      </w:r>
    </w:p>
    <w:p>
      <w:pPr>
        <w:pStyle w:val="9"/>
        <w:keepNext w:val="0"/>
        <w:keepLines w:val="0"/>
        <w:pageBreakBefore w:val="0"/>
        <w:widowControl w:val="0"/>
        <w:kinsoku/>
        <w:wordWrap/>
        <w:overflowPunct/>
        <w:topLinePunct w:val="0"/>
        <w:bidi w:val="0"/>
        <w:adjustRightInd w:val="0"/>
        <w:spacing w:before="33" w:line="360" w:lineRule="auto"/>
        <w:ind w:left="138" w:right="108"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如招标人认为中标候选人的经营、财务状况发生较大变化或者存在违法行为可能影响其履</w:t>
      </w:r>
      <w:r>
        <w:rPr>
          <w:rFonts w:hint="eastAsia" w:asciiTheme="minorEastAsia" w:hAnsiTheme="minorEastAsia" w:eastAsiaTheme="minorEastAsia" w:cstheme="minorEastAsia"/>
          <w:color w:val="auto"/>
          <w:spacing w:val="-8"/>
          <w:sz w:val="21"/>
          <w:szCs w:val="21"/>
          <w:lang w:eastAsia="zh-CN"/>
        </w:rPr>
        <w:t>约能力的，应当在中标通知书发出前由原评标委员会按照招标文件规定的标准和方法审查确认。</w:t>
      </w:r>
    </w:p>
    <w:p>
      <w:pPr>
        <w:pStyle w:val="7"/>
        <w:keepNext w:val="0"/>
        <w:keepLines w:val="0"/>
        <w:pageBreakBefore w:val="0"/>
        <w:widowControl w:val="0"/>
        <w:numPr>
          <w:ilvl w:val="0"/>
          <w:numId w:val="12"/>
        </w:numPr>
        <w:tabs>
          <w:tab w:val="left" w:pos="359"/>
        </w:tabs>
        <w:kinsoku/>
        <w:wordWrap/>
        <w:overflowPunct/>
        <w:topLinePunct w:val="0"/>
        <w:bidi w:val="0"/>
        <w:adjustRightInd w:val="0"/>
        <w:spacing w:before="33" w:line="360" w:lineRule="auto"/>
        <w:ind w:left="358" w:hanging="220"/>
        <w:textAlignment w:val="auto"/>
        <w:rPr>
          <w:rFonts w:hint="eastAsia" w:asciiTheme="minorEastAsia" w:hAnsiTheme="minorEastAsia" w:eastAsiaTheme="minorEastAsia" w:cstheme="minorEastAsia"/>
          <w:color w:val="auto"/>
          <w:sz w:val="21"/>
          <w:szCs w:val="21"/>
        </w:rPr>
      </w:pPr>
      <w:bookmarkStart w:id="140" w:name="_bookmark46"/>
      <w:bookmarkEnd w:id="140"/>
      <w:bookmarkStart w:id="141" w:name="_Toc10517_WPSOffice_Level2"/>
      <w:r>
        <w:rPr>
          <w:rFonts w:hint="eastAsia" w:asciiTheme="minorEastAsia" w:hAnsiTheme="minorEastAsia" w:eastAsiaTheme="minorEastAsia" w:cstheme="minorEastAsia"/>
          <w:color w:val="auto"/>
          <w:sz w:val="21"/>
          <w:szCs w:val="21"/>
        </w:rPr>
        <w:t>合同授予</w:t>
      </w:r>
      <w:bookmarkEnd w:id="141"/>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30" w:line="360" w:lineRule="auto"/>
        <w:ind w:hanging="374"/>
        <w:textAlignment w:val="auto"/>
        <w:rPr>
          <w:rFonts w:hint="eastAsia" w:asciiTheme="minorEastAsia" w:hAnsiTheme="minorEastAsia" w:eastAsiaTheme="minorEastAsia" w:cstheme="minorEastAsia"/>
          <w:color w:val="auto"/>
          <w:sz w:val="21"/>
          <w:szCs w:val="21"/>
        </w:rPr>
      </w:pPr>
      <w:bookmarkStart w:id="142" w:name="_bookmark47"/>
      <w:bookmarkEnd w:id="142"/>
      <w:bookmarkStart w:id="143" w:name="_Toc22507_WPSOffice_Level3"/>
      <w:r>
        <w:rPr>
          <w:rFonts w:hint="eastAsia" w:asciiTheme="minorEastAsia" w:hAnsiTheme="minorEastAsia" w:eastAsiaTheme="minorEastAsia" w:cstheme="minorEastAsia"/>
          <w:color w:val="auto"/>
          <w:sz w:val="21"/>
          <w:szCs w:val="21"/>
        </w:rPr>
        <w:t>定标方式</w:t>
      </w:r>
      <w:bookmarkEnd w:id="143"/>
    </w:p>
    <w:p>
      <w:pPr>
        <w:pStyle w:val="9"/>
        <w:keepNext w:val="0"/>
        <w:keepLines w:val="0"/>
        <w:pageBreakBefore w:val="0"/>
        <w:widowControl w:val="0"/>
        <w:kinsoku/>
        <w:wordWrap/>
        <w:overflowPunct/>
        <w:topLinePunct w:val="0"/>
        <w:bidi w:val="0"/>
        <w:adjustRightInd w:val="0"/>
        <w:spacing w:before="118" w:line="360" w:lineRule="auto"/>
        <w:ind w:left="138" w:right="216"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除“投标人须知前附表”规定评标委员会直接确定中标人外，招标人依据评标委员会推荐的中标候选人确定中标人，评标委员会推荐中标候选人的人数见“投标人须知前附表”。</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7" w:line="360" w:lineRule="auto"/>
        <w:ind w:hanging="374"/>
        <w:textAlignment w:val="auto"/>
        <w:rPr>
          <w:rFonts w:hint="eastAsia" w:asciiTheme="minorEastAsia" w:hAnsiTheme="minorEastAsia" w:eastAsiaTheme="minorEastAsia" w:cstheme="minorEastAsia"/>
          <w:color w:val="auto"/>
          <w:sz w:val="21"/>
          <w:szCs w:val="21"/>
        </w:rPr>
      </w:pPr>
      <w:bookmarkStart w:id="144" w:name="_bookmark48"/>
      <w:bookmarkEnd w:id="144"/>
      <w:bookmarkStart w:id="145" w:name="_Toc27561_WPSOffice_Level3"/>
      <w:r>
        <w:rPr>
          <w:rFonts w:hint="eastAsia" w:asciiTheme="minorEastAsia" w:hAnsiTheme="minorEastAsia" w:eastAsiaTheme="minorEastAsia" w:cstheme="minorEastAsia"/>
          <w:color w:val="auto"/>
          <w:sz w:val="21"/>
          <w:szCs w:val="21"/>
        </w:rPr>
        <w:t>中标通知</w:t>
      </w:r>
      <w:bookmarkEnd w:id="145"/>
    </w:p>
    <w:p>
      <w:pPr>
        <w:pStyle w:val="9"/>
        <w:keepNext w:val="0"/>
        <w:keepLines w:val="0"/>
        <w:pageBreakBefore w:val="0"/>
        <w:widowControl w:val="0"/>
        <w:kinsoku/>
        <w:wordWrap/>
        <w:overflowPunct/>
        <w:topLinePunct w:val="0"/>
        <w:bidi w:val="0"/>
        <w:adjustRightInd w:val="0"/>
        <w:spacing w:before="117"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发布中标公告的同时，向中标人发出中标通知书。</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44" w:line="360" w:lineRule="auto"/>
        <w:ind w:hanging="374"/>
        <w:textAlignment w:val="auto"/>
        <w:rPr>
          <w:rFonts w:hint="eastAsia" w:asciiTheme="minorEastAsia" w:hAnsiTheme="minorEastAsia" w:eastAsiaTheme="minorEastAsia" w:cstheme="minorEastAsia"/>
          <w:color w:val="auto"/>
          <w:sz w:val="21"/>
          <w:szCs w:val="21"/>
        </w:rPr>
      </w:pPr>
      <w:bookmarkStart w:id="146" w:name="_bookmark49"/>
      <w:bookmarkEnd w:id="146"/>
      <w:bookmarkStart w:id="147" w:name="_Toc28669_WPSOffice_Level3"/>
      <w:r>
        <w:rPr>
          <w:rFonts w:hint="eastAsia" w:asciiTheme="minorEastAsia" w:hAnsiTheme="minorEastAsia" w:eastAsiaTheme="minorEastAsia" w:cstheme="minorEastAsia"/>
          <w:color w:val="auto"/>
          <w:sz w:val="21"/>
          <w:szCs w:val="21"/>
        </w:rPr>
        <w:t>履约保证金</w:t>
      </w:r>
      <w:bookmarkEnd w:id="147"/>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17" w:line="360" w:lineRule="auto"/>
        <w:ind w:right="211"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在签订合同前，中标人应按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5"/>
          <w:sz w:val="21"/>
          <w:szCs w:val="21"/>
          <w:lang w:eastAsia="zh-CN"/>
        </w:rPr>
        <w:t>规定的金额、担保形式和招标文件第四章“合同条款及格式”规定的履约担保格式向招标人提交履约保证金。联合体中标的，其履约</w:t>
      </w:r>
      <w:r>
        <w:rPr>
          <w:rFonts w:hint="eastAsia" w:asciiTheme="minorEastAsia" w:hAnsiTheme="minorEastAsia" w:eastAsiaTheme="minorEastAsia" w:cstheme="minorEastAsia"/>
          <w:color w:val="auto"/>
          <w:spacing w:val="-12"/>
          <w:sz w:val="21"/>
          <w:szCs w:val="21"/>
          <w:lang w:eastAsia="zh-CN"/>
        </w:rPr>
        <w:t>保证金由牵头人递交，并应符合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12"/>
          <w:sz w:val="21"/>
          <w:szCs w:val="21"/>
          <w:lang w:eastAsia="zh-CN"/>
        </w:rPr>
        <w:t>规定的金额、担保形式和招标文件第四章</w:t>
      </w:r>
      <w:r>
        <w:rPr>
          <w:rFonts w:hint="eastAsia" w:asciiTheme="minorEastAsia" w:hAnsiTheme="minorEastAsia" w:eastAsiaTheme="minorEastAsia" w:cstheme="minorEastAsia"/>
          <w:color w:val="auto"/>
          <w:sz w:val="21"/>
          <w:szCs w:val="21"/>
          <w:lang w:eastAsia="zh-CN"/>
        </w:rPr>
        <w:t>“合</w:t>
      </w:r>
      <w:r>
        <w:rPr>
          <w:rFonts w:hint="eastAsia" w:asciiTheme="minorEastAsia" w:hAnsiTheme="minorEastAsia" w:eastAsiaTheme="minorEastAsia" w:cstheme="minorEastAsia"/>
          <w:color w:val="auto"/>
          <w:spacing w:val="-3"/>
          <w:sz w:val="21"/>
          <w:szCs w:val="21"/>
          <w:lang w:eastAsia="zh-CN"/>
        </w:rPr>
        <w:t>同条款及格式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规定的履约担保格式要求。</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8" w:line="360" w:lineRule="auto"/>
        <w:ind w:right="211"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中标人不能按本章第 </w:t>
      </w:r>
      <w:r>
        <w:rPr>
          <w:rFonts w:hint="eastAsia" w:asciiTheme="minorEastAsia" w:hAnsiTheme="minorEastAsia" w:eastAsiaTheme="minorEastAsia" w:cstheme="minorEastAsia"/>
          <w:color w:val="auto"/>
          <w:sz w:val="21"/>
          <w:szCs w:val="21"/>
          <w:lang w:eastAsia="zh-CN"/>
        </w:rPr>
        <w:t>7.3.1</w:t>
      </w:r>
      <w:r>
        <w:rPr>
          <w:rFonts w:hint="eastAsia" w:asciiTheme="minorEastAsia" w:hAnsiTheme="minorEastAsia" w:eastAsiaTheme="minorEastAsia" w:cstheme="minorEastAsia"/>
          <w:color w:val="auto"/>
          <w:spacing w:val="-3"/>
          <w:sz w:val="21"/>
          <w:szCs w:val="21"/>
          <w:lang w:eastAsia="zh-CN"/>
        </w:rPr>
        <w:t>项要求提交履约保证金的，视为放弃中标，由有关行政监督部门给予处罚，并纳入企业失信名录。</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63" w:line="360" w:lineRule="auto"/>
        <w:ind w:hanging="374"/>
        <w:textAlignment w:val="auto"/>
        <w:rPr>
          <w:rFonts w:hint="eastAsia" w:asciiTheme="minorEastAsia" w:hAnsiTheme="minorEastAsia" w:eastAsiaTheme="minorEastAsia" w:cstheme="minorEastAsia"/>
          <w:color w:val="auto"/>
          <w:sz w:val="21"/>
          <w:szCs w:val="21"/>
        </w:rPr>
      </w:pPr>
      <w:bookmarkStart w:id="148" w:name="_bookmark50"/>
      <w:bookmarkEnd w:id="148"/>
      <w:bookmarkStart w:id="149" w:name="_Toc5577_WPSOffice_Level3"/>
      <w:r>
        <w:rPr>
          <w:rFonts w:hint="eastAsia" w:asciiTheme="minorEastAsia" w:hAnsiTheme="minorEastAsia" w:eastAsiaTheme="minorEastAsia" w:cstheme="minorEastAsia"/>
          <w:color w:val="auto"/>
          <w:sz w:val="21"/>
          <w:szCs w:val="21"/>
        </w:rPr>
        <w:t>签订合同</w:t>
      </w:r>
      <w:bookmarkEnd w:id="149"/>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18" w:line="360" w:lineRule="auto"/>
        <w:ind w:right="210"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招标人和中标人应当在投标有效期内以及中标通知书发出之日起 </w:t>
      </w:r>
      <w:r>
        <w:rPr>
          <w:rFonts w:hint="eastAsia" w:asciiTheme="minorEastAsia" w:hAnsiTheme="minorEastAsia" w:eastAsiaTheme="minorEastAsia" w:cstheme="minorEastAsia"/>
          <w:color w:val="auto"/>
          <w:sz w:val="21"/>
          <w:szCs w:val="21"/>
          <w:lang w:eastAsia="zh-CN"/>
        </w:rPr>
        <w:t>15</w:t>
      </w:r>
      <w:r>
        <w:rPr>
          <w:rFonts w:hint="eastAsia" w:asciiTheme="minorEastAsia" w:hAnsiTheme="minorEastAsia" w:eastAsiaTheme="minorEastAsia" w:cstheme="minorEastAsia"/>
          <w:color w:val="auto"/>
          <w:spacing w:val="-3"/>
          <w:sz w:val="21"/>
          <w:szCs w:val="21"/>
          <w:lang w:eastAsia="zh-CN"/>
        </w:rPr>
        <w:t>日内，根据招标文件和中标人的投标文件订立书面合同。中标人无正当理由拒签合同的，招标人取消其中标资格，由有关行政监督部门给予处罚，并纳入企业失信名录。</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48" w:line="360" w:lineRule="auto"/>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排名第一的中标候选人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或者评标委员会依据招标人的授权直接确定的中标人</w:t>
      </w:r>
      <w:r>
        <w:rPr>
          <w:rFonts w:hint="eastAsia" w:asciiTheme="minorEastAsia" w:hAnsiTheme="minorEastAsia" w:eastAsiaTheme="minorEastAsia" w:cstheme="minorEastAsia"/>
          <w:color w:val="auto"/>
          <w:spacing w:val="-27"/>
          <w:sz w:val="21"/>
          <w:szCs w:val="21"/>
          <w:lang w:eastAsia="zh-CN"/>
        </w:rPr>
        <w:t>）</w:t>
      </w:r>
      <w:r>
        <w:rPr>
          <w:rFonts w:hint="eastAsia" w:asciiTheme="minorEastAsia" w:hAnsiTheme="minorEastAsia" w:eastAsiaTheme="minorEastAsia" w:cstheme="minorEastAsia"/>
          <w:color w:val="auto"/>
          <w:spacing w:val="-2"/>
          <w:sz w:val="21"/>
          <w:szCs w:val="21"/>
          <w:lang w:eastAsia="zh-CN"/>
        </w:rPr>
        <w:t>放弃</w:t>
      </w:r>
    </w:p>
    <w:p>
      <w:pPr>
        <w:pStyle w:val="9"/>
        <w:keepNext w:val="0"/>
        <w:keepLines w:val="0"/>
        <w:pageBreakBefore w:val="0"/>
        <w:widowControl w:val="0"/>
        <w:kinsoku/>
        <w:wordWrap/>
        <w:overflowPunct/>
        <w:topLinePunct w:val="0"/>
        <w:bidi w:val="0"/>
        <w:adjustRightInd w:val="0"/>
        <w:spacing w:before="37" w:line="360" w:lineRule="auto"/>
        <w:ind w:left="138" w:right="213"/>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中标，或因不可抗力提出不能履行合同，不按照招标文件要求提交履约保证金，或者被查实存在影响中标结果的违法行为等情形，不符合中标条件的，招标人可以按照评标委员会提出的中</w:t>
      </w:r>
      <w:r>
        <w:rPr>
          <w:rFonts w:hint="eastAsia" w:asciiTheme="minorEastAsia" w:hAnsiTheme="minorEastAsia" w:eastAsiaTheme="minorEastAsia" w:cstheme="minorEastAsia"/>
          <w:color w:val="auto"/>
          <w:spacing w:val="-9"/>
          <w:sz w:val="21"/>
          <w:szCs w:val="21"/>
          <w:lang w:eastAsia="zh-CN"/>
        </w:rPr>
        <w:t>标候选人名单排序</w:t>
      </w:r>
      <w:r>
        <w:rPr>
          <w:rFonts w:hint="eastAsia" w:asciiTheme="minorEastAsia" w:hAnsiTheme="minorEastAsia" w:eastAsiaTheme="minorEastAsia" w:cstheme="minorEastAsia"/>
          <w:color w:val="auto"/>
          <w:spacing w:val="-3"/>
          <w:sz w:val="21"/>
          <w:szCs w:val="21"/>
          <w:lang w:eastAsia="zh-CN"/>
        </w:rPr>
        <w:t>（或者评标结果排序</w:t>
      </w:r>
      <w:r>
        <w:rPr>
          <w:rFonts w:hint="eastAsia" w:asciiTheme="minorEastAsia" w:hAnsiTheme="minorEastAsia" w:eastAsiaTheme="minorEastAsia" w:cstheme="minorEastAsia"/>
          <w:color w:val="auto"/>
          <w:spacing w:val="-53"/>
          <w:sz w:val="21"/>
          <w:szCs w:val="21"/>
          <w:lang w:eastAsia="zh-CN"/>
        </w:rPr>
        <w:t>）</w:t>
      </w:r>
      <w:r>
        <w:rPr>
          <w:rFonts w:hint="eastAsia" w:asciiTheme="minorEastAsia" w:hAnsiTheme="minorEastAsia" w:eastAsiaTheme="minorEastAsia" w:cstheme="minorEastAsia"/>
          <w:color w:val="auto"/>
          <w:spacing w:val="-6"/>
          <w:sz w:val="21"/>
          <w:szCs w:val="21"/>
          <w:lang w:eastAsia="zh-CN"/>
        </w:rPr>
        <w:t>依次确定其他中标候选人为中标人，也可以重新招标。</w:t>
      </w:r>
    </w:p>
    <w:p>
      <w:pPr>
        <w:pStyle w:val="34"/>
        <w:keepNext w:val="0"/>
        <w:keepLines w:val="0"/>
        <w:pageBreakBefore w:val="0"/>
        <w:widowControl w:val="0"/>
        <w:numPr>
          <w:ilvl w:val="2"/>
          <w:numId w:val="12"/>
        </w:numPr>
        <w:tabs>
          <w:tab w:val="left" w:pos="1091"/>
        </w:tabs>
        <w:kinsoku/>
        <w:wordWrap/>
        <w:overflowPunct/>
        <w:topLinePunct w:val="0"/>
        <w:bidi w:val="0"/>
        <w:adjustRightInd w:val="0"/>
        <w:spacing w:before="34" w:line="360" w:lineRule="auto"/>
        <w:ind w:right="109"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发出中标通知书后，招标人无正当理由拒签合同的，由有关行政监督部门给予处罚， </w:t>
      </w:r>
      <w:r>
        <w:rPr>
          <w:rFonts w:hint="eastAsia" w:asciiTheme="minorEastAsia" w:hAnsiTheme="minorEastAsia" w:eastAsiaTheme="minorEastAsia" w:cstheme="minorEastAsia"/>
          <w:color w:val="auto"/>
          <w:spacing w:val="-3"/>
          <w:sz w:val="21"/>
          <w:szCs w:val="21"/>
          <w:lang w:eastAsia="zh-CN"/>
        </w:rPr>
        <w:t>并纳入企业失信名录。</w:t>
      </w:r>
    </w:p>
    <w:p>
      <w:pPr>
        <w:pStyle w:val="7"/>
        <w:keepNext w:val="0"/>
        <w:keepLines w:val="0"/>
        <w:pageBreakBefore w:val="0"/>
        <w:widowControl w:val="0"/>
        <w:numPr>
          <w:ilvl w:val="0"/>
          <w:numId w:val="12"/>
        </w:numPr>
        <w:tabs>
          <w:tab w:val="left" w:pos="359"/>
        </w:tabs>
        <w:kinsoku/>
        <w:wordWrap/>
        <w:overflowPunct/>
        <w:topLinePunct w:val="0"/>
        <w:bidi w:val="0"/>
        <w:adjustRightInd w:val="0"/>
        <w:spacing w:before="63" w:line="360" w:lineRule="auto"/>
        <w:ind w:left="358" w:hanging="220"/>
        <w:textAlignment w:val="auto"/>
        <w:rPr>
          <w:rFonts w:hint="eastAsia" w:asciiTheme="minorEastAsia" w:hAnsiTheme="minorEastAsia" w:eastAsiaTheme="minorEastAsia" w:cstheme="minorEastAsia"/>
          <w:color w:val="auto"/>
          <w:sz w:val="21"/>
          <w:szCs w:val="21"/>
        </w:rPr>
      </w:pPr>
      <w:bookmarkStart w:id="150" w:name="_bookmark51"/>
      <w:bookmarkEnd w:id="150"/>
      <w:bookmarkStart w:id="151" w:name="_Toc28882_WPSOffice_Level2"/>
      <w:r>
        <w:rPr>
          <w:rFonts w:hint="eastAsia" w:asciiTheme="minorEastAsia" w:hAnsiTheme="minorEastAsia" w:eastAsiaTheme="minorEastAsia" w:cstheme="minorEastAsia"/>
          <w:color w:val="auto"/>
          <w:sz w:val="21"/>
          <w:szCs w:val="21"/>
        </w:rPr>
        <w:t>重新招标和不再招标</w:t>
      </w:r>
      <w:bookmarkEnd w:id="151"/>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30" w:line="360" w:lineRule="auto"/>
        <w:ind w:hanging="374"/>
        <w:textAlignment w:val="auto"/>
        <w:rPr>
          <w:rFonts w:hint="eastAsia" w:asciiTheme="minorEastAsia" w:hAnsiTheme="minorEastAsia" w:eastAsiaTheme="minorEastAsia" w:cstheme="minorEastAsia"/>
          <w:color w:val="auto"/>
          <w:sz w:val="21"/>
          <w:szCs w:val="21"/>
        </w:rPr>
      </w:pPr>
      <w:bookmarkStart w:id="152" w:name="_bookmark52"/>
      <w:bookmarkEnd w:id="152"/>
      <w:bookmarkStart w:id="153" w:name="_Toc30656_WPSOffice_Level3"/>
      <w:r>
        <w:rPr>
          <w:rFonts w:hint="eastAsia" w:asciiTheme="minorEastAsia" w:hAnsiTheme="minorEastAsia" w:eastAsiaTheme="minorEastAsia" w:cstheme="minorEastAsia"/>
          <w:color w:val="auto"/>
          <w:sz w:val="21"/>
          <w:szCs w:val="21"/>
        </w:rPr>
        <w:t>重新招标</w:t>
      </w:r>
      <w:bookmarkEnd w:id="153"/>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有下列情形之一的，招标人将重新招标：</w:t>
      </w:r>
    </w:p>
    <w:p>
      <w:pPr>
        <w:pStyle w:val="9"/>
        <w:keepNext w:val="0"/>
        <w:keepLines w:val="0"/>
        <w:pageBreakBefore w:val="0"/>
        <w:widowControl w:val="0"/>
        <w:kinsoku/>
        <w:wordWrap/>
        <w:overflowPunct/>
        <w:topLinePunct w:val="0"/>
        <w:bidi w:val="0"/>
        <w:adjustRightInd w:val="0"/>
        <w:spacing w:before="144"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（1）投标截止时，投标人少于 3 个的；</w:t>
      </w:r>
    </w:p>
    <w:p>
      <w:pPr>
        <w:pStyle w:val="9"/>
        <w:keepNext w:val="0"/>
        <w:keepLines w:val="0"/>
        <w:pageBreakBefore w:val="0"/>
        <w:widowControl w:val="0"/>
        <w:kinsoku/>
        <w:wordWrap/>
        <w:overflowPunct/>
        <w:topLinePunct w:val="0"/>
        <w:bidi w:val="0"/>
        <w:adjustRightInd w:val="0"/>
        <w:spacing w:before="118" w:line="360" w:lineRule="auto"/>
        <w:ind w:left="138" w:right="49"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（2）经评标委员会评审后，所有投标被否决或者部分投标被否决后，有效投标不足 3 个， 导致投标明显缺乏竞争的；</w:t>
      </w:r>
    </w:p>
    <w:p>
      <w:pPr>
        <w:pStyle w:val="9"/>
        <w:keepNext w:val="0"/>
        <w:keepLines w:val="0"/>
        <w:pageBreakBefore w:val="0"/>
        <w:widowControl w:val="0"/>
        <w:kinsoku/>
        <w:wordWrap/>
        <w:overflowPunct/>
        <w:topLinePunct w:val="0"/>
        <w:bidi w:val="0"/>
        <w:adjustRightInd w:val="0"/>
        <w:spacing w:before="6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（3）其他有关法规和文件规定的应当重新招标的情形。</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rPr>
          <w:rFonts w:hint="eastAsia" w:asciiTheme="minorEastAsia" w:hAnsiTheme="minorEastAsia" w:eastAsiaTheme="minorEastAsia" w:cstheme="minorEastAsia"/>
          <w:color w:val="auto"/>
          <w:sz w:val="21"/>
          <w:szCs w:val="21"/>
        </w:rPr>
      </w:pPr>
      <w:bookmarkStart w:id="154" w:name="_bookmark53"/>
      <w:bookmarkEnd w:id="154"/>
      <w:bookmarkStart w:id="155" w:name="_Toc21691_WPSOffice_Level3"/>
      <w:r>
        <w:rPr>
          <w:rFonts w:hint="eastAsia" w:asciiTheme="minorEastAsia" w:hAnsiTheme="minorEastAsia" w:eastAsiaTheme="minorEastAsia" w:cstheme="minorEastAsia"/>
          <w:color w:val="auto"/>
          <w:sz w:val="21"/>
          <w:szCs w:val="21"/>
        </w:rPr>
        <w:t>不再招标</w:t>
      </w:r>
      <w:bookmarkEnd w:id="155"/>
    </w:p>
    <w:p>
      <w:pPr>
        <w:pStyle w:val="9"/>
        <w:keepNext w:val="0"/>
        <w:keepLines w:val="0"/>
        <w:pageBreakBefore w:val="0"/>
        <w:widowControl w:val="0"/>
        <w:kinsoku/>
        <w:wordWrap/>
        <w:overflowPunct/>
        <w:topLinePunct w:val="0"/>
        <w:bidi w:val="0"/>
        <w:adjustRightInd w:val="0"/>
        <w:spacing w:before="118" w:line="360" w:lineRule="auto"/>
        <w:ind w:left="138" w:right="213"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重新招标后投标人仍少于 3 个或者所有投标被否决的，属于必须审批或核准的工程建设项目，经原审批或核准部门批准后可不再进行招标。</w:t>
      </w:r>
    </w:p>
    <w:p>
      <w:pPr>
        <w:pStyle w:val="7"/>
        <w:keepNext w:val="0"/>
        <w:keepLines w:val="0"/>
        <w:pageBreakBefore w:val="0"/>
        <w:widowControl w:val="0"/>
        <w:numPr>
          <w:ilvl w:val="0"/>
          <w:numId w:val="12"/>
        </w:numPr>
        <w:tabs>
          <w:tab w:val="left" w:pos="359"/>
        </w:tabs>
        <w:kinsoku/>
        <w:wordWrap/>
        <w:overflowPunct/>
        <w:topLinePunct w:val="0"/>
        <w:bidi w:val="0"/>
        <w:adjustRightInd w:val="0"/>
        <w:spacing w:before="63" w:line="360" w:lineRule="auto"/>
        <w:ind w:left="358" w:hanging="220"/>
        <w:textAlignment w:val="auto"/>
        <w:rPr>
          <w:rFonts w:hint="eastAsia" w:asciiTheme="minorEastAsia" w:hAnsiTheme="minorEastAsia" w:eastAsiaTheme="minorEastAsia" w:cstheme="minorEastAsia"/>
          <w:color w:val="auto"/>
          <w:sz w:val="21"/>
          <w:szCs w:val="21"/>
        </w:rPr>
      </w:pPr>
      <w:bookmarkStart w:id="156" w:name="_bookmark54"/>
      <w:bookmarkEnd w:id="156"/>
      <w:bookmarkStart w:id="157" w:name="_Toc1754_WPSOffice_Level2"/>
      <w:r>
        <w:rPr>
          <w:rFonts w:hint="eastAsia" w:asciiTheme="minorEastAsia" w:hAnsiTheme="minorEastAsia" w:eastAsiaTheme="minorEastAsia" w:cstheme="minorEastAsia"/>
          <w:color w:val="auto"/>
          <w:sz w:val="21"/>
          <w:szCs w:val="21"/>
        </w:rPr>
        <w:t>纪律和监督</w:t>
      </w:r>
      <w:bookmarkEnd w:id="157"/>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30" w:line="360" w:lineRule="auto"/>
        <w:ind w:hanging="374"/>
        <w:textAlignment w:val="auto"/>
        <w:rPr>
          <w:rFonts w:hint="eastAsia" w:asciiTheme="minorEastAsia" w:hAnsiTheme="minorEastAsia" w:eastAsiaTheme="minorEastAsia" w:cstheme="minorEastAsia"/>
          <w:color w:val="auto"/>
          <w:sz w:val="21"/>
          <w:szCs w:val="21"/>
        </w:rPr>
      </w:pPr>
      <w:bookmarkStart w:id="158" w:name="_bookmark55"/>
      <w:bookmarkEnd w:id="158"/>
      <w:bookmarkStart w:id="159" w:name="_Toc32345_WPSOffice_Level3"/>
      <w:r>
        <w:rPr>
          <w:rFonts w:hint="eastAsia" w:asciiTheme="minorEastAsia" w:hAnsiTheme="minorEastAsia" w:eastAsiaTheme="minorEastAsia" w:cstheme="minorEastAsia"/>
          <w:color w:val="auto"/>
          <w:sz w:val="21"/>
          <w:szCs w:val="21"/>
        </w:rPr>
        <w:t>对招标人的纪律要求</w:t>
      </w:r>
      <w:bookmarkEnd w:id="159"/>
    </w:p>
    <w:p>
      <w:pPr>
        <w:pStyle w:val="9"/>
        <w:keepNext w:val="0"/>
        <w:keepLines w:val="0"/>
        <w:pageBreakBefore w:val="0"/>
        <w:widowControl w:val="0"/>
        <w:kinsoku/>
        <w:wordWrap/>
        <w:overflowPunct/>
        <w:topLinePunct w:val="0"/>
        <w:bidi w:val="0"/>
        <w:adjustRightInd w:val="0"/>
        <w:spacing w:before="118" w:line="360" w:lineRule="auto"/>
        <w:ind w:left="138" w:right="69"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招标人不得泄漏招标投标活动中应当保密的情况和资料，不得与投标人串通损害国家利益、社会公共利益或者他人合法权益。有下列情形之一的，属于招标人与投标人串通投标：</w:t>
      </w:r>
    </w:p>
    <w:p>
      <w:pPr>
        <w:pStyle w:val="9"/>
        <w:keepNext w:val="0"/>
        <w:keepLines w:val="0"/>
        <w:pageBreakBefore w:val="0"/>
        <w:widowControl w:val="0"/>
        <w:kinsoku/>
        <w:wordWrap/>
        <w:overflowPunct/>
        <w:topLinePunct w:val="0"/>
        <w:bidi w:val="0"/>
        <w:adjustRightInd w:val="0"/>
        <w:spacing w:before="3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（1）招标人在开标前开启投标文件并将有关信息泄露给其他投标人；</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（2）招标人直接或者间接向投标人泄露标底、评标委员会成员等信息；</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（3）招标人明示或者暗示投标人压低或者抬高投标报价；</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（4）招标人授意投标人撤换、修改投标文件；</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（5）招标人明示或者暗示投标人为特定投标人中标提供方便；</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（6）招标人与投标人为谋求特定投标人中标而采取的其他串通行为。</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rPr>
          <w:rFonts w:hint="eastAsia" w:asciiTheme="minorEastAsia" w:hAnsiTheme="minorEastAsia" w:eastAsiaTheme="minorEastAsia" w:cstheme="minorEastAsia"/>
          <w:color w:val="auto"/>
          <w:sz w:val="21"/>
          <w:szCs w:val="21"/>
        </w:rPr>
      </w:pPr>
      <w:bookmarkStart w:id="160" w:name="_bookmark56"/>
      <w:bookmarkEnd w:id="160"/>
      <w:bookmarkStart w:id="161" w:name="_Toc9283_WPSOffice_Level3"/>
      <w:r>
        <w:rPr>
          <w:rFonts w:hint="eastAsia" w:asciiTheme="minorEastAsia" w:hAnsiTheme="minorEastAsia" w:eastAsiaTheme="minorEastAsia" w:cstheme="minorEastAsia"/>
          <w:color w:val="auto"/>
          <w:sz w:val="21"/>
          <w:szCs w:val="21"/>
        </w:rPr>
        <w:t>对投标人的纪律要求</w:t>
      </w:r>
      <w:bookmarkEnd w:id="161"/>
    </w:p>
    <w:p>
      <w:pPr>
        <w:pStyle w:val="9"/>
        <w:keepNext w:val="0"/>
        <w:keepLines w:val="0"/>
        <w:pageBreakBefore w:val="0"/>
        <w:widowControl w:val="0"/>
        <w:kinsoku/>
        <w:wordWrap/>
        <w:overflowPunct/>
        <w:topLinePunct w:val="0"/>
        <w:bidi w:val="0"/>
        <w:adjustRightInd w:val="0"/>
        <w:spacing w:before="118" w:line="360" w:lineRule="auto"/>
        <w:ind w:left="138" w:right="214"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33"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投标人之间协商投标报价等投标文件的实质性内容；</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投标人之间约定中标人；</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投标人之间约定部分投标人放弃投标或者中标；</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属于同一集团、 协会、 商会等组织成员的投标人按照该组织要求协同投标；</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37"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投标人之间为谋取中标或者排斥特定投标人而采取的其他联合行动；</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9"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不同投标人的投标文件由同一单位或者个人编制；</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不同投标人委托同一单位或者个人办理投标事宜；</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不同投标人的投标文件载明的项目管理成员为同一人；</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不同投标人的投标文件异常一致或者投标报价呈规律性差异；</w:t>
      </w:r>
    </w:p>
    <w:p>
      <w:pPr>
        <w:pStyle w:val="34"/>
        <w:keepNext w:val="0"/>
        <w:keepLines w:val="0"/>
        <w:pageBreakBefore w:val="0"/>
        <w:widowControl w:val="0"/>
        <w:numPr>
          <w:ilvl w:val="0"/>
          <w:numId w:val="13"/>
        </w:numPr>
        <w:tabs>
          <w:tab w:val="left" w:pos="1298"/>
        </w:tabs>
        <w:kinsoku/>
        <w:wordWrap/>
        <w:overflowPunct/>
        <w:topLinePunct w:val="0"/>
        <w:bidi w:val="0"/>
        <w:adjustRightInd w:val="0"/>
        <w:spacing w:before="118" w:line="360" w:lineRule="auto"/>
        <w:ind w:left="1297" w:hanging="73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不同投标人的投标文件相互混装；</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（11）不同投标人购买招标文件、 图纸等费用， 从同一单位或个人的账户转出。</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rPr>
          <w:rFonts w:hint="eastAsia" w:asciiTheme="minorEastAsia" w:hAnsiTheme="minorEastAsia" w:eastAsiaTheme="minorEastAsia" w:cstheme="minorEastAsia"/>
          <w:color w:val="auto"/>
          <w:sz w:val="21"/>
          <w:szCs w:val="21"/>
          <w:lang w:eastAsia="zh-CN"/>
        </w:rPr>
      </w:pPr>
      <w:bookmarkStart w:id="162" w:name="_bookmark57"/>
      <w:bookmarkEnd w:id="162"/>
      <w:bookmarkStart w:id="163" w:name="_Toc23781_WPSOffice_Level3"/>
      <w:r>
        <w:rPr>
          <w:rFonts w:hint="eastAsia" w:asciiTheme="minorEastAsia" w:hAnsiTheme="minorEastAsia" w:eastAsiaTheme="minorEastAsia" w:cstheme="minorEastAsia"/>
          <w:color w:val="auto"/>
          <w:spacing w:val="-1"/>
          <w:sz w:val="21"/>
          <w:szCs w:val="21"/>
          <w:lang w:eastAsia="zh-CN"/>
        </w:rPr>
        <w:t>对评标委员会成员的纪律要求</w:t>
      </w:r>
      <w:bookmarkEnd w:id="163"/>
    </w:p>
    <w:p>
      <w:pPr>
        <w:pStyle w:val="9"/>
        <w:keepNext w:val="0"/>
        <w:keepLines w:val="0"/>
        <w:pageBreakBefore w:val="0"/>
        <w:widowControl w:val="0"/>
        <w:kinsoku/>
        <w:wordWrap/>
        <w:overflowPunct/>
        <w:topLinePunct w:val="0"/>
        <w:bidi w:val="0"/>
        <w:adjustRightInd w:val="0"/>
        <w:spacing w:before="118" w:line="360" w:lineRule="auto"/>
        <w:ind w:left="138" w:right="133"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keepLines w:val="0"/>
        <w:pageBreakBefore w:val="0"/>
        <w:widowControl w:val="0"/>
        <w:numPr>
          <w:ilvl w:val="1"/>
          <w:numId w:val="12"/>
        </w:numPr>
        <w:tabs>
          <w:tab w:val="left" w:pos="513"/>
        </w:tabs>
        <w:kinsoku/>
        <w:wordWrap/>
        <w:overflowPunct/>
        <w:topLinePunct w:val="0"/>
        <w:autoSpaceDE w:val="0"/>
        <w:autoSpaceDN w:val="0"/>
        <w:bidi w:val="0"/>
        <w:adjustRightInd w:val="0"/>
        <w:snapToGrid/>
        <w:spacing w:before="44" w:line="336" w:lineRule="auto"/>
        <w:ind w:hanging="374"/>
        <w:textAlignment w:val="auto"/>
        <w:rPr>
          <w:rFonts w:hint="eastAsia" w:asciiTheme="minorEastAsia" w:hAnsiTheme="minorEastAsia" w:eastAsiaTheme="minorEastAsia" w:cstheme="minorEastAsia"/>
          <w:color w:val="auto"/>
          <w:sz w:val="21"/>
          <w:szCs w:val="21"/>
          <w:lang w:eastAsia="zh-CN"/>
        </w:rPr>
      </w:pPr>
      <w:bookmarkStart w:id="164" w:name="_bookmark58"/>
      <w:bookmarkEnd w:id="164"/>
      <w:bookmarkStart w:id="165" w:name="_Toc15307_WPSOffice_Level3"/>
      <w:r>
        <w:rPr>
          <w:rFonts w:hint="eastAsia" w:asciiTheme="minorEastAsia" w:hAnsiTheme="minorEastAsia" w:eastAsiaTheme="minorEastAsia" w:cstheme="minorEastAsia"/>
          <w:color w:val="auto"/>
          <w:spacing w:val="-1"/>
          <w:sz w:val="21"/>
          <w:szCs w:val="21"/>
          <w:lang w:eastAsia="zh-CN"/>
        </w:rPr>
        <w:t>对与评标活动有关的工作人员的纪律要求</w:t>
      </w:r>
      <w:bookmarkEnd w:id="165"/>
    </w:p>
    <w:p>
      <w:pPr>
        <w:pStyle w:val="9"/>
        <w:keepNext w:val="0"/>
        <w:keepLines w:val="0"/>
        <w:pageBreakBefore w:val="0"/>
        <w:widowControl w:val="0"/>
        <w:kinsoku/>
        <w:wordWrap/>
        <w:overflowPunct/>
        <w:topLinePunct w:val="0"/>
        <w:autoSpaceDE w:val="0"/>
        <w:autoSpaceDN w:val="0"/>
        <w:bidi w:val="0"/>
        <w:adjustRightInd w:val="0"/>
        <w:snapToGrid/>
        <w:spacing w:before="118" w:line="336" w:lineRule="auto"/>
        <w:ind w:left="138" w:right="134"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keepNext w:val="0"/>
        <w:keepLines w:val="0"/>
        <w:pageBreakBefore w:val="0"/>
        <w:widowControl w:val="0"/>
        <w:numPr>
          <w:ilvl w:val="1"/>
          <w:numId w:val="12"/>
        </w:numPr>
        <w:tabs>
          <w:tab w:val="left" w:pos="513"/>
        </w:tabs>
        <w:kinsoku/>
        <w:wordWrap/>
        <w:overflowPunct/>
        <w:topLinePunct w:val="0"/>
        <w:autoSpaceDE w:val="0"/>
        <w:autoSpaceDN w:val="0"/>
        <w:bidi w:val="0"/>
        <w:adjustRightInd w:val="0"/>
        <w:snapToGrid/>
        <w:spacing w:before="33" w:line="336" w:lineRule="auto"/>
        <w:ind w:hanging="374"/>
        <w:textAlignment w:val="auto"/>
        <w:rPr>
          <w:rFonts w:hint="eastAsia" w:asciiTheme="minorEastAsia" w:hAnsiTheme="minorEastAsia" w:eastAsiaTheme="minorEastAsia" w:cstheme="minorEastAsia"/>
          <w:color w:val="auto"/>
          <w:sz w:val="21"/>
          <w:szCs w:val="21"/>
        </w:rPr>
      </w:pPr>
      <w:bookmarkStart w:id="166" w:name="_bookmark59"/>
      <w:bookmarkEnd w:id="166"/>
      <w:bookmarkStart w:id="167" w:name="_Toc11494_WPSOffice_Level3"/>
      <w:r>
        <w:rPr>
          <w:rFonts w:hint="eastAsia" w:asciiTheme="minorEastAsia" w:hAnsiTheme="minorEastAsia" w:eastAsiaTheme="minorEastAsia" w:cstheme="minorEastAsia"/>
          <w:color w:val="auto"/>
          <w:sz w:val="21"/>
          <w:szCs w:val="21"/>
        </w:rPr>
        <w:t>投诉</w:t>
      </w:r>
      <w:bookmarkEnd w:id="167"/>
    </w:p>
    <w:p>
      <w:pPr>
        <w:pStyle w:val="9"/>
        <w:keepNext w:val="0"/>
        <w:keepLines w:val="0"/>
        <w:pageBreakBefore w:val="0"/>
        <w:widowControl w:val="0"/>
        <w:kinsoku/>
        <w:wordWrap/>
        <w:overflowPunct/>
        <w:topLinePunct w:val="0"/>
        <w:autoSpaceDE w:val="0"/>
        <w:autoSpaceDN w:val="0"/>
        <w:bidi w:val="0"/>
        <w:adjustRightInd w:val="0"/>
        <w:snapToGrid/>
        <w:spacing w:before="118" w:line="336" w:lineRule="auto"/>
        <w:ind w:left="138" w:right="134"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投标人和其他利害关系人认为本次招标活动违反法律、法规和规章规定的，可以在知道或者应当知道之日起三十日内向当地监督管理部门提出书面投诉。投诉事项应先提出异议，没有提出异议的，不予受理。</w:t>
      </w:r>
    </w:p>
    <w:p>
      <w:pPr>
        <w:pStyle w:val="7"/>
        <w:keepNext w:val="0"/>
        <w:keepLines w:val="0"/>
        <w:pageBreakBefore w:val="0"/>
        <w:widowControl w:val="0"/>
        <w:numPr>
          <w:ilvl w:val="0"/>
          <w:numId w:val="12"/>
        </w:numPr>
        <w:tabs>
          <w:tab w:val="left" w:pos="477"/>
        </w:tabs>
        <w:kinsoku/>
        <w:wordWrap/>
        <w:overflowPunct/>
        <w:topLinePunct w:val="0"/>
        <w:autoSpaceDE w:val="0"/>
        <w:autoSpaceDN w:val="0"/>
        <w:bidi w:val="0"/>
        <w:adjustRightInd w:val="0"/>
        <w:snapToGrid/>
        <w:spacing w:before="33" w:line="336" w:lineRule="auto"/>
        <w:ind w:left="476" w:hanging="338"/>
        <w:textAlignment w:val="auto"/>
        <w:rPr>
          <w:rFonts w:hint="eastAsia" w:asciiTheme="minorEastAsia" w:hAnsiTheme="minorEastAsia" w:eastAsiaTheme="minorEastAsia" w:cstheme="minorEastAsia"/>
          <w:color w:val="auto"/>
          <w:sz w:val="21"/>
          <w:szCs w:val="21"/>
        </w:rPr>
      </w:pPr>
      <w:bookmarkStart w:id="168" w:name="_bookmark60"/>
      <w:bookmarkEnd w:id="168"/>
      <w:bookmarkStart w:id="169" w:name="_Toc27959_WPSOffice_Level2"/>
      <w:r>
        <w:rPr>
          <w:rFonts w:hint="eastAsia" w:asciiTheme="minorEastAsia" w:hAnsiTheme="minorEastAsia" w:eastAsiaTheme="minorEastAsia" w:cstheme="minorEastAsia"/>
          <w:color w:val="auto"/>
          <w:sz w:val="21"/>
          <w:szCs w:val="21"/>
        </w:rPr>
        <w:t>需要补充的其他内容</w:t>
      </w:r>
      <w:bookmarkEnd w:id="169"/>
    </w:p>
    <w:p>
      <w:pPr>
        <w:pStyle w:val="7"/>
        <w:keepNext w:val="0"/>
        <w:keepLines w:val="0"/>
        <w:pageBreakBefore w:val="0"/>
        <w:widowControl w:val="0"/>
        <w:numPr>
          <w:ilvl w:val="1"/>
          <w:numId w:val="12"/>
        </w:numPr>
        <w:tabs>
          <w:tab w:val="left" w:pos="618"/>
        </w:tabs>
        <w:kinsoku/>
        <w:wordWrap/>
        <w:overflowPunct/>
        <w:topLinePunct w:val="0"/>
        <w:autoSpaceDE w:val="0"/>
        <w:autoSpaceDN w:val="0"/>
        <w:bidi w:val="0"/>
        <w:adjustRightInd w:val="0"/>
        <w:snapToGrid/>
        <w:spacing w:before="129" w:line="336" w:lineRule="auto"/>
        <w:ind w:left="618" w:hanging="480"/>
        <w:textAlignment w:val="auto"/>
        <w:rPr>
          <w:rFonts w:hint="eastAsia" w:asciiTheme="minorEastAsia" w:hAnsiTheme="minorEastAsia" w:eastAsiaTheme="minorEastAsia" w:cstheme="minorEastAsia"/>
          <w:color w:val="auto"/>
          <w:sz w:val="21"/>
          <w:szCs w:val="21"/>
        </w:rPr>
      </w:pPr>
      <w:bookmarkStart w:id="170" w:name="_bookmark61"/>
      <w:bookmarkEnd w:id="170"/>
      <w:bookmarkStart w:id="171" w:name="_Toc30627_WPSOffice_Level3"/>
      <w:r>
        <w:rPr>
          <w:rFonts w:hint="eastAsia" w:asciiTheme="minorEastAsia" w:hAnsiTheme="minorEastAsia" w:eastAsiaTheme="minorEastAsia" w:cstheme="minorEastAsia"/>
          <w:color w:val="auto"/>
          <w:sz w:val="21"/>
          <w:szCs w:val="21"/>
        </w:rPr>
        <w:t>词语定义</w:t>
      </w:r>
      <w:bookmarkEnd w:id="171"/>
    </w:p>
    <w:p>
      <w:pPr>
        <w:pStyle w:val="9"/>
        <w:keepNext w:val="0"/>
        <w:keepLines w:val="0"/>
        <w:pageBreakBefore w:val="0"/>
        <w:widowControl w:val="0"/>
        <w:kinsoku/>
        <w:wordWrap/>
        <w:overflowPunct/>
        <w:topLinePunct w:val="0"/>
        <w:autoSpaceDE w:val="0"/>
        <w:autoSpaceDN w:val="0"/>
        <w:bidi w:val="0"/>
        <w:adjustRightInd w:val="0"/>
        <w:snapToGrid/>
        <w:spacing w:before="117" w:line="336"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pStyle w:val="7"/>
        <w:keepNext w:val="0"/>
        <w:keepLines w:val="0"/>
        <w:pageBreakBefore w:val="0"/>
        <w:widowControl w:val="0"/>
        <w:numPr>
          <w:ilvl w:val="1"/>
          <w:numId w:val="12"/>
        </w:numPr>
        <w:tabs>
          <w:tab w:val="left" w:pos="618"/>
        </w:tabs>
        <w:kinsoku/>
        <w:wordWrap/>
        <w:overflowPunct/>
        <w:topLinePunct w:val="0"/>
        <w:autoSpaceDE w:val="0"/>
        <w:autoSpaceDN w:val="0"/>
        <w:bidi w:val="0"/>
        <w:adjustRightInd w:val="0"/>
        <w:snapToGrid/>
        <w:spacing w:before="144" w:line="336" w:lineRule="auto"/>
        <w:ind w:left="618" w:hanging="480"/>
        <w:textAlignment w:val="auto"/>
        <w:rPr>
          <w:rFonts w:hint="eastAsia" w:asciiTheme="minorEastAsia" w:hAnsiTheme="minorEastAsia" w:eastAsiaTheme="minorEastAsia" w:cstheme="minorEastAsia"/>
          <w:color w:val="auto"/>
          <w:sz w:val="21"/>
          <w:szCs w:val="21"/>
        </w:rPr>
      </w:pPr>
      <w:bookmarkStart w:id="172" w:name="_bookmark62"/>
      <w:bookmarkEnd w:id="172"/>
      <w:bookmarkStart w:id="173" w:name="_Toc9966_WPSOffice_Level3"/>
      <w:r>
        <w:rPr>
          <w:rFonts w:hint="eastAsia" w:asciiTheme="minorEastAsia" w:hAnsiTheme="minorEastAsia" w:eastAsiaTheme="minorEastAsia" w:cstheme="minorEastAsia"/>
          <w:color w:val="auto"/>
          <w:sz w:val="21"/>
          <w:szCs w:val="21"/>
        </w:rPr>
        <w:t>招标控制价</w:t>
      </w:r>
      <w:bookmarkEnd w:id="173"/>
    </w:p>
    <w:p>
      <w:pPr>
        <w:pStyle w:val="9"/>
        <w:keepNext w:val="0"/>
        <w:keepLines w:val="0"/>
        <w:pageBreakBefore w:val="0"/>
        <w:widowControl w:val="0"/>
        <w:kinsoku/>
        <w:wordWrap/>
        <w:overflowPunct/>
        <w:topLinePunct w:val="0"/>
        <w:autoSpaceDE w:val="0"/>
        <w:autoSpaceDN w:val="0"/>
        <w:bidi w:val="0"/>
        <w:adjustRightInd w:val="0"/>
        <w:snapToGrid/>
        <w:spacing w:before="118" w:line="336"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招标控制价设置要求见“投标人须知前附表”。</w:t>
      </w:r>
    </w:p>
    <w:p>
      <w:pPr>
        <w:pStyle w:val="9"/>
        <w:keepNext w:val="0"/>
        <w:keepLines w:val="0"/>
        <w:pageBreakBefore w:val="0"/>
        <w:widowControl w:val="0"/>
        <w:kinsoku/>
        <w:wordWrap/>
        <w:overflowPunct/>
        <w:topLinePunct w:val="0"/>
        <w:autoSpaceDE w:val="0"/>
        <w:autoSpaceDN w:val="0"/>
        <w:bidi w:val="0"/>
        <w:adjustRightInd w:val="0"/>
        <w:snapToGrid/>
        <w:spacing w:before="145" w:line="336" w:lineRule="auto"/>
        <w:ind w:left="138" w:right="134"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招标人或受其委托具有相应资质的中介机构，按照国家和地区的相关规定及第五章的要求编制招标工程的招标控制价。</w:t>
      </w:r>
    </w:p>
    <w:p>
      <w:pPr>
        <w:pStyle w:val="7"/>
        <w:keepNext w:val="0"/>
        <w:keepLines w:val="0"/>
        <w:pageBreakBefore w:val="0"/>
        <w:widowControl w:val="0"/>
        <w:numPr>
          <w:ilvl w:val="1"/>
          <w:numId w:val="12"/>
        </w:numPr>
        <w:tabs>
          <w:tab w:val="left" w:pos="618"/>
        </w:tabs>
        <w:kinsoku/>
        <w:wordWrap/>
        <w:overflowPunct/>
        <w:topLinePunct w:val="0"/>
        <w:autoSpaceDE w:val="0"/>
        <w:autoSpaceDN w:val="0"/>
        <w:bidi w:val="0"/>
        <w:adjustRightInd w:val="0"/>
        <w:snapToGrid/>
        <w:spacing w:before="145" w:line="336" w:lineRule="auto"/>
        <w:ind w:left="618" w:hanging="480"/>
        <w:textAlignment w:val="auto"/>
        <w:rPr>
          <w:rFonts w:hint="eastAsia" w:asciiTheme="minorEastAsia" w:hAnsiTheme="minorEastAsia" w:eastAsiaTheme="minorEastAsia" w:cstheme="minorEastAsia"/>
          <w:color w:val="auto"/>
          <w:sz w:val="21"/>
          <w:szCs w:val="21"/>
        </w:rPr>
      </w:pPr>
      <w:bookmarkStart w:id="174" w:name="_bookmark63"/>
      <w:bookmarkEnd w:id="174"/>
      <w:bookmarkStart w:id="175" w:name="_bookmark64"/>
      <w:bookmarkEnd w:id="175"/>
      <w:bookmarkStart w:id="176" w:name="_Toc28018_WPSOffice_Level3"/>
      <w:r>
        <w:rPr>
          <w:rFonts w:hint="eastAsia" w:asciiTheme="minorEastAsia" w:hAnsiTheme="minorEastAsia" w:eastAsiaTheme="minorEastAsia" w:cstheme="minorEastAsia"/>
          <w:color w:val="auto"/>
          <w:sz w:val="21"/>
          <w:szCs w:val="21"/>
        </w:rPr>
        <w:t>电子投标文件</w:t>
      </w:r>
      <w:bookmarkEnd w:id="176"/>
    </w:p>
    <w:p>
      <w:pPr>
        <w:pStyle w:val="9"/>
        <w:keepNext w:val="0"/>
        <w:keepLines w:val="0"/>
        <w:pageBreakBefore w:val="0"/>
        <w:widowControl w:val="0"/>
        <w:kinsoku/>
        <w:wordWrap/>
        <w:overflowPunct/>
        <w:topLinePunct w:val="0"/>
        <w:autoSpaceDE w:val="0"/>
        <w:autoSpaceDN w:val="0"/>
        <w:bidi w:val="0"/>
        <w:adjustRightInd w:val="0"/>
        <w:snapToGrid/>
        <w:spacing w:before="118" w:line="336"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电子投标文件的具体内容要求见“投标人须知前附表”。</w:t>
      </w:r>
    </w:p>
    <w:p>
      <w:pPr>
        <w:pStyle w:val="7"/>
        <w:keepNext w:val="0"/>
        <w:keepLines w:val="0"/>
        <w:pageBreakBefore w:val="0"/>
        <w:widowControl w:val="0"/>
        <w:numPr>
          <w:ilvl w:val="1"/>
          <w:numId w:val="12"/>
        </w:numPr>
        <w:tabs>
          <w:tab w:val="left" w:pos="618"/>
        </w:tabs>
        <w:kinsoku/>
        <w:wordWrap/>
        <w:overflowPunct/>
        <w:topLinePunct w:val="0"/>
        <w:autoSpaceDE w:val="0"/>
        <w:autoSpaceDN w:val="0"/>
        <w:bidi w:val="0"/>
        <w:adjustRightInd w:val="0"/>
        <w:snapToGrid/>
        <w:spacing w:before="145" w:line="336" w:lineRule="auto"/>
        <w:ind w:left="618" w:hanging="480"/>
        <w:textAlignment w:val="auto"/>
        <w:rPr>
          <w:rFonts w:hint="eastAsia" w:asciiTheme="minorEastAsia" w:hAnsiTheme="minorEastAsia" w:eastAsiaTheme="minorEastAsia" w:cstheme="minorEastAsia"/>
          <w:color w:val="auto"/>
          <w:sz w:val="21"/>
          <w:szCs w:val="21"/>
        </w:rPr>
      </w:pPr>
      <w:bookmarkStart w:id="177" w:name="_bookmark65"/>
      <w:bookmarkEnd w:id="177"/>
      <w:bookmarkStart w:id="178" w:name="_Toc21483_WPSOffice_Level3"/>
      <w:r>
        <w:rPr>
          <w:rFonts w:hint="eastAsia" w:asciiTheme="minorEastAsia" w:hAnsiTheme="minorEastAsia" w:eastAsiaTheme="minorEastAsia" w:cstheme="minorEastAsia"/>
          <w:color w:val="auto"/>
          <w:sz w:val="21"/>
          <w:szCs w:val="21"/>
        </w:rPr>
        <w:t>知识产权</w:t>
      </w:r>
      <w:bookmarkEnd w:id="178"/>
    </w:p>
    <w:p>
      <w:pPr>
        <w:pStyle w:val="9"/>
        <w:keepNext w:val="0"/>
        <w:keepLines w:val="0"/>
        <w:pageBreakBefore w:val="0"/>
        <w:widowControl w:val="0"/>
        <w:kinsoku/>
        <w:wordWrap/>
        <w:overflowPunct/>
        <w:topLinePunct w:val="0"/>
        <w:autoSpaceDE w:val="0"/>
        <w:autoSpaceDN w:val="0"/>
        <w:bidi w:val="0"/>
        <w:adjustRightInd w:val="0"/>
        <w:snapToGrid/>
        <w:spacing w:before="118" w:line="336"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招标人对其知识产权的具体要求见“投标人须知前附表”。</w:t>
      </w:r>
    </w:p>
    <w:p>
      <w:pPr>
        <w:pStyle w:val="7"/>
        <w:keepNext w:val="0"/>
        <w:keepLines w:val="0"/>
        <w:pageBreakBefore w:val="0"/>
        <w:widowControl w:val="0"/>
        <w:numPr>
          <w:ilvl w:val="1"/>
          <w:numId w:val="12"/>
        </w:numPr>
        <w:tabs>
          <w:tab w:val="left" w:pos="618"/>
        </w:tabs>
        <w:kinsoku/>
        <w:wordWrap/>
        <w:overflowPunct/>
        <w:topLinePunct w:val="0"/>
        <w:autoSpaceDE w:val="0"/>
        <w:autoSpaceDN w:val="0"/>
        <w:bidi w:val="0"/>
        <w:adjustRightInd w:val="0"/>
        <w:snapToGrid/>
        <w:spacing w:before="145" w:line="336" w:lineRule="auto"/>
        <w:ind w:left="618" w:hanging="480"/>
        <w:textAlignment w:val="auto"/>
        <w:rPr>
          <w:rFonts w:hint="eastAsia" w:asciiTheme="minorEastAsia" w:hAnsiTheme="minorEastAsia" w:eastAsiaTheme="minorEastAsia" w:cstheme="minorEastAsia"/>
          <w:color w:val="auto"/>
          <w:sz w:val="21"/>
          <w:szCs w:val="21"/>
        </w:rPr>
      </w:pPr>
      <w:bookmarkStart w:id="179" w:name="_bookmark66"/>
      <w:bookmarkEnd w:id="179"/>
      <w:bookmarkStart w:id="180" w:name="_Toc3300_WPSOffice_Level3"/>
      <w:r>
        <w:rPr>
          <w:rFonts w:hint="eastAsia" w:asciiTheme="minorEastAsia" w:hAnsiTheme="minorEastAsia" w:eastAsiaTheme="minorEastAsia" w:cstheme="minorEastAsia"/>
          <w:color w:val="auto"/>
          <w:sz w:val="21"/>
          <w:szCs w:val="21"/>
        </w:rPr>
        <w:t>重新招标的其他情形</w:t>
      </w:r>
      <w:bookmarkEnd w:id="180"/>
    </w:p>
    <w:p>
      <w:pPr>
        <w:pStyle w:val="9"/>
        <w:keepNext w:val="0"/>
        <w:keepLines w:val="0"/>
        <w:pageBreakBefore w:val="0"/>
        <w:widowControl w:val="0"/>
        <w:kinsoku/>
        <w:wordWrap/>
        <w:overflowPunct/>
        <w:topLinePunct w:val="0"/>
        <w:autoSpaceDE w:val="0"/>
        <w:autoSpaceDN w:val="0"/>
        <w:bidi w:val="0"/>
        <w:adjustRightInd w:val="0"/>
        <w:snapToGrid/>
        <w:spacing w:before="118" w:line="336"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pStyle w:val="7"/>
        <w:keepNext w:val="0"/>
        <w:keepLines w:val="0"/>
        <w:pageBreakBefore w:val="0"/>
        <w:widowControl w:val="0"/>
        <w:numPr>
          <w:ilvl w:val="1"/>
          <w:numId w:val="12"/>
        </w:numPr>
        <w:tabs>
          <w:tab w:val="left" w:pos="618"/>
        </w:tabs>
        <w:kinsoku/>
        <w:wordWrap/>
        <w:overflowPunct/>
        <w:topLinePunct w:val="0"/>
        <w:autoSpaceDE w:val="0"/>
        <w:autoSpaceDN w:val="0"/>
        <w:bidi w:val="0"/>
        <w:adjustRightInd w:val="0"/>
        <w:snapToGrid/>
        <w:spacing w:before="145" w:line="336" w:lineRule="auto"/>
        <w:ind w:left="618" w:hanging="480"/>
        <w:textAlignment w:val="auto"/>
        <w:rPr>
          <w:rFonts w:hint="eastAsia" w:asciiTheme="minorEastAsia" w:hAnsiTheme="minorEastAsia" w:eastAsiaTheme="minorEastAsia" w:cstheme="minorEastAsia"/>
          <w:color w:val="auto"/>
          <w:sz w:val="21"/>
          <w:szCs w:val="21"/>
        </w:rPr>
      </w:pPr>
      <w:bookmarkStart w:id="181" w:name="_bookmark67"/>
      <w:bookmarkEnd w:id="181"/>
      <w:bookmarkStart w:id="182" w:name="_Toc3451_WPSOffice_Level3"/>
      <w:r>
        <w:rPr>
          <w:rFonts w:hint="eastAsia" w:asciiTheme="minorEastAsia" w:hAnsiTheme="minorEastAsia" w:eastAsiaTheme="minorEastAsia" w:cstheme="minorEastAsia"/>
          <w:color w:val="auto"/>
          <w:sz w:val="21"/>
          <w:szCs w:val="21"/>
        </w:rPr>
        <w:t>同义词语</w:t>
      </w:r>
      <w:bookmarkEnd w:id="182"/>
    </w:p>
    <w:p>
      <w:pPr>
        <w:pStyle w:val="9"/>
        <w:keepNext w:val="0"/>
        <w:keepLines w:val="0"/>
        <w:pageBreakBefore w:val="0"/>
        <w:widowControl w:val="0"/>
        <w:kinsoku/>
        <w:wordWrap/>
        <w:overflowPunct/>
        <w:topLinePunct w:val="0"/>
        <w:autoSpaceDE w:val="0"/>
        <w:autoSpaceDN w:val="0"/>
        <w:bidi w:val="0"/>
        <w:adjustRightInd w:val="0"/>
        <w:snapToGrid/>
        <w:spacing w:before="119" w:line="336"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pStyle w:val="7"/>
        <w:keepNext w:val="0"/>
        <w:keepLines w:val="0"/>
        <w:pageBreakBefore w:val="0"/>
        <w:widowControl w:val="0"/>
        <w:numPr>
          <w:ilvl w:val="1"/>
          <w:numId w:val="12"/>
        </w:numPr>
        <w:tabs>
          <w:tab w:val="left" w:pos="618"/>
        </w:tabs>
        <w:kinsoku/>
        <w:wordWrap/>
        <w:overflowPunct/>
        <w:topLinePunct w:val="0"/>
        <w:autoSpaceDE w:val="0"/>
        <w:autoSpaceDN w:val="0"/>
        <w:bidi w:val="0"/>
        <w:adjustRightInd w:val="0"/>
        <w:snapToGrid/>
        <w:spacing w:before="145" w:line="336" w:lineRule="auto"/>
        <w:ind w:left="618" w:hanging="480"/>
        <w:textAlignment w:val="auto"/>
        <w:rPr>
          <w:rFonts w:hint="eastAsia" w:asciiTheme="minorEastAsia" w:hAnsiTheme="minorEastAsia" w:eastAsiaTheme="minorEastAsia" w:cstheme="minorEastAsia"/>
          <w:color w:val="auto"/>
          <w:sz w:val="21"/>
          <w:szCs w:val="21"/>
        </w:rPr>
      </w:pPr>
      <w:bookmarkStart w:id="183" w:name="_bookmark68"/>
      <w:bookmarkEnd w:id="183"/>
      <w:bookmarkStart w:id="184" w:name="_Toc30493_WPSOffice_Level3"/>
      <w:r>
        <w:rPr>
          <w:rFonts w:hint="eastAsia" w:asciiTheme="minorEastAsia" w:hAnsiTheme="minorEastAsia" w:eastAsiaTheme="minorEastAsia" w:cstheme="minorEastAsia"/>
          <w:color w:val="auto"/>
          <w:sz w:val="21"/>
          <w:szCs w:val="21"/>
        </w:rPr>
        <w:t>监督</w:t>
      </w:r>
      <w:bookmarkEnd w:id="184"/>
    </w:p>
    <w:p>
      <w:pPr>
        <w:pStyle w:val="9"/>
        <w:keepNext w:val="0"/>
        <w:keepLines w:val="0"/>
        <w:pageBreakBefore w:val="0"/>
        <w:widowControl w:val="0"/>
        <w:kinsoku/>
        <w:wordWrap/>
        <w:overflowPunct/>
        <w:topLinePunct w:val="0"/>
        <w:autoSpaceDE w:val="0"/>
        <w:autoSpaceDN w:val="0"/>
        <w:bidi w:val="0"/>
        <w:adjustRightInd w:val="0"/>
        <w:snapToGrid/>
        <w:spacing w:before="118" w:line="336"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本项目招标的监督部门见“投标人须知前附表”。</w:t>
      </w:r>
    </w:p>
    <w:p>
      <w:pPr>
        <w:pStyle w:val="7"/>
        <w:keepNext w:val="0"/>
        <w:keepLines w:val="0"/>
        <w:pageBreakBefore w:val="0"/>
        <w:widowControl w:val="0"/>
        <w:numPr>
          <w:ilvl w:val="1"/>
          <w:numId w:val="12"/>
        </w:numPr>
        <w:tabs>
          <w:tab w:val="left" w:pos="618"/>
        </w:tabs>
        <w:kinsoku/>
        <w:wordWrap/>
        <w:overflowPunct/>
        <w:topLinePunct w:val="0"/>
        <w:autoSpaceDE w:val="0"/>
        <w:autoSpaceDN w:val="0"/>
        <w:bidi w:val="0"/>
        <w:adjustRightInd w:val="0"/>
        <w:snapToGrid/>
        <w:spacing w:before="145" w:line="336" w:lineRule="auto"/>
        <w:ind w:left="618" w:hanging="480"/>
        <w:textAlignment w:val="auto"/>
        <w:rPr>
          <w:rFonts w:hint="eastAsia" w:asciiTheme="minorEastAsia" w:hAnsiTheme="minorEastAsia" w:eastAsiaTheme="minorEastAsia" w:cstheme="minorEastAsia"/>
          <w:color w:val="auto"/>
          <w:sz w:val="21"/>
          <w:szCs w:val="21"/>
        </w:rPr>
      </w:pPr>
      <w:bookmarkStart w:id="185" w:name="_bookmark69"/>
      <w:bookmarkEnd w:id="185"/>
      <w:bookmarkStart w:id="186" w:name="_Toc28208_WPSOffice_Level3"/>
      <w:r>
        <w:rPr>
          <w:rFonts w:hint="eastAsia" w:asciiTheme="minorEastAsia" w:hAnsiTheme="minorEastAsia" w:eastAsiaTheme="minorEastAsia" w:cstheme="minorEastAsia"/>
          <w:color w:val="auto"/>
          <w:sz w:val="21"/>
          <w:szCs w:val="21"/>
        </w:rPr>
        <w:t>解释权</w:t>
      </w:r>
      <w:bookmarkEnd w:id="186"/>
    </w:p>
    <w:p>
      <w:pPr>
        <w:pStyle w:val="9"/>
        <w:keepNext w:val="0"/>
        <w:keepLines w:val="0"/>
        <w:pageBreakBefore w:val="0"/>
        <w:widowControl w:val="0"/>
        <w:kinsoku/>
        <w:wordWrap/>
        <w:overflowPunct/>
        <w:topLinePunct w:val="0"/>
        <w:autoSpaceDE w:val="0"/>
        <w:autoSpaceDN w:val="0"/>
        <w:bidi w:val="0"/>
        <w:adjustRightInd w:val="0"/>
        <w:snapToGrid/>
        <w:spacing w:before="118" w:line="336"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pStyle w:val="7"/>
        <w:keepNext w:val="0"/>
        <w:keepLines w:val="0"/>
        <w:pageBreakBefore w:val="0"/>
        <w:widowControl w:val="0"/>
        <w:numPr>
          <w:ilvl w:val="1"/>
          <w:numId w:val="12"/>
        </w:numPr>
        <w:tabs>
          <w:tab w:val="left" w:pos="726"/>
        </w:tabs>
        <w:kinsoku/>
        <w:wordWrap/>
        <w:overflowPunct/>
        <w:topLinePunct w:val="0"/>
        <w:autoSpaceDE w:val="0"/>
        <w:autoSpaceDN w:val="0"/>
        <w:bidi w:val="0"/>
        <w:adjustRightInd w:val="0"/>
        <w:snapToGrid/>
        <w:spacing w:before="145" w:line="336" w:lineRule="auto"/>
        <w:ind w:left="726" w:hanging="588"/>
        <w:textAlignment w:val="auto"/>
        <w:rPr>
          <w:rFonts w:hint="eastAsia" w:asciiTheme="minorEastAsia" w:hAnsiTheme="minorEastAsia" w:eastAsiaTheme="minorEastAsia" w:cstheme="minorEastAsia"/>
          <w:color w:val="auto"/>
          <w:sz w:val="21"/>
          <w:szCs w:val="21"/>
        </w:rPr>
      </w:pPr>
      <w:bookmarkStart w:id="187" w:name="_bookmark70"/>
      <w:bookmarkEnd w:id="187"/>
      <w:bookmarkStart w:id="188" w:name="_Toc19071_WPSOffice_Level3"/>
      <w:r>
        <w:rPr>
          <w:rFonts w:hint="eastAsia" w:asciiTheme="minorEastAsia" w:hAnsiTheme="minorEastAsia" w:eastAsiaTheme="minorEastAsia" w:cstheme="minorEastAsia"/>
          <w:color w:val="auto"/>
          <w:spacing w:val="-2"/>
          <w:sz w:val="21"/>
          <w:szCs w:val="21"/>
        </w:rPr>
        <w:t>招标人补充的其他内容</w:t>
      </w:r>
      <w:bookmarkEnd w:id="188"/>
    </w:p>
    <w:p>
      <w:pPr>
        <w:pStyle w:val="9"/>
        <w:keepNext w:val="0"/>
        <w:keepLines w:val="0"/>
        <w:pageBreakBefore w:val="0"/>
        <w:widowControl w:val="0"/>
        <w:kinsoku/>
        <w:wordWrap/>
        <w:overflowPunct/>
        <w:topLinePunct w:val="0"/>
        <w:autoSpaceDE w:val="0"/>
        <w:autoSpaceDN w:val="0"/>
        <w:bidi w:val="0"/>
        <w:adjustRightInd w:val="0"/>
        <w:snapToGrid/>
        <w:spacing w:before="118" w:line="336"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rPr>
          <w:rFonts w:hint="eastAsia" w:asciiTheme="minorEastAsia" w:hAnsiTheme="minorEastAsia" w:eastAsiaTheme="minorEastAsia" w:cstheme="minorEastAsia"/>
          <w:color w:val="auto"/>
          <w:lang w:eastAsia="zh-CN"/>
        </w:rPr>
        <w:sectPr>
          <w:pgSz w:w="11910" w:h="16840"/>
          <w:pgMar w:top="1134" w:right="1300" w:bottom="1134" w:left="1660" w:header="877" w:footer="835" w:gutter="0"/>
          <w:pgNumType w:fmt="decimal"/>
          <w:cols w:space="0" w:num="1"/>
          <w:rtlGutter w:val="0"/>
          <w:docGrid w:linePitch="0" w:charSpace="0"/>
        </w:sectPr>
      </w:pPr>
    </w:p>
    <w:p>
      <w:pPr>
        <w:pStyle w:val="4"/>
        <w:tabs>
          <w:tab w:val="left" w:pos="3887"/>
        </w:tabs>
        <w:spacing w:before="0" w:line="357" w:lineRule="auto"/>
        <w:ind w:left="3887" w:right="2604" w:hanging="1284"/>
        <w:jc w:val="left"/>
        <w:rPr>
          <w:rFonts w:hint="eastAsia" w:asciiTheme="minorEastAsia" w:hAnsiTheme="minorEastAsia" w:eastAsiaTheme="minorEastAsia" w:cstheme="minorEastAsia"/>
          <w:color w:val="auto"/>
          <w:lang w:eastAsia="zh-CN"/>
        </w:rPr>
      </w:pPr>
      <w:bookmarkStart w:id="189" w:name="_Toc9929_WPSOffice_Level1"/>
      <w:r>
        <w:rPr>
          <w:rFonts w:hint="eastAsia" w:asciiTheme="minorEastAsia" w:hAnsiTheme="minorEastAsia" w:eastAsiaTheme="minorEastAsia" w:cstheme="minorEastAsia"/>
          <w:color w:val="auto"/>
          <w:lang w:eastAsia="zh-CN"/>
        </w:rPr>
        <w:t>第三章</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w w:val="95"/>
          <w:lang w:eastAsia="zh-CN"/>
        </w:rPr>
        <w:t>评标办法（综合评估法）  评标办法前附表</w:t>
      </w:r>
      <w:bookmarkEnd w:id="189"/>
    </w:p>
    <w:p>
      <w:pPr>
        <w:pStyle w:val="9"/>
        <w:spacing w:before="8"/>
        <w:rPr>
          <w:rFonts w:hint="eastAsia" w:asciiTheme="minorEastAsia" w:hAnsiTheme="minorEastAsia" w:eastAsiaTheme="minorEastAsia" w:cstheme="minorEastAsia"/>
          <w:b/>
          <w:color w:val="auto"/>
          <w:sz w:val="7"/>
          <w:lang w:eastAsia="zh-CN"/>
        </w:rPr>
      </w:pPr>
    </w:p>
    <w:tbl>
      <w:tblPr>
        <w:tblStyle w:val="25"/>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140"/>
        <w:gridCol w:w="2905"/>
        <w:gridCol w:w="4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shd w:val="clear" w:color="auto" w:fill="E6E6E6"/>
          </w:tcPr>
          <w:p>
            <w:pPr>
              <w:pStyle w:val="35"/>
              <w:spacing w:before="90"/>
              <w:ind w:left="148"/>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条款号</w:t>
            </w:r>
          </w:p>
        </w:tc>
        <w:tc>
          <w:tcPr>
            <w:tcW w:w="4045" w:type="dxa"/>
            <w:gridSpan w:val="2"/>
            <w:shd w:val="clear" w:color="auto" w:fill="E6E6E6"/>
          </w:tcPr>
          <w:p>
            <w:pPr>
              <w:pStyle w:val="35"/>
              <w:spacing w:before="90"/>
              <w:ind w:left="1572" w:right="1570"/>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评审因素</w:t>
            </w:r>
          </w:p>
        </w:tc>
        <w:tc>
          <w:tcPr>
            <w:tcW w:w="4856" w:type="dxa"/>
            <w:shd w:val="clear" w:color="auto" w:fill="E6E6E6"/>
          </w:tcPr>
          <w:p>
            <w:pPr>
              <w:pStyle w:val="35"/>
              <w:spacing w:before="90"/>
              <w:ind w:left="1976" w:right="197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37"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9"/>
              <w:rPr>
                <w:rFonts w:hint="eastAsia" w:asciiTheme="minorEastAsia" w:hAnsiTheme="minorEastAsia" w:eastAsiaTheme="minorEastAsia" w:cstheme="minorEastAsia"/>
                <w:b/>
                <w:color w:val="auto"/>
                <w:kern w:val="2"/>
                <w:sz w:val="13"/>
              </w:rPr>
            </w:pPr>
          </w:p>
          <w:p>
            <w:pPr>
              <w:pStyle w:val="35"/>
              <w:spacing w:before="1"/>
              <w:ind w:left="251"/>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1.1</w:t>
            </w:r>
          </w:p>
        </w:tc>
        <w:tc>
          <w:tcPr>
            <w:tcW w:w="1140"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2"/>
              <w:rPr>
                <w:rFonts w:hint="eastAsia" w:asciiTheme="minorEastAsia" w:hAnsiTheme="minorEastAsia" w:eastAsiaTheme="minorEastAsia" w:cstheme="minorEastAsia"/>
                <w:b/>
                <w:color w:val="auto"/>
                <w:kern w:val="2"/>
                <w:sz w:val="29"/>
              </w:rPr>
            </w:pPr>
          </w:p>
          <w:p>
            <w:pPr>
              <w:pStyle w:val="35"/>
              <w:spacing w:line="367" w:lineRule="auto"/>
              <w:ind w:left="104" w:right="96"/>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资格评审标准</w:t>
            </w: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34"/>
              <w:rPr>
                <w:rFonts w:hint="eastAsia" w:asciiTheme="minorEastAsia" w:hAnsiTheme="minorEastAsia" w:eastAsiaTheme="minorEastAsia" w:cstheme="minorEastAsia"/>
                <w:color w:val="auto"/>
                <w:kern w:val="2"/>
                <w:sz w:val="21"/>
              </w:rPr>
            </w:pPr>
          </w:p>
        </w:tc>
        <w:tc>
          <w:tcPr>
            <w:tcW w:w="7761" w:type="dxa"/>
            <w:gridSpan w:val="2"/>
          </w:tcPr>
          <w:p>
            <w:pPr>
              <w:pStyle w:val="35"/>
              <w:spacing w:before="90"/>
              <w:ind w:left="104"/>
              <w:rPr>
                <w:rFonts w:hint="eastAsia" w:asciiTheme="minorEastAsia" w:hAnsiTheme="minorEastAsia" w:eastAsiaTheme="minorEastAsia" w:cstheme="minorEastAsia"/>
                <w:b/>
                <w:color w:val="auto"/>
                <w:kern w:val="2"/>
                <w:sz w:val="21"/>
                <w:lang w:eastAsia="zh-CN"/>
              </w:rPr>
            </w:pPr>
            <w:r>
              <w:rPr>
                <w:rFonts w:hint="eastAsia" w:asciiTheme="minorEastAsia" w:hAnsiTheme="minorEastAsia" w:eastAsiaTheme="minorEastAsia" w:cstheme="minorEastAsia"/>
                <w:b/>
                <w:color w:val="auto"/>
                <w:kern w:val="2"/>
                <w:sz w:val="21"/>
                <w:lang w:eastAsia="zh-CN"/>
              </w:rPr>
              <w:t>合格标准： 缺少任何一项或有任何一项不合格者， 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bottom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投标文件签署</w:t>
            </w:r>
          </w:p>
        </w:tc>
        <w:tc>
          <w:tcPr>
            <w:tcW w:w="4856" w:type="dxa"/>
            <w:tcBorders>
              <w:bottom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有效的法定代表人身份证明（附身份证复印件） 或法定代表人授权委托书（附身份证复印件， 授权代</w:t>
            </w:r>
          </w:p>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top w:val="single" w:color="auto" w:sz="4" w:space="0"/>
              <w:bottom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企业基本情况</w:t>
            </w:r>
          </w:p>
        </w:tc>
        <w:tc>
          <w:tcPr>
            <w:tcW w:w="4856" w:type="dxa"/>
            <w:tcBorders>
              <w:top w:val="single" w:color="auto" w:sz="4" w:space="0"/>
              <w:bottom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default" w:asciiTheme="minorEastAsia" w:hAnsiTheme="minorEastAsia" w:eastAsiaTheme="minorEastAsia" w:cstheme="minorEastAsia"/>
                <w:color w:val="auto"/>
                <w:spacing w:val="-7"/>
                <w:kern w:val="2"/>
                <w:sz w:val="21"/>
                <w:lang w:val="en-US" w:eastAsia="zh-CN"/>
              </w:rPr>
            </w:pPr>
            <w:r>
              <w:rPr>
                <w:rFonts w:hint="eastAsia" w:asciiTheme="minorEastAsia" w:hAnsiTheme="minorEastAsia" w:eastAsiaTheme="minorEastAsia" w:cstheme="minorEastAsia"/>
                <w:color w:val="auto"/>
                <w:spacing w:val="-7"/>
                <w:kern w:val="2"/>
                <w:sz w:val="21"/>
                <w:lang w:eastAsia="zh-CN"/>
              </w:rPr>
              <w:t>提供有效的企业营业执照、资质证书、安全生产许可证复印件</w:t>
            </w:r>
            <w:r>
              <w:rPr>
                <w:rFonts w:hint="eastAsia" w:asciiTheme="minorEastAsia" w:hAnsiTheme="minorEastAsia" w:eastAsiaTheme="minorEastAsia" w:cstheme="minorEastAsia"/>
                <w:color w:val="auto"/>
                <w:spacing w:val="-7"/>
                <w:kern w:val="2"/>
                <w:sz w:val="21"/>
                <w:lang w:val="en-US" w:eastAsia="zh-CN"/>
              </w:rPr>
              <w:t>,以及中小企业声明函。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top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建设工程项目管理承诺书</w:t>
            </w:r>
          </w:p>
        </w:tc>
        <w:tc>
          <w:tcPr>
            <w:tcW w:w="4856" w:type="dxa"/>
            <w:tcBorders>
              <w:top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提供了建设工程项目管理承诺书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4" w:hRule="atLeast"/>
        </w:trPr>
        <w:tc>
          <w:tcPr>
            <w:tcW w:w="937"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140" w:type="dxa"/>
            <w:vMerge w:val="continue"/>
          </w:tcPr>
          <w:p>
            <w:pPr>
              <w:rPr>
                <w:rFonts w:hint="eastAsia" w:asciiTheme="minorEastAsia" w:hAnsiTheme="minorEastAsia" w:eastAsiaTheme="minorEastAsia" w:cstheme="minorEastAsia"/>
                <w:color w:val="auto"/>
                <w:kern w:val="2"/>
                <w:sz w:val="2"/>
                <w:szCs w:val="2"/>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项目管理机构配备情况</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提供项目经理注册建造师注册证书和安全生产考核合格证书（B 类）的复印件；技术负责人职称证书复印件；专职安全员安全生产考核合格证书（C类）的复印件；施工员、质量员、材料员资格证书复印件； 2022年10月（含）以来任意1个月在现任职单位依法缴纳社会保险的证明材料复印件。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37"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140" w:type="dxa"/>
            <w:vMerge w:val="continue"/>
          </w:tcPr>
          <w:p>
            <w:pPr>
              <w:rPr>
                <w:rFonts w:hint="eastAsia" w:asciiTheme="minorEastAsia" w:hAnsiTheme="minorEastAsia" w:eastAsiaTheme="minorEastAsia" w:cstheme="minorEastAsia"/>
                <w:color w:val="auto"/>
                <w:kern w:val="2"/>
                <w:sz w:val="2"/>
                <w:szCs w:val="2"/>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财务状况</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提供企业2021年经审计的财务报告复印件。（新成立的公司按实际情况提供)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9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完税证明</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投标文件递交截止之日前半年内投标人连续三个月的依法纳税的依法缴纳税费或依法免缴税费的证明（复印件，格式自拟）；无纳税记录的，应提供由投标人所在地税务部门出具的相关证明材料，成立不足三个月的公司按实际提供；（格式自拟，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9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无重大违法记录的书面声明</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提供参加政府采购活动前3年内在经营活动中无重大违法记录的书面声明。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9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bottom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无行贿犯罪记录的书面承诺</w:t>
            </w:r>
          </w:p>
        </w:tc>
        <w:tc>
          <w:tcPr>
            <w:tcW w:w="4856" w:type="dxa"/>
            <w:tcBorders>
              <w:bottom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提供参加政府采购活动前3年内投标人及其法定代表人及拟投入的项目经理无行贿犯罪记录的书面承诺。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top w:val="single" w:color="auto" w:sz="4" w:space="0"/>
            </w:tcBorders>
            <w:vAlign w:val="center"/>
          </w:tcPr>
          <w:p>
            <w:pPr>
              <w:rPr>
                <w:rFonts w:hint="eastAsia" w:ascii="宋体" w:hAnsi="宋体" w:eastAsia="宋体" w:cs="宋体"/>
                <w:color w:val="auto"/>
                <w:sz w:val="21"/>
                <w:szCs w:val="21"/>
                <w:lang w:eastAsia="zh-CN"/>
              </w:rPr>
            </w:pPr>
            <w:r>
              <w:rPr>
                <w:rFonts w:hint="eastAsia" w:cs="宋体"/>
                <w:color w:val="auto"/>
                <w:sz w:val="21"/>
                <w:szCs w:val="21"/>
                <w:lang w:eastAsia="zh-CN"/>
              </w:rPr>
              <w:t>投标人</w:t>
            </w:r>
            <w:r>
              <w:rPr>
                <w:rFonts w:hint="eastAsia" w:ascii="宋体" w:hAnsi="宋体" w:eastAsia="宋体" w:cs="宋体"/>
                <w:color w:val="auto"/>
                <w:sz w:val="21"/>
                <w:szCs w:val="21"/>
              </w:rPr>
              <w:t>直接控股、管理关系信息表</w:t>
            </w:r>
          </w:p>
        </w:tc>
        <w:tc>
          <w:tcPr>
            <w:tcW w:w="4856" w:type="dxa"/>
            <w:tcBorders>
              <w:top w:val="single" w:color="auto" w:sz="4" w:space="0"/>
            </w:tcBorders>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单位负责人为同一人或者存在直接控股、管理关系的不同投标人，不得参加同一合同项下的政府采购活动。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restart"/>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159"/>
              <w:ind w:left="251"/>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1.2</w:t>
            </w:r>
          </w:p>
        </w:tc>
        <w:tc>
          <w:tcPr>
            <w:tcW w:w="1140"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line="367" w:lineRule="auto"/>
              <w:ind w:left="104" w:right="96"/>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符合</w:t>
            </w:r>
            <w:r>
              <w:rPr>
                <w:rFonts w:hint="eastAsia" w:asciiTheme="minorEastAsia" w:hAnsiTheme="minorEastAsia" w:eastAsiaTheme="minorEastAsia" w:cstheme="minorEastAsia"/>
                <w:color w:val="auto"/>
                <w:kern w:val="2"/>
                <w:sz w:val="21"/>
              </w:rPr>
              <w:t>性评审标准</w:t>
            </w:r>
          </w:p>
          <w:p>
            <w:pPr>
              <w:pStyle w:val="35"/>
              <w:spacing w:before="167" w:line="367" w:lineRule="auto"/>
              <w:ind w:right="352"/>
              <w:rPr>
                <w:rFonts w:hint="eastAsia" w:asciiTheme="minorEastAsia" w:hAnsiTheme="minorEastAsia" w:eastAsiaTheme="minorEastAsia" w:cstheme="minorEastAsia"/>
                <w:color w:val="auto"/>
                <w:kern w:val="2"/>
                <w:sz w:val="21"/>
              </w:rPr>
            </w:pPr>
          </w:p>
        </w:tc>
        <w:tc>
          <w:tcPr>
            <w:tcW w:w="7761" w:type="dxa"/>
            <w:gridSpan w:val="2"/>
          </w:tcPr>
          <w:p>
            <w:pPr>
              <w:pStyle w:val="35"/>
              <w:spacing w:before="93"/>
              <w:ind w:left="104"/>
              <w:rPr>
                <w:rFonts w:hint="eastAsia" w:asciiTheme="minorEastAsia" w:hAnsiTheme="minorEastAsia" w:eastAsiaTheme="minorEastAsia" w:cstheme="minorEastAsia"/>
                <w:b/>
                <w:color w:val="auto"/>
                <w:kern w:val="2"/>
                <w:sz w:val="21"/>
                <w:lang w:eastAsia="zh-CN"/>
              </w:rPr>
            </w:pPr>
            <w:r>
              <w:rPr>
                <w:rFonts w:hint="eastAsia" w:asciiTheme="minorEastAsia" w:hAnsiTheme="minorEastAsia" w:eastAsiaTheme="minorEastAsia" w:cstheme="minorEastAsia"/>
                <w:b/>
                <w:color w:val="auto"/>
                <w:kern w:val="2"/>
                <w:sz w:val="21"/>
                <w:lang w:eastAsia="zh-CN"/>
              </w:rPr>
              <w:t>合格标准：缺少任何一项或有任何一项不合格者，其符合性评审视为不合格。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投标人名称</w:t>
            </w:r>
          </w:p>
        </w:tc>
        <w:tc>
          <w:tcPr>
            <w:tcW w:w="4856" w:type="dxa"/>
          </w:tcPr>
          <w:p>
            <w:pPr>
              <w:pStyle w:val="35"/>
              <w:spacing w:before="90"/>
              <w:ind w:lef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Pr>
          <w:p>
            <w:pPr>
              <w:pStyle w:val="35"/>
              <w:spacing w:before="11"/>
              <w:rPr>
                <w:rFonts w:hint="eastAsia" w:asciiTheme="minorEastAsia" w:hAnsiTheme="minorEastAsia" w:eastAsiaTheme="minorEastAsia" w:cstheme="minorEastAsia"/>
                <w:b/>
                <w:color w:val="auto"/>
                <w:kern w:val="2"/>
                <w:lang w:eastAsia="zh-CN"/>
              </w:rPr>
            </w:pPr>
          </w:p>
          <w:p>
            <w:pPr>
              <w:pStyle w:val="35"/>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投标函签字盖章</w:t>
            </w:r>
          </w:p>
        </w:tc>
        <w:tc>
          <w:tcPr>
            <w:tcW w:w="4856" w:type="dxa"/>
          </w:tcPr>
          <w:p>
            <w:pPr>
              <w:pStyle w:val="35"/>
              <w:spacing w:before="144"/>
              <w:ind w:left="10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符合招标文件签字盖章要求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37" w:type="dxa"/>
            <w:vMerge w:val="continue"/>
          </w:tcPr>
          <w:p>
            <w:pPr>
              <w:rPr>
                <w:rFonts w:hint="eastAsia" w:asciiTheme="minorEastAsia" w:hAnsiTheme="minorEastAsia" w:eastAsiaTheme="minorEastAsia" w:cstheme="minorEastAsia"/>
                <w:color w:val="auto"/>
                <w:kern w:val="2"/>
                <w:sz w:val="2"/>
                <w:szCs w:val="2"/>
              </w:rPr>
            </w:pPr>
          </w:p>
        </w:tc>
        <w:tc>
          <w:tcPr>
            <w:tcW w:w="1140" w:type="dxa"/>
            <w:vMerge w:val="continue"/>
          </w:tcPr>
          <w:p>
            <w:pPr>
              <w:rPr>
                <w:rFonts w:hint="eastAsia" w:asciiTheme="minorEastAsia" w:hAnsiTheme="minorEastAsia" w:eastAsiaTheme="minorEastAsia" w:cstheme="minorEastAsia"/>
                <w:color w:val="auto"/>
                <w:kern w:val="2"/>
                <w:sz w:val="2"/>
                <w:szCs w:val="2"/>
              </w:rPr>
            </w:pPr>
          </w:p>
        </w:tc>
        <w:tc>
          <w:tcPr>
            <w:tcW w:w="2905" w:type="dxa"/>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投标文件格式</w:t>
            </w:r>
          </w:p>
        </w:tc>
        <w:tc>
          <w:tcPr>
            <w:tcW w:w="4856" w:type="dxa"/>
          </w:tcPr>
          <w:p>
            <w:pPr>
              <w:pStyle w:val="35"/>
              <w:spacing w:before="90"/>
              <w:ind w:lef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符合第八章“投标文件格式”的要求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37"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905" w:type="dxa"/>
          </w:tcPr>
          <w:p>
            <w:pPr>
              <w:pStyle w:val="35"/>
              <w:spacing w:before="91"/>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报价唯一</w:t>
            </w:r>
          </w:p>
        </w:tc>
        <w:tc>
          <w:tcPr>
            <w:tcW w:w="4856" w:type="dxa"/>
          </w:tcPr>
          <w:p>
            <w:pPr>
              <w:pStyle w:val="35"/>
              <w:spacing w:before="91"/>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只能有一个有效报价</w:t>
            </w:r>
          </w:p>
        </w:tc>
      </w:tr>
    </w:tbl>
    <w:p>
      <w:pPr>
        <w:rPr>
          <w:rFonts w:hint="eastAsia" w:asciiTheme="minorEastAsia" w:hAnsiTheme="minorEastAsia" w:eastAsiaTheme="minorEastAsia" w:cstheme="minorEastAsia"/>
          <w:color w:val="auto"/>
          <w:sz w:val="21"/>
          <w:lang w:eastAsia="zh-CN"/>
        </w:rPr>
        <w:sectPr>
          <w:pgSz w:w="11910" w:h="16840"/>
          <w:pgMar w:top="1134" w:right="760" w:bottom="1134" w:left="1120" w:header="877" w:footer="835" w:gutter="0"/>
          <w:pgNumType w:fmt="decimal"/>
          <w:cols w:space="0" w:num="1"/>
          <w:rtlGutter w:val="0"/>
          <w:docGrid w:linePitch="0" w:charSpace="0"/>
        </w:sectPr>
      </w:pPr>
    </w:p>
    <w:p>
      <w:pPr>
        <w:pStyle w:val="9"/>
        <w:spacing w:before="11"/>
        <w:rPr>
          <w:rFonts w:hint="eastAsia" w:asciiTheme="minorEastAsia" w:hAnsiTheme="minorEastAsia" w:eastAsiaTheme="minorEastAsia" w:cstheme="minorEastAsia"/>
          <w:color w:val="auto"/>
          <w:sz w:val="27"/>
          <w:lang w:eastAsia="zh-CN"/>
        </w:rPr>
      </w:pPr>
    </w:p>
    <w:tbl>
      <w:tblPr>
        <w:tblStyle w:val="25"/>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6"/>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gridSpan w:val="2"/>
            <w:vMerge w:val="restart"/>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restart"/>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投标内容</w:t>
            </w:r>
          </w:p>
        </w:tc>
        <w:tc>
          <w:tcPr>
            <w:tcW w:w="4840" w:type="dxa"/>
          </w:tcPr>
          <w:p>
            <w:pPr>
              <w:pStyle w:val="35"/>
              <w:spacing w:before="90"/>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gridSpan w:val="2"/>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工期</w:t>
            </w:r>
          </w:p>
        </w:tc>
        <w:tc>
          <w:tcPr>
            <w:tcW w:w="4840" w:type="dxa"/>
          </w:tcPr>
          <w:p>
            <w:pPr>
              <w:pStyle w:val="35"/>
              <w:spacing w:before="90"/>
              <w:ind w:left="102"/>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365日历天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34" w:type="dxa"/>
            <w:gridSpan w:val="2"/>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Pr>
          <w:p>
            <w:pPr>
              <w:pStyle w:val="35"/>
              <w:spacing w:before="93"/>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工程质量</w:t>
            </w:r>
          </w:p>
        </w:tc>
        <w:tc>
          <w:tcPr>
            <w:tcW w:w="4840" w:type="dxa"/>
          </w:tcPr>
          <w:p>
            <w:pPr>
              <w:pStyle w:val="35"/>
              <w:spacing w:before="93"/>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gridSpan w:val="2"/>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投标有效期</w:t>
            </w:r>
          </w:p>
        </w:tc>
        <w:tc>
          <w:tcPr>
            <w:tcW w:w="4840" w:type="dxa"/>
          </w:tcPr>
          <w:p>
            <w:pPr>
              <w:pStyle w:val="35"/>
              <w:spacing w:before="90"/>
              <w:ind w:left="102"/>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34" w:type="dxa"/>
            <w:gridSpan w:val="2"/>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Pr>
          <w:p>
            <w:pPr>
              <w:pStyle w:val="35"/>
              <w:ind w:left="104"/>
              <w:rPr>
                <w:rFonts w:hint="eastAsia" w:asciiTheme="minorEastAsia" w:hAnsiTheme="minorEastAsia" w:eastAsiaTheme="minorEastAsia" w:cstheme="minorEastAsia"/>
                <w:color w:val="auto"/>
                <w:kern w:val="2"/>
                <w:sz w:val="21"/>
                <w:lang w:eastAsia="zh-CN"/>
              </w:rPr>
            </w:pPr>
          </w:p>
          <w:p>
            <w:pPr>
              <w:pStyle w:val="35"/>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投标价格</w:t>
            </w:r>
          </w:p>
        </w:tc>
        <w:tc>
          <w:tcPr>
            <w:tcW w:w="4840" w:type="dxa"/>
          </w:tcPr>
          <w:p>
            <w:pPr>
              <w:pStyle w:val="35"/>
              <w:rPr>
                <w:rFonts w:hint="eastAsia" w:asciiTheme="minorEastAsia" w:hAnsiTheme="minorEastAsia" w:eastAsiaTheme="minorEastAsia" w:cstheme="minorEastAsia"/>
                <w:color w:val="auto"/>
                <w:kern w:val="2"/>
                <w:sz w:val="21"/>
              </w:rPr>
            </w:pPr>
          </w:p>
          <w:p>
            <w:pPr>
              <w:pStyle w:val="35"/>
              <w:ind w:left="10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投标总报价不得高于施工招标控制总价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934" w:type="dxa"/>
            <w:gridSpan w:val="2"/>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Pr>
          <w:p>
            <w:pPr>
              <w:pStyle w:val="35"/>
              <w:ind w:left="104"/>
              <w:rPr>
                <w:rFonts w:hint="eastAsia" w:asciiTheme="minorEastAsia" w:hAnsiTheme="minorEastAsia" w:eastAsiaTheme="minorEastAsia" w:cstheme="minorEastAsia"/>
                <w:color w:val="auto"/>
                <w:kern w:val="2"/>
                <w:sz w:val="21"/>
              </w:rPr>
            </w:pPr>
          </w:p>
          <w:p>
            <w:pPr>
              <w:pStyle w:val="35"/>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已标价工程量清单</w:t>
            </w:r>
          </w:p>
        </w:tc>
        <w:tc>
          <w:tcPr>
            <w:tcW w:w="4840" w:type="dxa"/>
          </w:tcPr>
          <w:p>
            <w:pPr>
              <w:pStyle w:val="35"/>
              <w:ind w:left="104"/>
              <w:rPr>
                <w:rFonts w:hint="eastAsia" w:asciiTheme="minorEastAsia" w:hAnsiTheme="minorEastAsia" w:eastAsiaTheme="minorEastAsia" w:cstheme="minorEastAsia"/>
                <w:color w:val="auto"/>
                <w:kern w:val="2"/>
                <w:sz w:val="21"/>
                <w:lang w:eastAsia="zh-CN"/>
              </w:rPr>
            </w:pPr>
          </w:p>
          <w:p>
            <w:pPr>
              <w:pStyle w:val="35"/>
              <w:ind w:left="10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符合第5章“工程量清单”给出的范围及数量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34" w:type="dxa"/>
            <w:gridSpan w:val="2"/>
          </w:tcPr>
          <w:p>
            <w:pPr>
              <w:pStyle w:val="35"/>
              <w:rPr>
                <w:rFonts w:hint="eastAsia" w:asciiTheme="minorEastAsia" w:hAnsiTheme="minorEastAsia" w:eastAsiaTheme="minorEastAsia" w:cstheme="minorEastAsia"/>
                <w:color w:val="auto"/>
                <w:kern w:val="2"/>
                <w:sz w:val="20"/>
                <w:lang w:eastAsia="zh-CN"/>
              </w:rPr>
            </w:pPr>
          </w:p>
          <w:p>
            <w:pPr>
              <w:pStyle w:val="35"/>
              <w:spacing w:before="117"/>
              <w:ind w:left="203" w:right="198"/>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w:t>
            </w:r>
          </w:p>
        </w:tc>
        <w:tc>
          <w:tcPr>
            <w:tcW w:w="1566" w:type="dxa"/>
          </w:tcPr>
          <w:p>
            <w:pPr>
              <w:pStyle w:val="35"/>
              <w:spacing w:before="2"/>
              <w:rPr>
                <w:rFonts w:hint="eastAsia" w:asciiTheme="minorEastAsia" w:hAnsiTheme="minorEastAsia" w:eastAsiaTheme="minorEastAsia" w:cstheme="minorEastAsia"/>
                <w:color w:val="auto"/>
                <w:kern w:val="2"/>
                <w:sz w:val="26"/>
              </w:rPr>
            </w:pPr>
          </w:p>
          <w:p>
            <w:pPr>
              <w:pStyle w:val="35"/>
              <w:ind w:right="38"/>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详细评审</w:t>
            </w:r>
          </w:p>
        </w:tc>
        <w:tc>
          <w:tcPr>
            <w:tcW w:w="7307" w:type="dxa"/>
            <w:gridSpan w:val="3"/>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只有通过了资格评审和符合性评审，才能进入</w:t>
            </w:r>
            <w:r>
              <w:rPr>
                <w:rFonts w:hint="eastAsia" w:asciiTheme="minorEastAsia" w:hAnsiTheme="minorEastAsia" w:eastAsiaTheme="minorEastAsia" w:cstheme="minorEastAsia"/>
                <w:color w:val="auto"/>
                <w:kern w:val="2"/>
                <w:sz w:val="21"/>
              </w:rPr>
              <w:t>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gridSpan w:val="2"/>
          </w:tcPr>
          <w:p>
            <w:pPr>
              <w:pStyle w:val="35"/>
              <w:rPr>
                <w:rFonts w:hint="eastAsia" w:asciiTheme="minorEastAsia" w:hAnsiTheme="minorEastAsia" w:eastAsiaTheme="minorEastAsia" w:cstheme="minorEastAsia"/>
                <w:color w:val="auto"/>
                <w:kern w:val="2"/>
                <w:sz w:val="20"/>
              </w:rPr>
            </w:pPr>
          </w:p>
          <w:p>
            <w:pPr>
              <w:pStyle w:val="35"/>
              <w:spacing w:before="117"/>
              <w:ind w:left="203" w:right="19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rPr>
              <w:t>.1</w:t>
            </w:r>
          </w:p>
        </w:tc>
        <w:tc>
          <w:tcPr>
            <w:tcW w:w="1566" w:type="dxa"/>
          </w:tcPr>
          <w:p>
            <w:pPr>
              <w:pStyle w:val="35"/>
              <w:spacing w:before="2"/>
              <w:rPr>
                <w:rFonts w:hint="eastAsia" w:asciiTheme="minorEastAsia" w:hAnsiTheme="minorEastAsia" w:eastAsiaTheme="minorEastAsia" w:cstheme="minorEastAsia"/>
                <w:color w:val="auto"/>
                <w:kern w:val="2"/>
                <w:sz w:val="26"/>
              </w:rPr>
            </w:pPr>
          </w:p>
          <w:p>
            <w:pPr>
              <w:pStyle w:val="35"/>
              <w:ind w:left="43" w:right="3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分值构成</w:t>
            </w:r>
          </w:p>
        </w:tc>
        <w:tc>
          <w:tcPr>
            <w:tcW w:w="2467" w:type="dxa"/>
            <w:gridSpan w:val="2"/>
          </w:tcPr>
          <w:p>
            <w:pPr>
              <w:pStyle w:val="35"/>
              <w:spacing w:before="90"/>
              <w:ind w:left="307" w:right="44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分值构成</w:t>
            </w:r>
          </w:p>
          <w:p>
            <w:pPr>
              <w:pStyle w:val="35"/>
              <w:spacing w:before="144"/>
              <w:ind w:right="44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（总分 100 分）</w:t>
            </w:r>
          </w:p>
        </w:tc>
        <w:tc>
          <w:tcPr>
            <w:tcW w:w="4840" w:type="dxa"/>
          </w:tcPr>
          <w:p>
            <w:pPr>
              <w:pStyle w:val="35"/>
              <w:tabs>
                <w:tab w:val="left" w:pos="2099"/>
                <w:tab w:val="left" w:pos="2522"/>
              </w:tabs>
              <w:spacing w:before="90"/>
              <w:ind w:left="102"/>
              <w:rPr>
                <w:rFonts w:hint="eastAsia" w:asciiTheme="minorEastAsia" w:hAnsiTheme="minorEastAsia" w:eastAsiaTheme="minorEastAsia" w:cstheme="minorEastAsia"/>
                <w:b/>
                <w:bCs/>
                <w:color w:val="auto"/>
                <w:kern w:val="2"/>
                <w:sz w:val="21"/>
                <w:lang w:eastAsia="zh-CN"/>
              </w:rPr>
            </w:pPr>
            <w:r>
              <w:rPr>
                <w:rFonts w:hint="eastAsia" w:asciiTheme="minorEastAsia" w:hAnsiTheme="minorEastAsia" w:eastAsiaTheme="minorEastAsia" w:cstheme="minorEastAsia"/>
                <w:b/>
                <w:bCs/>
                <w:color w:val="auto"/>
                <w:kern w:val="2"/>
                <w:sz w:val="21"/>
                <w:lang w:eastAsia="zh-CN"/>
              </w:rPr>
              <w:t>技术</w:t>
            </w:r>
            <w:r>
              <w:rPr>
                <w:rFonts w:hint="eastAsia" w:asciiTheme="minorEastAsia" w:hAnsiTheme="minorEastAsia" w:eastAsiaTheme="minorEastAsia" w:cstheme="minorEastAsia"/>
                <w:b/>
                <w:bCs/>
                <w:color w:val="auto"/>
                <w:spacing w:val="-3"/>
                <w:kern w:val="2"/>
                <w:sz w:val="21"/>
                <w:lang w:eastAsia="zh-CN"/>
              </w:rPr>
              <w:t>分</w:t>
            </w:r>
            <w:r>
              <w:rPr>
                <w:rFonts w:hint="eastAsia" w:asciiTheme="minorEastAsia" w:hAnsiTheme="minorEastAsia" w:eastAsiaTheme="minorEastAsia" w:cstheme="minorEastAsia"/>
                <w:b/>
                <w:bCs/>
                <w:color w:val="auto"/>
                <w:kern w:val="2"/>
                <w:sz w:val="21"/>
                <w:lang w:eastAsia="zh-CN"/>
              </w:rPr>
              <w:t>：</w:t>
            </w:r>
            <w:r>
              <w:rPr>
                <w:rFonts w:hint="eastAsia" w:asciiTheme="minorEastAsia" w:hAnsiTheme="minorEastAsia" w:eastAsiaTheme="minorEastAsia" w:cstheme="minorEastAsia"/>
                <w:b/>
                <w:bCs/>
                <w:color w:val="auto"/>
                <w:kern w:val="2"/>
                <w:sz w:val="21"/>
                <w:u w:val="single"/>
                <w:lang w:val="en-US" w:eastAsia="zh-CN"/>
              </w:rPr>
              <w:t>60</w:t>
            </w:r>
            <w:r>
              <w:rPr>
                <w:rFonts w:hint="eastAsia" w:asciiTheme="minorEastAsia" w:hAnsiTheme="minorEastAsia" w:eastAsiaTheme="minorEastAsia" w:cstheme="minorEastAsia"/>
                <w:b/>
                <w:bCs/>
                <w:color w:val="auto"/>
                <w:kern w:val="2"/>
                <w:sz w:val="21"/>
                <w:lang w:eastAsia="zh-CN"/>
              </w:rPr>
              <w:t>分</w:t>
            </w:r>
          </w:p>
          <w:p>
            <w:pPr>
              <w:pStyle w:val="35"/>
              <w:tabs>
                <w:tab w:val="left" w:pos="2099"/>
                <w:tab w:val="left" w:pos="2522"/>
              </w:tabs>
              <w:spacing w:before="118"/>
              <w:ind w:left="102"/>
              <w:rPr>
                <w:rFonts w:hint="eastAsia" w:asciiTheme="minorEastAsia" w:hAnsiTheme="minorEastAsia" w:eastAsiaTheme="minorEastAsia" w:cstheme="minorEastAsia"/>
                <w:b/>
                <w:bCs/>
                <w:color w:val="auto"/>
                <w:kern w:val="2"/>
                <w:sz w:val="21"/>
                <w:lang w:eastAsia="zh-CN"/>
              </w:rPr>
            </w:pPr>
            <w:r>
              <w:rPr>
                <w:rFonts w:hint="eastAsia" w:asciiTheme="minorEastAsia" w:hAnsiTheme="minorEastAsia" w:eastAsiaTheme="minorEastAsia" w:cstheme="minorEastAsia"/>
                <w:b/>
                <w:bCs/>
                <w:color w:val="auto"/>
                <w:kern w:val="2"/>
                <w:sz w:val="21"/>
                <w:lang w:eastAsia="zh-CN"/>
              </w:rPr>
              <w:t>价格</w:t>
            </w:r>
            <w:r>
              <w:rPr>
                <w:rFonts w:hint="eastAsia" w:asciiTheme="minorEastAsia" w:hAnsiTheme="minorEastAsia" w:eastAsiaTheme="minorEastAsia" w:cstheme="minorEastAsia"/>
                <w:b/>
                <w:bCs/>
                <w:color w:val="auto"/>
                <w:spacing w:val="-3"/>
                <w:kern w:val="2"/>
                <w:sz w:val="21"/>
                <w:lang w:eastAsia="zh-CN"/>
              </w:rPr>
              <w:t>分</w:t>
            </w:r>
            <w:r>
              <w:rPr>
                <w:rFonts w:hint="eastAsia" w:asciiTheme="minorEastAsia" w:hAnsiTheme="minorEastAsia" w:eastAsiaTheme="minorEastAsia" w:cstheme="minorEastAsia"/>
                <w:b/>
                <w:bCs/>
                <w:color w:val="auto"/>
                <w:kern w:val="2"/>
                <w:sz w:val="21"/>
                <w:lang w:eastAsia="zh-CN"/>
              </w:rPr>
              <w:t>：</w:t>
            </w:r>
            <w:r>
              <w:rPr>
                <w:rFonts w:hint="eastAsia" w:asciiTheme="minorEastAsia" w:hAnsiTheme="minorEastAsia" w:eastAsiaTheme="minorEastAsia" w:cstheme="minorEastAsia"/>
                <w:b/>
                <w:bCs/>
                <w:color w:val="auto"/>
                <w:kern w:val="2"/>
                <w:sz w:val="21"/>
                <w:u w:val="single"/>
                <w:lang w:val="en-US" w:eastAsia="zh-CN"/>
              </w:rPr>
              <w:t>30</w:t>
            </w:r>
            <w:r>
              <w:rPr>
                <w:rFonts w:hint="eastAsia" w:asciiTheme="minorEastAsia" w:hAnsiTheme="minorEastAsia" w:eastAsiaTheme="minorEastAsia" w:cstheme="minorEastAsia"/>
                <w:b/>
                <w:bCs/>
                <w:color w:val="auto"/>
                <w:kern w:val="2"/>
                <w:sz w:val="21"/>
                <w:lang w:eastAsia="zh-CN"/>
              </w:rPr>
              <w:t>分</w:t>
            </w:r>
          </w:p>
          <w:p>
            <w:pPr>
              <w:pStyle w:val="35"/>
              <w:tabs>
                <w:tab w:val="left" w:pos="2099"/>
                <w:tab w:val="left" w:pos="2522"/>
              </w:tabs>
              <w:spacing w:before="118"/>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b/>
                <w:bCs/>
                <w:color w:val="auto"/>
                <w:kern w:val="2"/>
                <w:sz w:val="21"/>
                <w:lang w:eastAsia="zh-CN"/>
              </w:rPr>
              <w:t>商务资信分：</w:t>
            </w:r>
            <w:r>
              <w:rPr>
                <w:rFonts w:hint="eastAsia" w:asciiTheme="minorEastAsia" w:hAnsiTheme="minorEastAsia" w:eastAsiaTheme="minorEastAsia" w:cstheme="minorEastAsia"/>
                <w:b/>
                <w:bCs/>
                <w:color w:val="auto"/>
                <w:kern w:val="2"/>
                <w:sz w:val="21"/>
                <w:u w:val="single"/>
                <w:lang w:val="en-US" w:eastAsia="zh-CN"/>
              </w:rPr>
              <w:t>10</w:t>
            </w:r>
            <w:r>
              <w:rPr>
                <w:rFonts w:hint="eastAsia" w:asciiTheme="minorEastAsia" w:hAnsiTheme="minorEastAsia" w:eastAsiaTheme="minorEastAsia" w:cstheme="minorEastAsia"/>
                <w:b/>
                <w:bCs/>
                <w:color w:val="auto"/>
                <w:kern w:val="2"/>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934" w:type="dxa"/>
            <w:gridSpan w:val="2"/>
            <w:vMerge w:val="restart"/>
            <w:tcBorders>
              <w:top w:val="single" w:color="auto" w:sz="4" w:space="0"/>
            </w:tcBorders>
            <w:vAlign w:val="center"/>
          </w:tcPr>
          <w:p>
            <w:pPr>
              <w:jc w:val="center"/>
              <w:rPr>
                <w:rFonts w:hint="eastAsia" w:asciiTheme="minorEastAsia" w:hAnsiTheme="minorEastAsia" w:eastAsiaTheme="minorEastAsia" w:cstheme="minorEastAsia"/>
                <w:color w:val="auto"/>
                <w:kern w:val="2"/>
                <w:sz w:val="2"/>
                <w:szCs w:val="2"/>
                <w:lang w:eastAsia="zh-CN"/>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lang w:eastAsia="zh-CN"/>
              </w:rPr>
              <w:t>）</w:t>
            </w:r>
          </w:p>
        </w:tc>
        <w:tc>
          <w:tcPr>
            <w:tcW w:w="1566" w:type="dxa"/>
            <w:vMerge w:val="restart"/>
            <w:tcBorders>
              <w:top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728" w:type="dxa"/>
            <w:vMerge w:val="restart"/>
            <w:vAlign w:val="center"/>
          </w:tcPr>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spacing w:before="7"/>
              <w:jc w:val="center"/>
              <w:rPr>
                <w:rFonts w:hint="eastAsia" w:asciiTheme="minorEastAsia" w:hAnsiTheme="minorEastAsia" w:eastAsiaTheme="minorEastAsia" w:cstheme="minorEastAsia"/>
                <w:color w:val="auto"/>
                <w:kern w:val="2"/>
                <w:sz w:val="24"/>
                <w:lang w:eastAsia="zh-CN"/>
              </w:rPr>
            </w:pPr>
          </w:p>
          <w:p>
            <w:pPr>
              <w:pStyle w:val="35"/>
              <w:spacing w:line="367" w:lineRule="auto"/>
              <w:ind w:left="149" w:right="14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施工组织设计</w:t>
            </w:r>
          </w:p>
          <w:p>
            <w:pPr>
              <w:pStyle w:val="35"/>
              <w:spacing w:before="33" w:line="333" w:lineRule="auto"/>
              <w:ind w:left="149" w:right="143" w:hanging="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lang w:val="en-US" w:eastAsia="zh-CN"/>
              </w:rPr>
              <w:t>6</w:t>
            </w:r>
            <w:r>
              <w:rPr>
                <w:rFonts w:hint="eastAsia" w:asciiTheme="minorEastAsia" w:hAnsiTheme="minorEastAsia" w:eastAsiaTheme="minorEastAsia" w:cstheme="minorEastAsia"/>
                <w:color w:val="auto"/>
                <w:kern w:val="2"/>
                <w:sz w:val="21"/>
              </w:rPr>
              <w:t>0 分）</w:t>
            </w:r>
          </w:p>
        </w:tc>
        <w:tc>
          <w:tcPr>
            <w:tcW w:w="1739" w:type="dxa"/>
            <w:vAlign w:val="center"/>
          </w:tcPr>
          <w:p>
            <w:pP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rPr>
              <w:t>主要施工方法（</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rPr>
              <w:t>分）</w:t>
            </w:r>
          </w:p>
        </w:tc>
        <w:tc>
          <w:tcPr>
            <w:tcW w:w="4840" w:type="dxa"/>
            <w:vAlign w:val="center"/>
          </w:tcPr>
          <w:p>
            <w:pP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lang w:eastAsia="zh-CN"/>
              </w:rPr>
              <w:t>各主要分部施工方法符合项目实际，须有详尽的施工技术方案，工艺先进、方法科学合理、可行，能指导具体施工并确保安全。 优（6分）：投入的主要施工方法完全满足施工需要。 良（</w:t>
            </w:r>
            <w:r>
              <w:rPr>
                <w:rFonts w:hint="eastAsia" w:asciiTheme="minorEastAsia" w:hAnsiTheme="minorEastAsia" w:eastAsiaTheme="minorEastAsia" w:cstheme="minorEastAsia"/>
                <w:color w:val="auto"/>
                <w:kern w:val="2"/>
                <w:lang w:val="en-US" w:eastAsia="zh-CN"/>
              </w:rPr>
              <w:t>4</w:t>
            </w:r>
            <w:r>
              <w:rPr>
                <w:rFonts w:hint="eastAsia" w:asciiTheme="minorEastAsia" w:hAnsiTheme="minorEastAsia" w:eastAsiaTheme="minorEastAsia" w:cstheme="minorEastAsia"/>
                <w:color w:val="auto"/>
                <w:kern w:val="2"/>
                <w:lang w:eastAsia="zh-CN"/>
              </w:rPr>
              <w:t>分）：投入的主要施工方法满足施工需要。 中（</w:t>
            </w:r>
            <w:r>
              <w:rPr>
                <w:rFonts w:hint="eastAsia" w:asciiTheme="minorEastAsia" w:hAnsiTheme="minorEastAsia" w:eastAsiaTheme="minorEastAsia" w:cstheme="minorEastAsia"/>
                <w:color w:val="auto"/>
                <w:kern w:val="2"/>
                <w:lang w:val="en-US" w:eastAsia="zh-CN"/>
              </w:rPr>
              <w:t>2</w:t>
            </w:r>
            <w:r>
              <w:rPr>
                <w:rFonts w:hint="eastAsia" w:asciiTheme="minorEastAsia" w:hAnsiTheme="minorEastAsia" w:eastAsiaTheme="minorEastAsia" w:cstheme="minorEastAsia"/>
                <w:color w:val="auto"/>
                <w:kern w:val="2"/>
                <w:lang w:eastAsia="zh-CN"/>
              </w:rPr>
              <w:t>分）：投入的主要施工方法基本满足施工需要。 差（0分）：投入的主要施工方法不能满足施工需要。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lang w:eastAsia="zh-CN"/>
              </w:rPr>
              <w:t>拟投入的主要物资计划（</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lang w:eastAsia="zh-CN"/>
              </w:rPr>
              <w:t>投入的施工材料有详细的组织计划且计划周密，数量、选型配置、进场时间安排合理，满足施工需要。 优（</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分）：投入的计划完全满足施工需要。 良（4分）：投入计划满足施工需要。 中（</w:t>
            </w:r>
            <w:r>
              <w:rPr>
                <w:rFonts w:hint="eastAsia" w:asciiTheme="minorEastAsia" w:hAnsiTheme="minorEastAsia" w:eastAsiaTheme="minorEastAsia" w:cstheme="minorEastAsia"/>
                <w:color w:val="auto"/>
                <w:kern w:val="2"/>
                <w:lang w:val="en-US" w:eastAsia="zh-CN"/>
              </w:rPr>
              <w:t>2</w:t>
            </w:r>
            <w:r>
              <w:rPr>
                <w:rFonts w:hint="eastAsia" w:asciiTheme="minorEastAsia" w:hAnsiTheme="minorEastAsia" w:eastAsiaTheme="minorEastAsia" w:cstheme="minorEastAsia"/>
                <w:color w:val="auto"/>
                <w:kern w:val="2"/>
                <w:lang w:eastAsia="zh-CN"/>
              </w:rPr>
              <w:t xml:space="preserve">分）：投入计划基本满足施工需要。 </w:t>
            </w:r>
            <w:r>
              <w:rPr>
                <w:rFonts w:hint="eastAsia" w:asciiTheme="minorEastAsia" w:hAnsiTheme="minorEastAsia" w:eastAsiaTheme="minorEastAsia" w:cstheme="minorEastAsia"/>
                <w:color w:val="auto"/>
                <w:kern w:val="2"/>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rPr>
            </w:pPr>
          </w:p>
        </w:tc>
        <w:tc>
          <w:tcPr>
            <w:tcW w:w="1566" w:type="dxa"/>
            <w:vMerge w:val="continue"/>
          </w:tcPr>
          <w:p>
            <w:pPr>
              <w:rPr>
                <w:rFonts w:hint="eastAsia" w:asciiTheme="minorEastAsia" w:hAnsiTheme="minorEastAsia" w:eastAsiaTheme="minorEastAsia" w:cstheme="minorEastAsia"/>
                <w:color w:val="auto"/>
                <w:kern w:val="2"/>
                <w:sz w:val="2"/>
                <w:szCs w:val="2"/>
              </w:rPr>
            </w:pPr>
          </w:p>
        </w:tc>
        <w:tc>
          <w:tcPr>
            <w:tcW w:w="728" w:type="dxa"/>
            <w:vMerge w:val="continue"/>
          </w:tcPr>
          <w:p>
            <w:pPr>
              <w:rPr>
                <w:rFonts w:hint="eastAsia" w:asciiTheme="minorEastAsia" w:hAnsiTheme="minorEastAsia" w:eastAsiaTheme="minorEastAsia" w:cstheme="minorEastAsia"/>
                <w:color w:val="auto"/>
                <w:kern w:val="2"/>
                <w:sz w:val="2"/>
                <w:szCs w:val="2"/>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拟投入的主要施工机械、设备计划（</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lang w:eastAsia="zh-CN"/>
              </w:rPr>
              <w:t>投入的施工机械、设备、机具有详细的组织计划且计划周密，设备数量、选型配置、进场时间安排合理，满足施工需要。优（6分）：投入计划完全满足施工需要，采用目前较先进的机械设备。 良（</w:t>
            </w:r>
            <w:r>
              <w:rPr>
                <w:rFonts w:hint="eastAsia" w:asciiTheme="minorEastAsia" w:hAnsiTheme="minorEastAsia" w:eastAsiaTheme="minorEastAsia" w:cstheme="minorEastAsia"/>
                <w:color w:val="auto"/>
                <w:kern w:val="2"/>
                <w:lang w:val="en-US" w:eastAsia="zh-CN"/>
              </w:rPr>
              <w:t>4</w:t>
            </w:r>
            <w:r>
              <w:rPr>
                <w:rFonts w:hint="eastAsia" w:asciiTheme="minorEastAsia" w:hAnsiTheme="minorEastAsia" w:eastAsiaTheme="minorEastAsia" w:cstheme="minorEastAsia"/>
                <w:color w:val="auto"/>
                <w:kern w:val="2"/>
                <w:lang w:eastAsia="zh-CN"/>
              </w:rPr>
              <w:t>分）：投入计划满足施工需要。 中（</w:t>
            </w:r>
            <w:r>
              <w:rPr>
                <w:rFonts w:hint="eastAsia" w:asciiTheme="minorEastAsia" w:hAnsiTheme="minorEastAsia" w:eastAsiaTheme="minorEastAsia" w:cstheme="minorEastAsia"/>
                <w:color w:val="auto"/>
                <w:kern w:val="2"/>
                <w:lang w:val="en-US" w:eastAsia="zh-CN"/>
              </w:rPr>
              <w:t>2</w:t>
            </w:r>
            <w:r>
              <w:rPr>
                <w:rFonts w:hint="eastAsia" w:asciiTheme="minorEastAsia" w:hAnsiTheme="minorEastAsia" w:eastAsiaTheme="minorEastAsia" w:cstheme="minorEastAsia"/>
                <w:color w:val="auto"/>
                <w:kern w:val="2"/>
                <w:lang w:eastAsia="zh-CN"/>
              </w:rPr>
              <w:t xml:space="preserve">分）：投入计划基本满足施工需要。 </w:t>
            </w:r>
            <w:r>
              <w:rPr>
                <w:rFonts w:hint="eastAsia" w:asciiTheme="minorEastAsia" w:hAnsiTheme="minorEastAsia" w:eastAsiaTheme="minorEastAsia" w:cstheme="minorEastAsia"/>
                <w:color w:val="auto"/>
                <w:kern w:val="2"/>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rPr>
            </w:pPr>
          </w:p>
        </w:tc>
        <w:tc>
          <w:tcPr>
            <w:tcW w:w="1566" w:type="dxa"/>
            <w:vMerge w:val="continue"/>
          </w:tcPr>
          <w:p>
            <w:pPr>
              <w:rPr>
                <w:rFonts w:hint="eastAsia" w:asciiTheme="minorEastAsia" w:hAnsiTheme="minorEastAsia" w:eastAsiaTheme="minorEastAsia" w:cstheme="minorEastAsia"/>
                <w:color w:val="auto"/>
                <w:kern w:val="2"/>
                <w:sz w:val="2"/>
                <w:szCs w:val="2"/>
              </w:rPr>
            </w:pPr>
          </w:p>
        </w:tc>
        <w:tc>
          <w:tcPr>
            <w:tcW w:w="728" w:type="dxa"/>
            <w:vMerge w:val="continue"/>
          </w:tcPr>
          <w:p>
            <w:pPr>
              <w:rPr>
                <w:rFonts w:hint="eastAsia" w:asciiTheme="minorEastAsia" w:hAnsiTheme="minorEastAsia" w:eastAsiaTheme="minorEastAsia" w:cstheme="minorEastAsia"/>
                <w:color w:val="auto"/>
                <w:kern w:val="2"/>
                <w:sz w:val="2"/>
                <w:szCs w:val="2"/>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劳动力安排计划（</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lang w:eastAsia="zh-CN"/>
              </w:rPr>
              <w:t>各主要施工工序应有详细周密的劳动力安排计划，有各工种劳动力安排计划，劳动力投入合理，满足施工需要。 优（</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分）：投入的计划完全满足施工需要。 良（4分）：投入计划满足施工需要。 中（</w:t>
            </w:r>
            <w:r>
              <w:rPr>
                <w:rFonts w:hint="eastAsia" w:asciiTheme="minorEastAsia" w:hAnsiTheme="minorEastAsia" w:eastAsiaTheme="minorEastAsia" w:cstheme="minorEastAsia"/>
                <w:color w:val="auto"/>
                <w:kern w:val="2"/>
                <w:lang w:val="en-US" w:eastAsia="zh-CN"/>
              </w:rPr>
              <w:t>2</w:t>
            </w:r>
            <w:r>
              <w:rPr>
                <w:rFonts w:hint="eastAsia" w:asciiTheme="minorEastAsia" w:hAnsiTheme="minorEastAsia" w:eastAsiaTheme="minorEastAsia" w:cstheme="minorEastAsia"/>
                <w:color w:val="auto"/>
                <w:kern w:val="2"/>
                <w:lang w:eastAsia="zh-CN"/>
              </w:rPr>
              <w:t xml:space="preserve">分）：投入计划基本满足施工需要。 </w:t>
            </w:r>
            <w:r>
              <w:rPr>
                <w:rFonts w:hint="eastAsia" w:asciiTheme="minorEastAsia" w:hAnsiTheme="minorEastAsia" w:eastAsiaTheme="minorEastAsia" w:cstheme="minorEastAsia"/>
                <w:color w:val="auto"/>
                <w:kern w:val="2"/>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rPr>
            </w:pPr>
          </w:p>
        </w:tc>
        <w:tc>
          <w:tcPr>
            <w:tcW w:w="1566" w:type="dxa"/>
            <w:vMerge w:val="continue"/>
          </w:tcPr>
          <w:p>
            <w:pPr>
              <w:rPr>
                <w:rFonts w:hint="eastAsia" w:asciiTheme="minorEastAsia" w:hAnsiTheme="minorEastAsia" w:eastAsiaTheme="minorEastAsia" w:cstheme="minorEastAsia"/>
                <w:color w:val="auto"/>
                <w:kern w:val="2"/>
                <w:sz w:val="2"/>
                <w:szCs w:val="2"/>
              </w:rPr>
            </w:pPr>
          </w:p>
        </w:tc>
        <w:tc>
          <w:tcPr>
            <w:tcW w:w="728" w:type="dxa"/>
            <w:vMerge w:val="continue"/>
          </w:tcPr>
          <w:p>
            <w:pPr>
              <w:rPr>
                <w:rFonts w:hint="eastAsia" w:asciiTheme="minorEastAsia" w:hAnsiTheme="minorEastAsia" w:eastAsiaTheme="minorEastAsia" w:cstheme="minorEastAsia"/>
                <w:color w:val="auto"/>
                <w:kern w:val="2"/>
                <w:sz w:val="2"/>
                <w:szCs w:val="2"/>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确保工程质量的技术组织措施（</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应有专门的质量技术管理班子和制度，且人员配备合理，制度健全。主要工序应有质量技术保证措施和手段，自控体系完整，能有效保证技术质量，达到承诺的质量标准。 优（6分）：投入技术组织措施完全确保工程质量。 良（</w:t>
            </w:r>
            <w:r>
              <w:rPr>
                <w:rFonts w:hint="eastAsia" w:asciiTheme="minorEastAsia" w:hAnsiTheme="minorEastAsia" w:eastAsiaTheme="minorEastAsia" w:cstheme="minorEastAsia"/>
                <w:color w:val="auto"/>
                <w:kern w:val="2"/>
                <w:lang w:val="en-US" w:eastAsia="zh-CN"/>
              </w:rPr>
              <w:t>4</w:t>
            </w:r>
            <w:r>
              <w:rPr>
                <w:rFonts w:hint="eastAsia" w:asciiTheme="minorEastAsia" w:hAnsiTheme="minorEastAsia" w:eastAsiaTheme="minorEastAsia" w:cstheme="minorEastAsia"/>
                <w:color w:val="auto"/>
                <w:kern w:val="2"/>
                <w:lang w:eastAsia="zh-CN"/>
              </w:rPr>
              <w:t>分）：投入技术组织措施能确保工程质量。 中（</w:t>
            </w:r>
            <w:r>
              <w:rPr>
                <w:rFonts w:hint="eastAsia" w:asciiTheme="minorEastAsia" w:hAnsiTheme="minorEastAsia" w:eastAsiaTheme="minorEastAsia" w:cstheme="minorEastAsia"/>
                <w:color w:val="auto"/>
                <w:kern w:val="2"/>
                <w:lang w:val="en-US" w:eastAsia="zh-CN"/>
              </w:rPr>
              <w:t>2</w:t>
            </w:r>
            <w:r>
              <w:rPr>
                <w:rFonts w:hint="eastAsia" w:asciiTheme="minorEastAsia" w:hAnsiTheme="minorEastAsia" w:eastAsiaTheme="minorEastAsia" w:cstheme="minorEastAsia"/>
                <w:color w:val="auto"/>
                <w:kern w:val="2"/>
                <w:lang w:eastAsia="zh-CN"/>
              </w:rPr>
              <w:t>分）：投入技术组织措施基本确保工程质量。 差（0分）：投入技术组织措施不能确保工程质量。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34" w:type="dxa"/>
            <w:gridSpan w:val="2"/>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确保安全生产的技术组织措施（</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应有专门的安全管理人员和制度，且人员配备合理，制度健全，各道工序安全技术措施针对性强，符合实际且满足有关安全技术标准要求。现场防火、应急救援、社会治安安全措施得力。优（6分）：投入技术组织措施完全能确保安全生产。 良（</w:t>
            </w:r>
            <w:r>
              <w:rPr>
                <w:rFonts w:hint="eastAsia" w:asciiTheme="minorEastAsia" w:hAnsiTheme="minorEastAsia" w:eastAsiaTheme="minorEastAsia" w:cstheme="minorEastAsia"/>
                <w:color w:val="auto"/>
                <w:kern w:val="2"/>
                <w:lang w:val="en-US" w:eastAsia="zh-CN"/>
              </w:rPr>
              <w:t>4</w:t>
            </w:r>
            <w:r>
              <w:rPr>
                <w:rFonts w:hint="eastAsia" w:asciiTheme="minorEastAsia" w:hAnsiTheme="minorEastAsia" w:eastAsiaTheme="minorEastAsia" w:cstheme="minorEastAsia"/>
                <w:color w:val="auto"/>
                <w:kern w:val="2"/>
                <w:lang w:eastAsia="zh-CN"/>
              </w:rPr>
              <w:t>分）：投入技术组织措施能确保安全生产。 中（</w:t>
            </w:r>
            <w:r>
              <w:rPr>
                <w:rFonts w:hint="eastAsia" w:asciiTheme="minorEastAsia" w:hAnsiTheme="minorEastAsia" w:eastAsiaTheme="minorEastAsia" w:cstheme="minorEastAsia"/>
                <w:color w:val="auto"/>
                <w:kern w:val="2"/>
                <w:lang w:val="en-US" w:eastAsia="zh-CN"/>
              </w:rPr>
              <w:t>2</w:t>
            </w:r>
            <w:r>
              <w:rPr>
                <w:rFonts w:hint="eastAsia" w:asciiTheme="minorEastAsia" w:hAnsiTheme="minorEastAsia" w:eastAsiaTheme="minorEastAsia" w:cstheme="minorEastAsia"/>
                <w:color w:val="auto"/>
                <w:kern w:val="2"/>
                <w:lang w:eastAsia="zh-CN"/>
              </w:rPr>
              <w:t>分）：投入技术组织措施基本能确保安全生产。 差（0分）：投入技术组织措施不能确保安全生产。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restart"/>
            <w:tcBorders>
              <w:top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restart"/>
            <w:tcBorders>
              <w:top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确保工期的技术组织措施（</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 优（6分）：投入技术组织措施完全能确保工期。 良（</w:t>
            </w:r>
            <w:r>
              <w:rPr>
                <w:rFonts w:hint="eastAsia" w:asciiTheme="minorEastAsia" w:hAnsiTheme="minorEastAsia" w:eastAsiaTheme="minorEastAsia" w:cstheme="minorEastAsia"/>
                <w:color w:val="auto"/>
                <w:kern w:val="2"/>
                <w:lang w:val="en-US" w:eastAsia="zh-CN"/>
              </w:rPr>
              <w:t>4</w:t>
            </w:r>
            <w:r>
              <w:rPr>
                <w:rFonts w:hint="eastAsia" w:asciiTheme="minorEastAsia" w:hAnsiTheme="minorEastAsia" w:eastAsiaTheme="minorEastAsia" w:cstheme="minorEastAsia"/>
                <w:color w:val="auto"/>
                <w:kern w:val="2"/>
                <w:lang w:eastAsia="zh-CN"/>
              </w:rPr>
              <w:t>分）：投入技术组织措施能确保工期。 中（</w:t>
            </w:r>
            <w:r>
              <w:rPr>
                <w:rFonts w:hint="eastAsia" w:asciiTheme="minorEastAsia" w:hAnsiTheme="minorEastAsia" w:eastAsiaTheme="minorEastAsia" w:cstheme="minorEastAsia"/>
                <w:color w:val="auto"/>
                <w:kern w:val="2"/>
                <w:lang w:val="en-US" w:eastAsia="zh-CN"/>
              </w:rPr>
              <w:t>2</w:t>
            </w:r>
            <w:r>
              <w:rPr>
                <w:rFonts w:hint="eastAsia" w:asciiTheme="minorEastAsia" w:hAnsiTheme="minorEastAsia" w:eastAsiaTheme="minorEastAsia" w:cstheme="minorEastAsia"/>
                <w:color w:val="auto"/>
                <w:kern w:val="2"/>
                <w:lang w:eastAsia="zh-CN"/>
              </w:rPr>
              <w:t>分）：投入技术组织措施基本能确保工期。 差（0分）：投入技术组织措施不能确保工期。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确保文明施工的技术组织措施（</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优（</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分）：投入技术组织措施完全能确保文明施工。 良（4分）：投入技术组织措施能确保文明施工。 中（2分）：投入技术组织措施基本能确保文明施工。 差（0分）：投入技术组织措施不能确保文明施工。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工程施工的重点和难点及保证措施（</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针对本工程的特点，阐述本工程的重点和难点，解决重点和难点问题的方法是否合理。 优（6分）：投入的施工的重点和难点及保证措施完全合理，且有针对性。 良（</w:t>
            </w:r>
            <w:r>
              <w:rPr>
                <w:rFonts w:hint="eastAsia" w:asciiTheme="minorEastAsia" w:hAnsiTheme="minorEastAsia" w:eastAsiaTheme="minorEastAsia" w:cstheme="minorEastAsia"/>
                <w:color w:val="auto"/>
                <w:kern w:val="2"/>
                <w:lang w:val="en-US" w:eastAsia="zh-CN"/>
              </w:rPr>
              <w:t>4</w:t>
            </w:r>
            <w:r>
              <w:rPr>
                <w:rFonts w:hint="eastAsia" w:asciiTheme="minorEastAsia" w:hAnsiTheme="minorEastAsia" w:eastAsiaTheme="minorEastAsia" w:cstheme="minorEastAsia"/>
                <w:color w:val="auto"/>
                <w:kern w:val="2"/>
                <w:lang w:eastAsia="zh-CN"/>
              </w:rPr>
              <w:t>分）：投入的施工的重点和难点及保证措施合理。 中（</w:t>
            </w:r>
            <w:r>
              <w:rPr>
                <w:rFonts w:hint="eastAsia" w:asciiTheme="minorEastAsia" w:hAnsiTheme="minorEastAsia" w:eastAsiaTheme="minorEastAsia" w:cstheme="minorEastAsia"/>
                <w:color w:val="auto"/>
                <w:kern w:val="2"/>
                <w:lang w:val="en-US" w:eastAsia="zh-CN"/>
              </w:rPr>
              <w:t>2</w:t>
            </w:r>
            <w:r>
              <w:rPr>
                <w:rFonts w:hint="eastAsia" w:asciiTheme="minorEastAsia" w:hAnsiTheme="minorEastAsia" w:eastAsiaTheme="minorEastAsia" w:cstheme="minorEastAsia"/>
                <w:color w:val="auto"/>
                <w:kern w:val="2"/>
                <w:lang w:eastAsia="zh-CN"/>
              </w:rPr>
              <w:t>分）：投入的施工的重点和难点及保证措施基本合理。 差（0分）：投入的施工的重点和难点及保证措施不合理。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934" w:type="dxa"/>
            <w:gridSpan w:val="2"/>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施工总平面布置图（</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lang w:eastAsia="zh-CN"/>
              </w:rPr>
              <w:t>应有施工总平面布置图，安排科学合理，符合本项目施工实际要求。 优（</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 xml:space="preserve">分）：施工总平面布置图完全合理，且符合本项目施工实际要求。 良（4分）：施工总平面布置图合理。 中（2分）：施工总平面布置图基本合理。 </w:t>
            </w:r>
            <w:r>
              <w:rPr>
                <w:rFonts w:hint="eastAsia" w:asciiTheme="minorEastAsia" w:hAnsiTheme="minorEastAsia" w:eastAsiaTheme="minorEastAsia" w:cstheme="minorEastAsia"/>
                <w:color w:val="auto"/>
                <w:kern w:val="2"/>
              </w:rPr>
              <w:t>差（0分）：施工总平面布置图不合理。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2" w:hRule="atLeast"/>
        </w:trPr>
        <w:tc>
          <w:tcPr>
            <w:tcW w:w="934" w:type="dxa"/>
            <w:gridSpan w:val="2"/>
            <w:tcBorders>
              <w:bottom w:val="single" w:color="auto" w:sz="4" w:space="0"/>
            </w:tcBorders>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7"/>
              <w:rPr>
                <w:rFonts w:hint="eastAsia" w:asciiTheme="minorEastAsia" w:hAnsiTheme="minorEastAsia" w:eastAsiaTheme="minorEastAsia" w:cstheme="minorEastAsia"/>
                <w:color w:val="auto"/>
                <w:kern w:val="2"/>
                <w:sz w:val="26"/>
                <w:lang w:eastAsia="zh-CN"/>
              </w:rPr>
            </w:pPr>
          </w:p>
          <w:p>
            <w:pPr>
              <w:pStyle w:val="35"/>
              <w:ind w:left="251"/>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1.1</w:t>
            </w:r>
          </w:p>
          <w:p>
            <w:pPr>
              <w:pStyle w:val="35"/>
              <w:spacing w:before="117"/>
              <w:ind w:left="20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rPr>
              <w:t>）</w:t>
            </w:r>
          </w:p>
        </w:tc>
        <w:tc>
          <w:tcPr>
            <w:tcW w:w="1566" w:type="dxa"/>
            <w:tcBorders>
              <w:bottom w:val="single" w:color="auto" w:sz="4" w:space="0"/>
            </w:tcBorders>
            <w:vAlign w:val="center"/>
          </w:tcPr>
          <w:p>
            <w:pPr>
              <w:pStyle w:val="35"/>
              <w:jc w:val="center"/>
              <w:rPr>
                <w:rFonts w:hint="eastAsia" w:asciiTheme="minorEastAsia" w:hAnsiTheme="minorEastAsia" w:eastAsiaTheme="minorEastAsia" w:cstheme="minorEastAsia"/>
                <w:color w:val="auto"/>
                <w:kern w:val="2"/>
                <w:sz w:val="20"/>
                <w:lang w:eastAsia="zh-CN"/>
              </w:rPr>
            </w:pPr>
          </w:p>
          <w:p>
            <w:pPr>
              <w:pStyle w:val="35"/>
              <w:spacing w:before="4"/>
              <w:jc w:val="center"/>
              <w:rPr>
                <w:rFonts w:hint="eastAsia" w:asciiTheme="minorEastAsia" w:hAnsiTheme="minorEastAsia" w:eastAsiaTheme="minorEastAsia" w:cstheme="minorEastAsia"/>
                <w:color w:val="auto"/>
                <w:kern w:val="2"/>
                <w:sz w:val="24"/>
                <w:lang w:eastAsia="zh-CN"/>
              </w:rPr>
            </w:pPr>
          </w:p>
          <w:p>
            <w:pPr>
              <w:pStyle w:val="35"/>
              <w:spacing w:line="367" w:lineRule="auto"/>
              <w:ind w:left="365" w:right="352" w:hanging="3"/>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 xml:space="preserve">价格分 </w:t>
            </w:r>
            <w:r>
              <w:rPr>
                <w:rFonts w:hint="eastAsia" w:asciiTheme="minorEastAsia" w:hAnsiTheme="minorEastAsia" w:eastAsiaTheme="minorEastAsia" w:cstheme="minorEastAsia"/>
                <w:color w:val="auto"/>
                <w:spacing w:val="-1"/>
                <w:kern w:val="2"/>
                <w:sz w:val="21"/>
                <w:lang w:eastAsia="zh-CN"/>
              </w:rPr>
              <w:t>评分标准</w:t>
            </w:r>
          </w:p>
          <w:p>
            <w:pPr>
              <w:pStyle w:val="35"/>
              <w:spacing w:before="33"/>
              <w:ind w:left="68" w:right="38"/>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 xml:space="preserve">（满分 </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0 分）</w:t>
            </w:r>
          </w:p>
        </w:tc>
        <w:tc>
          <w:tcPr>
            <w:tcW w:w="7307" w:type="dxa"/>
            <w:gridSpan w:val="3"/>
            <w:tcBorders>
              <w:bottom w:val="single" w:color="auto" w:sz="4" w:space="0"/>
            </w:tcBorders>
          </w:tcPr>
          <w:p>
            <w:pPr>
              <w:spacing w:line="420" w:lineRule="exact"/>
              <w:jc w:val="left"/>
              <w:rPr>
                <w:rFonts w:hint="eastAsia"/>
                <w:color w:val="auto"/>
              </w:rPr>
            </w:pPr>
            <w:r>
              <w:rPr>
                <w:rFonts w:hint="eastAsia"/>
                <w:color w:val="auto"/>
              </w:rPr>
              <w:t>（1）评标报价为投标人的投标报价进行政策性扣除后的价格，评标报价只是作为评标时使用。最终中标人的中标金额＝投标报价。</w:t>
            </w:r>
          </w:p>
          <w:p>
            <w:pPr>
              <w:spacing w:line="420" w:lineRule="exact"/>
              <w:jc w:val="left"/>
              <w:rPr>
                <w:rFonts w:hint="eastAsia"/>
                <w:color w:val="auto"/>
              </w:rPr>
            </w:pPr>
            <w:r>
              <w:rPr>
                <w:rFonts w:hint="eastAsia"/>
                <w:color w:val="auto"/>
              </w:rPr>
              <w:t>（2）以满足招标文件要求且进入综合评分环节的最低的评标报价为评标基准价，评标基准价得分为</w:t>
            </w:r>
            <w:r>
              <w:rPr>
                <w:rFonts w:hint="eastAsia"/>
                <w:color w:val="auto"/>
                <w:lang w:val="en-US" w:eastAsia="zh-CN"/>
              </w:rPr>
              <w:t>3</w:t>
            </w:r>
            <w:r>
              <w:rPr>
                <w:rFonts w:hint="eastAsia"/>
                <w:color w:val="auto"/>
              </w:rPr>
              <w:t>0分。</w:t>
            </w:r>
          </w:p>
          <w:p>
            <w:pPr>
              <w:spacing w:line="420" w:lineRule="exact"/>
              <w:jc w:val="left"/>
              <w:rPr>
                <w:rFonts w:hint="eastAsia"/>
                <w:color w:val="auto"/>
              </w:rPr>
            </w:pPr>
            <w:r>
              <w:rPr>
                <w:rFonts w:hint="eastAsia"/>
                <w:color w:val="auto"/>
              </w:rPr>
              <w:t>（3）其他投标人价格分计算公式：</w:t>
            </w:r>
          </w:p>
          <w:p>
            <w:pPr>
              <w:spacing w:line="420" w:lineRule="exact"/>
              <w:ind w:firstLine="3520" w:firstLineChars="1600"/>
              <w:jc w:val="left"/>
              <w:rPr>
                <w:rFonts w:hint="eastAsia"/>
                <w:color w:val="auto"/>
              </w:rPr>
            </w:pPr>
            <w:r>
              <w:rPr>
                <w:rFonts w:hint="eastAsia"/>
                <w:color w:val="auto"/>
              </w:rPr>
              <w:t>评标基准价（元）</w:t>
            </w:r>
          </w:p>
          <w:p>
            <w:pPr>
              <w:spacing w:line="420" w:lineRule="exact"/>
              <w:ind w:firstLine="660" w:firstLineChars="300"/>
              <w:jc w:val="left"/>
              <w:rPr>
                <w:rFonts w:hint="eastAsia"/>
                <w:color w:val="auto"/>
              </w:rPr>
            </w:pPr>
            <w:r>
              <w:rPr>
                <w:rFonts w:hint="eastAsia"/>
                <w:color w:val="auto"/>
              </w:rPr>
              <w:t>某投标人报价分 =</w:t>
            </w:r>
            <w:r>
              <w:rPr>
                <w:rFonts w:hint="eastAsia"/>
                <w:color w:val="auto"/>
              </w:rPr>
              <w:tab/>
            </w:r>
            <w:r>
              <w:rPr>
                <w:rFonts w:hint="eastAsia"/>
                <w:color w:val="auto"/>
              </w:rPr>
              <w:t xml:space="preserve">       </w:t>
            </w:r>
            <w:r>
              <w:rPr>
                <w:rFonts w:hint="eastAsia"/>
                <w:color w:val="auto"/>
                <w:lang w:val="en-US" w:eastAsia="zh-CN"/>
              </w:rPr>
              <w:t xml:space="preserve">            </w:t>
            </w:r>
            <w:r>
              <w:rPr>
                <w:rFonts w:hint="eastAsia"/>
                <w:color w:val="auto"/>
              </w:rPr>
              <w:t xml:space="preserve">     × </w:t>
            </w:r>
            <w:r>
              <w:rPr>
                <w:rFonts w:hint="eastAsia"/>
                <w:color w:val="auto"/>
                <w:lang w:val="en-US" w:eastAsia="zh-CN"/>
              </w:rPr>
              <w:t>3</w:t>
            </w:r>
            <w:r>
              <w:rPr>
                <w:rFonts w:hint="eastAsia"/>
                <w:color w:val="auto"/>
              </w:rPr>
              <w:t>0 分</w:t>
            </w:r>
          </w:p>
          <w:p>
            <w:pPr>
              <w:spacing w:line="420" w:lineRule="exact"/>
              <w:ind w:firstLine="3300" w:firstLineChars="1500"/>
              <w:jc w:val="left"/>
              <w:rPr>
                <w:rFonts w:hint="eastAsia"/>
                <w:color w:val="auto"/>
              </w:rPr>
            </w:pPr>
            <w:r>
              <w:rPr>
                <w:rFonts w:hint="eastAsia"/>
                <w:color w:val="auto"/>
              </w:rPr>
              <w:t>某投标人投标报价金额（元）</w:t>
            </w:r>
          </w:p>
          <w:p>
            <w:pPr>
              <w:spacing w:line="420" w:lineRule="exact"/>
              <w:jc w:val="left"/>
              <w:rPr>
                <w:rFonts w:hint="eastAsia"/>
                <w:color w:val="auto"/>
                <w:lang w:val="en-US" w:eastAsia="zh-CN"/>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lang w:val="en-US" w:eastAsia="zh-CN"/>
              </w:rPr>
              <w:t>专门面向中小/小微企业采购的分包，在进行价格评审时，不再进行价格扣除。评标报价=最终投标报价。</w:t>
            </w:r>
          </w:p>
          <w:p>
            <w:pPr>
              <w:spacing w:line="420" w:lineRule="exact"/>
              <w:jc w:val="left"/>
              <w:rPr>
                <w:rFonts w:hint="eastAsia" w:eastAsia="宋体"/>
                <w:color w:val="auto"/>
                <w:lang w:eastAsia="zh-CN"/>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按照财政部、工业和信息化部关于印发《政府采购促进中小企业发展管理办法》的通知（财库﹝2020﹞46 号）、《关于我区政府采购支持监狱企业发展有关问题的通知》（桂财采[2015]24号）、《三部门联合发布关于促进残疾人就业政府采购政策的通知》（财库〔2017〕141号）文件规定，投标人认定为小型和微型企业、监狱企业、残疾人福利性企业的，对投标价格给予</w:t>
            </w:r>
            <w:r>
              <w:rPr>
                <w:rFonts w:hint="eastAsia"/>
                <w:color w:val="auto"/>
                <w:lang w:val="en-US" w:eastAsia="zh-CN"/>
              </w:rPr>
              <w:t>5</w:t>
            </w:r>
            <w:r>
              <w:rPr>
                <w:rFonts w:hint="eastAsia"/>
                <w:color w:val="auto"/>
              </w:rPr>
              <w:t>%的扣除，扣除后</w:t>
            </w:r>
            <w:r>
              <w:rPr>
                <w:rFonts w:hint="eastAsia" w:ascii="宋体" w:hAnsi="宋体" w:eastAsia="宋体" w:cs="宋体"/>
                <w:color w:val="auto"/>
              </w:rPr>
              <w:t>的价格为评标报价，即评标报价=最终投标报价×（1-</w:t>
            </w:r>
            <w:r>
              <w:rPr>
                <w:rFonts w:hint="eastAsia" w:ascii="宋体" w:hAnsi="宋体" w:eastAsia="宋体" w:cs="宋体"/>
                <w:color w:val="auto"/>
                <w:lang w:val="en-US" w:eastAsia="zh-CN"/>
              </w:rPr>
              <w:t>5</w:t>
            </w:r>
            <w:r>
              <w:rPr>
                <w:rFonts w:hint="eastAsia" w:ascii="宋体" w:hAnsi="宋体" w:eastAsia="宋体" w:cs="宋体"/>
                <w:color w:val="auto"/>
              </w:rPr>
              <w:t>%）。除上述情况外，评标报价=最终投标报价。</w:t>
            </w:r>
            <w:r>
              <w:rPr>
                <w:rFonts w:hint="eastAsia" w:cs="宋体"/>
                <w:color w:val="auto"/>
                <w:lang w:eastAsia="zh-CN"/>
              </w:rPr>
              <w:t>此条适用于未专门预留份额面向中小企采购的分包。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34" w:type="dxa"/>
            <w:gridSpan w:val="2"/>
            <w:tcBorders>
              <w:top w:val="single" w:color="auto" w:sz="4" w:space="0"/>
            </w:tcBorders>
          </w:tcPr>
          <w:p>
            <w:pPr>
              <w:pStyle w:val="35"/>
              <w:ind w:left="251"/>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1.1</w:t>
            </w:r>
          </w:p>
          <w:p>
            <w:pPr>
              <w:pStyle w:val="35"/>
              <w:spacing w:before="117"/>
              <w:ind w:left="20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rPr>
              <w:t>）</w:t>
            </w:r>
          </w:p>
        </w:tc>
        <w:tc>
          <w:tcPr>
            <w:tcW w:w="1566" w:type="dxa"/>
            <w:tcBorders>
              <w:top w:val="single" w:color="auto" w:sz="4" w:space="0"/>
            </w:tcBorders>
          </w:tcPr>
          <w:p>
            <w:pPr>
              <w:spacing w:line="420" w:lineRule="exact"/>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商务资信分评分标准（满分</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0 分）</w:t>
            </w:r>
          </w:p>
        </w:tc>
        <w:tc>
          <w:tcPr>
            <w:tcW w:w="7307" w:type="dxa"/>
            <w:gridSpan w:val="3"/>
            <w:tcBorders>
              <w:top w:val="single" w:color="auto" w:sz="4" w:space="0"/>
            </w:tcBorders>
          </w:tcPr>
          <w:p>
            <w:pPr>
              <w:spacing w:line="420" w:lineRule="exact"/>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项目竣工时间至投标截止时间止不超过三年的水利水电或市政公用工程或</w:t>
            </w:r>
            <w:r>
              <w:rPr>
                <w:rFonts w:hint="eastAsia" w:asciiTheme="minorEastAsia" w:hAnsiTheme="minorEastAsia" w:eastAsiaTheme="minorEastAsia" w:cstheme="minorEastAsia"/>
                <w:color w:val="auto"/>
                <w:sz w:val="21"/>
                <w:szCs w:val="21"/>
                <w:lang w:val="en-US" w:eastAsia="zh-CN"/>
              </w:rPr>
              <w:t>高标准农田建设项目或土地整治项目</w:t>
            </w:r>
            <w:r>
              <w:rPr>
                <w:rFonts w:hint="eastAsia" w:asciiTheme="minorEastAsia" w:hAnsiTheme="minorEastAsia" w:eastAsiaTheme="minorEastAsia" w:cstheme="minorEastAsia"/>
                <w:color w:val="auto"/>
                <w:sz w:val="21"/>
                <w:szCs w:val="21"/>
                <w:lang w:val="zh-CN"/>
              </w:rPr>
              <w:t>施工业绩，每提供</w:t>
            </w:r>
            <w:r>
              <w:rPr>
                <w:rFonts w:hint="eastAsia" w:asciiTheme="minorEastAsia" w:hAnsiTheme="minorEastAsia" w:eastAsiaTheme="minorEastAsia" w:cstheme="minorEastAsia"/>
                <w:color w:val="auto"/>
                <w:sz w:val="21"/>
                <w:szCs w:val="21"/>
                <w:lang w:val="en-US" w:eastAsia="zh-CN"/>
              </w:rPr>
              <w:t>1个得5分，满分10分。</w:t>
            </w:r>
          </w:p>
          <w:p>
            <w:pPr>
              <w:spacing w:line="42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zh-CN" w:eastAsia="zh-CN"/>
              </w:rPr>
              <w:t>需提供：（</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val="zh-CN" w:eastAsia="zh-CN"/>
              </w:rPr>
              <w:t>）中标（成交）通知书或合同协议书复印件；（</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val="zh-CN" w:eastAsia="zh-CN"/>
              </w:rPr>
              <w:t>）竣工验收证明复印件。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500" w:type="dxa"/>
            <w:gridSpan w:val="3"/>
            <w:vAlign w:val="center"/>
          </w:tcPr>
          <w:p>
            <w:pPr>
              <w:pStyle w:val="35"/>
              <w:spacing w:before="93"/>
              <w:ind w:left="107"/>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投标人汇总得分</w:t>
            </w:r>
          </w:p>
        </w:tc>
        <w:tc>
          <w:tcPr>
            <w:tcW w:w="7307" w:type="dxa"/>
            <w:gridSpan w:val="3"/>
            <w:vAlign w:val="center"/>
          </w:tcPr>
          <w:p>
            <w:pPr>
              <w:pStyle w:val="35"/>
              <w:spacing w:before="93"/>
              <w:ind w:left="104"/>
              <w:jc w:val="both"/>
              <w:rPr>
                <w:rFonts w:hint="eastAsia" w:asciiTheme="minorEastAsia" w:hAnsiTheme="minorEastAsia" w:eastAsiaTheme="minorEastAsia" w:cstheme="minorEastAsia"/>
                <w:color w:val="auto"/>
                <w:spacing w:val="-8"/>
                <w:kern w:val="2"/>
                <w:sz w:val="21"/>
                <w:lang w:val="en-US" w:eastAsia="zh-CN"/>
              </w:rPr>
            </w:pPr>
            <w:r>
              <w:rPr>
                <w:rFonts w:hint="eastAsia" w:asciiTheme="minorEastAsia" w:hAnsiTheme="minorEastAsia" w:eastAsiaTheme="minorEastAsia" w:cstheme="minorEastAsia"/>
                <w:color w:val="auto"/>
                <w:kern w:val="2"/>
                <w:sz w:val="21"/>
                <w:lang w:eastAsia="zh-CN"/>
              </w:rPr>
              <w:t>投标人汇总得分=技术得分+报价得分</w:t>
            </w:r>
            <w:r>
              <w:rPr>
                <w:rFonts w:hint="eastAsia" w:asciiTheme="minorEastAsia" w:hAnsiTheme="minorEastAsia" w:eastAsiaTheme="minorEastAsia" w:cstheme="minorEastAsia"/>
                <w:color w:val="auto"/>
                <w:kern w:val="2"/>
                <w:sz w:val="21"/>
                <w:lang w:val="en-US" w:eastAsia="zh-CN"/>
              </w:rPr>
              <w:t>+</w:t>
            </w:r>
            <w:r>
              <w:rPr>
                <w:rFonts w:hint="eastAsia" w:asciiTheme="minorEastAsia" w:hAnsiTheme="minorEastAsia" w:eastAsiaTheme="minorEastAsia" w:cstheme="minorEastAsia"/>
                <w:color w:val="auto"/>
                <w:kern w:val="2"/>
                <w:sz w:val="21"/>
                <w:lang w:eastAsia="zh-CN"/>
              </w:rPr>
              <w:t>商务资信得分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vAlign w:val="center"/>
          </w:tcPr>
          <w:p>
            <w:pPr>
              <w:pStyle w:val="35"/>
              <w:spacing w:before="136"/>
              <w:ind w:left="4"/>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tc>
        <w:tc>
          <w:tcPr>
            <w:tcW w:w="1572" w:type="dxa"/>
            <w:gridSpan w:val="2"/>
            <w:vAlign w:val="center"/>
          </w:tcPr>
          <w:p>
            <w:pPr>
              <w:pStyle w:val="35"/>
              <w:spacing w:before="90"/>
              <w:ind w:left="39" w:right="38"/>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评标程序</w:t>
            </w:r>
          </w:p>
        </w:tc>
        <w:tc>
          <w:tcPr>
            <w:tcW w:w="7307" w:type="dxa"/>
            <w:gridSpan w:val="3"/>
            <w:vAlign w:val="center"/>
          </w:tcPr>
          <w:p>
            <w:pPr>
              <w:pStyle w:val="35"/>
              <w:spacing w:before="90"/>
              <w:ind w:left="104"/>
              <w:jc w:val="both"/>
              <w:rPr>
                <w:rFonts w:hint="eastAsia" w:asciiTheme="minorEastAsia" w:hAnsiTheme="minorEastAsia" w:eastAsiaTheme="minorEastAsia" w:cstheme="minorEastAsia"/>
                <w:color w:val="auto"/>
                <w:spacing w:val="-8"/>
                <w:kern w:val="2"/>
                <w:sz w:val="21"/>
                <w:lang w:eastAsia="zh-CN"/>
              </w:rPr>
            </w:pPr>
            <w:r>
              <w:rPr>
                <w:rFonts w:hint="eastAsia" w:asciiTheme="minorEastAsia" w:hAnsiTheme="minorEastAsia" w:eastAsiaTheme="minorEastAsia" w:cstheme="minorEastAsia"/>
                <w:color w:val="auto"/>
                <w:kern w:val="2"/>
                <w:sz w:val="21"/>
                <w:lang w:eastAsia="zh-CN"/>
              </w:rPr>
              <w:t>详见本章附件 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28" w:type="dxa"/>
            <w:vAlign w:val="center"/>
          </w:tcPr>
          <w:p>
            <w:pPr>
              <w:pStyle w:val="35"/>
              <w:spacing w:before="136"/>
              <w:ind w:right="22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3.1.2</w:t>
            </w:r>
          </w:p>
        </w:tc>
        <w:tc>
          <w:tcPr>
            <w:tcW w:w="1572" w:type="dxa"/>
            <w:gridSpan w:val="2"/>
            <w:vAlign w:val="center"/>
          </w:tcPr>
          <w:p>
            <w:pPr>
              <w:pStyle w:val="35"/>
              <w:spacing w:before="90"/>
              <w:ind w:left="38" w:right="38"/>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否决投标条件</w:t>
            </w:r>
          </w:p>
        </w:tc>
        <w:tc>
          <w:tcPr>
            <w:tcW w:w="7307" w:type="dxa"/>
            <w:gridSpan w:val="3"/>
            <w:vAlign w:val="center"/>
          </w:tcPr>
          <w:p>
            <w:pPr>
              <w:pStyle w:val="35"/>
              <w:spacing w:before="90"/>
              <w:ind w:left="104"/>
              <w:jc w:val="both"/>
              <w:rPr>
                <w:rFonts w:hint="eastAsia" w:asciiTheme="minorEastAsia" w:hAnsiTheme="minorEastAsia" w:eastAsiaTheme="minorEastAsia" w:cstheme="minorEastAsia"/>
                <w:color w:val="auto"/>
                <w:spacing w:val="-8"/>
                <w:kern w:val="2"/>
                <w:sz w:val="21"/>
                <w:lang w:eastAsia="zh-CN"/>
              </w:rPr>
            </w:pPr>
            <w:r>
              <w:rPr>
                <w:rFonts w:hint="eastAsia" w:asciiTheme="minorEastAsia" w:hAnsiTheme="minorEastAsia" w:eastAsiaTheme="minorEastAsia" w:cstheme="minorEastAsia"/>
                <w:color w:val="auto"/>
                <w:kern w:val="2"/>
                <w:sz w:val="21"/>
                <w:lang w:eastAsia="zh-CN"/>
              </w:rPr>
              <w:t>详见本章附件 B：否决投标条件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0" w:hRule="atLeast"/>
        </w:trPr>
        <w:tc>
          <w:tcPr>
            <w:tcW w:w="928" w:type="dxa"/>
            <w:vAlign w:val="center"/>
          </w:tcPr>
          <w:p>
            <w:pPr>
              <w:pStyle w:val="35"/>
              <w:spacing w:before="136"/>
              <w:ind w:right="225"/>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4</w:t>
            </w:r>
          </w:p>
        </w:tc>
        <w:tc>
          <w:tcPr>
            <w:tcW w:w="1572" w:type="dxa"/>
            <w:gridSpan w:val="2"/>
            <w:vAlign w:val="center"/>
          </w:tcPr>
          <w:p>
            <w:pPr>
              <w:pStyle w:val="35"/>
              <w:spacing w:before="90"/>
              <w:ind w:left="38" w:right="38"/>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中小企业</w:t>
            </w:r>
          </w:p>
        </w:tc>
        <w:tc>
          <w:tcPr>
            <w:tcW w:w="7307"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根据《政府采购促进中小企业发展管理办法》（财库〔2020〕46号）的规定，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 在</w:t>
            </w:r>
            <w:r>
              <w:rPr>
                <w:rFonts w:hint="eastAsia" w:asciiTheme="minorEastAsia" w:hAnsiTheme="minorEastAsia" w:eastAsiaTheme="minorEastAsia" w:cstheme="minorEastAsia"/>
                <w:color w:val="auto"/>
                <w:sz w:val="21"/>
                <w:szCs w:val="21"/>
                <w:lang w:eastAsia="zh-CN"/>
              </w:rPr>
              <w:t>工程</w:t>
            </w:r>
            <w:r>
              <w:rPr>
                <w:rFonts w:hint="eastAsia" w:asciiTheme="minorEastAsia" w:hAnsiTheme="minorEastAsia" w:eastAsiaTheme="minorEastAsia" w:cstheme="minorEastAsia"/>
                <w:color w:val="auto"/>
                <w:sz w:val="21"/>
                <w:szCs w:val="21"/>
              </w:rPr>
              <w:t>采购项目中，</w:t>
            </w:r>
            <w:r>
              <w:rPr>
                <w:rFonts w:hint="eastAsia" w:asciiTheme="minorEastAsia" w:hAnsiTheme="minorEastAsia" w:eastAsiaTheme="minorEastAsia" w:cstheme="minorEastAsia"/>
                <w:color w:val="auto"/>
                <w:sz w:val="21"/>
                <w:szCs w:val="21"/>
                <w:lang w:eastAsia="zh-CN"/>
              </w:rPr>
              <w:t>工程</w:t>
            </w:r>
            <w:r>
              <w:rPr>
                <w:rFonts w:hint="eastAsia" w:asciiTheme="minorEastAsia" w:hAnsiTheme="minorEastAsia" w:eastAsiaTheme="minorEastAsia" w:cstheme="minorEastAsia"/>
                <w:color w:val="auto"/>
                <w:sz w:val="21"/>
                <w:szCs w:val="21"/>
              </w:rPr>
              <w:t>由中小企业承接</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 </w:t>
            </w:r>
            <w:r>
              <w:rPr>
                <w:rFonts w:hint="eastAsia" w:ascii="Times New Roman" w:hAnsi="Times New Roman" w:cs="Times New Roman"/>
                <w:b/>
                <w:bCs/>
                <w:color w:val="auto"/>
                <w:kern w:val="2"/>
                <w:lang w:eastAsia="zh-CN"/>
              </w:rPr>
              <w:t>本项目对应的中小企业划分标准所属行业为建筑业。</w:t>
            </w:r>
          </w:p>
          <w:p>
            <w:pPr>
              <w:keepNext w:val="0"/>
              <w:keepLines w:val="0"/>
              <w:pageBreakBefore w:val="0"/>
              <w:widowControl w:val="0"/>
              <w:kinsoku/>
              <w:wordWrap/>
              <w:overflowPunct/>
              <w:topLinePunct w:val="0"/>
              <w:autoSpaceDE w:val="0"/>
              <w:autoSpaceDN w:val="0"/>
              <w:bidi w:val="0"/>
              <w:adjustRightInd/>
              <w:snapToGrid/>
              <w:spacing w:line="312"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根据《关于印发中小企业划型标准规定的通知》（工信部联企业〔2011〕300号）的规定，</w:t>
            </w:r>
            <w:r>
              <w:rPr>
                <w:rFonts w:hint="eastAsia" w:asciiTheme="minorEastAsia" w:hAnsiTheme="minorEastAsia" w:eastAsiaTheme="minorEastAsia" w:cstheme="minorEastAsia"/>
                <w:color w:val="auto"/>
                <w:sz w:val="21"/>
                <w:szCs w:val="21"/>
                <w:lang w:eastAsia="zh-CN"/>
              </w:rPr>
              <w:t>建筑业</w:t>
            </w:r>
            <w:r>
              <w:rPr>
                <w:rFonts w:hint="eastAsia" w:asciiTheme="minorEastAsia" w:hAnsiTheme="minorEastAsia" w:eastAsiaTheme="minorEastAsia" w:cstheme="minorEastAsia"/>
                <w:color w:val="auto"/>
                <w:sz w:val="21"/>
                <w:szCs w:val="21"/>
              </w:rPr>
              <w:t>中小企业划型标准：营业收入80000万元以下或资产总额80000万元以下的为中小微型企业。其中，营业收入6000万元及以上，且资产总额5000万元及以上的为中型企业</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营业收入300万元及以上，且资产总额300万元及以上的为小型企业</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营业收入300万元以下或资产总额300万元以下的为微型企业。</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4.投标人判断是否为中小企业可以使用工业和信息化部中小企业局开发的“中小企业规模类型自测小程序”。</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z w:val="21"/>
                <w:szCs w:val="21"/>
              </w:rPr>
              <w:t>5.投标人确定自身属于上述定义的中小企业时，应提供相应的《中小企业声明函》，否则评标时不予认定。任何单位和个人不得要求投标人提供《中小企业声明函》之外的中小企业身份证明文件。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4" w:hRule="atLeast"/>
        </w:trPr>
        <w:tc>
          <w:tcPr>
            <w:tcW w:w="928" w:type="dxa"/>
            <w:vAlign w:val="center"/>
          </w:tcPr>
          <w:p>
            <w:pPr>
              <w:pStyle w:val="35"/>
              <w:spacing w:before="136"/>
              <w:ind w:right="225"/>
              <w:jc w:val="center"/>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5</w:t>
            </w:r>
          </w:p>
        </w:tc>
        <w:tc>
          <w:tcPr>
            <w:tcW w:w="15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1"/>
              </w:rPr>
            </w:pPr>
            <w:r>
              <w:rPr>
                <w:rFonts w:hint="eastAsia" w:cs="宋体"/>
                <w:color w:val="auto"/>
              </w:rPr>
              <w:t>监狱企业</w:t>
            </w:r>
          </w:p>
        </w:tc>
        <w:tc>
          <w:tcPr>
            <w:tcW w:w="7307"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ind w:firstLine="440" w:firstLineChars="200"/>
              <w:textAlignment w:val="auto"/>
              <w:rPr>
                <w:rFonts w:hint="eastAsia" w:cs="宋体"/>
                <w:color w:val="auto"/>
              </w:rPr>
            </w:pPr>
            <w:r>
              <w:rPr>
                <w:rFonts w:hint="eastAsia" w:cs="宋体"/>
                <w:color w:val="auto"/>
              </w:rPr>
              <w:t>1. 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spacing w:line="312" w:lineRule="auto"/>
              <w:ind w:firstLine="440" w:firstLineChars="200"/>
              <w:textAlignment w:val="auto"/>
              <w:rPr>
                <w:rFonts w:hint="eastAsia" w:asciiTheme="minorEastAsia" w:hAnsiTheme="minorEastAsia" w:eastAsiaTheme="minorEastAsia" w:cstheme="minorEastAsia"/>
                <w:color w:val="auto"/>
                <w:kern w:val="2"/>
                <w:sz w:val="21"/>
                <w:lang w:eastAsia="zh-CN"/>
              </w:rPr>
            </w:pPr>
            <w:r>
              <w:rPr>
                <w:rFonts w:hint="eastAsia" w:cs="宋体"/>
                <w:color w:val="auto"/>
              </w:rPr>
              <w:t>2. 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0" w:hRule="atLeast"/>
        </w:trPr>
        <w:tc>
          <w:tcPr>
            <w:tcW w:w="928" w:type="dxa"/>
            <w:vAlign w:val="center"/>
          </w:tcPr>
          <w:p>
            <w:pPr>
              <w:pStyle w:val="35"/>
              <w:spacing w:before="136"/>
              <w:ind w:right="225"/>
              <w:jc w:val="center"/>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6</w:t>
            </w:r>
          </w:p>
        </w:tc>
        <w:tc>
          <w:tcPr>
            <w:tcW w:w="15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rPr>
            </w:pPr>
            <w:r>
              <w:rPr>
                <w:rFonts w:hint="eastAsia" w:cs="宋体"/>
                <w:color w:val="auto"/>
              </w:rPr>
              <w:t>残疾人福利性单位</w:t>
            </w:r>
          </w:p>
        </w:tc>
        <w:tc>
          <w:tcPr>
            <w:tcW w:w="730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1. 根据《关于促进残疾人就业政府采购政策的通知》（财库〔2017〕141号）的规定，享受政府采购支持政策的残疾人福利性单位应当同时满足以下条件：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（1）安置的残疾人占本单位在职职工人数的比例不低于25%（含25%），并且安置的残疾人人数不少于10人（含10人）；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（2）依法与安置的每位残疾人签订了一年以上（含一年）的劳动合同或服务协议；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（3）为安置的每位残疾人按月足额缴纳了基本养老保险、基本医疗保险、失业保险、工伤保险和生育保险等社会保险费；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（4）通过银行等金融机构向安置的每位残疾人，按月支付了不低于单位所在区县适用的经省级人民政府批准的月最低工资标准的工资；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（5）提供本单位制造的货物、承担的工程或者服务（以下简称产品），或者提供其他残疾人福利性单位制造的货物（不包括使用非残疾人福利性单位注册商标的货物）。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Theme="minorEastAsia" w:hAnsiTheme="minorEastAsia" w:eastAsiaTheme="minorEastAsia" w:cstheme="minorEastAsia"/>
                <w:color w:val="auto"/>
                <w:kern w:val="2"/>
                <w:sz w:val="21"/>
                <w:lang w:eastAsia="zh-CN"/>
              </w:rPr>
            </w:pPr>
            <w:r>
              <w:rPr>
                <w:rFonts w:hint="eastAsia" w:cs="宋体"/>
                <w:color w:val="auto"/>
              </w:rPr>
              <w:t>2. 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tc>
      </w:tr>
    </w:tbl>
    <w:p>
      <w:pPr>
        <w:rPr>
          <w:rFonts w:hint="eastAsia" w:asciiTheme="minorEastAsia" w:hAnsiTheme="minorEastAsia" w:eastAsiaTheme="minorEastAsia" w:cstheme="minorEastAsia"/>
          <w:color w:val="auto"/>
          <w:sz w:val="21"/>
          <w:lang w:eastAsia="zh-CN"/>
        </w:rPr>
        <w:sectPr>
          <w:pgSz w:w="11910" w:h="16840"/>
          <w:pgMar w:top="1134" w:right="760" w:bottom="1134" w:left="1120" w:header="877" w:footer="835" w:gutter="0"/>
          <w:pgNumType w:fmt="decimal"/>
          <w:cols w:space="0" w:num="1"/>
          <w:rtlGutter w:val="0"/>
          <w:docGrid w:linePitch="0" w:charSpace="0"/>
        </w:sectPr>
      </w:pPr>
    </w:p>
    <w:p>
      <w:pPr>
        <w:pStyle w:val="4"/>
        <w:ind w:left="2063"/>
        <w:jc w:val="left"/>
        <w:rPr>
          <w:rFonts w:hint="eastAsia" w:asciiTheme="minorEastAsia" w:hAnsiTheme="minorEastAsia" w:eastAsiaTheme="minorEastAsia" w:cstheme="minorEastAsia"/>
          <w:color w:val="auto"/>
          <w:lang w:eastAsia="zh-CN"/>
        </w:rPr>
      </w:pPr>
      <w:bookmarkStart w:id="190" w:name="_Toc12337_WPSOffice_Level2"/>
      <w:r>
        <w:rPr>
          <w:rFonts w:hint="eastAsia" w:asciiTheme="minorEastAsia" w:hAnsiTheme="minorEastAsia" w:eastAsiaTheme="minorEastAsia" w:cstheme="minorEastAsia"/>
          <w:color w:val="auto"/>
          <w:w w:val="95"/>
          <w:lang w:eastAsia="zh-CN"/>
        </w:rPr>
        <w:t>评标办法（综合评估法）正文部分</w:t>
      </w:r>
      <w:bookmarkEnd w:id="190"/>
    </w:p>
    <w:p>
      <w:pPr>
        <w:pStyle w:val="9"/>
        <w:rPr>
          <w:rFonts w:hint="eastAsia" w:asciiTheme="minorEastAsia" w:hAnsiTheme="minorEastAsia" w:eastAsiaTheme="minorEastAsia" w:cstheme="minorEastAsia"/>
          <w:b/>
          <w:color w:val="auto"/>
          <w:sz w:val="20"/>
          <w:lang w:eastAsia="zh-CN"/>
        </w:rPr>
      </w:pPr>
    </w:p>
    <w:p>
      <w:pPr>
        <w:pStyle w:val="9"/>
        <w:spacing w:before="7"/>
        <w:rPr>
          <w:rFonts w:hint="eastAsia" w:asciiTheme="minorEastAsia" w:hAnsiTheme="minorEastAsia" w:eastAsiaTheme="minorEastAsia" w:cstheme="minorEastAsia"/>
          <w:b/>
          <w:color w:val="auto"/>
          <w:sz w:val="17"/>
          <w:lang w:eastAsia="zh-CN"/>
        </w:rPr>
      </w:pPr>
    </w:p>
    <w:p>
      <w:pPr>
        <w:pStyle w:val="7"/>
        <w:numPr>
          <w:ilvl w:val="0"/>
          <w:numId w:val="14"/>
        </w:numPr>
        <w:tabs>
          <w:tab w:val="left" w:pos="359"/>
        </w:tabs>
        <w:spacing w:before="46"/>
        <w:ind w:hanging="220"/>
        <w:rPr>
          <w:rFonts w:hint="eastAsia" w:asciiTheme="minorEastAsia" w:hAnsiTheme="minorEastAsia" w:eastAsiaTheme="minorEastAsia" w:cstheme="minorEastAsia"/>
          <w:color w:val="auto"/>
        </w:rPr>
      </w:pPr>
      <w:bookmarkStart w:id="191" w:name="_bookmark74"/>
      <w:bookmarkEnd w:id="191"/>
      <w:bookmarkStart w:id="192" w:name="_Toc30402_WPSOffice_Level2"/>
      <w:r>
        <w:rPr>
          <w:rFonts w:hint="eastAsia" w:asciiTheme="minorEastAsia" w:hAnsiTheme="minorEastAsia" w:eastAsiaTheme="minorEastAsia" w:cstheme="minorEastAsia"/>
          <w:color w:val="auto"/>
        </w:rPr>
        <w:t>评标方法</w:t>
      </w:r>
      <w:bookmarkEnd w:id="192"/>
    </w:p>
    <w:p>
      <w:pPr>
        <w:pStyle w:val="9"/>
        <w:spacing w:before="2"/>
        <w:rPr>
          <w:rFonts w:hint="eastAsia" w:asciiTheme="minorEastAsia" w:hAnsiTheme="minorEastAsia" w:eastAsiaTheme="minorEastAsia" w:cstheme="minorEastAsia"/>
          <w:b/>
          <w:color w:val="auto"/>
          <w:sz w:val="18"/>
        </w:rPr>
      </w:pPr>
    </w:p>
    <w:p>
      <w:pPr>
        <w:pStyle w:val="9"/>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本次评标采用综合评估法。评标委员会对满足招标文件实质性要求的投标文件，按照本章</w:t>
      </w:r>
    </w:p>
    <w:p>
      <w:pPr>
        <w:pStyle w:val="9"/>
        <w:spacing w:before="133" w:line="348" w:lineRule="auto"/>
        <w:ind w:left="138" w:right="131"/>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“评标办法前附表”第 2.1、2.2 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 以技术标得分高的优先；技术标得分也相等的，由评标委员会采用记名投票方式确定。</w:t>
      </w:r>
    </w:p>
    <w:p>
      <w:pPr>
        <w:pStyle w:val="7"/>
        <w:numPr>
          <w:ilvl w:val="0"/>
          <w:numId w:val="14"/>
        </w:numPr>
        <w:tabs>
          <w:tab w:val="left" w:pos="359"/>
        </w:tabs>
        <w:spacing w:before="101"/>
        <w:ind w:hanging="220"/>
        <w:rPr>
          <w:rFonts w:hint="eastAsia" w:asciiTheme="minorEastAsia" w:hAnsiTheme="minorEastAsia" w:eastAsiaTheme="minorEastAsia" w:cstheme="minorEastAsia"/>
          <w:color w:val="auto"/>
        </w:rPr>
      </w:pPr>
      <w:bookmarkStart w:id="193" w:name="_bookmark75"/>
      <w:bookmarkEnd w:id="193"/>
      <w:bookmarkStart w:id="194" w:name="_Toc24451_WPSOffice_Level2"/>
      <w:r>
        <w:rPr>
          <w:rFonts w:hint="eastAsia" w:asciiTheme="minorEastAsia" w:hAnsiTheme="minorEastAsia" w:eastAsiaTheme="minorEastAsia" w:cstheme="minorEastAsia"/>
          <w:color w:val="auto"/>
        </w:rPr>
        <w:t>评审标准</w:t>
      </w:r>
      <w:bookmarkEnd w:id="194"/>
    </w:p>
    <w:p>
      <w:pPr>
        <w:pStyle w:val="9"/>
        <w:spacing w:before="2"/>
        <w:rPr>
          <w:rFonts w:hint="eastAsia" w:asciiTheme="minorEastAsia" w:hAnsiTheme="minorEastAsia" w:eastAsiaTheme="minorEastAsia" w:cstheme="minorEastAsia"/>
          <w:b/>
          <w:color w:val="auto"/>
          <w:sz w:val="18"/>
        </w:rPr>
      </w:pPr>
    </w:p>
    <w:p>
      <w:pPr>
        <w:pStyle w:val="7"/>
        <w:numPr>
          <w:ilvl w:val="1"/>
          <w:numId w:val="14"/>
        </w:numPr>
        <w:tabs>
          <w:tab w:val="left" w:pos="933"/>
        </w:tabs>
        <w:ind w:hanging="374"/>
        <w:rPr>
          <w:rFonts w:hint="eastAsia" w:asciiTheme="minorEastAsia" w:hAnsiTheme="minorEastAsia" w:eastAsiaTheme="minorEastAsia" w:cstheme="minorEastAsia"/>
          <w:color w:val="auto"/>
        </w:rPr>
      </w:pPr>
      <w:bookmarkStart w:id="195" w:name="_bookmark76"/>
      <w:bookmarkEnd w:id="195"/>
      <w:bookmarkStart w:id="196" w:name="_Toc6320_WPSOffice_Level3"/>
      <w:r>
        <w:rPr>
          <w:rFonts w:hint="eastAsia" w:asciiTheme="minorEastAsia" w:hAnsiTheme="minorEastAsia" w:eastAsiaTheme="minorEastAsia" w:cstheme="minorEastAsia"/>
          <w:color w:val="auto"/>
        </w:rPr>
        <w:t>初步评审标准</w:t>
      </w:r>
      <w:bookmarkEnd w:id="196"/>
    </w:p>
    <w:p>
      <w:pPr>
        <w:pStyle w:val="34"/>
        <w:numPr>
          <w:ilvl w:val="2"/>
          <w:numId w:val="14"/>
        </w:numPr>
        <w:tabs>
          <w:tab w:val="left" w:pos="1089"/>
        </w:tabs>
        <w:spacing w:before="106" w:line="324" w:lineRule="auto"/>
        <w:ind w:right="131"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4"/>
          <w:sz w:val="21"/>
          <w:lang w:eastAsia="zh-CN"/>
        </w:rPr>
        <w:t>资格评审标准：见</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4"/>
          <w:sz w:val="21"/>
          <w:lang w:eastAsia="zh-CN"/>
        </w:rPr>
        <w:t>。所有在投标截止时间前提交投标文件的投标人</w:t>
      </w:r>
      <w:r>
        <w:rPr>
          <w:rFonts w:hint="eastAsia" w:asciiTheme="minorEastAsia" w:hAnsiTheme="minorEastAsia" w:eastAsiaTheme="minorEastAsia" w:cstheme="minorEastAsia"/>
          <w:color w:val="auto"/>
          <w:spacing w:val="-3"/>
          <w:sz w:val="21"/>
          <w:lang w:eastAsia="zh-CN"/>
        </w:rPr>
        <w:t>均有资格参加资格评审。</w:t>
      </w:r>
    </w:p>
    <w:p>
      <w:pPr>
        <w:pStyle w:val="34"/>
        <w:numPr>
          <w:ilvl w:val="2"/>
          <w:numId w:val="14"/>
        </w:numPr>
        <w:tabs>
          <w:tab w:val="left" w:pos="1089"/>
        </w:tabs>
        <w:spacing w:before="60"/>
        <w:ind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符合性评审标准：见</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p>
    <w:p>
      <w:pPr>
        <w:pStyle w:val="7"/>
        <w:numPr>
          <w:ilvl w:val="1"/>
          <w:numId w:val="15"/>
        </w:numPr>
        <w:tabs>
          <w:tab w:val="left" w:pos="933"/>
        </w:tabs>
        <w:spacing w:before="107"/>
        <w:ind w:hanging="374"/>
        <w:rPr>
          <w:rFonts w:hint="eastAsia" w:asciiTheme="minorEastAsia" w:hAnsiTheme="minorEastAsia" w:eastAsiaTheme="minorEastAsia" w:cstheme="minorEastAsia"/>
          <w:color w:val="auto"/>
        </w:rPr>
      </w:pPr>
      <w:bookmarkStart w:id="197" w:name="_bookmark77"/>
      <w:bookmarkEnd w:id="197"/>
      <w:bookmarkStart w:id="198" w:name="_Toc19892_WPSOffice_Level3"/>
      <w:r>
        <w:rPr>
          <w:rFonts w:hint="eastAsia" w:asciiTheme="minorEastAsia" w:hAnsiTheme="minorEastAsia" w:eastAsiaTheme="minorEastAsia" w:cstheme="minorEastAsia"/>
          <w:color w:val="auto"/>
        </w:rPr>
        <w:t>详细评审标准</w:t>
      </w:r>
      <w:bookmarkEnd w:id="198"/>
    </w:p>
    <w:p>
      <w:pPr>
        <w:pStyle w:val="34"/>
        <w:numPr>
          <w:ilvl w:val="2"/>
          <w:numId w:val="15"/>
        </w:numPr>
        <w:tabs>
          <w:tab w:val="left" w:pos="1089"/>
        </w:tabs>
        <w:spacing w:before="106"/>
        <w:ind w:hanging="53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分值构成：见</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p>
    <w:p>
      <w:pPr>
        <w:pStyle w:val="34"/>
        <w:numPr>
          <w:ilvl w:val="2"/>
          <w:numId w:val="15"/>
        </w:numPr>
        <w:tabs>
          <w:tab w:val="left" w:pos="1089"/>
        </w:tabs>
        <w:spacing w:before="106"/>
        <w:ind w:hanging="530"/>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pacing w:val="-1"/>
          <w:sz w:val="21"/>
        </w:rPr>
        <w:t>评分标准</w:t>
      </w:r>
    </w:p>
    <w:p>
      <w:pPr>
        <w:pStyle w:val="9"/>
        <w:spacing w:before="109"/>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（1）技术评分标准：见“评标办法前附表”。</w:t>
      </w:r>
    </w:p>
    <w:p>
      <w:pPr>
        <w:pStyle w:val="9"/>
        <w:spacing w:before="106"/>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（2）报价评分标准：见“评标办法前附表”。</w:t>
      </w:r>
    </w:p>
    <w:p>
      <w:pPr>
        <w:pStyle w:val="9"/>
        <w:spacing w:before="106"/>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（3）商务资信评分标准：见“评标办法前附表”。</w:t>
      </w:r>
    </w:p>
    <w:p>
      <w:pPr>
        <w:pStyle w:val="7"/>
        <w:numPr>
          <w:ilvl w:val="0"/>
          <w:numId w:val="15"/>
        </w:numPr>
        <w:tabs>
          <w:tab w:val="left" w:pos="359"/>
        </w:tabs>
        <w:spacing w:before="166"/>
        <w:ind w:left="358" w:hanging="220"/>
        <w:jc w:val="both"/>
        <w:rPr>
          <w:rFonts w:hint="eastAsia" w:asciiTheme="minorEastAsia" w:hAnsiTheme="minorEastAsia" w:eastAsiaTheme="minorEastAsia" w:cstheme="minorEastAsia"/>
          <w:color w:val="auto"/>
        </w:rPr>
      </w:pPr>
      <w:bookmarkStart w:id="199" w:name="_bookmark78"/>
      <w:bookmarkEnd w:id="199"/>
      <w:bookmarkStart w:id="200" w:name="_Toc9588_WPSOffice_Level2"/>
      <w:r>
        <w:rPr>
          <w:rFonts w:hint="eastAsia" w:asciiTheme="minorEastAsia" w:hAnsiTheme="minorEastAsia" w:eastAsiaTheme="minorEastAsia" w:cstheme="minorEastAsia"/>
          <w:color w:val="auto"/>
        </w:rPr>
        <w:t>评标程序</w:t>
      </w:r>
      <w:bookmarkEnd w:id="200"/>
    </w:p>
    <w:p>
      <w:pPr>
        <w:pStyle w:val="9"/>
        <w:spacing w:before="2"/>
        <w:rPr>
          <w:rFonts w:hint="eastAsia" w:asciiTheme="minorEastAsia" w:hAnsiTheme="minorEastAsia" w:eastAsiaTheme="minorEastAsia" w:cstheme="minorEastAsia"/>
          <w:b/>
          <w:color w:val="auto"/>
          <w:sz w:val="18"/>
        </w:rPr>
      </w:pPr>
    </w:p>
    <w:p>
      <w:pPr>
        <w:pStyle w:val="7"/>
        <w:numPr>
          <w:ilvl w:val="1"/>
          <w:numId w:val="16"/>
        </w:numPr>
        <w:tabs>
          <w:tab w:val="left" w:pos="933"/>
        </w:tabs>
        <w:ind w:hanging="374"/>
        <w:rPr>
          <w:rFonts w:hint="eastAsia" w:asciiTheme="minorEastAsia" w:hAnsiTheme="minorEastAsia" w:eastAsiaTheme="minorEastAsia" w:cstheme="minorEastAsia"/>
          <w:color w:val="auto"/>
        </w:rPr>
      </w:pPr>
      <w:bookmarkStart w:id="201" w:name="_bookmark79"/>
      <w:bookmarkEnd w:id="201"/>
      <w:bookmarkStart w:id="202" w:name="_Toc13584_WPSOffice_Level3"/>
      <w:r>
        <w:rPr>
          <w:rFonts w:hint="eastAsia" w:asciiTheme="minorEastAsia" w:hAnsiTheme="minorEastAsia" w:eastAsiaTheme="minorEastAsia" w:cstheme="minorEastAsia"/>
          <w:color w:val="auto"/>
        </w:rPr>
        <w:t>初步评审</w:t>
      </w:r>
      <w:bookmarkEnd w:id="202"/>
    </w:p>
    <w:p>
      <w:pPr>
        <w:pStyle w:val="34"/>
        <w:numPr>
          <w:ilvl w:val="2"/>
          <w:numId w:val="16"/>
        </w:numPr>
        <w:tabs>
          <w:tab w:val="left" w:pos="1089"/>
        </w:tabs>
        <w:spacing w:before="109" w:line="324" w:lineRule="auto"/>
        <w:ind w:right="131"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7"/>
          <w:sz w:val="21"/>
          <w:lang w:eastAsia="zh-CN"/>
        </w:rPr>
        <w:t xml:space="preserve">评标委员会依据本章第 </w:t>
      </w:r>
      <w:r>
        <w:rPr>
          <w:rFonts w:hint="eastAsia" w:asciiTheme="minorEastAsia" w:hAnsiTheme="minorEastAsia" w:eastAsiaTheme="minorEastAsia" w:cstheme="minorEastAsia"/>
          <w:color w:val="auto"/>
          <w:sz w:val="21"/>
          <w:lang w:eastAsia="zh-CN"/>
        </w:rPr>
        <w:t>2.1</w:t>
      </w:r>
      <w:r>
        <w:rPr>
          <w:rFonts w:hint="eastAsia" w:asciiTheme="minorEastAsia" w:hAnsiTheme="minorEastAsia" w:eastAsiaTheme="minorEastAsia" w:cstheme="minorEastAsia"/>
          <w:color w:val="auto"/>
          <w:spacing w:val="-4"/>
          <w:sz w:val="21"/>
          <w:lang w:eastAsia="zh-CN"/>
        </w:rPr>
        <w:t>款规定的标准对投标文件进行初步评审。有一项不符合评</w:t>
      </w:r>
      <w:r>
        <w:rPr>
          <w:rFonts w:hint="eastAsia" w:asciiTheme="minorEastAsia" w:hAnsiTheme="minorEastAsia" w:eastAsiaTheme="minorEastAsia" w:cstheme="minorEastAsia"/>
          <w:color w:val="auto"/>
          <w:spacing w:val="-3"/>
          <w:sz w:val="21"/>
          <w:lang w:eastAsia="zh-CN"/>
        </w:rPr>
        <w:t>审标准的，作否决投标处理。</w:t>
      </w:r>
    </w:p>
    <w:p>
      <w:pPr>
        <w:pStyle w:val="34"/>
        <w:numPr>
          <w:ilvl w:val="2"/>
          <w:numId w:val="16"/>
        </w:numPr>
        <w:tabs>
          <w:tab w:val="left" w:pos="1089"/>
        </w:tabs>
        <w:spacing w:before="59"/>
        <w:ind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投标人有以下情形之一的，其投标作否决投标处理：</w:t>
      </w:r>
    </w:p>
    <w:p>
      <w:pPr>
        <w:pStyle w:val="9"/>
        <w:spacing w:before="105"/>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（1）第二章“投标人须知”第 1.4.3  项规定的任何一种情形的：</w:t>
      </w:r>
    </w:p>
    <w:p>
      <w:pPr>
        <w:pStyle w:val="9"/>
        <w:spacing w:before="108"/>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（2）串通投标或弄虚作假或有其他违法行为的；</w:t>
      </w:r>
    </w:p>
    <w:p>
      <w:pPr>
        <w:pStyle w:val="9"/>
        <w:spacing w:before="106"/>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（3）不按评标委员会要求澄清、说明或补正的。</w:t>
      </w:r>
    </w:p>
    <w:p>
      <w:pPr>
        <w:pStyle w:val="34"/>
        <w:numPr>
          <w:ilvl w:val="2"/>
          <w:numId w:val="16"/>
        </w:numPr>
        <w:tabs>
          <w:tab w:val="left" w:pos="1089"/>
        </w:tabs>
        <w:spacing w:before="106" w:line="324" w:lineRule="auto"/>
        <w:ind w:right="131"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7"/>
          <w:sz w:val="21"/>
          <w:lang w:eastAsia="zh-CN"/>
        </w:rPr>
        <w:t>投标报价有算术错误的，评标委员会按以下原则对投标报价进行修正，修正的价格经</w:t>
      </w:r>
      <w:r>
        <w:rPr>
          <w:rFonts w:hint="eastAsia" w:asciiTheme="minorEastAsia" w:hAnsiTheme="minorEastAsia" w:eastAsiaTheme="minorEastAsia" w:cstheme="minorEastAsia"/>
          <w:color w:val="auto"/>
          <w:spacing w:val="-5"/>
          <w:sz w:val="21"/>
          <w:lang w:eastAsia="zh-CN"/>
        </w:rPr>
        <w:t>投标人书面确认后具有约束力。投标人不接受修正价格的，其投标作否决投标处理。</w:t>
      </w:r>
    </w:p>
    <w:p>
      <w:pPr>
        <w:pStyle w:val="9"/>
        <w:spacing w:before="60"/>
        <w:ind w:left="558"/>
        <w:rPr>
          <w:rFonts w:hint="eastAsia" w:asciiTheme="minorEastAsia" w:hAnsiTheme="minorEastAsia" w:eastAsiaTheme="minorEastAsia" w:cstheme="minorEastAsia"/>
          <w:color w:val="auto"/>
          <w:sz w:val="19"/>
          <w:lang w:eastAsia="zh-CN"/>
        </w:rPr>
      </w:pPr>
      <w:r>
        <w:rPr>
          <w:rFonts w:hint="eastAsia" w:asciiTheme="minorEastAsia" w:hAnsiTheme="minorEastAsia" w:eastAsiaTheme="minorEastAsia" w:cstheme="minorEastAsia"/>
          <w:color w:val="auto"/>
          <w:lang w:eastAsia="zh-CN"/>
        </w:rPr>
        <w:t>（1）投标文件中的大写金额与小写金额不一致的，以大写金额为准；</w:t>
      </w:r>
    </w:p>
    <w:p>
      <w:pPr>
        <w:pStyle w:val="9"/>
        <w:spacing w:before="37" w:line="324" w:lineRule="auto"/>
        <w:ind w:left="138" w:right="21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（2）</w:t>
      </w:r>
      <w:r>
        <w:rPr>
          <w:rFonts w:hint="eastAsia" w:asciiTheme="minorEastAsia" w:hAnsiTheme="minorEastAsia" w:eastAsiaTheme="minorEastAsia" w:cstheme="minorEastAsia"/>
          <w:color w:val="auto"/>
          <w:spacing w:val="-5"/>
          <w:lang w:eastAsia="zh-CN"/>
        </w:rPr>
        <w:t>总价金额与依据单价计算出的结果不一致的，以单价金额为准修正总价，但单价金额</w:t>
      </w:r>
      <w:r>
        <w:rPr>
          <w:rFonts w:hint="eastAsia" w:asciiTheme="minorEastAsia" w:hAnsiTheme="minorEastAsia" w:eastAsiaTheme="minorEastAsia" w:cstheme="minorEastAsia"/>
          <w:color w:val="auto"/>
          <w:spacing w:val="-4"/>
          <w:lang w:eastAsia="zh-CN"/>
        </w:rPr>
        <w:t>小数点有明显错误的除外。</w:t>
      </w:r>
    </w:p>
    <w:p>
      <w:pPr>
        <w:pStyle w:val="7"/>
        <w:numPr>
          <w:ilvl w:val="1"/>
          <w:numId w:val="16"/>
        </w:numPr>
        <w:tabs>
          <w:tab w:val="left" w:pos="933"/>
        </w:tabs>
        <w:spacing w:before="60"/>
        <w:ind w:hanging="374"/>
        <w:rPr>
          <w:rFonts w:hint="eastAsia" w:asciiTheme="minorEastAsia" w:hAnsiTheme="minorEastAsia" w:eastAsiaTheme="minorEastAsia" w:cstheme="minorEastAsia"/>
          <w:color w:val="auto"/>
        </w:rPr>
      </w:pPr>
      <w:bookmarkStart w:id="203" w:name="_bookmark80"/>
      <w:bookmarkEnd w:id="203"/>
      <w:bookmarkStart w:id="204" w:name="_Toc31792_WPSOffice_Level3"/>
      <w:r>
        <w:rPr>
          <w:rFonts w:hint="eastAsia" w:asciiTheme="minorEastAsia" w:hAnsiTheme="minorEastAsia" w:eastAsiaTheme="minorEastAsia" w:cstheme="minorEastAsia"/>
          <w:color w:val="auto"/>
        </w:rPr>
        <w:t>详细评审</w:t>
      </w:r>
      <w:bookmarkEnd w:id="204"/>
    </w:p>
    <w:p>
      <w:pPr>
        <w:pStyle w:val="34"/>
        <w:numPr>
          <w:ilvl w:val="2"/>
          <w:numId w:val="16"/>
        </w:numPr>
        <w:tabs>
          <w:tab w:val="left" w:pos="1089"/>
        </w:tabs>
        <w:spacing w:before="109" w:line="324" w:lineRule="auto"/>
        <w:ind w:right="208"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评标委员会按照本章</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11"/>
          <w:sz w:val="21"/>
          <w:lang w:eastAsia="zh-CN"/>
        </w:rPr>
        <w:t xml:space="preserve">第 </w:t>
      </w:r>
      <w:r>
        <w:rPr>
          <w:rFonts w:hint="eastAsia" w:asciiTheme="minorEastAsia" w:hAnsiTheme="minorEastAsia" w:eastAsiaTheme="minorEastAsia" w:cstheme="minorEastAsia"/>
          <w:color w:val="auto"/>
          <w:sz w:val="21"/>
          <w:lang w:eastAsia="zh-CN"/>
        </w:rPr>
        <w:t>2.2</w:t>
      </w:r>
      <w:r>
        <w:rPr>
          <w:rFonts w:hint="eastAsia" w:asciiTheme="minorEastAsia" w:hAnsiTheme="minorEastAsia" w:eastAsiaTheme="minorEastAsia" w:cstheme="minorEastAsia"/>
          <w:color w:val="auto"/>
          <w:spacing w:val="-3"/>
          <w:sz w:val="21"/>
          <w:lang w:eastAsia="zh-CN"/>
        </w:rPr>
        <w:t>款规定的量化因素和分值进行打分，并计算出综合评估得分。</w:t>
      </w:r>
    </w:p>
    <w:p>
      <w:pPr>
        <w:pStyle w:val="34"/>
        <w:numPr>
          <w:ilvl w:val="2"/>
          <w:numId w:val="16"/>
        </w:numPr>
        <w:tabs>
          <w:tab w:val="left" w:pos="1089"/>
        </w:tabs>
        <w:spacing w:before="59"/>
        <w:ind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评分分值计算保留小数点后两位，小数点后第三位</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2"/>
          <w:sz w:val="21"/>
          <w:lang w:eastAsia="zh-CN"/>
        </w:rPr>
        <w:t>四舍五入</w:t>
      </w:r>
      <w:r>
        <w:rPr>
          <w:rFonts w:hint="eastAsia" w:asciiTheme="minorEastAsia" w:hAnsiTheme="minorEastAsia" w:eastAsiaTheme="minorEastAsia" w:cstheme="minorEastAsia"/>
          <w:color w:val="auto"/>
          <w:sz w:val="21"/>
          <w:lang w:eastAsia="zh-CN"/>
        </w:rPr>
        <w:t>”。</w:t>
      </w:r>
    </w:p>
    <w:p>
      <w:pPr>
        <w:pStyle w:val="34"/>
        <w:numPr>
          <w:ilvl w:val="2"/>
          <w:numId w:val="16"/>
        </w:numPr>
        <w:tabs>
          <w:tab w:val="left" w:pos="1089"/>
        </w:tabs>
        <w:spacing w:before="105"/>
        <w:ind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投标人综合得分</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kern w:val="2"/>
          <w:sz w:val="21"/>
          <w:lang w:eastAsia="zh-CN"/>
        </w:rPr>
        <w:t>技术得分+报价得分</w:t>
      </w:r>
      <w:r>
        <w:rPr>
          <w:rFonts w:hint="eastAsia" w:asciiTheme="minorEastAsia" w:hAnsiTheme="minorEastAsia" w:eastAsiaTheme="minorEastAsia" w:cstheme="minorEastAsia"/>
          <w:color w:val="auto"/>
          <w:kern w:val="2"/>
          <w:sz w:val="21"/>
          <w:lang w:val="en-US" w:eastAsia="zh-CN"/>
        </w:rPr>
        <w:t>+</w:t>
      </w:r>
      <w:r>
        <w:rPr>
          <w:rFonts w:hint="eastAsia" w:asciiTheme="minorEastAsia" w:hAnsiTheme="minorEastAsia" w:eastAsiaTheme="minorEastAsia" w:cstheme="minorEastAsia"/>
          <w:color w:val="auto"/>
          <w:kern w:val="2"/>
          <w:sz w:val="21"/>
          <w:lang w:eastAsia="zh-CN"/>
        </w:rPr>
        <w:t>商务资信得分</w:t>
      </w:r>
    </w:p>
    <w:p>
      <w:pPr>
        <w:pStyle w:val="34"/>
        <w:numPr>
          <w:ilvl w:val="2"/>
          <w:numId w:val="16"/>
        </w:numPr>
        <w:tabs>
          <w:tab w:val="left" w:pos="1089"/>
        </w:tabs>
        <w:spacing w:before="108" w:line="345" w:lineRule="auto"/>
        <w:ind w:right="209" w:firstLine="420"/>
        <w:jc w:val="both"/>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5"/>
          <w:sz w:val="21"/>
          <w:lang w:eastAsia="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w:t>
      </w:r>
      <w:r>
        <w:rPr>
          <w:rFonts w:hint="eastAsia" w:asciiTheme="minorEastAsia" w:hAnsiTheme="minorEastAsia" w:eastAsiaTheme="minorEastAsia" w:cstheme="minorEastAsia"/>
          <w:color w:val="auto"/>
          <w:spacing w:val="-4"/>
          <w:sz w:val="21"/>
          <w:lang w:eastAsia="zh-CN"/>
        </w:rPr>
        <w:t>于成本报价投标。</w:t>
      </w:r>
    </w:p>
    <w:p>
      <w:pPr>
        <w:pStyle w:val="7"/>
        <w:numPr>
          <w:ilvl w:val="1"/>
          <w:numId w:val="17"/>
        </w:numPr>
        <w:tabs>
          <w:tab w:val="left" w:pos="933"/>
        </w:tabs>
        <w:spacing w:before="40"/>
        <w:ind w:hanging="374"/>
        <w:rPr>
          <w:rFonts w:hint="eastAsia" w:asciiTheme="minorEastAsia" w:hAnsiTheme="minorEastAsia" w:eastAsiaTheme="minorEastAsia" w:cstheme="minorEastAsia"/>
          <w:color w:val="auto"/>
        </w:rPr>
      </w:pPr>
      <w:bookmarkStart w:id="205" w:name="_bookmark81"/>
      <w:bookmarkEnd w:id="205"/>
      <w:bookmarkStart w:id="206" w:name="_Toc31011_WPSOffice_Level3"/>
      <w:r>
        <w:rPr>
          <w:rFonts w:hint="eastAsia" w:asciiTheme="minorEastAsia" w:hAnsiTheme="minorEastAsia" w:eastAsiaTheme="minorEastAsia" w:cstheme="minorEastAsia"/>
          <w:color w:val="auto"/>
          <w:spacing w:val="-1"/>
        </w:rPr>
        <w:t>投标文件的澄清和补正</w:t>
      </w:r>
      <w:bookmarkEnd w:id="206"/>
    </w:p>
    <w:p>
      <w:pPr>
        <w:pStyle w:val="34"/>
        <w:numPr>
          <w:ilvl w:val="2"/>
          <w:numId w:val="17"/>
        </w:numPr>
        <w:tabs>
          <w:tab w:val="left" w:pos="1089"/>
        </w:tabs>
        <w:spacing w:before="108" w:line="345" w:lineRule="auto"/>
        <w:ind w:right="209" w:firstLine="420"/>
        <w:jc w:val="both"/>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9"/>
          <w:sz w:val="21"/>
          <w:lang w:eastAsia="zh-CN"/>
        </w:rPr>
        <w:t>在评标过程中，评标委员会可以书面形式要求投标人对所提交的投标文件中不明确的内容进行书面澄清或说明，也可以要求投标人对细微偏差进行补正。澄清、说明和补正必须由</w:t>
      </w:r>
      <w:r>
        <w:rPr>
          <w:rFonts w:hint="eastAsia" w:asciiTheme="minorEastAsia" w:hAnsiTheme="minorEastAsia" w:eastAsiaTheme="minorEastAsia" w:cstheme="minorEastAsia"/>
          <w:color w:val="auto"/>
          <w:spacing w:val="-15"/>
          <w:sz w:val="21"/>
          <w:lang w:eastAsia="zh-CN"/>
        </w:rPr>
        <w:t>评标委员会书面提出、投标人书面答复，否则无效。评标委员会不接受投标人主动提出的澄清、</w:t>
      </w:r>
      <w:r>
        <w:rPr>
          <w:rFonts w:hint="eastAsia" w:asciiTheme="minorEastAsia" w:hAnsiTheme="minorEastAsia" w:eastAsiaTheme="minorEastAsia" w:cstheme="minorEastAsia"/>
          <w:color w:val="auto"/>
          <w:spacing w:val="-7"/>
          <w:sz w:val="21"/>
          <w:lang w:eastAsia="zh-CN"/>
        </w:rPr>
        <w:t>说明或补正。</w:t>
      </w:r>
    </w:p>
    <w:p>
      <w:pPr>
        <w:pStyle w:val="34"/>
        <w:numPr>
          <w:ilvl w:val="2"/>
          <w:numId w:val="17"/>
        </w:numPr>
        <w:tabs>
          <w:tab w:val="left" w:pos="1091"/>
        </w:tabs>
        <w:spacing w:before="40" w:line="326" w:lineRule="auto"/>
        <w:ind w:right="216"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澄清、说明和补正不得改变投标文件的实质性内容（算术性错误修正的除外</w:t>
      </w:r>
      <w:r>
        <w:rPr>
          <w:rFonts w:hint="eastAsia" w:asciiTheme="minorEastAsia" w:hAnsiTheme="minorEastAsia" w:eastAsiaTheme="minorEastAsia" w:cstheme="minorEastAsia"/>
          <w:color w:val="auto"/>
          <w:spacing w:val="-106"/>
          <w:sz w:val="21"/>
          <w:lang w:eastAsia="zh-CN"/>
        </w:rPr>
        <w:t>）</w:t>
      </w:r>
      <w:r>
        <w:rPr>
          <w:rFonts w:hint="eastAsia" w:asciiTheme="minorEastAsia" w:hAnsiTheme="minorEastAsia" w:eastAsiaTheme="minorEastAsia" w:cstheme="minorEastAsia"/>
          <w:color w:val="auto"/>
          <w:sz w:val="21"/>
          <w:lang w:eastAsia="zh-CN"/>
        </w:rPr>
        <w:t>。投标</w:t>
      </w:r>
      <w:r>
        <w:rPr>
          <w:rFonts w:hint="eastAsia" w:asciiTheme="minorEastAsia" w:hAnsiTheme="minorEastAsia" w:eastAsiaTheme="minorEastAsia" w:cstheme="minorEastAsia"/>
          <w:color w:val="auto"/>
          <w:spacing w:val="-3"/>
          <w:sz w:val="21"/>
          <w:lang w:eastAsia="zh-CN"/>
        </w:rPr>
        <w:t>人的书面澄清、说明和补正属于投标文件的组成部分。</w:t>
      </w:r>
    </w:p>
    <w:p>
      <w:pPr>
        <w:pStyle w:val="34"/>
        <w:numPr>
          <w:ilvl w:val="2"/>
          <w:numId w:val="17"/>
        </w:numPr>
        <w:tabs>
          <w:tab w:val="left" w:pos="1089"/>
        </w:tabs>
        <w:spacing w:before="57" w:line="324" w:lineRule="auto"/>
        <w:ind w:right="103"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12"/>
          <w:sz w:val="21"/>
          <w:lang w:eastAsia="zh-CN"/>
        </w:rPr>
        <w:t>评标委员会对投标人提交的澄清、说明或补正有疑问的，可以要求投标人进一步澄清、</w:t>
      </w:r>
      <w:r>
        <w:rPr>
          <w:rFonts w:hint="eastAsia" w:asciiTheme="minorEastAsia" w:hAnsiTheme="minorEastAsia" w:eastAsiaTheme="minorEastAsia" w:cstheme="minorEastAsia"/>
          <w:color w:val="auto"/>
          <w:spacing w:val="-6"/>
          <w:sz w:val="21"/>
          <w:lang w:eastAsia="zh-CN"/>
        </w:rPr>
        <w:t>说明或补正，直至满足评标委员会的要求。</w:t>
      </w:r>
    </w:p>
    <w:p>
      <w:pPr>
        <w:pStyle w:val="34"/>
        <w:numPr>
          <w:ilvl w:val="2"/>
          <w:numId w:val="17"/>
        </w:numPr>
        <w:tabs>
          <w:tab w:val="left" w:pos="1089"/>
        </w:tabs>
        <w:spacing w:before="59" w:line="326" w:lineRule="auto"/>
        <w:ind w:right="211"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7"/>
          <w:sz w:val="21"/>
          <w:lang w:eastAsia="zh-CN"/>
        </w:rPr>
        <w:t>对投标文件进行澄清、说明和补正时来往的书面材料传递，必须在招投标监督管理部</w:t>
      </w:r>
      <w:r>
        <w:rPr>
          <w:rFonts w:hint="eastAsia" w:asciiTheme="minorEastAsia" w:hAnsiTheme="minorEastAsia" w:eastAsiaTheme="minorEastAsia" w:cstheme="minorEastAsia"/>
          <w:color w:val="auto"/>
          <w:spacing w:val="-5"/>
          <w:sz w:val="21"/>
          <w:lang w:eastAsia="zh-CN"/>
        </w:rPr>
        <w:t>门的监督下，由招标代理机构的专职代理员或者交易中心的工作人员进行。</w:t>
      </w:r>
    </w:p>
    <w:p>
      <w:pPr>
        <w:pStyle w:val="7"/>
        <w:numPr>
          <w:ilvl w:val="1"/>
          <w:numId w:val="18"/>
        </w:numPr>
        <w:tabs>
          <w:tab w:val="left" w:pos="933"/>
        </w:tabs>
        <w:spacing w:before="57"/>
        <w:ind w:hanging="374"/>
        <w:rPr>
          <w:rFonts w:hint="eastAsia" w:asciiTheme="minorEastAsia" w:hAnsiTheme="minorEastAsia" w:eastAsiaTheme="minorEastAsia" w:cstheme="minorEastAsia"/>
          <w:color w:val="auto"/>
        </w:rPr>
      </w:pPr>
      <w:bookmarkStart w:id="207" w:name="_bookmark82"/>
      <w:bookmarkEnd w:id="207"/>
      <w:bookmarkStart w:id="208" w:name="_Toc27793_WPSOffice_Level3"/>
      <w:r>
        <w:rPr>
          <w:rFonts w:hint="eastAsia" w:asciiTheme="minorEastAsia" w:hAnsiTheme="minorEastAsia" w:eastAsiaTheme="minorEastAsia" w:cstheme="minorEastAsia"/>
          <w:color w:val="auto"/>
        </w:rPr>
        <w:t>评标结果</w:t>
      </w:r>
      <w:bookmarkEnd w:id="208"/>
    </w:p>
    <w:p>
      <w:pPr>
        <w:pStyle w:val="34"/>
        <w:numPr>
          <w:ilvl w:val="2"/>
          <w:numId w:val="18"/>
        </w:numPr>
        <w:tabs>
          <w:tab w:val="left" w:pos="1089"/>
        </w:tabs>
        <w:spacing w:before="106" w:line="324" w:lineRule="auto"/>
        <w:ind w:right="210"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1"/>
          <w:sz w:val="21"/>
          <w:lang w:eastAsia="zh-CN"/>
        </w:rPr>
        <w:t>除第二章</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投标人须知前附表</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5"/>
          <w:sz w:val="21"/>
          <w:lang w:eastAsia="zh-CN"/>
        </w:rPr>
        <w:t>授权直接确定中标人外，评标委员会按照本章规定的顺</w:t>
      </w:r>
      <w:r>
        <w:rPr>
          <w:rFonts w:hint="eastAsia" w:asciiTheme="minorEastAsia" w:hAnsiTheme="minorEastAsia" w:eastAsiaTheme="minorEastAsia" w:cstheme="minorEastAsia"/>
          <w:color w:val="auto"/>
          <w:spacing w:val="-4"/>
          <w:sz w:val="21"/>
          <w:lang w:eastAsia="zh-CN"/>
        </w:rPr>
        <w:t>序推荐中标候选人。</w:t>
      </w:r>
    </w:p>
    <w:p>
      <w:pPr>
        <w:pStyle w:val="34"/>
        <w:numPr>
          <w:ilvl w:val="2"/>
          <w:numId w:val="18"/>
        </w:numPr>
        <w:tabs>
          <w:tab w:val="left" w:pos="1089"/>
        </w:tabs>
        <w:spacing w:before="59"/>
        <w:ind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评标委员会完成评标后，由应当向招标人提交书面评标报告。</w:t>
      </w:r>
    </w:p>
    <w:p>
      <w:pPr>
        <w:spacing w:line="324" w:lineRule="auto"/>
        <w:rPr>
          <w:rFonts w:hint="eastAsia" w:asciiTheme="minorEastAsia" w:hAnsiTheme="minorEastAsia" w:eastAsiaTheme="minorEastAsia" w:cstheme="minorEastAsia"/>
          <w:color w:val="auto"/>
          <w:sz w:val="21"/>
          <w:lang w:eastAsia="zh-CN"/>
        </w:rPr>
        <w:sectPr>
          <w:pgSz w:w="11910" w:h="16850"/>
          <w:pgMar w:top="1134" w:right="1220" w:bottom="1134" w:left="1660" w:header="877" w:footer="835" w:gutter="0"/>
          <w:pgNumType w:fmt="decimal"/>
          <w:cols w:space="0" w:num="1"/>
          <w:rtlGutter w:val="0"/>
          <w:docGrid w:linePitch="0" w:charSpace="0"/>
        </w:sectPr>
      </w:pPr>
    </w:p>
    <w:p>
      <w:pPr>
        <w:pStyle w:val="4"/>
        <w:tabs>
          <w:tab w:val="left" w:pos="4130"/>
        </w:tabs>
        <w:ind w:left="2891"/>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附件A</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w w:val="95"/>
          <w:lang w:eastAsia="zh-CN"/>
        </w:rPr>
        <w:t>评标详细程序</w:t>
      </w:r>
    </w:p>
    <w:p>
      <w:pPr>
        <w:pStyle w:val="9"/>
        <w:spacing w:before="10"/>
        <w:rPr>
          <w:rFonts w:hint="eastAsia" w:asciiTheme="minorEastAsia" w:hAnsiTheme="minorEastAsia" w:eastAsiaTheme="minorEastAsia" w:cstheme="minorEastAsia"/>
          <w:b/>
          <w:color w:val="auto"/>
          <w:sz w:val="23"/>
          <w:lang w:eastAsia="zh-CN"/>
        </w:rPr>
      </w:pPr>
    </w:p>
    <w:p>
      <w:pPr>
        <w:pStyle w:val="7"/>
        <w:keepNext w:val="0"/>
        <w:keepLines w:val="0"/>
        <w:pageBreakBefore w:val="0"/>
        <w:widowControl w:val="0"/>
        <w:tabs>
          <w:tab w:val="left" w:pos="877"/>
        </w:tabs>
        <w:kinsoku/>
        <w:wordWrap/>
        <w:overflowPunct/>
        <w:topLinePunct w:val="0"/>
        <w:autoSpaceDE w:val="0"/>
        <w:autoSpaceDN w:val="0"/>
        <w:bidi w:val="0"/>
        <w:adjustRightInd w:val="0"/>
        <w:snapToGrid w:val="0"/>
        <w:spacing w:before="37" w:line="360" w:lineRule="auto"/>
        <w:ind w:left="13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A0总</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则</w:t>
      </w:r>
    </w:p>
    <w:p>
      <w:pPr>
        <w:pStyle w:val="9"/>
        <w:keepNext w:val="0"/>
        <w:keepLines w:val="0"/>
        <w:pageBreakBefore w:val="0"/>
        <w:widowControl w:val="0"/>
        <w:kinsoku/>
        <w:wordWrap/>
        <w:overflowPunct/>
        <w:topLinePunct w:val="0"/>
        <w:autoSpaceDE w:val="0"/>
        <w:autoSpaceDN w:val="0"/>
        <w:bidi w:val="0"/>
        <w:adjustRightInd w:val="0"/>
        <w:snapToGrid w:val="0"/>
        <w:spacing w:before="1" w:line="360" w:lineRule="auto"/>
        <w:ind w:left="138" w:right="308"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本附件是本章“评标办法”的组成部分，是对本章第</w:t>
      </w:r>
      <w:r>
        <w:rPr>
          <w:rFonts w:hint="eastAsia" w:asciiTheme="minorEastAsia" w:hAnsiTheme="minorEastAsia" w:eastAsiaTheme="minorEastAsia" w:cstheme="minorEastAsia"/>
          <w:color w:val="auto"/>
          <w:sz w:val="21"/>
          <w:szCs w:val="21"/>
          <w:lang w:eastAsia="zh-CN"/>
        </w:rPr>
        <w:t>3</w:t>
      </w:r>
      <w:r>
        <w:rPr>
          <w:rFonts w:hint="eastAsia" w:asciiTheme="minorEastAsia" w:hAnsiTheme="minorEastAsia" w:eastAsiaTheme="minorEastAsia" w:cstheme="minorEastAsia"/>
          <w:color w:val="auto"/>
          <w:spacing w:val="-8"/>
          <w:sz w:val="21"/>
          <w:szCs w:val="21"/>
          <w:lang w:eastAsia="zh-CN"/>
        </w:rPr>
        <w:t xml:space="preserve"> 条所规定的评标程序的进一步细化， </w:t>
      </w:r>
      <w:r>
        <w:rPr>
          <w:rFonts w:hint="eastAsia" w:asciiTheme="minorEastAsia" w:hAnsiTheme="minorEastAsia" w:eastAsiaTheme="minorEastAsia" w:cstheme="minorEastAsia"/>
          <w:color w:val="auto"/>
          <w:spacing w:val="-5"/>
          <w:sz w:val="21"/>
          <w:szCs w:val="21"/>
          <w:lang w:eastAsia="zh-CN"/>
        </w:rPr>
        <w:t>评标委员会应当按照本附件所规定的详细程序开展并完成评标工作。</w:t>
      </w:r>
    </w:p>
    <w:p>
      <w:pPr>
        <w:pStyle w:val="7"/>
        <w:keepNext w:val="0"/>
        <w:keepLines w:val="0"/>
        <w:pageBreakBefore w:val="0"/>
        <w:widowControl w:val="0"/>
        <w:kinsoku/>
        <w:wordWrap/>
        <w:overflowPunct/>
        <w:topLinePunct w:val="0"/>
        <w:autoSpaceDE w:val="0"/>
        <w:autoSpaceDN w:val="0"/>
        <w:bidi w:val="0"/>
        <w:adjustRightInd w:val="0"/>
        <w:snapToGrid w:val="0"/>
        <w:spacing w:before="87" w:line="360" w:lineRule="auto"/>
        <w:ind w:left="13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A1 基本程序</w:t>
      </w: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评标活动将按以下五个步骤进行：</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（1）评标准备；</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（2）初步评审；</w:t>
      </w:r>
    </w:p>
    <w:p>
      <w:pPr>
        <w:pStyle w:val="9"/>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（3）详细评审；</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（4）澄清、说明或补正；</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（5）推荐中标候选人或者直接确定中标人及提交评标报告。</w:t>
      </w:r>
    </w:p>
    <w:p>
      <w:pPr>
        <w:pStyle w:val="7"/>
        <w:keepNext w:val="0"/>
        <w:keepLines w:val="0"/>
        <w:pageBreakBefore w:val="0"/>
        <w:widowControl w:val="0"/>
        <w:kinsoku/>
        <w:wordWrap/>
        <w:overflowPunct/>
        <w:topLinePunct w:val="0"/>
        <w:autoSpaceDE w:val="0"/>
        <w:autoSpaceDN w:val="0"/>
        <w:bidi w:val="0"/>
        <w:adjustRightInd w:val="0"/>
        <w:snapToGrid w:val="0"/>
        <w:spacing w:before="1" w:line="360" w:lineRule="auto"/>
        <w:ind w:left="13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 评标准备</w:t>
      </w:r>
    </w:p>
    <w:p>
      <w:pPr>
        <w:pStyle w:val="9"/>
        <w:keepNext w:val="0"/>
        <w:keepLines w:val="0"/>
        <w:pageBreakBefore w:val="0"/>
        <w:widowControl w:val="0"/>
        <w:kinsoku/>
        <w:wordWrap/>
        <w:overflowPunct/>
        <w:topLinePunct w:val="0"/>
        <w:autoSpaceDE w:val="0"/>
        <w:autoSpaceDN w:val="0"/>
        <w:bidi w:val="0"/>
        <w:adjustRightInd w:val="0"/>
        <w:snapToGrid w:val="0"/>
        <w:spacing w:before="1"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A2.1 评标委员会成员签到</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评标委员会成员到达评标现场时应在签到表上签到以证明其出席。</w:t>
      </w:r>
    </w:p>
    <w:p>
      <w:pPr>
        <w:pStyle w:val="9"/>
        <w:keepNext w:val="0"/>
        <w:keepLines w:val="0"/>
        <w:pageBreakBefore w:val="0"/>
        <w:widowControl w:val="0"/>
        <w:kinsoku/>
        <w:wordWrap/>
        <w:overflowPunct/>
        <w:topLinePunct w:val="0"/>
        <w:autoSpaceDE w:val="0"/>
        <w:autoSpaceDN w:val="0"/>
        <w:bidi w:val="0"/>
        <w:adjustRightInd w:val="0"/>
        <w:snapToGrid w:val="0"/>
        <w:spacing w:before="30"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熟悉文件资料</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209"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pStyle w:val="7"/>
        <w:keepNext w:val="0"/>
        <w:keepLines w:val="0"/>
        <w:pageBreakBefore w:val="0"/>
        <w:widowControl w:val="0"/>
        <w:kinsoku/>
        <w:wordWrap/>
        <w:overflowPunct/>
        <w:topLinePunct w:val="0"/>
        <w:autoSpaceDE w:val="0"/>
        <w:autoSpaceDN w:val="0"/>
        <w:bidi w:val="0"/>
        <w:adjustRightInd w:val="0"/>
        <w:snapToGrid w:val="0"/>
        <w:spacing w:before="87" w:line="360" w:lineRule="auto"/>
        <w:ind w:left="13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 初步评审</w:t>
      </w: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A3.1 资格评审</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318" w:firstLine="412"/>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评标委员会根据“评标办法前附表”中规定的评审因素和评审标准，对投标人的投标文件进行资格评审。</w:t>
      </w:r>
    </w:p>
    <w:p>
      <w:pPr>
        <w:pStyle w:val="9"/>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A3.2 符合性评审</w:t>
      </w:r>
    </w:p>
    <w:p>
      <w:pPr>
        <w:pStyle w:val="9"/>
        <w:keepNext w:val="0"/>
        <w:keepLines w:val="0"/>
        <w:pageBreakBefore w:val="0"/>
        <w:widowControl w:val="0"/>
        <w:kinsoku/>
        <w:wordWrap/>
        <w:overflowPunct/>
        <w:topLinePunct w:val="0"/>
        <w:autoSpaceDE w:val="0"/>
        <w:autoSpaceDN w:val="0"/>
        <w:bidi w:val="0"/>
        <w:adjustRightInd w:val="0"/>
        <w:snapToGrid w:val="0"/>
        <w:spacing w:before="31" w:line="360" w:lineRule="auto"/>
        <w:ind w:firstLine="40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评标委员会根据“评标办法前附表”中规定的评审因素和评审标准，对投标人的投标文件进行</w:t>
      </w:r>
      <w:r>
        <w:rPr>
          <w:rFonts w:hint="eastAsia" w:asciiTheme="minorEastAsia" w:hAnsiTheme="minorEastAsia" w:eastAsiaTheme="minorEastAsia" w:cstheme="minorEastAsia"/>
          <w:color w:val="auto"/>
          <w:sz w:val="21"/>
          <w:szCs w:val="21"/>
          <w:lang w:eastAsia="zh-CN"/>
        </w:rPr>
        <w:t>符合性</w:t>
      </w:r>
      <w:r>
        <w:rPr>
          <w:rFonts w:hint="eastAsia" w:asciiTheme="minorEastAsia" w:hAnsiTheme="minorEastAsia" w:eastAsiaTheme="minorEastAsia" w:cstheme="minorEastAsia"/>
          <w:color w:val="auto"/>
          <w:spacing w:val="-5"/>
          <w:sz w:val="21"/>
          <w:szCs w:val="21"/>
          <w:lang w:eastAsia="zh-CN"/>
        </w:rPr>
        <w:t>评审。</w:t>
      </w:r>
    </w:p>
    <w:p>
      <w:pPr>
        <w:pStyle w:val="9"/>
        <w:keepNext w:val="0"/>
        <w:keepLines w:val="0"/>
        <w:pageBreakBefore w:val="0"/>
        <w:widowControl w:val="0"/>
        <w:kinsoku/>
        <w:wordWrap/>
        <w:overflowPunct/>
        <w:topLinePunct w:val="0"/>
        <w:autoSpaceDE w:val="0"/>
        <w:autoSpaceDN w:val="0"/>
        <w:bidi w:val="0"/>
        <w:adjustRightInd w:val="0"/>
        <w:snapToGrid w:val="0"/>
        <w:spacing w:before="26" w:line="360" w:lineRule="auto"/>
        <w:ind w:right="255"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投标人投标总价不得超出（不含等于）招标人公布的招标控制价，凡投标人的投标总价超出招标控制价的，该投标人的投标文件不能通过符合性评审。</w:t>
      </w:r>
    </w:p>
    <w:p>
      <w:pPr>
        <w:pStyle w:val="9"/>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 判断投标是否为否决投标</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138" w:right="99"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A3.4.1</w:t>
      </w:r>
      <w:r>
        <w:rPr>
          <w:rFonts w:hint="eastAsia" w:asciiTheme="minorEastAsia" w:hAnsiTheme="minorEastAsia" w:eastAsiaTheme="minorEastAsia" w:cstheme="minorEastAsia"/>
          <w:color w:val="auto"/>
          <w:spacing w:val="-9"/>
          <w:sz w:val="21"/>
          <w:szCs w:val="21"/>
          <w:lang w:eastAsia="zh-CN"/>
        </w:rPr>
        <w:t>判断投标人的投标是否为否决投标的全部条件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2"/>
          <w:sz w:val="21"/>
          <w:szCs w:val="21"/>
          <w:lang w:eastAsia="zh-CN"/>
        </w:rPr>
        <w:t>包括本章第</w:t>
      </w:r>
      <w:r>
        <w:rPr>
          <w:rFonts w:hint="eastAsia" w:asciiTheme="minorEastAsia" w:hAnsiTheme="minorEastAsia" w:eastAsiaTheme="minorEastAsia" w:cstheme="minorEastAsia"/>
          <w:color w:val="auto"/>
          <w:sz w:val="21"/>
          <w:szCs w:val="21"/>
          <w:lang w:eastAsia="zh-CN"/>
        </w:rPr>
        <w:t>3.</w:t>
      </w:r>
      <w:r>
        <w:rPr>
          <w:rFonts w:hint="eastAsia" w:asciiTheme="minorEastAsia" w:hAnsiTheme="minorEastAsia" w:eastAsiaTheme="minorEastAsia" w:cstheme="minorEastAsia"/>
          <w:color w:val="auto"/>
          <w:spacing w:val="-3"/>
          <w:sz w:val="21"/>
          <w:szCs w:val="21"/>
          <w:lang w:eastAsia="zh-CN"/>
        </w:rPr>
        <w:t>1</w:t>
      </w:r>
      <w:r>
        <w:rPr>
          <w:rFonts w:hint="eastAsia" w:asciiTheme="minorEastAsia" w:hAnsiTheme="minorEastAsia" w:eastAsiaTheme="minorEastAsia" w:cstheme="minorEastAsia"/>
          <w:color w:val="auto"/>
          <w:sz w:val="21"/>
          <w:szCs w:val="21"/>
          <w:lang w:eastAsia="zh-CN"/>
        </w:rPr>
        <w:t>.2</w:t>
      </w:r>
      <w:r>
        <w:rPr>
          <w:rFonts w:hint="eastAsia" w:asciiTheme="minorEastAsia" w:hAnsiTheme="minorEastAsia" w:eastAsiaTheme="minorEastAsia" w:cstheme="minorEastAsia"/>
          <w:color w:val="auto"/>
          <w:spacing w:val="-3"/>
          <w:sz w:val="21"/>
          <w:szCs w:val="21"/>
          <w:lang w:eastAsia="zh-CN"/>
        </w:rPr>
        <w:t>项中规定的条件</w:t>
      </w:r>
      <w:r>
        <w:rPr>
          <w:rFonts w:hint="eastAsia" w:asciiTheme="minorEastAsia" w:hAnsiTheme="minorEastAsia" w:eastAsiaTheme="minorEastAsia" w:cstheme="minorEastAsia"/>
          <w:color w:val="auto"/>
          <w:spacing w:val="-106"/>
          <w:sz w:val="21"/>
          <w:szCs w:val="21"/>
          <w:lang w:eastAsia="zh-CN"/>
        </w:rPr>
        <w: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10"/>
          <w:sz w:val="21"/>
          <w:szCs w:val="21"/>
          <w:lang w:eastAsia="zh-CN"/>
        </w:rPr>
        <w:t xml:space="preserve">在本章附件 </w:t>
      </w:r>
      <w:r>
        <w:rPr>
          <w:rFonts w:hint="eastAsia" w:asciiTheme="minorEastAsia" w:hAnsiTheme="minorEastAsia" w:eastAsiaTheme="minorEastAsia" w:cstheme="minorEastAsia"/>
          <w:color w:val="auto"/>
          <w:sz w:val="21"/>
          <w:szCs w:val="21"/>
          <w:lang w:eastAsia="zh-CN"/>
        </w:rPr>
        <w:t>B</w:t>
      </w:r>
      <w:r>
        <w:rPr>
          <w:rFonts w:hint="eastAsia" w:asciiTheme="minorEastAsia" w:hAnsiTheme="minorEastAsia" w:eastAsiaTheme="minorEastAsia" w:cstheme="minorEastAsia"/>
          <w:color w:val="auto"/>
          <w:spacing w:val="-10"/>
          <w:sz w:val="21"/>
          <w:szCs w:val="21"/>
          <w:lang w:eastAsia="zh-CN"/>
        </w:rPr>
        <w:t xml:space="preserve"> 中集中列示。</w:t>
      </w:r>
    </w:p>
    <w:p>
      <w:pPr>
        <w:pStyle w:val="9"/>
        <w:keepNext w:val="0"/>
        <w:keepLines w:val="0"/>
        <w:pageBreakBefore w:val="0"/>
        <w:widowControl w:val="0"/>
        <w:kinsoku/>
        <w:wordWrap/>
        <w:overflowPunct/>
        <w:topLinePunct w:val="0"/>
        <w:autoSpaceDE w:val="0"/>
        <w:autoSpaceDN w:val="0"/>
        <w:bidi w:val="0"/>
        <w:adjustRightInd w:val="0"/>
        <w:snapToGrid w:val="0"/>
        <w:spacing w:before="29" w:line="360" w:lineRule="auto"/>
        <w:ind w:left="138" w:right="308"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A3.4.2</w:t>
      </w:r>
      <w:r>
        <w:rPr>
          <w:rFonts w:hint="eastAsia" w:asciiTheme="minorEastAsia" w:hAnsiTheme="minorEastAsia" w:eastAsiaTheme="minorEastAsia" w:cstheme="minorEastAsia"/>
          <w:color w:val="auto"/>
          <w:spacing w:val="7"/>
          <w:sz w:val="21"/>
          <w:szCs w:val="21"/>
          <w:lang w:eastAsia="zh-CN"/>
        </w:rPr>
        <w:t xml:space="preserve"> 本章附件</w:t>
      </w:r>
      <w:r>
        <w:rPr>
          <w:rFonts w:hint="eastAsia" w:asciiTheme="minorEastAsia" w:hAnsiTheme="minorEastAsia" w:eastAsiaTheme="minorEastAsia" w:cstheme="minorEastAsia"/>
          <w:color w:val="auto"/>
          <w:sz w:val="21"/>
          <w:szCs w:val="21"/>
          <w:lang w:eastAsia="zh-CN"/>
        </w:rPr>
        <w:t>B</w:t>
      </w:r>
      <w:r>
        <w:rPr>
          <w:rFonts w:hint="eastAsia" w:asciiTheme="minorEastAsia" w:hAnsiTheme="minorEastAsia" w:eastAsiaTheme="minorEastAsia" w:cstheme="minorEastAsia"/>
          <w:color w:val="auto"/>
          <w:spacing w:val="-10"/>
          <w:sz w:val="21"/>
          <w:szCs w:val="21"/>
          <w:lang w:eastAsia="zh-CN"/>
        </w:rPr>
        <w:t xml:space="preserve"> 集中列示的否决投标条件不应与第二章“投标人须知”和本章正文部分包括的否决投标条件抵触，如果出现相互矛盾的情况，以第二章“投标人须知”和本章正文部</w:t>
      </w:r>
      <w:r>
        <w:rPr>
          <w:rFonts w:hint="eastAsia" w:asciiTheme="minorEastAsia" w:hAnsiTheme="minorEastAsia" w:eastAsiaTheme="minorEastAsia" w:cstheme="minorEastAsia"/>
          <w:color w:val="auto"/>
          <w:spacing w:val="-5"/>
          <w:sz w:val="21"/>
          <w:szCs w:val="21"/>
          <w:lang w:eastAsia="zh-CN"/>
        </w:rPr>
        <w:t>分的规定为准。</w:t>
      </w:r>
    </w:p>
    <w:p>
      <w:pPr>
        <w:pStyle w:val="9"/>
        <w:keepNext w:val="0"/>
        <w:keepLines w:val="0"/>
        <w:pageBreakBefore w:val="0"/>
        <w:widowControl w:val="0"/>
        <w:kinsoku/>
        <w:wordWrap/>
        <w:overflowPunct/>
        <w:topLinePunct w:val="0"/>
        <w:autoSpaceDE w:val="0"/>
        <w:autoSpaceDN w:val="0"/>
        <w:bidi w:val="0"/>
        <w:adjustRightInd w:val="0"/>
        <w:snapToGrid w:val="0"/>
        <w:spacing w:before="31" w:line="360" w:lineRule="auto"/>
        <w:ind w:left="138" w:right="311"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A3.4.3</w:t>
      </w:r>
      <w:r>
        <w:rPr>
          <w:rFonts w:hint="eastAsia" w:asciiTheme="minorEastAsia" w:hAnsiTheme="minorEastAsia" w:eastAsiaTheme="minorEastAsia" w:cstheme="minorEastAsia"/>
          <w:color w:val="auto"/>
          <w:spacing w:val="-9"/>
          <w:sz w:val="21"/>
          <w:szCs w:val="21"/>
          <w:lang w:eastAsia="zh-CN"/>
        </w:rPr>
        <w:t xml:space="preserve"> 评标委员会在评标过程中，依据本章附件 </w:t>
      </w:r>
      <w:r>
        <w:rPr>
          <w:rFonts w:hint="eastAsia" w:asciiTheme="minorEastAsia" w:hAnsiTheme="minorEastAsia" w:eastAsiaTheme="minorEastAsia" w:cstheme="minorEastAsia"/>
          <w:color w:val="auto"/>
          <w:sz w:val="21"/>
          <w:szCs w:val="21"/>
          <w:lang w:eastAsia="zh-CN"/>
        </w:rPr>
        <w:t>B</w:t>
      </w:r>
      <w:r>
        <w:rPr>
          <w:rFonts w:hint="eastAsia" w:asciiTheme="minorEastAsia" w:hAnsiTheme="minorEastAsia" w:eastAsiaTheme="minorEastAsia" w:cstheme="minorEastAsia"/>
          <w:color w:val="auto"/>
          <w:spacing w:val="-8"/>
          <w:sz w:val="21"/>
          <w:szCs w:val="21"/>
          <w:lang w:eastAsia="zh-CN"/>
        </w:rPr>
        <w:t xml:space="preserve"> 中规定的否决投标条件判断投标人的投</w:t>
      </w:r>
      <w:r>
        <w:rPr>
          <w:rFonts w:hint="eastAsia" w:asciiTheme="minorEastAsia" w:hAnsiTheme="minorEastAsia" w:eastAsiaTheme="minorEastAsia" w:cstheme="minorEastAsia"/>
          <w:color w:val="auto"/>
          <w:spacing w:val="-5"/>
          <w:sz w:val="21"/>
          <w:szCs w:val="21"/>
          <w:lang w:eastAsia="zh-CN"/>
        </w:rPr>
        <w:t>标是否为否决投标。</w:t>
      </w:r>
    </w:p>
    <w:p>
      <w:pPr>
        <w:pStyle w:val="9"/>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A3.5 澄清、说明或补正</w:t>
      </w:r>
    </w:p>
    <w:p>
      <w:pPr>
        <w:pStyle w:val="9"/>
        <w:keepNext w:val="0"/>
        <w:keepLines w:val="0"/>
        <w:pageBreakBefore w:val="0"/>
        <w:widowControl w:val="0"/>
        <w:kinsoku/>
        <w:wordWrap/>
        <w:overflowPunct/>
        <w:topLinePunct w:val="0"/>
        <w:autoSpaceDE w:val="0"/>
        <w:autoSpaceDN w:val="0"/>
        <w:bidi w:val="0"/>
        <w:adjustRightInd w:val="0"/>
        <w:snapToGrid w:val="0"/>
        <w:spacing w:before="126" w:line="360" w:lineRule="auto"/>
        <w:ind w:left="138" w:right="311"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在初步评审过程中，评标委员会应当就投标文件中不明确的内容要求投标人进行澄清、说</w:t>
      </w:r>
      <w:r>
        <w:rPr>
          <w:rFonts w:hint="eastAsia" w:asciiTheme="minorEastAsia" w:hAnsiTheme="minorEastAsia" w:eastAsiaTheme="minorEastAsia" w:cstheme="minorEastAsia"/>
          <w:color w:val="auto"/>
          <w:spacing w:val="-12"/>
          <w:sz w:val="21"/>
          <w:szCs w:val="21"/>
          <w:lang w:eastAsia="zh-CN"/>
        </w:rPr>
        <w:t>明或者补正。投标人应当根据问题澄清通知要求，以书面形式予以澄清、说明或者补正。澄清、</w:t>
      </w:r>
      <w:r>
        <w:rPr>
          <w:rFonts w:hint="eastAsia" w:asciiTheme="minorEastAsia" w:hAnsiTheme="minorEastAsia" w:eastAsiaTheme="minorEastAsia" w:cstheme="minorEastAsia"/>
          <w:color w:val="auto"/>
          <w:spacing w:val="-10"/>
          <w:sz w:val="21"/>
          <w:szCs w:val="21"/>
          <w:lang w:eastAsia="zh-CN"/>
        </w:rPr>
        <w:t xml:space="preserve">说明或补正根据本章第 </w:t>
      </w:r>
      <w:r>
        <w:rPr>
          <w:rFonts w:hint="eastAsia" w:asciiTheme="minorEastAsia" w:hAnsiTheme="minorEastAsia" w:eastAsiaTheme="minorEastAsia" w:cstheme="minorEastAsia"/>
          <w:color w:val="auto"/>
          <w:sz w:val="21"/>
          <w:szCs w:val="21"/>
          <w:lang w:eastAsia="zh-CN"/>
        </w:rPr>
        <w:t>3.3</w:t>
      </w:r>
      <w:r>
        <w:rPr>
          <w:rFonts w:hint="eastAsia" w:asciiTheme="minorEastAsia" w:hAnsiTheme="minorEastAsia" w:eastAsiaTheme="minorEastAsia" w:cstheme="minorEastAsia"/>
          <w:color w:val="auto"/>
          <w:spacing w:val="-8"/>
          <w:sz w:val="21"/>
          <w:szCs w:val="21"/>
          <w:lang w:eastAsia="zh-CN"/>
        </w:rPr>
        <w:t xml:space="preserve"> 款的规定进行。</w:t>
      </w:r>
    </w:p>
    <w:p>
      <w:pPr>
        <w:pStyle w:val="7"/>
        <w:keepNext w:val="0"/>
        <w:keepLines w:val="0"/>
        <w:pageBreakBefore w:val="0"/>
        <w:widowControl w:val="0"/>
        <w:kinsoku/>
        <w:wordWrap/>
        <w:overflowPunct/>
        <w:topLinePunct w:val="0"/>
        <w:autoSpaceDE w:val="0"/>
        <w:autoSpaceDN w:val="0"/>
        <w:bidi w:val="0"/>
        <w:adjustRightInd w:val="0"/>
        <w:snapToGrid w:val="0"/>
        <w:spacing w:before="91" w:line="360" w:lineRule="auto"/>
        <w:ind w:left="13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 详细评审</w:t>
      </w: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只有通过了初步评审、被判定为合格的投标方可进入详细评审。</w:t>
      </w:r>
    </w:p>
    <w:p>
      <w:pPr>
        <w:pStyle w:val="9"/>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A4.2 算术错误修正</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138" w:right="104"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评标委员会依据本章中规定的相关原则对投标报价中存在的算术错误进行修正， </w:t>
      </w:r>
      <w:r>
        <w:rPr>
          <w:rFonts w:hint="eastAsia" w:asciiTheme="minorEastAsia" w:hAnsiTheme="minorEastAsia" w:eastAsiaTheme="minorEastAsia" w:cstheme="minorEastAsia"/>
          <w:color w:val="auto"/>
          <w:spacing w:val="-3"/>
          <w:sz w:val="21"/>
          <w:szCs w:val="21"/>
          <w:lang w:eastAsia="zh-CN"/>
        </w:rPr>
        <w:t>并根据算术错误修正结果计算评标基准价。</w:t>
      </w:r>
    </w:p>
    <w:p>
      <w:pPr>
        <w:pStyle w:val="9"/>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A4.3 详细评审的程序</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A4.3.1 评标委员会按照本章第 3.2 款中规定的程序进行详细评审：</w:t>
      </w:r>
    </w:p>
    <w:p>
      <w:pPr>
        <w:pStyle w:val="9"/>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（1）技术评审和评分；</w:t>
      </w:r>
    </w:p>
    <w:p>
      <w:pPr>
        <w:pStyle w:val="9"/>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（2）报价评审和评分；</w:t>
      </w:r>
    </w:p>
    <w:p>
      <w:pPr>
        <w:pStyle w:val="9"/>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）商务资信评审和评分；</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CN"/>
        </w:rPr>
        <w:t>）汇总评分结果。</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A4.4 技术评审和评分</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306"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按照“评标办法前附表”中规定的分值设定、各项评分因素、评分标准，由评标委员会进行评审和评分。</w:t>
      </w:r>
    </w:p>
    <w:p>
      <w:pPr>
        <w:pStyle w:val="9"/>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A4.5 价格评审和评分</w:t>
      </w:r>
    </w:p>
    <w:p>
      <w:pPr>
        <w:pStyle w:val="9"/>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A4.5.1 评标委员会按照“评标办法前附表”中规定的方法计算“评标基准价”。</w:t>
      </w:r>
    </w:p>
    <w:p>
      <w:pPr>
        <w:pStyle w:val="9"/>
        <w:keepNext w:val="0"/>
        <w:keepLines w:val="0"/>
        <w:pageBreakBefore w:val="0"/>
        <w:widowControl w:val="0"/>
        <w:kinsoku/>
        <w:wordWrap/>
        <w:overflowPunct/>
        <w:topLinePunct w:val="0"/>
        <w:autoSpaceDE w:val="0"/>
        <w:autoSpaceDN w:val="0"/>
        <w:bidi w:val="0"/>
        <w:adjustRightInd w:val="0"/>
        <w:snapToGrid w:val="0"/>
        <w:spacing w:before="26" w:line="360" w:lineRule="auto"/>
        <w:ind w:left="138" w:right="86"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A4.5.2 评标委员会按照“评标办法前附表”中规定的方法，计算各个已通过了初步评审的投标人报价得分。</w:t>
      </w:r>
    </w:p>
    <w:p>
      <w:pPr>
        <w:pStyle w:val="9"/>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A4.6 商务资信评审和评分</w:t>
      </w:r>
    </w:p>
    <w:p>
      <w:pPr>
        <w:pStyle w:val="23"/>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评标委员会按照“评标办法前附表”中规定的方法对投标人进行商务资信评审和评分。</w:t>
      </w:r>
    </w:p>
    <w:p>
      <w:pPr>
        <w:pStyle w:val="9"/>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CN"/>
        </w:rPr>
        <w:t xml:space="preserve"> 判断投标报价是否低于成本</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由评标委员会认定投标人是否以低于成本投标。</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lang w:eastAsia="zh-CN"/>
        </w:rPr>
        <w:t xml:space="preserve"> 澄清、说明或补正</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128"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在评审过程中，评标委员会应当就投标文件中不明确的内容要求投标人进行澄清、说明或者补正。投标人对此以书面形式予以澄清、说明或者补正。澄清、说明或补正根据本章第 3.3 款的规定执行。</w:t>
      </w:r>
    </w:p>
    <w:p>
      <w:pPr>
        <w:pStyle w:val="9"/>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lang w:eastAsia="zh-CN"/>
        </w:rPr>
        <w:t xml:space="preserve"> 汇总评分结果</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138" w:right="133"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详细评审工作全部结束后，汇总评标委员会各成员的详细评审评分结果，并按照详细评审最终得分由高至低的次序对投标人进行排序。</w:t>
      </w:r>
    </w:p>
    <w:p>
      <w:pPr>
        <w:pStyle w:val="7"/>
        <w:keepNext w:val="0"/>
        <w:keepLines w:val="0"/>
        <w:pageBreakBefore w:val="0"/>
        <w:widowControl w:val="0"/>
        <w:kinsoku/>
        <w:wordWrap/>
        <w:overflowPunct/>
        <w:topLinePunct w:val="0"/>
        <w:autoSpaceDE w:val="0"/>
        <w:autoSpaceDN w:val="0"/>
        <w:bidi w:val="0"/>
        <w:adjustRightInd w:val="0"/>
        <w:snapToGrid w:val="0"/>
        <w:spacing w:before="88" w:line="360" w:lineRule="auto"/>
        <w:ind w:left="13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 推荐中标候选人或者直接确定中标人</w:t>
      </w:r>
    </w:p>
    <w:p>
      <w:pPr>
        <w:pStyle w:val="9"/>
        <w:keepNext w:val="0"/>
        <w:keepLines w:val="0"/>
        <w:pageBreakBefore w:val="0"/>
        <w:widowControl w:val="0"/>
        <w:kinsoku/>
        <w:wordWrap/>
        <w:overflowPunct/>
        <w:topLinePunct w:val="0"/>
        <w:autoSpaceDE w:val="0"/>
        <w:autoSpaceDN w:val="0"/>
        <w:bidi w:val="0"/>
        <w:adjustRightInd w:val="0"/>
        <w:snapToGrid w:val="0"/>
        <w:spacing w:before="1"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A5.1 推荐中标候选人</w:t>
      </w:r>
    </w:p>
    <w:p>
      <w:pPr>
        <w:pStyle w:val="9"/>
        <w:keepNext w:val="0"/>
        <w:keepLines w:val="0"/>
        <w:pageBreakBefore w:val="0"/>
        <w:widowControl w:val="0"/>
        <w:kinsoku/>
        <w:wordWrap/>
        <w:overflowPunct/>
        <w:topLinePunct w:val="0"/>
        <w:autoSpaceDE w:val="0"/>
        <w:autoSpaceDN w:val="0"/>
        <w:bidi w:val="0"/>
        <w:adjustRightInd w:val="0"/>
        <w:snapToGrid w:val="0"/>
        <w:spacing w:before="126" w:line="360" w:lineRule="auto"/>
        <w:ind w:left="135" w:right="131"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A5.1.1</w:t>
      </w:r>
      <w:r>
        <w:rPr>
          <w:rFonts w:hint="eastAsia" w:asciiTheme="minorEastAsia" w:hAnsiTheme="minorEastAsia" w:eastAsiaTheme="minorEastAsia" w:cstheme="minorEastAsia"/>
          <w:color w:val="auto"/>
          <w:spacing w:val="-6"/>
          <w:sz w:val="21"/>
          <w:szCs w:val="21"/>
          <w:lang w:eastAsia="zh-CN"/>
        </w:rPr>
        <w:t xml:space="preserve"> 除第二章“投标人须知”前附表第 </w:t>
      </w:r>
      <w:r>
        <w:rPr>
          <w:rFonts w:hint="eastAsia" w:asciiTheme="minorEastAsia" w:hAnsiTheme="minorEastAsia" w:eastAsiaTheme="minorEastAsia" w:cstheme="minorEastAsia"/>
          <w:color w:val="auto"/>
          <w:sz w:val="21"/>
          <w:szCs w:val="21"/>
          <w:lang w:eastAsia="zh-CN"/>
        </w:rPr>
        <w:t>7.1</w:t>
      </w:r>
      <w:r>
        <w:rPr>
          <w:rFonts w:hint="eastAsia" w:asciiTheme="minorEastAsia" w:hAnsiTheme="minorEastAsia" w:eastAsiaTheme="minorEastAsia" w:cstheme="minorEastAsia"/>
          <w:color w:val="auto"/>
          <w:spacing w:val="-11"/>
          <w:sz w:val="21"/>
          <w:szCs w:val="21"/>
          <w:lang w:eastAsia="zh-CN"/>
        </w:rPr>
        <w:t xml:space="preserve"> 款授权直接确定中标人外，评标委员会在推</w:t>
      </w:r>
      <w:r>
        <w:rPr>
          <w:rFonts w:hint="eastAsia" w:asciiTheme="minorEastAsia" w:hAnsiTheme="minorEastAsia" w:eastAsiaTheme="minorEastAsia" w:cstheme="minorEastAsia"/>
          <w:color w:val="auto"/>
          <w:spacing w:val="-6"/>
          <w:sz w:val="21"/>
          <w:szCs w:val="21"/>
          <w:lang w:eastAsia="zh-CN"/>
        </w:rPr>
        <w:t>荐中标候选人时，应遵照以下原则：</w:t>
      </w:r>
    </w:p>
    <w:p>
      <w:pPr>
        <w:pStyle w:val="9"/>
        <w:keepNext w:val="0"/>
        <w:keepLines w:val="0"/>
        <w:pageBreakBefore w:val="0"/>
        <w:widowControl w:val="0"/>
        <w:kinsoku/>
        <w:wordWrap/>
        <w:overflowPunct/>
        <w:topLinePunct w:val="0"/>
        <w:autoSpaceDE w:val="0"/>
        <w:autoSpaceDN w:val="0"/>
        <w:bidi w:val="0"/>
        <w:adjustRightInd w:val="0"/>
        <w:snapToGrid w:val="0"/>
        <w:spacing w:before="27" w:line="360" w:lineRule="auto"/>
        <w:ind w:left="135" w:right="94"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（1）评标委员会按照最终得分由高至低的次序排列，并根据第二章“投标人须知”前附表第 7.1 款规定及本章的规定推荐中标候选人。</w:t>
      </w:r>
    </w:p>
    <w:p>
      <w:pPr>
        <w:pStyle w:val="9"/>
        <w:keepNext w:val="0"/>
        <w:keepLines w:val="0"/>
        <w:pageBreakBefore w:val="0"/>
        <w:widowControl w:val="0"/>
        <w:kinsoku/>
        <w:wordWrap/>
        <w:overflowPunct/>
        <w:topLinePunct w:val="0"/>
        <w:autoSpaceDE w:val="0"/>
        <w:autoSpaceDN w:val="0"/>
        <w:bidi w:val="0"/>
        <w:adjustRightInd w:val="0"/>
        <w:snapToGrid w:val="0"/>
        <w:spacing w:before="29" w:line="360" w:lineRule="auto"/>
        <w:ind w:left="135" w:right="130"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（2）</w:t>
      </w:r>
      <w:r>
        <w:rPr>
          <w:rFonts w:hint="eastAsia" w:asciiTheme="minorEastAsia" w:hAnsiTheme="minorEastAsia" w:eastAsiaTheme="minorEastAsia" w:cstheme="minorEastAsia"/>
          <w:color w:val="auto"/>
          <w:spacing w:val="-5"/>
          <w:sz w:val="21"/>
          <w:szCs w:val="21"/>
          <w:lang w:eastAsia="zh-CN"/>
        </w:rPr>
        <w:t>如果评标委员会根据本章的规定作否决投标处理后，有效投标不足三个，且少于第二</w:t>
      </w:r>
      <w:r>
        <w:rPr>
          <w:rFonts w:hint="eastAsia" w:asciiTheme="minorEastAsia" w:hAnsiTheme="minorEastAsia" w:eastAsiaTheme="minorEastAsia" w:cstheme="minorEastAsia"/>
          <w:color w:val="auto"/>
          <w:spacing w:val="-4"/>
          <w:sz w:val="21"/>
          <w:szCs w:val="21"/>
          <w:lang w:eastAsia="zh-CN"/>
        </w:rPr>
        <w:t xml:space="preserve">章“投标人须知”前附表第 </w:t>
      </w:r>
      <w:r>
        <w:rPr>
          <w:rFonts w:hint="eastAsia" w:asciiTheme="minorEastAsia" w:hAnsiTheme="minorEastAsia" w:eastAsiaTheme="minorEastAsia" w:cstheme="minorEastAsia"/>
          <w:color w:val="auto"/>
          <w:sz w:val="21"/>
          <w:szCs w:val="21"/>
          <w:lang w:eastAsia="zh-CN"/>
        </w:rPr>
        <w:t>7.1</w:t>
      </w:r>
      <w:r>
        <w:rPr>
          <w:rFonts w:hint="eastAsia" w:asciiTheme="minorEastAsia" w:hAnsiTheme="minorEastAsia" w:eastAsiaTheme="minorEastAsia" w:cstheme="minorEastAsia"/>
          <w:color w:val="auto"/>
          <w:spacing w:val="-3"/>
          <w:sz w:val="21"/>
          <w:szCs w:val="21"/>
          <w:lang w:eastAsia="zh-CN"/>
        </w:rPr>
        <w:t xml:space="preserve"> 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pStyle w:val="9"/>
        <w:keepNext w:val="0"/>
        <w:keepLines w:val="0"/>
        <w:pageBreakBefore w:val="0"/>
        <w:widowControl w:val="0"/>
        <w:kinsoku/>
        <w:wordWrap/>
        <w:overflowPunct/>
        <w:topLinePunct w:val="0"/>
        <w:autoSpaceDE w:val="0"/>
        <w:autoSpaceDN w:val="0"/>
        <w:bidi w:val="0"/>
        <w:adjustRightInd w:val="0"/>
        <w:snapToGrid w:val="0"/>
        <w:spacing w:before="31" w:line="360" w:lineRule="auto"/>
        <w:ind w:left="135" w:right="90"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A5.1.2 投标截止时间前递交投标文件的投标人数量少于三个或者所有投标被否决的，招标人应当依法重新招标。</w:t>
      </w:r>
    </w:p>
    <w:p>
      <w:pPr>
        <w:pStyle w:val="9"/>
        <w:keepNext w:val="0"/>
        <w:keepLines w:val="0"/>
        <w:pageBreakBefore w:val="0"/>
        <w:widowControl w:val="0"/>
        <w:kinsoku/>
        <w:wordWrap/>
        <w:overflowPunct/>
        <w:topLinePunct w:val="0"/>
        <w:autoSpaceDE w:val="0"/>
        <w:autoSpaceDN w:val="0"/>
        <w:bidi w:val="0"/>
        <w:adjustRightInd w:val="0"/>
        <w:snapToGrid w:val="0"/>
        <w:spacing w:before="26"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A5.2 直接确定中标人</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136"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第二章“投标人须知”前附表授权评标委员会直接确定中标人的，评标委员会按照最终得分由高至低的次序排列，按照本章的规定直接确定中标人。</w:t>
      </w:r>
    </w:p>
    <w:p>
      <w:pPr>
        <w:pStyle w:val="9"/>
        <w:keepNext w:val="0"/>
        <w:keepLines w:val="0"/>
        <w:pageBreakBefore w:val="0"/>
        <w:widowControl w:val="0"/>
        <w:kinsoku/>
        <w:wordWrap/>
        <w:overflowPunct/>
        <w:topLinePunct w:val="0"/>
        <w:autoSpaceDE w:val="0"/>
        <w:autoSpaceDN w:val="0"/>
        <w:bidi w:val="0"/>
        <w:adjustRightInd w:val="0"/>
        <w:snapToGrid w:val="0"/>
        <w:spacing w:before="26"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A5.3 编制评标报告</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133"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评标委员会向招标人提交评标报告。评标报告应当由全体评标委员会成员签字，并于评标结束时抄送有关行政监督部门。评标报告应当包括但不限于以下内容：</w:t>
      </w:r>
    </w:p>
    <w:p>
      <w:pPr>
        <w:pStyle w:val="9"/>
        <w:keepNext w:val="0"/>
        <w:keepLines w:val="0"/>
        <w:pageBreakBefore w:val="0"/>
        <w:widowControl w:val="0"/>
        <w:kinsoku/>
        <w:wordWrap/>
        <w:overflowPunct/>
        <w:topLinePunct w:val="0"/>
        <w:autoSpaceDE w:val="0"/>
        <w:autoSpaceDN w:val="0"/>
        <w:bidi w:val="0"/>
        <w:adjustRightInd w:val="0"/>
        <w:snapToGrid w:val="0"/>
        <w:spacing w:before="26"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（1）基本情况和数据表；</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（2）评标委员会成员名单；</w:t>
      </w:r>
    </w:p>
    <w:p>
      <w:pPr>
        <w:pStyle w:val="9"/>
        <w:keepNext w:val="0"/>
        <w:keepLines w:val="0"/>
        <w:pageBreakBefore w:val="0"/>
        <w:widowControl w:val="0"/>
        <w:kinsoku/>
        <w:wordWrap/>
        <w:overflowPunct/>
        <w:topLinePunct w:val="0"/>
        <w:autoSpaceDE w:val="0"/>
        <w:autoSpaceDN w:val="0"/>
        <w:bidi w:val="0"/>
        <w:adjustRightInd w:val="0"/>
        <w:snapToGrid w:val="0"/>
        <w:spacing w:before="36"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（3）开标记录；</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（4）符合要求的投标一览表；</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（5）否决投标情况说明；</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（6）评标标准、评标方法或者评标因素一览表；</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131"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（7）</w:t>
      </w:r>
      <w:r>
        <w:rPr>
          <w:rFonts w:hint="eastAsia" w:asciiTheme="minorEastAsia" w:hAnsiTheme="minorEastAsia" w:eastAsiaTheme="minorEastAsia" w:cstheme="minorEastAsia"/>
          <w:color w:val="auto"/>
          <w:spacing w:val="-5"/>
          <w:sz w:val="21"/>
          <w:szCs w:val="21"/>
          <w:lang w:eastAsia="zh-CN"/>
        </w:rPr>
        <w:t>经评审的价格一览表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4"/>
          <w:sz w:val="21"/>
          <w:szCs w:val="21"/>
          <w:lang w:eastAsia="zh-CN"/>
        </w:rPr>
        <w:t>包括评标委员会在评标过程中所形成的所有记载评标结果、结</w:t>
      </w:r>
      <w:r>
        <w:rPr>
          <w:rFonts w:hint="eastAsia" w:asciiTheme="minorEastAsia" w:hAnsiTheme="minorEastAsia" w:eastAsiaTheme="minorEastAsia" w:cstheme="minorEastAsia"/>
          <w:color w:val="auto"/>
          <w:spacing w:val="-3"/>
          <w:sz w:val="21"/>
          <w:szCs w:val="21"/>
          <w:lang w:eastAsia="zh-CN"/>
        </w:rPr>
        <w:t>论的表格、说明、记录等文件</w:t>
      </w:r>
      <w:r>
        <w:rPr>
          <w:rFonts w:hint="eastAsia" w:asciiTheme="minorEastAsia" w:hAnsiTheme="minorEastAsia" w:eastAsiaTheme="minorEastAsia" w:cstheme="minorEastAsia"/>
          <w:color w:val="auto"/>
          <w:spacing w:val="-108"/>
          <w:sz w:val="21"/>
          <w:szCs w:val="21"/>
          <w:lang w:eastAsia="zh-CN"/>
        </w:rPr>
        <w:t>）</w:t>
      </w:r>
      <w:r>
        <w:rPr>
          <w:rFonts w:hint="eastAsia" w:asciiTheme="minorEastAsia" w:hAnsiTheme="minorEastAsia" w:eastAsiaTheme="minorEastAsia" w:cstheme="minorEastAsia"/>
          <w:color w:val="auto"/>
          <w:sz w:val="21"/>
          <w:szCs w:val="21"/>
          <w:lang w:eastAsia="zh-CN"/>
        </w:rPr>
        <w:t>；</w:t>
      </w:r>
    </w:p>
    <w:p>
      <w:pPr>
        <w:pStyle w:val="9"/>
        <w:keepNext w:val="0"/>
        <w:keepLines w:val="0"/>
        <w:pageBreakBefore w:val="0"/>
        <w:widowControl w:val="0"/>
        <w:kinsoku/>
        <w:wordWrap/>
        <w:overflowPunct/>
        <w:topLinePunct w:val="0"/>
        <w:autoSpaceDE w:val="0"/>
        <w:autoSpaceDN w:val="0"/>
        <w:bidi w:val="0"/>
        <w:adjustRightInd w:val="0"/>
        <w:snapToGrid w:val="0"/>
        <w:spacing w:before="31"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（8）经评审的投标人排序；</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75"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（9）推荐的中标候选人名单（如果第二章“投标人须知”前附表授权评标委员会直接确定中标人，则为“确定的中标人”）与签订合同前要处理的事宜；</w:t>
      </w:r>
    </w:p>
    <w:p>
      <w:pPr>
        <w:pStyle w:val="9"/>
        <w:keepNext w:val="0"/>
        <w:keepLines w:val="0"/>
        <w:pageBreakBefore w:val="0"/>
        <w:widowControl w:val="0"/>
        <w:kinsoku/>
        <w:wordWrap/>
        <w:overflowPunct/>
        <w:topLinePunct w:val="0"/>
        <w:autoSpaceDE w:val="0"/>
        <w:autoSpaceDN w:val="0"/>
        <w:bidi w:val="0"/>
        <w:adjustRightInd w:val="0"/>
        <w:snapToGrid w:val="0"/>
        <w:spacing w:before="31"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（10）澄清、说明、补正事项纪要。</w:t>
      </w:r>
    </w:p>
    <w:p>
      <w:pPr>
        <w:pStyle w:val="7"/>
        <w:keepNext w:val="0"/>
        <w:keepLines w:val="0"/>
        <w:pageBreakBefore w:val="0"/>
        <w:widowControl w:val="0"/>
        <w:kinsoku/>
        <w:wordWrap/>
        <w:overflowPunct/>
        <w:topLinePunct w:val="0"/>
        <w:autoSpaceDE w:val="0"/>
        <w:autoSpaceDN w:val="0"/>
        <w:bidi w:val="0"/>
        <w:adjustRightInd w:val="0"/>
        <w:snapToGrid w:val="0"/>
        <w:spacing w:line="360" w:lineRule="auto"/>
        <w:ind w:left="13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 特殊情况的处置程序</w:t>
      </w: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A6.2 关于评标活动暂停</w:t>
      </w:r>
    </w:p>
    <w:p>
      <w:pPr>
        <w:pStyle w:val="9"/>
        <w:keepNext w:val="0"/>
        <w:keepLines w:val="0"/>
        <w:pageBreakBefore w:val="0"/>
        <w:widowControl w:val="0"/>
        <w:kinsoku/>
        <w:wordWrap/>
        <w:overflowPunct/>
        <w:topLinePunct w:val="0"/>
        <w:autoSpaceDE w:val="0"/>
        <w:autoSpaceDN w:val="0"/>
        <w:bidi w:val="0"/>
        <w:adjustRightInd w:val="0"/>
        <w:snapToGrid w:val="0"/>
        <w:spacing w:before="126" w:line="360" w:lineRule="auto"/>
        <w:ind w:left="135" w:right="133"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A6.2.1</w:t>
      </w:r>
      <w:r>
        <w:rPr>
          <w:rFonts w:hint="eastAsia" w:asciiTheme="minorEastAsia" w:hAnsiTheme="minorEastAsia" w:eastAsiaTheme="minorEastAsia" w:cstheme="minorEastAsia"/>
          <w:color w:val="auto"/>
          <w:spacing w:val="-7"/>
          <w:sz w:val="21"/>
          <w:szCs w:val="21"/>
          <w:lang w:eastAsia="zh-CN"/>
        </w:rPr>
        <w:t xml:space="preserve"> 评标委员会应当执行连续评标的原则，按评标办法中规定的程序、内容、方法、标</w:t>
      </w:r>
      <w:r>
        <w:rPr>
          <w:rFonts w:hint="eastAsia" w:asciiTheme="minorEastAsia" w:hAnsiTheme="minorEastAsia" w:eastAsiaTheme="minorEastAsia" w:cstheme="minorEastAsia"/>
          <w:color w:val="auto"/>
          <w:spacing w:val="-5"/>
          <w:sz w:val="21"/>
          <w:szCs w:val="21"/>
          <w:lang w:eastAsia="zh-CN"/>
        </w:rPr>
        <w:t>准完成全部评标工作。只有发生不可抗力导致评标工作无法继续时，评标活动方可暂停。</w:t>
      </w:r>
    </w:p>
    <w:p>
      <w:pPr>
        <w:pStyle w:val="9"/>
        <w:keepNext w:val="0"/>
        <w:keepLines w:val="0"/>
        <w:pageBreakBefore w:val="0"/>
        <w:widowControl w:val="0"/>
        <w:kinsoku/>
        <w:wordWrap/>
        <w:overflowPunct/>
        <w:topLinePunct w:val="0"/>
        <w:autoSpaceDE w:val="0"/>
        <w:autoSpaceDN w:val="0"/>
        <w:bidi w:val="0"/>
        <w:adjustRightInd w:val="0"/>
        <w:snapToGrid w:val="0"/>
        <w:spacing w:before="27" w:line="360" w:lineRule="auto"/>
        <w:ind w:left="135" w:right="75"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A6.2.2 发生评标暂停情况时，评标委员会应当封存全部投标文件和评标记录，待不可抗力的影响结束且具备继续评标的条件时，由原评标委员会继续评标。</w:t>
      </w:r>
    </w:p>
    <w:p>
      <w:pPr>
        <w:pStyle w:val="9"/>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A6.3 关于评标中途更换评委</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A6.3.1 除非发生下列情况之一，评标委员会成员不得在评标中途更换：</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（1）因不可抗拒的客观原因，不能到场或需在评标中途退出评标活动。</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（2）根据法律法规规定，某个或某几个评标委员会成员需要回避。</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135" w:right="75"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A6.3.2 退出评标的评标委员会成员，其已完成的评标行为无效。由招标人根据本招标文件规定的评标委员会成员生产方式另行确定替代者进行评标。</w:t>
      </w:r>
    </w:p>
    <w:p>
      <w:pPr>
        <w:pStyle w:val="9"/>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A6.4 记名投票</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135" w:right="137"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需评标委员会就某项定性的评审结论做出表决的，由评标委员会全体成员按照少数服从多数的原则，以记名投票方式表决。</w:t>
      </w:r>
    </w:p>
    <w:p>
      <w:pPr>
        <w:pStyle w:val="7"/>
        <w:keepNext w:val="0"/>
        <w:keepLines w:val="0"/>
        <w:pageBreakBefore w:val="0"/>
        <w:widowControl w:val="0"/>
        <w:kinsoku/>
        <w:wordWrap/>
        <w:overflowPunct/>
        <w:topLinePunct w:val="0"/>
        <w:autoSpaceDE w:val="0"/>
        <w:autoSpaceDN w:val="0"/>
        <w:bidi w:val="0"/>
        <w:adjustRightInd w:val="0"/>
        <w:snapToGrid w:val="0"/>
        <w:spacing w:before="90" w:line="360" w:lineRule="auto"/>
        <w:ind w:left="13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A7 补充条款</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135" w:right="137"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50" w:lineRule="auto"/>
        <w:jc w:val="both"/>
        <w:rPr>
          <w:rFonts w:hint="eastAsia" w:asciiTheme="minorEastAsia" w:hAnsiTheme="minorEastAsia" w:eastAsiaTheme="minorEastAsia" w:cstheme="minorEastAsia"/>
          <w:color w:val="auto"/>
          <w:lang w:eastAsia="zh-CN"/>
        </w:rPr>
        <w:sectPr>
          <w:pgSz w:w="11910" w:h="16850"/>
          <w:pgMar w:top="1134" w:right="1300" w:bottom="1134" w:left="1660" w:header="877" w:footer="835" w:gutter="0"/>
          <w:pgNumType w:fmt="decimal"/>
          <w:cols w:space="0" w:num="1"/>
          <w:rtlGutter w:val="0"/>
          <w:docGrid w:linePitch="0" w:charSpace="0"/>
        </w:sectPr>
      </w:pPr>
    </w:p>
    <w:p>
      <w:pPr>
        <w:pStyle w:val="4"/>
        <w:tabs>
          <w:tab w:val="left" w:pos="4122"/>
        </w:tabs>
        <w:ind w:left="2898"/>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附件B</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w w:val="95"/>
          <w:lang w:eastAsia="zh-CN"/>
        </w:rPr>
        <w:t>否决投标条件</w:t>
      </w:r>
    </w:p>
    <w:p>
      <w:pPr>
        <w:pStyle w:val="7"/>
        <w:keepNext w:val="0"/>
        <w:keepLines w:val="0"/>
        <w:pageBreakBefore w:val="0"/>
        <w:widowControl w:val="0"/>
        <w:tabs>
          <w:tab w:val="left" w:pos="877"/>
        </w:tabs>
        <w:kinsoku/>
        <w:wordWrap/>
        <w:overflowPunct/>
        <w:topLinePunct w:val="0"/>
        <w:autoSpaceDE w:val="0"/>
        <w:autoSpaceDN w:val="0"/>
        <w:bidi w:val="0"/>
        <w:adjustRightInd/>
        <w:snapToGrid w:val="0"/>
        <w:spacing w:before="288" w:line="360" w:lineRule="auto"/>
        <w:ind w:left="138"/>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B0总</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则</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7"/>
        <w:keepNext w:val="0"/>
        <w:keepLines w:val="0"/>
        <w:pageBreakBefore w:val="0"/>
        <w:widowControl w:val="0"/>
        <w:kinsoku/>
        <w:wordWrap/>
        <w:overflowPunct/>
        <w:topLinePunct w:val="0"/>
        <w:autoSpaceDE w:val="0"/>
        <w:autoSpaceDN w:val="0"/>
        <w:bidi w:val="0"/>
        <w:adjustRightInd/>
        <w:snapToGrid w:val="0"/>
        <w:spacing w:before="31" w:line="360" w:lineRule="auto"/>
        <w:ind w:left="138"/>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 否决投标条件</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投标人或其投标文件有下列情形之一的，其投标作否决投标处理：</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B1.1 有第二章“投标人须知”第 1.4.3 项规定的任何一种情形的；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B1.2 有串通投标或弄虚作假或有其他违法行为的；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B1.3 不按评标委员会要求澄清、说明或补正的；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B1.4 在资格评审、符合性评审中，评标委员会认定投标人的投标文件不符合“评标办法前附表”中规定的任何一项评审标准的；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lang w:eastAsia="zh-CN"/>
        </w:rPr>
        <w:t xml:space="preserve"> 不按第二章投标须知前附表第 3.1.1 条内容提供资料的；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lang w:eastAsia="zh-CN"/>
        </w:rPr>
        <w:t xml:space="preserve"> 由委托代理人签字或盖章，但未随投标文件一起提交有效的“授权委托书”的；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7</w:t>
      </w:r>
      <w:r>
        <w:rPr>
          <w:rFonts w:hint="eastAsia" w:asciiTheme="minorEastAsia" w:hAnsiTheme="minorEastAsia" w:eastAsiaTheme="minorEastAsia" w:cstheme="minorEastAsia"/>
          <w:color w:val="auto"/>
          <w:lang w:eastAsia="zh-CN"/>
        </w:rPr>
        <w:t xml:space="preserve"> 投标文件的关键内容字迹模糊、辨认不清的；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8</w:t>
      </w:r>
      <w:r>
        <w:rPr>
          <w:rFonts w:hint="eastAsia" w:asciiTheme="minorEastAsia" w:hAnsiTheme="minorEastAsia" w:eastAsiaTheme="minorEastAsia" w:cstheme="minorEastAsia"/>
          <w:color w:val="auto"/>
          <w:lang w:eastAsia="zh-CN"/>
        </w:rPr>
        <w:t xml:space="preserve"> 投标人不接受评标委员会按第三章“评标办法”第 3.1.3 条的原则对投标报价进行修正的；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lang w:eastAsia="zh-CN"/>
        </w:rPr>
        <w:t>投标人不具备独立法人资格或作为独立法人资格但就本工程提交一个以上的投标文件的；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B1.1</w:t>
      </w:r>
      <w:r>
        <w:rPr>
          <w:rFonts w:hint="eastAsia" w:asciiTheme="minorEastAsia" w:hAnsiTheme="minorEastAsia" w:eastAsiaTheme="minorEastAsia" w:cstheme="minorEastAsia"/>
          <w:color w:val="auto"/>
          <w:lang w:val="en-US" w:eastAsia="zh-CN"/>
        </w:rPr>
        <w:t>0</w:t>
      </w:r>
      <w:r>
        <w:rPr>
          <w:rFonts w:hint="eastAsia" w:asciiTheme="minorEastAsia" w:hAnsiTheme="minorEastAsia" w:eastAsiaTheme="minorEastAsia" w:cstheme="minorEastAsia"/>
          <w:color w:val="auto"/>
          <w:lang w:eastAsia="zh-CN"/>
        </w:rPr>
        <w:t xml:space="preserve"> 投标人采用总价优惠或以总价百分比优惠的方式进行投标报价的；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B1.1</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投标文件实质上没有响应招标文件的要求的；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12</w:t>
      </w:r>
      <w:r>
        <w:rPr>
          <w:rFonts w:hint="eastAsia" w:asciiTheme="minorEastAsia" w:hAnsiTheme="minorEastAsia" w:eastAsiaTheme="minorEastAsia" w:cstheme="minorEastAsia"/>
          <w:color w:val="auto"/>
          <w:lang w:eastAsia="zh-CN"/>
        </w:rPr>
        <w:t xml:space="preserve"> 投标人的投标总价超出招标控制价的；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13</w:t>
      </w:r>
      <w:r>
        <w:rPr>
          <w:rFonts w:hint="eastAsia" w:asciiTheme="minorEastAsia" w:hAnsiTheme="minorEastAsia" w:eastAsiaTheme="minorEastAsia" w:cstheme="minorEastAsia"/>
          <w:color w:val="auto"/>
          <w:lang w:eastAsia="zh-CN"/>
        </w:rPr>
        <w:t xml:space="preserve"> 投标人对招标工程量清单项目进行增减调整的；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14</w:t>
      </w:r>
      <w:r>
        <w:rPr>
          <w:rFonts w:hint="eastAsia" w:asciiTheme="minorEastAsia" w:hAnsiTheme="minorEastAsia" w:eastAsiaTheme="minorEastAsia" w:cstheme="minorEastAsia"/>
          <w:color w:val="auto"/>
          <w:lang w:eastAsia="zh-CN"/>
        </w:rPr>
        <w:t xml:space="preserve"> 法规规定的其他否决投标条款。</w:t>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spacing w:line="348" w:lineRule="auto"/>
        <w:jc w:val="both"/>
        <w:rPr>
          <w:rFonts w:hint="eastAsia" w:asciiTheme="minorEastAsia" w:hAnsiTheme="minorEastAsia" w:eastAsiaTheme="minorEastAsia" w:cstheme="minorEastAsia"/>
          <w:color w:val="auto"/>
          <w:lang w:eastAsia="zh-CN"/>
        </w:rPr>
        <w:sectPr>
          <w:pgSz w:w="11910" w:h="16850"/>
          <w:pgMar w:top="1134" w:right="1300" w:bottom="1134" w:left="1660" w:header="877" w:footer="835" w:gutter="0"/>
          <w:pgNumType w:fmt="decimal"/>
          <w:cols w:space="0" w:num="1"/>
          <w:rtlGutter w:val="0"/>
          <w:docGrid w:linePitch="0" w:charSpace="0"/>
        </w:sectPr>
      </w:pPr>
    </w:p>
    <w:p>
      <w:pPr>
        <w:numPr>
          <w:ilvl w:val="0"/>
          <w:numId w:val="0"/>
        </w:numPr>
        <w:spacing w:line="360" w:lineRule="auto"/>
        <w:jc w:val="center"/>
        <w:rPr>
          <w:rFonts w:hint="eastAsia"/>
          <w:b/>
          <w:color w:val="auto"/>
          <w:sz w:val="32"/>
          <w:szCs w:val="32"/>
          <w:lang w:eastAsia="zh-CN"/>
        </w:rPr>
      </w:pPr>
      <w:bookmarkStart w:id="209" w:name="_Toc27793_WPSOffice_Level1"/>
    </w:p>
    <w:p>
      <w:pPr>
        <w:numPr>
          <w:ilvl w:val="0"/>
          <w:numId w:val="0"/>
        </w:numPr>
        <w:spacing w:line="360" w:lineRule="auto"/>
        <w:jc w:val="center"/>
        <w:rPr>
          <w:rFonts w:hint="eastAsia" w:ascii="宋体" w:hAnsi="宋体"/>
          <w:b/>
          <w:color w:val="auto"/>
          <w:sz w:val="32"/>
          <w:szCs w:val="32"/>
        </w:rPr>
      </w:pPr>
      <w:r>
        <w:rPr>
          <w:rFonts w:hint="eastAsia"/>
          <w:b/>
          <w:color w:val="auto"/>
          <w:sz w:val="32"/>
          <w:szCs w:val="32"/>
          <w:lang w:eastAsia="zh-CN"/>
        </w:rPr>
        <w:t>第四章</w:t>
      </w:r>
      <w:r>
        <w:rPr>
          <w:rFonts w:hint="eastAsia"/>
          <w:b/>
          <w:color w:val="auto"/>
          <w:sz w:val="32"/>
          <w:szCs w:val="32"/>
          <w:lang w:val="en-US" w:eastAsia="zh-CN"/>
        </w:rPr>
        <w:t xml:space="preserve"> </w:t>
      </w:r>
      <w:r>
        <w:rPr>
          <w:rFonts w:hint="eastAsia" w:ascii="宋体" w:hAnsi="宋体"/>
          <w:b/>
          <w:color w:val="auto"/>
          <w:sz w:val="32"/>
          <w:szCs w:val="32"/>
        </w:rPr>
        <w:t>合同条款及格式</w:t>
      </w:r>
    </w:p>
    <w:p>
      <w:pPr>
        <w:spacing w:line="360" w:lineRule="auto"/>
        <w:rPr>
          <w:rFonts w:hint="eastAsia" w:ascii="宋体" w:hAnsi="宋体"/>
          <w:b/>
          <w:color w:val="auto"/>
          <w:sz w:val="32"/>
          <w:szCs w:val="32"/>
        </w:rPr>
      </w:pPr>
    </w:p>
    <w:p>
      <w:pPr>
        <w:jc w:val="center"/>
        <w:rPr>
          <w:rFonts w:hint="eastAsia" w:ascii="宋体" w:hAnsi="宋体" w:eastAsia="宋体" w:cs="宋体"/>
          <w:b/>
          <w:color w:val="auto"/>
          <w:sz w:val="72"/>
          <w:szCs w:val="52"/>
          <w:lang w:eastAsia="zh-CN"/>
        </w:rPr>
      </w:pPr>
    </w:p>
    <w:p>
      <w:pPr>
        <w:jc w:val="center"/>
        <w:rPr>
          <w:rFonts w:hint="eastAsia" w:ascii="宋体" w:hAnsi="宋体" w:eastAsia="宋体" w:cs="宋体"/>
          <w:b/>
          <w:color w:val="auto"/>
          <w:sz w:val="52"/>
          <w:szCs w:val="52"/>
          <w:lang w:eastAsia="zh-CN"/>
        </w:rPr>
      </w:pPr>
      <w:r>
        <w:rPr>
          <w:rFonts w:hint="eastAsia" w:ascii="宋体" w:hAnsi="宋体" w:eastAsia="宋体" w:cs="宋体"/>
          <w:b/>
          <w:color w:val="auto"/>
          <w:sz w:val="72"/>
          <w:szCs w:val="52"/>
          <w:lang w:eastAsia="zh-CN"/>
        </w:rPr>
        <w:t>建设工程施工合同</w:t>
      </w:r>
    </w:p>
    <w:p>
      <w:pPr>
        <w:rPr>
          <w:rFonts w:hint="eastAsia" w:ascii="宋体" w:hAnsi="宋体" w:eastAsia="宋体" w:cs="宋体"/>
          <w:b/>
          <w:color w:val="auto"/>
          <w:sz w:val="28"/>
          <w:szCs w:val="28"/>
          <w:lang w:eastAsia="zh-CN"/>
        </w:rPr>
      </w:pPr>
    </w:p>
    <w:p>
      <w:pPr>
        <w:rPr>
          <w:rFonts w:hint="eastAsia" w:ascii="宋体" w:hAnsi="宋体" w:eastAsia="宋体" w:cs="宋体"/>
          <w:b/>
          <w:color w:val="auto"/>
          <w:sz w:val="28"/>
          <w:szCs w:val="28"/>
          <w:lang w:eastAsia="zh-CN"/>
        </w:rPr>
      </w:pPr>
    </w:p>
    <w:p>
      <w:pPr>
        <w:rPr>
          <w:rFonts w:hint="eastAsia" w:ascii="宋体" w:hAnsi="宋体" w:eastAsia="宋体" w:cs="宋体"/>
          <w:b/>
          <w:color w:val="auto"/>
          <w:sz w:val="28"/>
          <w:szCs w:val="28"/>
          <w:lang w:eastAsia="zh-CN"/>
        </w:rPr>
      </w:pPr>
    </w:p>
    <w:p>
      <w:pPr>
        <w:pStyle w:val="31"/>
        <w:rPr>
          <w:rFonts w:hint="eastAsia" w:ascii="宋体" w:hAnsi="宋体" w:eastAsia="宋体" w:cs="宋体"/>
          <w:b/>
          <w:color w:val="auto"/>
          <w:sz w:val="28"/>
          <w:szCs w:val="28"/>
        </w:rPr>
      </w:pPr>
    </w:p>
    <w:p>
      <w:pPr>
        <w:pStyle w:val="31"/>
        <w:rPr>
          <w:rFonts w:hint="eastAsia" w:ascii="宋体" w:hAnsi="宋体" w:eastAsia="宋体" w:cs="宋体"/>
          <w:b/>
          <w:color w:val="auto"/>
          <w:sz w:val="28"/>
          <w:szCs w:val="28"/>
        </w:rPr>
      </w:pPr>
    </w:p>
    <w:p>
      <w:pPr>
        <w:pStyle w:val="31"/>
        <w:rPr>
          <w:rFonts w:hint="eastAsia" w:ascii="宋体" w:hAnsi="宋体" w:eastAsia="宋体" w:cs="宋体"/>
          <w:b/>
          <w:color w:val="auto"/>
          <w:sz w:val="28"/>
          <w:szCs w:val="28"/>
        </w:rPr>
      </w:pPr>
    </w:p>
    <w:p>
      <w:pPr>
        <w:pStyle w:val="31"/>
        <w:rPr>
          <w:rFonts w:hint="eastAsia" w:ascii="宋体" w:hAnsi="宋体" w:eastAsia="宋体" w:cs="宋体"/>
          <w:b/>
          <w:color w:val="auto"/>
          <w:sz w:val="28"/>
          <w:szCs w:val="28"/>
        </w:rPr>
      </w:pPr>
    </w:p>
    <w:p>
      <w:pPr>
        <w:pStyle w:val="31"/>
        <w:rPr>
          <w:rFonts w:hint="eastAsia" w:ascii="宋体" w:hAnsi="宋体" w:eastAsia="宋体" w:cs="宋体"/>
          <w:b/>
          <w:color w:val="auto"/>
          <w:sz w:val="28"/>
          <w:szCs w:val="28"/>
        </w:rPr>
      </w:pPr>
    </w:p>
    <w:p>
      <w:pPr>
        <w:pStyle w:val="31"/>
        <w:rPr>
          <w:rFonts w:hint="eastAsia" w:ascii="宋体" w:hAnsi="宋体" w:eastAsia="宋体" w:cs="宋体"/>
          <w:b/>
          <w:color w:val="auto"/>
          <w:sz w:val="28"/>
          <w:szCs w:val="28"/>
        </w:rPr>
      </w:pPr>
    </w:p>
    <w:p>
      <w:pPr>
        <w:pStyle w:val="31"/>
        <w:rPr>
          <w:rFonts w:hint="eastAsia" w:ascii="宋体" w:hAnsi="宋体" w:eastAsia="宋体" w:cs="宋体"/>
          <w:b/>
          <w:color w:val="auto"/>
          <w:sz w:val="28"/>
          <w:szCs w:val="28"/>
        </w:rPr>
      </w:pPr>
    </w:p>
    <w:p>
      <w:pPr>
        <w:pStyle w:val="31"/>
        <w:rPr>
          <w:rFonts w:hint="eastAsia" w:ascii="宋体" w:hAnsi="宋体" w:eastAsia="宋体" w:cs="宋体"/>
          <w:b/>
          <w:color w:val="auto"/>
          <w:sz w:val="28"/>
          <w:szCs w:val="28"/>
        </w:rPr>
      </w:pPr>
    </w:p>
    <w:p>
      <w:pPr>
        <w:pStyle w:val="31"/>
        <w:rPr>
          <w:rFonts w:hint="eastAsia" w:ascii="宋体" w:hAnsi="宋体" w:eastAsia="宋体" w:cs="宋体"/>
          <w:b/>
          <w:color w:val="auto"/>
          <w:sz w:val="28"/>
          <w:szCs w:val="28"/>
        </w:rPr>
      </w:pPr>
    </w:p>
    <w:p>
      <w:pPr>
        <w:pStyle w:val="31"/>
        <w:rPr>
          <w:rFonts w:hint="eastAsia" w:ascii="宋体" w:hAnsi="宋体" w:eastAsia="宋体" w:cs="宋体"/>
          <w:b/>
          <w:color w:val="auto"/>
          <w:sz w:val="28"/>
          <w:szCs w:val="28"/>
        </w:rPr>
      </w:pPr>
    </w:p>
    <w:p>
      <w:pPr>
        <w:ind w:left="1809" w:leftChars="400" w:hanging="929" w:hangingChars="257"/>
        <w:rPr>
          <w:rFonts w:hint="default" w:ascii="宋体" w:hAnsi="宋体" w:eastAsia="宋体" w:cs="宋体"/>
          <w:b/>
          <w:bCs/>
          <w:color w:val="auto"/>
          <w:sz w:val="36"/>
          <w:szCs w:val="36"/>
          <w:u w:val="single"/>
          <w:lang w:val="en-US" w:eastAsia="zh-CN"/>
        </w:rPr>
      </w:pPr>
      <w:bookmarkStart w:id="210" w:name="_Toc27793_WPSOffice_Level2"/>
      <w:bookmarkStart w:id="211" w:name="_Toc13148_WPSOffice_Level2"/>
      <w:r>
        <w:rPr>
          <w:rFonts w:hint="eastAsia" w:ascii="宋体" w:hAnsi="宋体" w:eastAsia="宋体" w:cs="宋体"/>
          <w:b/>
          <w:bCs/>
          <w:color w:val="auto"/>
          <w:sz w:val="36"/>
          <w:szCs w:val="36"/>
          <w:lang w:val="en-US" w:eastAsia="zh-CN"/>
        </w:rPr>
        <w:t>项目名称：</w:t>
      </w:r>
      <w:bookmarkEnd w:id="210"/>
      <w:bookmarkEnd w:id="211"/>
      <w:r>
        <w:rPr>
          <w:rFonts w:hint="eastAsia" w:cs="宋体"/>
          <w:b/>
          <w:bCs/>
          <w:color w:val="auto"/>
          <w:sz w:val="36"/>
          <w:szCs w:val="36"/>
          <w:u w:val="single"/>
          <w:lang w:val="en-US" w:eastAsia="zh-CN"/>
        </w:rPr>
        <w:t xml:space="preserve">         </w:t>
      </w:r>
    </w:p>
    <w:p>
      <w:pPr>
        <w:ind w:left="1602" w:leftChars="400" w:hanging="722" w:hangingChars="257"/>
        <w:rPr>
          <w:rFonts w:hint="eastAsia" w:ascii="宋体" w:hAnsi="宋体" w:eastAsia="宋体" w:cs="宋体"/>
          <w:b/>
          <w:bCs/>
          <w:color w:val="auto"/>
          <w:sz w:val="36"/>
          <w:szCs w:val="36"/>
          <w:lang w:val="en-US" w:eastAsia="zh-CN"/>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bCs/>
          <w:color w:val="auto"/>
          <w:sz w:val="36"/>
          <w:szCs w:val="36"/>
          <w:lang w:val="en-US" w:eastAsia="zh-CN"/>
        </w:rPr>
        <w:t xml:space="preserve">    </w:t>
      </w:r>
    </w:p>
    <w:p>
      <w:pPr>
        <w:spacing w:line="400" w:lineRule="exact"/>
        <w:ind w:left="1809" w:leftChars="400" w:hanging="929" w:hangingChars="257"/>
        <w:rPr>
          <w:rFonts w:hint="default" w:ascii="宋体" w:hAnsi="宋体" w:eastAsia="宋体" w:cs="宋体"/>
          <w:b/>
          <w:bCs/>
          <w:color w:val="auto"/>
          <w:sz w:val="36"/>
          <w:szCs w:val="36"/>
          <w:u w:val="single"/>
          <w:lang w:val="en-US" w:eastAsia="zh-CN"/>
        </w:rPr>
      </w:pPr>
      <w:bookmarkStart w:id="212" w:name="_Toc21499_WPSOffice_Level2"/>
      <w:bookmarkStart w:id="213" w:name="_Toc31962_WPSOffice_Level2"/>
      <w:bookmarkStart w:id="214" w:name="_Toc14612_WPSOffice_Level2"/>
      <w:r>
        <w:rPr>
          <w:rFonts w:hint="eastAsia" w:cs="宋体"/>
          <w:b/>
          <w:bCs/>
          <w:color w:val="auto"/>
          <w:sz w:val="36"/>
          <w:szCs w:val="36"/>
          <w:lang w:eastAsia="zh-CN"/>
        </w:rPr>
        <w:t>合同</w:t>
      </w:r>
      <w:r>
        <w:rPr>
          <w:rFonts w:hint="eastAsia" w:ascii="宋体" w:hAnsi="宋体" w:eastAsia="宋体" w:cs="宋体"/>
          <w:b/>
          <w:bCs/>
          <w:color w:val="auto"/>
          <w:sz w:val="36"/>
          <w:szCs w:val="36"/>
          <w:lang w:eastAsia="zh-CN"/>
        </w:rPr>
        <w:t>编号：</w:t>
      </w:r>
      <w:bookmarkEnd w:id="212"/>
      <w:bookmarkEnd w:id="213"/>
      <w:bookmarkEnd w:id="214"/>
      <w:r>
        <w:rPr>
          <w:rFonts w:hint="eastAsia" w:ascii="宋体" w:hAnsi="宋体" w:eastAsia="宋体" w:cs="宋体"/>
          <w:b/>
          <w:bCs/>
          <w:color w:val="auto"/>
          <w:sz w:val="36"/>
          <w:szCs w:val="36"/>
          <w:lang w:eastAsia="zh-CN"/>
        </w:rPr>
        <w:t>202</w:t>
      </w:r>
      <w:r>
        <w:rPr>
          <w:rFonts w:hint="eastAsia" w:cs="宋体"/>
          <w:b/>
          <w:bCs/>
          <w:color w:val="auto"/>
          <w:sz w:val="36"/>
          <w:szCs w:val="36"/>
          <w:lang w:val="en-US" w:eastAsia="zh-CN"/>
        </w:rPr>
        <w:t>3-Y</w:t>
      </w:r>
      <w:r>
        <w:rPr>
          <w:rFonts w:hint="eastAsia" w:ascii="宋体" w:hAnsi="宋体" w:eastAsia="宋体" w:cs="宋体"/>
          <w:b/>
          <w:bCs/>
          <w:color w:val="auto"/>
          <w:sz w:val="36"/>
          <w:szCs w:val="36"/>
          <w:lang w:eastAsia="zh-CN"/>
        </w:rPr>
        <w:t>ZG</w:t>
      </w:r>
      <w:r>
        <w:rPr>
          <w:rFonts w:hint="eastAsia" w:cs="宋体"/>
          <w:b/>
          <w:bCs/>
          <w:color w:val="auto"/>
          <w:sz w:val="36"/>
          <w:szCs w:val="36"/>
          <w:lang w:val="en-US" w:eastAsia="zh-CN"/>
        </w:rPr>
        <w:t>B-</w:t>
      </w:r>
      <w:r>
        <w:rPr>
          <w:rFonts w:hint="eastAsia" w:cs="宋体"/>
          <w:b/>
          <w:bCs/>
          <w:color w:val="auto"/>
          <w:sz w:val="36"/>
          <w:szCs w:val="36"/>
          <w:u w:val="single"/>
          <w:lang w:val="en-US" w:eastAsia="zh-CN"/>
        </w:rPr>
        <w:t xml:space="preserve">  </w:t>
      </w:r>
    </w:p>
    <w:p>
      <w:pPr>
        <w:ind w:left="1809" w:leftChars="400" w:hanging="929" w:hangingChars="257"/>
        <w:rPr>
          <w:rFonts w:hint="eastAsia" w:ascii="宋体" w:hAnsi="宋体" w:eastAsia="宋体" w:cs="宋体"/>
          <w:b/>
          <w:color w:val="auto"/>
          <w:sz w:val="36"/>
          <w:szCs w:val="36"/>
          <w:lang w:eastAsia="zh-CN"/>
        </w:rPr>
      </w:pPr>
    </w:p>
    <w:p>
      <w:pPr>
        <w:ind w:left="1809" w:leftChars="400" w:hanging="929" w:hangingChars="257"/>
        <w:rPr>
          <w:rFonts w:hint="eastAsia" w:ascii="宋体" w:hAnsi="宋体" w:eastAsia="宋体" w:cs="宋体"/>
          <w:b/>
          <w:color w:val="auto"/>
          <w:sz w:val="28"/>
          <w:szCs w:val="28"/>
          <w:lang w:val="en-US" w:eastAsia="zh-CN"/>
        </w:rPr>
      </w:pPr>
      <w:bookmarkStart w:id="215" w:name="_Toc27286_WPSOffice_Level2"/>
      <w:r>
        <w:rPr>
          <w:rFonts w:hint="eastAsia" w:ascii="宋体" w:hAnsi="宋体" w:eastAsia="宋体" w:cs="宋体"/>
          <w:b/>
          <w:bCs/>
          <w:color w:val="auto"/>
          <w:sz w:val="36"/>
          <w:szCs w:val="36"/>
          <w:lang w:val="en-US" w:eastAsia="zh-CN"/>
        </w:rPr>
        <w:t>标段号：</w:t>
      </w:r>
      <w:r>
        <w:rPr>
          <w:rFonts w:hint="eastAsia" w:ascii="宋体" w:hAnsi="宋体" w:eastAsia="宋体" w:cs="宋体"/>
          <w:color w:val="auto"/>
          <w:kern w:val="2"/>
          <w:sz w:val="36"/>
          <w:szCs w:val="36"/>
          <w:lang w:eastAsia="zh-CN"/>
        </w:rPr>
        <w:t>№.</w:t>
      </w:r>
      <w:bookmarkEnd w:id="215"/>
      <w:r>
        <w:rPr>
          <w:rFonts w:hint="eastAsia" w:ascii="宋体" w:hAnsi="宋体" w:eastAsia="宋体" w:cs="宋体"/>
          <w:color w:val="auto"/>
          <w:kern w:val="2"/>
          <w:sz w:val="36"/>
          <w:szCs w:val="36"/>
          <w:u w:val="single"/>
          <w:lang w:val="en-US" w:eastAsia="zh-CN"/>
        </w:rPr>
        <w:t xml:space="preserve"> </w:t>
      </w:r>
      <w:r>
        <w:rPr>
          <w:rFonts w:hint="eastAsia" w:cs="宋体"/>
          <w:color w:val="auto"/>
          <w:kern w:val="2"/>
          <w:sz w:val="36"/>
          <w:szCs w:val="36"/>
          <w:u w:val="single"/>
          <w:lang w:val="en-US" w:eastAsia="zh-CN"/>
        </w:rPr>
        <w:t xml:space="preserve"> </w:t>
      </w:r>
      <w:r>
        <w:rPr>
          <w:rFonts w:hint="eastAsia" w:ascii="宋体" w:hAnsi="宋体" w:eastAsia="宋体" w:cs="宋体"/>
          <w:color w:val="auto"/>
          <w:kern w:val="2"/>
          <w:sz w:val="36"/>
          <w:szCs w:val="36"/>
          <w:u w:val="single"/>
          <w:lang w:val="en-US" w:eastAsia="zh-CN"/>
        </w:rPr>
        <w:t xml:space="preserve"> </w:t>
      </w:r>
    </w:p>
    <w:p>
      <w:pPr>
        <w:ind w:left="1809" w:leftChars="400" w:hanging="929" w:hangingChars="257"/>
        <w:rPr>
          <w:rFonts w:hint="eastAsia" w:ascii="宋体" w:hAnsi="宋体" w:eastAsia="宋体" w:cs="宋体"/>
          <w:b/>
          <w:bCs/>
          <w:color w:val="auto"/>
          <w:sz w:val="36"/>
          <w:szCs w:val="36"/>
          <w:lang w:val="en-US" w:eastAsia="zh-CN"/>
        </w:rPr>
      </w:pPr>
    </w:p>
    <w:p>
      <w:pPr>
        <w:ind w:left="1809" w:leftChars="400" w:hanging="929" w:hangingChars="257"/>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本项目为中小企业预留合同：</w:t>
      </w:r>
      <w:r>
        <w:rPr>
          <w:rFonts w:hint="eastAsia" w:ascii="宋体" w:hAnsi="宋体" w:eastAsia="宋体" w:cs="宋体"/>
          <w:b/>
          <w:bCs/>
          <w:color w:val="auto"/>
          <w:sz w:val="36"/>
          <w:szCs w:val="36"/>
          <w:u w:val="single"/>
          <w:lang w:val="en-US" w:eastAsia="zh-CN"/>
        </w:rPr>
        <w:t>（</w:t>
      </w:r>
      <w:r>
        <w:rPr>
          <w:rFonts w:hint="eastAsia" w:ascii="宋体" w:hAnsi="宋体" w:eastAsia="宋体" w:cs="宋体"/>
          <w:b/>
          <w:bCs/>
          <w:color w:val="auto"/>
          <w:sz w:val="36"/>
          <w:szCs w:val="36"/>
          <w:u w:val="single"/>
          <w:lang w:val="en-US" w:eastAsia="zh-CN"/>
        </w:rPr>
        <w:sym w:font="Wingdings" w:char="00A8"/>
      </w:r>
      <w:r>
        <w:rPr>
          <w:rFonts w:hint="eastAsia" w:ascii="宋体" w:hAnsi="宋体" w:eastAsia="宋体" w:cs="宋体"/>
          <w:b/>
          <w:bCs/>
          <w:color w:val="auto"/>
          <w:sz w:val="36"/>
          <w:szCs w:val="36"/>
          <w:u w:val="single"/>
          <w:lang w:val="en-US" w:eastAsia="zh-CN"/>
        </w:rPr>
        <w:t>是</w:t>
      </w:r>
      <w:r>
        <w:rPr>
          <w:rFonts w:hint="eastAsia" w:ascii="宋体" w:hAnsi="宋体" w:eastAsia="宋体" w:cs="宋体"/>
          <w:b/>
          <w:bCs/>
          <w:color w:val="auto"/>
          <w:sz w:val="36"/>
          <w:szCs w:val="36"/>
          <w:u w:val="single"/>
          <w:lang w:val="en-US" w:eastAsia="zh-CN"/>
        </w:rPr>
        <w:sym w:font="Wingdings" w:char="00A8"/>
      </w:r>
      <w:r>
        <w:rPr>
          <w:rFonts w:hint="eastAsia" w:ascii="宋体" w:hAnsi="宋体" w:eastAsia="宋体" w:cs="宋体"/>
          <w:b/>
          <w:bCs/>
          <w:color w:val="auto"/>
          <w:sz w:val="36"/>
          <w:szCs w:val="36"/>
          <w:u w:val="single"/>
          <w:lang w:val="en-US" w:eastAsia="zh-CN"/>
        </w:rPr>
        <w:t>否）</w:t>
      </w:r>
    </w:p>
    <w:p>
      <w:pPr>
        <w:ind w:left="1809" w:leftChars="400" w:hanging="929" w:hangingChars="257"/>
        <w:rPr>
          <w:rFonts w:hint="eastAsia" w:ascii="宋体" w:hAnsi="宋体" w:eastAsia="宋体" w:cs="宋体"/>
          <w:b/>
          <w:color w:val="auto"/>
          <w:sz w:val="36"/>
          <w:szCs w:val="36"/>
          <w:lang w:eastAsia="zh-CN"/>
        </w:rPr>
      </w:pPr>
    </w:p>
    <w:p>
      <w:pPr>
        <w:spacing w:line="360" w:lineRule="auto"/>
        <w:ind w:left="1809" w:leftChars="400" w:hanging="929" w:hangingChars="257"/>
        <w:rPr>
          <w:rFonts w:hint="eastAsia" w:ascii="宋体" w:hAnsi="宋体" w:eastAsia="宋体" w:cs="宋体"/>
          <w:b/>
          <w:bCs/>
          <w:color w:val="auto"/>
          <w:sz w:val="36"/>
          <w:szCs w:val="36"/>
          <w:u w:val="single"/>
          <w:lang w:eastAsia="zh-CN"/>
        </w:rPr>
      </w:pPr>
      <w:bookmarkStart w:id="216" w:name="_Toc24312_WPSOffice_Level2"/>
      <w:bookmarkStart w:id="217" w:name="_Toc11932_WPSOffice_Level2"/>
      <w:r>
        <w:rPr>
          <w:rFonts w:hint="eastAsia" w:ascii="宋体" w:hAnsi="宋体" w:eastAsia="宋体" w:cs="宋体"/>
          <w:b/>
          <w:bCs/>
          <w:color w:val="auto"/>
          <w:sz w:val="36"/>
          <w:szCs w:val="36"/>
          <w:lang w:eastAsia="zh-CN"/>
        </w:rPr>
        <w:t>发包人：</w:t>
      </w:r>
      <w:r>
        <w:rPr>
          <w:rFonts w:hint="eastAsia" w:ascii="宋体" w:hAnsi="宋体" w:eastAsia="宋体" w:cs="宋体"/>
          <w:b/>
          <w:bCs/>
          <w:color w:val="auto"/>
          <w:sz w:val="36"/>
          <w:szCs w:val="36"/>
          <w:u w:val="single"/>
          <w:lang w:eastAsia="zh-CN"/>
        </w:rPr>
        <w:t>河池市宜州区农业农村局</w:t>
      </w:r>
      <w:bookmarkEnd w:id="216"/>
      <w:bookmarkEnd w:id="217"/>
    </w:p>
    <w:p>
      <w:pPr>
        <w:spacing w:line="360" w:lineRule="auto"/>
        <w:ind w:left="1809" w:leftChars="400" w:hanging="929" w:hangingChars="257"/>
        <w:rPr>
          <w:rFonts w:hint="default" w:ascii="宋体" w:hAnsi="宋体" w:eastAsia="宋体" w:cs="宋体"/>
          <w:b/>
          <w:bCs/>
          <w:color w:val="auto"/>
          <w:sz w:val="36"/>
          <w:szCs w:val="36"/>
          <w:u w:val="single"/>
          <w:lang w:val="en-US" w:eastAsia="zh-CN"/>
        </w:rPr>
      </w:pPr>
      <w:bookmarkStart w:id="218" w:name="_Toc2399_WPSOffice_Level2"/>
      <w:bookmarkStart w:id="219" w:name="_Toc16340_WPSOffice_Level2"/>
      <w:r>
        <w:rPr>
          <w:rFonts w:hint="eastAsia" w:ascii="宋体" w:hAnsi="宋体" w:eastAsia="宋体" w:cs="宋体"/>
          <w:b/>
          <w:bCs/>
          <w:color w:val="auto"/>
          <w:sz w:val="36"/>
          <w:szCs w:val="36"/>
          <w:lang w:eastAsia="zh-CN"/>
        </w:rPr>
        <w:t>承包人：</w:t>
      </w:r>
      <w:bookmarkEnd w:id="218"/>
      <w:bookmarkEnd w:id="219"/>
      <w:r>
        <w:rPr>
          <w:rFonts w:hint="eastAsia" w:cs="宋体"/>
          <w:b/>
          <w:bCs/>
          <w:color w:val="auto"/>
          <w:sz w:val="36"/>
          <w:szCs w:val="36"/>
          <w:u w:val="single"/>
          <w:lang w:val="en-US" w:eastAsia="zh-CN"/>
        </w:rPr>
        <w:t xml:space="preserve">                       </w:t>
      </w:r>
    </w:p>
    <w:p>
      <w:pPr>
        <w:keepNext/>
        <w:keepLines/>
        <w:pageBreakBefore w:val="0"/>
        <w:widowControl w:val="0"/>
        <w:kinsoku/>
        <w:wordWrap/>
        <w:overflowPunct/>
        <w:topLinePunct w:val="0"/>
        <w:autoSpaceDE w:val="0"/>
        <w:autoSpaceDN w:val="0"/>
        <w:bidi w:val="0"/>
        <w:snapToGrid/>
        <w:spacing w:line="440" w:lineRule="exact"/>
        <w:ind w:left="0" w:leftChars="0" w:firstLine="643" w:firstLineChars="200"/>
        <w:jc w:val="center"/>
        <w:textAlignment w:val="auto"/>
        <w:outlineLvl w:val="0"/>
        <w:rPr>
          <w:rFonts w:hint="eastAsia" w:ascii="宋体" w:hAnsi="宋体" w:eastAsia="宋体" w:cs="宋体"/>
          <w:b/>
          <w:bCs/>
          <w:color w:val="auto"/>
          <w:kern w:val="44"/>
          <w:sz w:val="32"/>
          <w:szCs w:val="44"/>
          <w:lang w:eastAsia="zh-CN"/>
        </w:rPr>
        <w:sectPr>
          <w:headerReference r:id="rId6" w:type="default"/>
          <w:pgSz w:w="11907" w:h="16840"/>
          <w:pgMar w:top="1134" w:right="1247" w:bottom="1134" w:left="1247" w:header="851" w:footer="851" w:gutter="0"/>
          <w:pgNumType w:fmt="decimal"/>
          <w:cols w:space="0" w:num="1"/>
          <w:rtlGutter w:val="0"/>
          <w:docGrid w:linePitch="312" w:charSpace="0"/>
        </w:sectPr>
      </w:pPr>
      <w:bookmarkStart w:id="220" w:name="_Toc12869_WPSOffice_Level2"/>
      <w:bookmarkStart w:id="221" w:name="_Toc20375_WPSOffice_Level2"/>
      <w:bookmarkStart w:id="222" w:name="_Toc32642_WPSOffice_Level2"/>
    </w:p>
    <w:bookmarkEnd w:id="220"/>
    <w:bookmarkEnd w:id="221"/>
    <w:bookmarkEnd w:id="222"/>
    <w:p>
      <w:pPr>
        <w:keepNext/>
        <w:keepLines/>
        <w:pageBreakBefore w:val="0"/>
        <w:widowControl w:val="0"/>
        <w:kinsoku/>
        <w:wordWrap/>
        <w:overflowPunct/>
        <w:topLinePunct w:val="0"/>
        <w:autoSpaceDE w:val="0"/>
        <w:autoSpaceDN w:val="0"/>
        <w:bidi w:val="0"/>
        <w:snapToGrid/>
        <w:spacing w:line="440" w:lineRule="exact"/>
        <w:ind w:left="0" w:leftChars="0" w:firstLine="643" w:firstLineChars="200"/>
        <w:jc w:val="center"/>
        <w:textAlignment w:val="auto"/>
        <w:outlineLvl w:val="0"/>
        <w:rPr>
          <w:rFonts w:hint="eastAsia" w:ascii="宋体" w:hAnsi="宋体" w:eastAsia="宋体" w:cs="宋体"/>
          <w:b/>
          <w:bCs/>
          <w:color w:val="auto"/>
          <w:kern w:val="44"/>
          <w:sz w:val="32"/>
          <w:szCs w:val="44"/>
          <w:lang w:eastAsia="zh-CN"/>
        </w:rPr>
      </w:pPr>
      <w:r>
        <w:rPr>
          <w:rFonts w:hint="eastAsia" w:ascii="宋体" w:hAnsi="宋体" w:eastAsia="宋体" w:cs="宋体"/>
          <w:b/>
          <w:bCs/>
          <w:color w:val="auto"/>
          <w:kern w:val="44"/>
          <w:sz w:val="32"/>
          <w:szCs w:val="44"/>
          <w:lang w:eastAsia="zh-CN"/>
        </w:rPr>
        <w:t>第一部分</w:t>
      </w:r>
      <w:r>
        <w:rPr>
          <w:rFonts w:hint="eastAsia" w:cs="宋体"/>
          <w:b/>
          <w:bCs/>
          <w:color w:val="auto"/>
          <w:kern w:val="44"/>
          <w:sz w:val="32"/>
          <w:szCs w:val="44"/>
          <w:lang w:val="en-US" w:eastAsia="zh-CN"/>
        </w:rPr>
        <w:t xml:space="preserve"> </w:t>
      </w:r>
      <w:r>
        <w:rPr>
          <w:rFonts w:hint="eastAsia" w:ascii="宋体" w:hAnsi="宋体" w:eastAsia="宋体" w:cs="宋体"/>
          <w:b/>
          <w:bCs/>
          <w:color w:val="auto"/>
          <w:kern w:val="44"/>
          <w:sz w:val="32"/>
          <w:szCs w:val="44"/>
          <w:lang w:eastAsia="zh-CN"/>
        </w:rPr>
        <w:t>合同协议书</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rPr>
        <w:t>发包人（全称）：</w:t>
      </w:r>
      <w:r>
        <w:rPr>
          <w:rFonts w:hint="eastAsia" w:ascii="宋体" w:hAnsi="宋体" w:eastAsia="宋体" w:cs="宋体"/>
          <w:color w:val="auto"/>
          <w:sz w:val="21"/>
          <w:szCs w:val="21"/>
          <w:u w:val="single"/>
          <w:lang w:eastAsia="zh-CN"/>
        </w:rPr>
        <w:t xml:space="preserve">  河池市宜州区农业农村局  </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lang w:eastAsia="zh-CN"/>
        </w:rPr>
        <w:t>承包人（全称）：</w:t>
      </w:r>
      <w:r>
        <w:rPr>
          <w:rFonts w:hint="eastAsia" w:cs="宋体"/>
          <w:color w:val="auto"/>
          <w:sz w:val="21"/>
          <w:szCs w:val="21"/>
          <w:u w:val="single"/>
          <w:lang w:val="en-US" w:eastAsia="zh-CN"/>
        </w:rPr>
        <w:t xml:space="preserve">                         </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根据《中华人民共和国民法典》、《中华人民共和国建筑法》及有关法律规定，遵循平等、自愿、公平和诚实信用的原则，双方就工程施工及有关事项协商一致，共同达成如下协议：</w:t>
      </w:r>
      <w:bookmarkStart w:id="223" w:name="_Toc351203481"/>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24" w:name="_Toc11493_WPSOffice_Level3"/>
      <w:bookmarkStart w:id="225" w:name="_Toc21598_WPSOffice_Level3"/>
      <w:bookmarkStart w:id="226" w:name="_Toc14612_WPSOffice_Level3"/>
      <w:r>
        <w:rPr>
          <w:rFonts w:hint="eastAsia" w:ascii="宋体" w:hAnsi="宋体" w:eastAsia="宋体" w:cs="宋体"/>
          <w:b/>
          <w:bCs/>
          <w:color w:val="auto"/>
          <w:sz w:val="21"/>
          <w:szCs w:val="21"/>
          <w:lang w:eastAsia="zh-CN"/>
        </w:rPr>
        <w:t>一、工程概况</w:t>
      </w:r>
      <w:bookmarkEnd w:id="223"/>
      <w:bookmarkEnd w:id="224"/>
      <w:bookmarkEnd w:id="225"/>
      <w:bookmarkEnd w:id="226"/>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 w:val="0"/>
          <w:bCs w:val="0"/>
          <w:color w:val="auto"/>
          <w:sz w:val="21"/>
          <w:szCs w:val="21"/>
          <w:u w:val="single"/>
          <w:lang w:eastAsia="zh-CN"/>
        </w:rPr>
      </w:pPr>
      <w:r>
        <w:rPr>
          <w:rFonts w:hint="eastAsia" w:ascii="宋体" w:hAnsi="宋体" w:eastAsia="宋体" w:cs="宋体"/>
          <w:bCs/>
          <w:color w:val="auto"/>
          <w:sz w:val="21"/>
          <w:szCs w:val="21"/>
          <w:lang w:eastAsia="zh-CN"/>
        </w:rPr>
        <w:t>1. 工程名称</w:t>
      </w:r>
      <w:r>
        <w:rPr>
          <w:rFonts w:hint="eastAsia" w:ascii="宋体" w:hAnsi="宋体" w:eastAsia="宋体" w:cs="宋体"/>
          <w:color w:val="auto"/>
          <w:sz w:val="21"/>
          <w:szCs w:val="21"/>
          <w:lang w:eastAsia="zh-CN"/>
        </w:rPr>
        <w:t>：</w:t>
      </w:r>
      <w:r>
        <w:rPr>
          <w:rFonts w:hint="eastAsia"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lang w:eastAsia="zh-CN"/>
        </w:rPr>
        <w:t>。</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2. 工程地点：</w:t>
      </w:r>
      <w:r>
        <w:rPr>
          <w:rFonts w:hint="eastAsia" w:ascii="宋体" w:hAnsi="宋体" w:eastAsia="宋体" w:cs="宋体"/>
          <w:bCs/>
          <w:color w:val="auto"/>
          <w:sz w:val="21"/>
          <w:szCs w:val="21"/>
          <w:u w:val="single"/>
          <w:lang w:val="en-US" w:eastAsia="zh-CN"/>
        </w:rPr>
        <w:t xml:space="preserve"> </w:t>
      </w:r>
      <w:r>
        <w:rPr>
          <w:rFonts w:hint="eastAsia" w:cs="宋体"/>
          <w:color w:val="auto"/>
          <w:sz w:val="21"/>
          <w:szCs w:val="21"/>
          <w:u w:val="single"/>
          <w:lang w:val="en-US" w:eastAsia="zh-CN"/>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u w:val="single"/>
          <w:lang w:eastAsia="zh-CN"/>
        </w:rPr>
      </w:pPr>
      <w:r>
        <w:rPr>
          <w:rFonts w:hint="eastAsia" w:ascii="宋体" w:hAnsi="宋体" w:eastAsia="宋体" w:cs="宋体"/>
          <w:bCs/>
          <w:color w:val="auto"/>
          <w:sz w:val="21"/>
          <w:szCs w:val="21"/>
          <w:lang w:eastAsia="zh-CN"/>
        </w:rPr>
        <w:t>3. 工程立项批准文号：</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u w:val="none"/>
          <w:lang w:eastAsia="zh-CN"/>
        </w:rPr>
        <w:t>。</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4. 资金来源：</w:t>
      </w:r>
      <w:r>
        <w:rPr>
          <w:rFonts w:hint="eastAsia" w:ascii="宋体" w:hAnsi="宋体" w:eastAsia="宋体" w:cs="宋体"/>
          <w:color w:val="auto"/>
          <w:sz w:val="21"/>
          <w:szCs w:val="21"/>
          <w:u w:val="single"/>
          <w:lang w:eastAsia="zh-CN"/>
        </w:rPr>
        <w:t>中央资金、自治区配套资金</w:t>
      </w:r>
      <w:r>
        <w:rPr>
          <w:rFonts w:hint="eastAsia" w:ascii="宋体" w:hAnsi="宋体" w:eastAsia="宋体" w:cs="宋体"/>
          <w:bCs/>
          <w:color w:val="auto"/>
          <w:sz w:val="21"/>
          <w:szCs w:val="21"/>
          <w:lang w:eastAsia="zh-CN"/>
        </w:rPr>
        <w:t>。</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5. 工程内容：</w:t>
      </w:r>
      <w:r>
        <w:rPr>
          <w:rFonts w:hint="eastAsia" w:ascii="宋体" w:hAnsi="宋体" w:eastAsia="宋体" w:cs="宋体"/>
          <w:b w:val="0"/>
          <w:bCs w:val="0"/>
          <w:color w:val="auto"/>
          <w:sz w:val="21"/>
          <w:szCs w:val="21"/>
          <w:u w:val="single"/>
          <w:lang w:eastAsia="zh-CN"/>
        </w:rPr>
        <w:t>项目</w:t>
      </w:r>
      <w:r>
        <w:rPr>
          <w:rFonts w:hint="eastAsia" w:ascii="宋体" w:hAnsi="宋体" w:eastAsia="宋体" w:cs="宋体"/>
          <w:color w:val="auto"/>
          <w:sz w:val="21"/>
          <w:szCs w:val="21"/>
          <w:u w:val="single"/>
          <w:lang w:eastAsia="zh-CN"/>
        </w:rPr>
        <w:t>施工图纸及工程量清单包含的所有内容</w:t>
      </w:r>
      <w:r>
        <w:rPr>
          <w:rFonts w:hint="eastAsia" w:ascii="宋体" w:hAnsi="宋体" w:eastAsia="宋体" w:cs="宋体"/>
          <w:bCs/>
          <w:color w:val="auto"/>
          <w:sz w:val="21"/>
          <w:szCs w:val="21"/>
          <w:lang w:eastAsia="zh-CN"/>
        </w:rPr>
        <w:t>。</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bCs/>
          <w:color w:val="auto"/>
          <w:sz w:val="21"/>
          <w:szCs w:val="21"/>
          <w:lang w:eastAsia="zh-CN"/>
        </w:rPr>
        <w:t>6. 工程承包范围：</w:t>
      </w:r>
      <w:r>
        <w:rPr>
          <w:rFonts w:hint="eastAsia" w:ascii="宋体" w:hAnsi="宋体" w:eastAsia="宋体" w:cs="宋体"/>
          <w:bCs/>
          <w:color w:val="auto"/>
          <w:sz w:val="21"/>
          <w:szCs w:val="21"/>
          <w:u w:val="single"/>
          <w:lang w:eastAsia="zh-CN"/>
        </w:rPr>
        <w:t>工程量清单及施工图纸包含范围</w:t>
      </w:r>
      <w:r>
        <w:rPr>
          <w:rFonts w:hint="eastAsia" w:ascii="宋体" w:hAnsi="宋体" w:eastAsia="宋体" w:cs="宋体"/>
          <w:bCs/>
          <w:color w:val="auto"/>
          <w:sz w:val="21"/>
          <w:szCs w:val="21"/>
          <w:lang w:eastAsia="zh-CN"/>
        </w:rPr>
        <w:t>。</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27" w:name="_Toc17761_WPSOffice_Level3"/>
      <w:bookmarkStart w:id="228" w:name="_Toc351203482"/>
      <w:bookmarkStart w:id="229" w:name="_Toc27286_WPSOffice_Level3"/>
      <w:bookmarkStart w:id="230" w:name="_Toc12904_WPSOffice_Level3"/>
      <w:r>
        <w:rPr>
          <w:rFonts w:hint="eastAsia" w:ascii="宋体" w:hAnsi="宋体" w:eastAsia="宋体" w:cs="宋体"/>
          <w:b/>
          <w:bCs/>
          <w:color w:val="auto"/>
          <w:sz w:val="21"/>
          <w:szCs w:val="21"/>
          <w:lang w:eastAsia="zh-CN"/>
        </w:rPr>
        <w:t>二、合同工期</w:t>
      </w:r>
      <w:bookmarkEnd w:id="227"/>
      <w:bookmarkEnd w:id="228"/>
      <w:bookmarkEnd w:id="229"/>
      <w:bookmarkEnd w:id="230"/>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计划开工日期：</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eastAsia="zh-CN"/>
        </w:rPr>
        <w:t>年</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u w:val="none"/>
          <w:lang w:eastAsia="zh-CN"/>
        </w:rPr>
        <w:t>月</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u w:val="none"/>
          <w:lang w:eastAsia="zh-CN"/>
        </w:rPr>
        <w:t>日</w:t>
      </w:r>
      <w:r>
        <w:rPr>
          <w:rFonts w:hint="eastAsia" w:ascii="宋体" w:hAnsi="宋体" w:eastAsia="宋体" w:cs="宋体"/>
          <w:color w:val="auto"/>
          <w:sz w:val="21"/>
          <w:szCs w:val="21"/>
          <w:lang w:eastAsia="zh-CN"/>
        </w:rPr>
        <w:t>。（具体以发包人书面通知为准）</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计划完工日期：</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eastAsia="zh-CN"/>
        </w:rPr>
        <w:t>年</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u w:val="none"/>
          <w:lang w:eastAsia="zh-CN"/>
        </w:rPr>
        <w:t>月</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u w:val="none"/>
          <w:lang w:eastAsia="zh-CN"/>
        </w:rPr>
        <w:t>日</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工期总日历天数：</w:t>
      </w:r>
      <w:r>
        <w:rPr>
          <w:rFonts w:hint="eastAsia" w:ascii="宋体" w:hAnsi="宋体" w:eastAsia="宋体" w:cs="宋体"/>
          <w:b/>
          <w:bCs/>
          <w:color w:val="auto"/>
          <w:sz w:val="21"/>
          <w:szCs w:val="21"/>
          <w:u w:val="single"/>
          <w:lang w:val="en-US" w:eastAsia="zh-CN"/>
        </w:rPr>
        <w:t>3</w:t>
      </w:r>
      <w:r>
        <w:rPr>
          <w:rFonts w:hint="eastAsia" w:cs="宋体"/>
          <w:b/>
          <w:bCs/>
          <w:color w:val="auto"/>
          <w:sz w:val="21"/>
          <w:szCs w:val="21"/>
          <w:u w:val="single"/>
          <w:lang w:val="en-US" w:eastAsia="zh-CN"/>
        </w:rPr>
        <w:t>65</w:t>
      </w:r>
      <w:r>
        <w:rPr>
          <w:rFonts w:hint="eastAsia" w:ascii="宋体" w:hAnsi="宋体" w:eastAsia="宋体" w:cs="宋体"/>
          <w:b/>
          <w:bCs/>
          <w:color w:val="auto"/>
          <w:sz w:val="21"/>
          <w:szCs w:val="21"/>
          <w:u w:val="single"/>
          <w:lang w:val="en-US" w:eastAsia="zh-CN"/>
        </w:rPr>
        <w:t>日历天</w:t>
      </w:r>
      <w:r>
        <w:rPr>
          <w:rFonts w:hint="eastAsia" w:ascii="宋体" w:hAnsi="宋体" w:eastAsia="宋体" w:cs="宋体"/>
          <w:color w:val="auto"/>
          <w:sz w:val="21"/>
          <w:szCs w:val="21"/>
          <w:lang w:eastAsia="zh-CN"/>
        </w:rPr>
        <w:t>。工期总日历天数与根据前述计划开竣工日期计算的工期天数不一致的，以工期总日历天数为准。</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31" w:name="_Toc1312_WPSOffice_Level3"/>
      <w:bookmarkStart w:id="232" w:name="_Toc11932_WPSOffice_Level3"/>
      <w:bookmarkStart w:id="233" w:name="_Toc351203483"/>
      <w:bookmarkStart w:id="234" w:name="_Toc2398_WPSOffice_Level3"/>
      <w:r>
        <w:rPr>
          <w:rFonts w:hint="eastAsia" w:ascii="宋体" w:hAnsi="宋体" w:eastAsia="宋体" w:cs="宋体"/>
          <w:b/>
          <w:bCs/>
          <w:color w:val="auto"/>
          <w:sz w:val="21"/>
          <w:szCs w:val="21"/>
          <w:lang w:eastAsia="zh-CN"/>
        </w:rPr>
        <w:t>三、质量标准</w:t>
      </w:r>
      <w:bookmarkEnd w:id="231"/>
      <w:bookmarkEnd w:id="232"/>
      <w:bookmarkEnd w:id="233"/>
      <w:bookmarkEnd w:id="234"/>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工程质量符合</w:t>
      </w:r>
      <w:r>
        <w:rPr>
          <w:rFonts w:hint="eastAsia" w:ascii="宋体" w:hAnsi="宋体" w:eastAsia="宋体" w:cs="宋体"/>
          <w:color w:val="auto"/>
          <w:sz w:val="21"/>
          <w:szCs w:val="21"/>
          <w:u w:val="single"/>
          <w:lang w:eastAsia="zh-CN"/>
        </w:rPr>
        <w:t>国家施工验收规范合格</w:t>
      </w:r>
      <w:r>
        <w:rPr>
          <w:rFonts w:hint="eastAsia" w:ascii="宋体" w:hAnsi="宋体" w:eastAsia="宋体" w:cs="宋体"/>
          <w:color w:val="auto"/>
          <w:sz w:val="21"/>
          <w:szCs w:val="21"/>
          <w:lang w:eastAsia="zh-CN"/>
        </w:rPr>
        <w:t>标准。</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35" w:name="_Toc6854_WPSOffice_Level3"/>
      <w:bookmarkStart w:id="236" w:name="_Toc351203484"/>
      <w:bookmarkStart w:id="237" w:name="_Toc16340_WPSOffice_Level3"/>
      <w:r>
        <w:rPr>
          <w:rFonts w:hint="eastAsia" w:ascii="宋体" w:hAnsi="宋体" w:eastAsia="宋体" w:cs="宋体"/>
          <w:b/>
          <w:bCs/>
          <w:color w:val="auto"/>
          <w:sz w:val="21"/>
          <w:szCs w:val="21"/>
          <w:lang w:eastAsia="zh-CN"/>
        </w:rPr>
        <w:t>四、签约合同价与合同价格形式</w:t>
      </w:r>
      <w:bookmarkEnd w:id="235"/>
      <w:bookmarkEnd w:id="236"/>
      <w:bookmarkEnd w:id="237"/>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签约合同价为：</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人民币（大写）</w:t>
      </w:r>
      <w:r>
        <w:rPr>
          <w:rFonts w:hint="eastAsia" w:cs="宋体"/>
          <w:b/>
          <w:bCs/>
          <w:color w:val="auto"/>
          <w:sz w:val="21"/>
          <w:szCs w:val="21"/>
          <w:u w:val="single"/>
          <w:lang w:val="en-US" w:eastAsia="zh-CN"/>
        </w:rPr>
        <w:t xml:space="preserve">               </w:t>
      </w:r>
      <w:r>
        <w:rPr>
          <w:rFonts w:hint="eastAsia" w:ascii="宋体" w:hAnsi="宋体" w:eastAsia="宋体" w:cs="宋体"/>
          <w:b/>
          <w:bCs/>
          <w:color w:val="auto"/>
          <w:sz w:val="21"/>
          <w:szCs w:val="21"/>
          <w:lang w:eastAsia="zh-CN"/>
        </w:rPr>
        <w:t>（¥</w:t>
      </w:r>
      <w:r>
        <w:rPr>
          <w:rFonts w:hint="eastAsia" w:cs="宋体"/>
          <w:b/>
          <w:bCs/>
          <w:color w:val="auto"/>
          <w:sz w:val="21"/>
          <w:szCs w:val="21"/>
          <w:u w:val="single"/>
          <w:lang w:val="en-US" w:eastAsia="zh-CN"/>
        </w:rPr>
        <w:t xml:space="preserve">            </w:t>
      </w:r>
      <w:r>
        <w:rPr>
          <w:rFonts w:hint="eastAsia" w:ascii="宋体" w:hAnsi="宋体" w:eastAsia="宋体" w:cs="宋体"/>
          <w:b/>
          <w:bCs/>
          <w:color w:val="auto"/>
          <w:sz w:val="21"/>
          <w:szCs w:val="21"/>
          <w:lang w:val="en-US" w:eastAsia="zh-CN"/>
        </w:rPr>
        <w:t>元</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（1）安全文明施工费：</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人民币（大写）</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元）；</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（2）建安劳保费：</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人民币（大写）</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元）；</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（3）材料和工程设备暂估价金额：</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人民币（大写）</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元）；</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（4）专业工程暂估价金额：</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人民币（大写）</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元）；</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（5）暂列金额：</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人民币（大写）</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元）。</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（6）增值税额：</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人民币（大写）</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元）；</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增值税率：</w:t>
      </w:r>
      <w:r>
        <w:rPr>
          <w:rFonts w:hint="eastAsia" w:ascii="宋体" w:hAnsi="宋体" w:eastAsia="宋体" w:cs="宋体"/>
          <w:color w:val="auto"/>
          <w:sz w:val="21"/>
          <w:szCs w:val="21"/>
          <w:u w:val="single"/>
          <w:lang w:eastAsia="zh-CN"/>
        </w:rPr>
        <w:t>　　　9%　　　</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合同价格形式：</w:t>
      </w:r>
      <w:r>
        <w:rPr>
          <w:rFonts w:hint="eastAsia" w:ascii="宋体" w:hAnsi="宋体" w:eastAsia="宋体" w:cs="宋体"/>
          <w:color w:val="auto"/>
          <w:sz w:val="21"/>
          <w:szCs w:val="21"/>
          <w:u w:val="single"/>
          <w:lang w:eastAsia="zh-CN"/>
        </w:rPr>
        <w:t>固定综合单价</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38" w:name="_Toc351203485"/>
      <w:bookmarkStart w:id="239" w:name="_Toc10021_WPSOffice_Level3"/>
      <w:bookmarkStart w:id="240" w:name="_Toc32642_WPSOffice_Level3"/>
      <w:bookmarkStart w:id="241" w:name="_Toc18115_WPSOffice_Level3"/>
      <w:r>
        <w:rPr>
          <w:rFonts w:hint="eastAsia" w:ascii="宋体" w:hAnsi="宋体" w:eastAsia="宋体" w:cs="宋体"/>
          <w:b/>
          <w:bCs/>
          <w:color w:val="auto"/>
          <w:sz w:val="21"/>
          <w:szCs w:val="21"/>
          <w:lang w:eastAsia="zh-CN"/>
        </w:rPr>
        <w:t>五、</w:t>
      </w:r>
      <w:bookmarkEnd w:id="238"/>
      <w:r>
        <w:rPr>
          <w:rFonts w:hint="eastAsia" w:ascii="宋体" w:hAnsi="宋体" w:eastAsia="宋体" w:cs="宋体"/>
          <w:b/>
          <w:bCs/>
          <w:color w:val="auto"/>
          <w:sz w:val="21"/>
          <w:szCs w:val="21"/>
          <w:lang w:eastAsia="zh-CN"/>
        </w:rPr>
        <w:t>项目经理</w:t>
      </w:r>
      <w:bookmarkEnd w:id="239"/>
      <w:bookmarkEnd w:id="240"/>
      <w:bookmarkEnd w:id="241"/>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承包人项目经理：</w:t>
      </w:r>
      <w:r>
        <w:rPr>
          <w:rFonts w:hint="eastAsia" w:ascii="宋体" w:hAnsi="宋体" w:eastAsia="宋体" w:cs="宋体"/>
          <w:b/>
          <w:bCs/>
          <w:color w:val="auto"/>
          <w:sz w:val="21"/>
          <w:szCs w:val="21"/>
          <w:u w:val="single"/>
          <w:lang w:eastAsia="zh-CN"/>
        </w:rPr>
        <w:t></w:t>
      </w:r>
      <w:r>
        <w:rPr>
          <w:rFonts w:hint="eastAsia" w:cs="宋体"/>
          <w:b/>
          <w:bCs/>
          <w:color w:val="auto"/>
          <w:sz w:val="21"/>
          <w:szCs w:val="21"/>
          <w:u w:val="single"/>
          <w:lang w:val="en-US" w:eastAsia="zh-CN"/>
        </w:rPr>
        <w:t xml:space="preserve">   </w:t>
      </w:r>
      <w:r>
        <w:rPr>
          <w:rFonts w:hint="eastAsia" w:ascii="宋体" w:hAnsi="宋体" w:eastAsia="宋体" w:cs="宋体"/>
          <w:b/>
          <w:bCs/>
          <w:color w:val="auto"/>
          <w:sz w:val="21"/>
          <w:szCs w:val="21"/>
          <w:u w:val="single"/>
          <w:lang w:eastAsia="zh-CN"/>
        </w:rPr>
        <w:t></w:t>
      </w:r>
      <w:r>
        <w:rPr>
          <w:rFonts w:hint="eastAsia" w:ascii="宋体" w:hAnsi="宋体" w:eastAsia="宋体" w:cs="宋体"/>
          <w:b/>
          <w:bCs/>
          <w:color w:val="auto"/>
          <w:sz w:val="21"/>
          <w:szCs w:val="21"/>
          <w:lang w:eastAsia="zh-CN"/>
        </w:rPr>
        <w:t>。</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42" w:name="_Toc351203486"/>
      <w:bookmarkStart w:id="243" w:name="_Toc30266_WPSOffice_Level3"/>
      <w:bookmarkStart w:id="244" w:name="_Toc1258_WPSOffice_Level3"/>
      <w:bookmarkStart w:id="245" w:name="_Toc21075_WPSOffice_Level3"/>
      <w:r>
        <w:rPr>
          <w:rFonts w:hint="eastAsia" w:ascii="宋体" w:hAnsi="宋体" w:eastAsia="宋体" w:cs="宋体"/>
          <w:b/>
          <w:bCs/>
          <w:color w:val="auto"/>
          <w:sz w:val="21"/>
          <w:szCs w:val="21"/>
          <w:lang w:eastAsia="zh-CN"/>
        </w:rPr>
        <w:t>六、合同文件构成</w:t>
      </w:r>
      <w:bookmarkEnd w:id="242"/>
      <w:bookmarkEnd w:id="243"/>
      <w:bookmarkEnd w:id="244"/>
      <w:bookmarkEnd w:id="245"/>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本协议书与下列文件一起构成合同文件：</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（1）中标通知书（如有）；</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（2）投标函及其附录（如有）；</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（3）专用合同条款及其附件；</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（4）通用合同条款；</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（5）技术标准和要求；</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（6）已标价工程量清单或预算书；</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（7）图纸；</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（8）其他合同文件。</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上述各项合同文件包括合同当事人就该项合同文件所作出的补充和修改，属于同一类内容的文件，应以最新签署的为准。专用合同条款及其附件须经合同当事人签字或盖章。</w:t>
      </w:r>
    </w:p>
    <w:p>
      <w:pPr>
        <w:pageBreakBefore w:val="0"/>
        <w:widowControl w:val="0"/>
        <w:kinsoku/>
        <w:wordWrap/>
        <w:overflowPunct/>
        <w:topLinePunct w:val="0"/>
        <w:autoSpaceDE w:val="0"/>
        <w:autoSpaceDN w:val="0"/>
        <w:bidi w:val="0"/>
        <w:adjustRightInd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46" w:name="_Toc351203487"/>
      <w:bookmarkStart w:id="247" w:name="_Toc19093_WPSOffice_Level3"/>
      <w:bookmarkStart w:id="248" w:name="_Toc3085_WPSOffice_Level3"/>
      <w:bookmarkStart w:id="249" w:name="_Toc15879_WPSOffice_Level3"/>
      <w:r>
        <w:rPr>
          <w:rFonts w:hint="eastAsia" w:ascii="宋体" w:hAnsi="宋体" w:eastAsia="宋体" w:cs="宋体"/>
          <w:b/>
          <w:bCs/>
          <w:color w:val="auto"/>
          <w:sz w:val="21"/>
          <w:szCs w:val="21"/>
          <w:lang w:eastAsia="zh-CN"/>
        </w:rPr>
        <w:t>七、承诺</w:t>
      </w:r>
      <w:bookmarkEnd w:id="246"/>
      <w:bookmarkEnd w:id="247"/>
      <w:bookmarkEnd w:id="248"/>
      <w:bookmarkEnd w:id="249"/>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1. 发包人承诺按照法律规定履行项目审批手续、筹集工程建设资金并按照合同约定的期限和方式支付合同价款。</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2. 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3. 发包人和承包人通过招投标形式签订合同的，双方理解并承诺不再就同一工程另行签订与合同实质性内容相背离的协议。</w:t>
      </w:r>
      <w:bookmarkStart w:id="250" w:name="_Toc351203488"/>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51" w:name="_Toc21167_WPSOffice_Level3"/>
      <w:bookmarkStart w:id="252" w:name="_Toc28195_WPSOffice_Level3"/>
      <w:bookmarkStart w:id="253" w:name="_Toc17025_WPSOffice_Level3"/>
      <w:r>
        <w:rPr>
          <w:rFonts w:hint="eastAsia" w:ascii="宋体" w:hAnsi="宋体" w:eastAsia="宋体" w:cs="宋体"/>
          <w:b/>
          <w:bCs/>
          <w:color w:val="auto"/>
          <w:sz w:val="21"/>
          <w:szCs w:val="21"/>
          <w:lang w:eastAsia="zh-CN"/>
        </w:rPr>
        <w:t>八、工程质量及验收</w:t>
      </w:r>
      <w:bookmarkEnd w:id="251"/>
      <w:bookmarkEnd w:id="252"/>
      <w:bookmarkEnd w:id="253"/>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54" w:name="_Toc17854_WPSOffice_Level3"/>
      <w:bookmarkStart w:id="255" w:name="_Toc12617_WPSOffice_Level3"/>
      <w:bookmarkStart w:id="256" w:name="_Toc17564_WPSOffice_Level3"/>
      <w:r>
        <w:rPr>
          <w:rFonts w:hint="eastAsia" w:ascii="宋体" w:hAnsi="宋体" w:eastAsia="宋体" w:cs="宋体"/>
          <w:b/>
          <w:bCs/>
          <w:color w:val="auto"/>
          <w:sz w:val="21"/>
          <w:szCs w:val="21"/>
          <w:lang w:eastAsia="zh-CN"/>
        </w:rPr>
        <w:t>九、词语含义</w:t>
      </w:r>
      <w:bookmarkEnd w:id="250"/>
      <w:bookmarkEnd w:id="254"/>
      <w:bookmarkEnd w:id="255"/>
      <w:bookmarkEnd w:id="256"/>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本协议书中词语含义与第二部分通用合同条款中赋予的含义相同。</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57" w:name="_Toc27051_WPSOffice_Level3"/>
      <w:bookmarkStart w:id="258" w:name="_Toc28504_WPSOffice_Level3"/>
      <w:bookmarkStart w:id="259" w:name="_Toc351203489"/>
      <w:bookmarkStart w:id="260" w:name="_Toc31129_WPSOffice_Level3"/>
      <w:r>
        <w:rPr>
          <w:rFonts w:hint="eastAsia" w:ascii="宋体" w:hAnsi="宋体" w:eastAsia="宋体" w:cs="宋体"/>
          <w:b/>
          <w:bCs/>
          <w:color w:val="auto"/>
          <w:sz w:val="21"/>
          <w:szCs w:val="21"/>
          <w:lang w:eastAsia="zh-CN"/>
        </w:rPr>
        <w:t>十、签订时间</w:t>
      </w:r>
      <w:bookmarkEnd w:id="257"/>
      <w:bookmarkEnd w:id="258"/>
      <w:bookmarkEnd w:id="259"/>
      <w:bookmarkEnd w:id="260"/>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本合同于</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lang w:eastAsia="zh-CN"/>
        </w:rPr>
        <w:t>年</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lang w:eastAsia="zh-CN"/>
        </w:rPr>
        <w:t>月</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lang w:eastAsia="zh-CN"/>
        </w:rPr>
        <w:t>日签订。</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61" w:name="_Toc11013_WPSOffice_Level3"/>
      <w:bookmarkStart w:id="262" w:name="_Toc351203490"/>
      <w:bookmarkStart w:id="263" w:name="_Toc11221_WPSOffice_Level3"/>
      <w:bookmarkStart w:id="264" w:name="_Toc20651_WPSOffice_Level3"/>
      <w:r>
        <w:rPr>
          <w:rFonts w:hint="eastAsia" w:ascii="宋体" w:hAnsi="宋体" w:eastAsia="宋体" w:cs="宋体"/>
          <w:b/>
          <w:bCs/>
          <w:color w:val="auto"/>
          <w:sz w:val="21"/>
          <w:szCs w:val="21"/>
          <w:lang w:eastAsia="zh-CN"/>
        </w:rPr>
        <w:t>十一、签订地点</w:t>
      </w:r>
      <w:bookmarkEnd w:id="261"/>
      <w:bookmarkEnd w:id="262"/>
      <w:bookmarkEnd w:id="263"/>
      <w:bookmarkEnd w:id="264"/>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本合同在</w:t>
      </w:r>
      <w:r>
        <w:rPr>
          <w:rFonts w:hint="eastAsia" w:ascii="宋体" w:hAnsi="宋体" w:eastAsia="宋体" w:cs="宋体"/>
          <w:color w:val="auto"/>
          <w:sz w:val="21"/>
          <w:szCs w:val="21"/>
          <w:u w:val="single"/>
          <w:lang w:eastAsia="zh-CN"/>
        </w:rPr>
        <w:t>河池市宜州区农业农村局</w:t>
      </w:r>
      <w:r>
        <w:rPr>
          <w:rFonts w:hint="eastAsia" w:ascii="宋体" w:hAnsi="宋体" w:eastAsia="宋体" w:cs="宋体"/>
          <w:bCs/>
          <w:color w:val="auto"/>
          <w:sz w:val="21"/>
          <w:szCs w:val="21"/>
          <w:lang w:eastAsia="zh-CN"/>
        </w:rPr>
        <w:t>签订。</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65" w:name="_Toc10957_WPSOffice_Level3"/>
      <w:bookmarkStart w:id="266" w:name="_Toc20550_WPSOffice_Level3"/>
      <w:bookmarkStart w:id="267" w:name="_Toc351203491"/>
      <w:bookmarkStart w:id="268" w:name="_Toc5001_WPSOffice_Level3"/>
      <w:r>
        <w:rPr>
          <w:rFonts w:hint="eastAsia" w:ascii="宋体" w:hAnsi="宋体" w:eastAsia="宋体" w:cs="宋体"/>
          <w:b/>
          <w:bCs/>
          <w:color w:val="auto"/>
          <w:sz w:val="21"/>
          <w:szCs w:val="21"/>
          <w:lang w:eastAsia="zh-CN"/>
        </w:rPr>
        <w:t>十二、补充协议</w:t>
      </w:r>
      <w:bookmarkEnd w:id="265"/>
      <w:bookmarkEnd w:id="266"/>
      <w:bookmarkEnd w:id="267"/>
      <w:bookmarkEnd w:id="268"/>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合同未尽事宜，合同当事人另行签订补充协议，补充协议是合同的组成部分。</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69" w:name="_Toc1867_WPSOffice_Level3"/>
      <w:bookmarkStart w:id="270" w:name="_Toc22999_WPSOffice_Level3"/>
      <w:bookmarkStart w:id="271" w:name="_Toc27855_WPSOffice_Level3"/>
      <w:bookmarkStart w:id="272" w:name="_Toc351203492"/>
      <w:r>
        <w:rPr>
          <w:rFonts w:hint="eastAsia" w:ascii="宋体" w:hAnsi="宋体" w:eastAsia="宋体" w:cs="宋体"/>
          <w:b/>
          <w:bCs/>
          <w:color w:val="auto"/>
          <w:sz w:val="21"/>
          <w:szCs w:val="21"/>
          <w:lang w:eastAsia="zh-CN"/>
        </w:rPr>
        <w:t>十三、合同生效</w:t>
      </w:r>
      <w:bookmarkEnd w:id="269"/>
      <w:bookmarkEnd w:id="270"/>
      <w:bookmarkEnd w:id="271"/>
      <w:bookmarkEnd w:id="272"/>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本合同自</w:t>
      </w:r>
      <w:r>
        <w:rPr>
          <w:rFonts w:hint="eastAsia" w:ascii="宋体" w:hAnsi="宋体" w:eastAsia="宋体" w:cs="宋体"/>
          <w:bCs/>
          <w:color w:val="auto"/>
          <w:sz w:val="21"/>
          <w:szCs w:val="21"/>
          <w:u w:val="single"/>
          <w:lang w:eastAsia="zh-CN"/>
        </w:rPr>
        <w:t>合同签订之日起</w:t>
      </w:r>
      <w:r>
        <w:rPr>
          <w:rFonts w:hint="eastAsia" w:ascii="宋体" w:hAnsi="宋体" w:eastAsia="宋体" w:cs="宋体"/>
          <w:bCs/>
          <w:color w:val="auto"/>
          <w:sz w:val="21"/>
          <w:szCs w:val="21"/>
          <w:lang w:eastAsia="zh-CN"/>
        </w:rPr>
        <w:t>生效。</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73" w:name="_Toc22932_WPSOffice_Level3"/>
      <w:bookmarkStart w:id="274" w:name="_Toc16784_WPSOffice_Level3"/>
      <w:bookmarkStart w:id="275" w:name="_Toc25811_WPSOffice_Level3"/>
      <w:bookmarkStart w:id="276" w:name="_Toc351203493"/>
      <w:r>
        <w:rPr>
          <w:rFonts w:hint="eastAsia" w:ascii="宋体" w:hAnsi="宋体" w:eastAsia="宋体" w:cs="宋体"/>
          <w:b/>
          <w:bCs/>
          <w:color w:val="auto"/>
          <w:sz w:val="21"/>
          <w:szCs w:val="21"/>
          <w:lang w:eastAsia="zh-CN"/>
        </w:rPr>
        <w:t>十四、合同份数</w:t>
      </w:r>
      <w:bookmarkEnd w:id="273"/>
      <w:bookmarkEnd w:id="274"/>
      <w:bookmarkEnd w:id="275"/>
      <w:bookmarkEnd w:id="276"/>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本合同一式</w:t>
      </w:r>
      <w:r>
        <w:rPr>
          <w:rFonts w:hint="eastAsia" w:ascii="宋体" w:hAnsi="宋体" w:eastAsia="宋体" w:cs="宋体"/>
          <w:bCs/>
          <w:color w:val="auto"/>
          <w:sz w:val="21"/>
          <w:szCs w:val="21"/>
          <w:u w:val="single"/>
          <w:lang w:eastAsia="zh-CN"/>
        </w:rPr>
        <w:t>六</w:t>
      </w:r>
      <w:r>
        <w:rPr>
          <w:rFonts w:hint="eastAsia" w:ascii="宋体" w:hAnsi="宋体" w:eastAsia="宋体" w:cs="宋体"/>
          <w:bCs/>
          <w:color w:val="auto"/>
          <w:sz w:val="21"/>
          <w:szCs w:val="21"/>
          <w:lang w:eastAsia="zh-CN"/>
        </w:rPr>
        <w:t>份，均具有同等法律效力，发包人执</w:t>
      </w:r>
      <w:r>
        <w:rPr>
          <w:rFonts w:hint="eastAsia" w:ascii="宋体" w:hAnsi="宋体" w:eastAsia="宋体" w:cs="宋体"/>
          <w:bCs/>
          <w:color w:val="auto"/>
          <w:sz w:val="21"/>
          <w:szCs w:val="21"/>
          <w:u w:val="single"/>
          <w:lang w:eastAsia="zh-CN"/>
        </w:rPr>
        <w:t>三</w:t>
      </w:r>
      <w:r>
        <w:rPr>
          <w:rFonts w:hint="eastAsia" w:ascii="宋体" w:hAnsi="宋体" w:eastAsia="宋体" w:cs="宋体"/>
          <w:bCs/>
          <w:color w:val="auto"/>
          <w:sz w:val="21"/>
          <w:szCs w:val="21"/>
          <w:lang w:eastAsia="zh-CN"/>
        </w:rPr>
        <w:t>份，承包人执</w:t>
      </w:r>
      <w:r>
        <w:rPr>
          <w:rFonts w:hint="eastAsia" w:ascii="宋体" w:hAnsi="宋体" w:eastAsia="宋体" w:cs="宋体"/>
          <w:bCs/>
          <w:color w:val="auto"/>
          <w:sz w:val="21"/>
          <w:szCs w:val="21"/>
          <w:u w:val="single"/>
          <w:lang w:eastAsia="zh-CN"/>
        </w:rPr>
        <w:t>三</w:t>
      </w:r>
      <w:r>
        <w:rPr>
          <w:rFonts w:hint="eastAsia" w:ascii="宋体" w:hAnsi="宋体" w:eastAsia="宋体" w:cs="宋体"/>
          <w:bCs/>
          <w:color w:val="auto"/>
          <w:sz w:val="21"/>
          <w:szCs w:val="21"/>
          <w:lang w:eastAsia="zh-CN"/>
        </w:rPr>
        <w:t>份。</w:t>
      </w:r>
    </w:p>
    <w:p>
      <w:pPr>
        <w:spacing w:line="360" w:lineRule="auto"/>
        <w:rPr>
          <w:rFonts w:hint="eastAsia" w:ascii="宋体" w:hAnsi="宋体" w:eastAsia="宋体" w:cs="宋体"/>
          <w:bCs/>
          <w:color w:val="auto"/>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发包人：河池市宜州区农业农村局（公章）</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承包人：</w:t>
      </w:r>
      <w:r>
        <w:rPr>
          <w:rFonts w:hint="eastAsia"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（公章）</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法定代表人或其委托代理人：</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法定代表人或其委托代理人：</w:t>
      </w:r>
    </w:p>
    <w:p>
      <w:pPr>
        <w:keepNext w:val="0"/>
        <w:keepLines w:val="0"/>
        <w:pageBreakBefore w:val="0"/>
        <w:widowControl w:val="0"/>
        <w:kinsoku/>
        <w:wordWrap/>
        <w:overflowPunct/>
        <w:topLinePunct w:val="0"/>
        <w:autoSpaceDE w:val="0"/>
        <w:autoSpaceDN w:val="0"/>
        <w:bidi w:val="0"/>
        <w:adjustRightInd/>
        <w:snapToGrid/>
        <w:spacing w:line="500" w:lineRule="exact"/>
        <w:ind w:firstLine="2730" w:firstLineChars="1300"/>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（签字）</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（签字）</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社会信用代码114512810080557353</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社会信用代码：</w:t>
      </w:r>
      <w:r>
        <w:rPr>
          <w:rFonts w:hint="eastAsia" w:cs="宋体"/>
          <w:color w:val="auto"/>
          <w:sz w:val="21"/>
          <w:szCs w:val="21"/>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地址：河池市宜州区庆远镇龙江路91号</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地址：</w:t>
      </w:r>
      <w:r>
        <w:rPr>
          <w:rFonts w:hint="eastAsia" w:cs="宋体"/>
          <w:color w:val="auto"/>
          <w:sz w:val="21"/>
          <w:szCs w:val="21"/>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 xml:space="preserve">邮政编码：546300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邮政编码：</w:t>
      </w:r>
      <w:r>
        <w:rPr>
          <w:rFonts w:hint="eastAsia"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法定代表人：</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法定代表人：</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委托代理人：</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委托代理人：</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电话：0778-3142642</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电话：</w:t>
      </w:r>
      <w:r>
        <w:rPr>
          <w:rFonts w:hint="eastAsia" w:cs="宋体"/>
          <w:color w:val="auto"/>
          <w:sz w:val="21"/>
          <w:szCs w:val="21"/>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传真：0778-3142642</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传真：</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lang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电子信箱：</w:t>
      </w:r>
      <w:r>
        <w:rPr>
          <w:rFonts w:hint="eastAsia" w:ascii="宋体" w:hAnsi="宋体" w:eastAsia="宋体" w:cs="宋体"/>
          <w:color w:val="auto"/>
          <w:sz w:val="21"/>
          <w:szCs w:val="21"/>
          <w:u w:val="none"/>
        </w:rPr>
        <w:fldChar w:fldCharType="begin"/>
      </w:r>
      <w:r>
        <w:rPr>
          <w:rFonts w:hint="eastAsia" w:ascii="宋体" w:hAnsi="宋体" w:eastAsia="宋体" w:cs="宋体"/>
          <w:color w:val="auto"/>
          <w:sz w:val="21"/>
          <w:szCs w:val="21"/>
          <w:u w:val="none"/>
        </w:rPr>
        <w:instrText xml:space="preserve"> HYPERLINK "mailto:yzny3147642@163.com" </w:instrText>
      </w:r>
      <w:r>
        <w:rPr>
          <w:rFonts w:hint="eastAsia" w:ascii="宋体" w:hAnsi="宋体" w:eastAsia="宋体" w:cs="宋体"/>
          <w:color w:val="auto"/>
          <w:sz w:val="21"/>
          <w:szCs w:val="21"/>
          <w:u w:val="none"/>
        </w:rPr>
        <w:fldChar w:fldCharType="separate"/>
      </w:r>
      <w:r>
        <w:rPr>
          <w:rStyle w:val="30"/>
          <w:rFonts w:hint="eastAsia" w:ascii="宋体" w:hAnsi="宋体" w:eastAsia="宋体" w:cs="宋体"/>
          <w:color w:val="auto"/>
          <w:sz w:val="21"/>
          <w:szCs w:val="21"/>
          <w:u w:val="none"/>
        </w:rPr>
        <w:t>yzny3147642@163.com</w:t>
      </w:r>
      <w:r>
        <w:rPr>
          <w:rFonts w:hint="eastAsia" w:ascii="宋体" w:hAnsi="宋体" w:eastAsia="宋体" w:cs="宋体"/>
          <w:color w:val="auto"/>
          <w:sz w:val="21"/>
          <w:szCs w:val="21"/>
          <w:u w:val="none"/>
        </w:rPr>
        <w:fldChar w:fldCharType="end"/>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rPr>
        <w:t>电子信箱：</w:t>
      </w:r>
      <w:r>
        <w:rPr>
          <w:rFonts w:hint="eastAsia" w:cs="宋体"/>
          <w:color w:val="auto"/>
          <w:sz w:val="21"/>
          <w:szCs w:val="21"/>
          <w:u w:val="none"/>
          <w:lang w:val="en-US" w:eastAsia="zh-CN"/>
        </w:rPr>
        <w:t xml:space="preserve"> </w:t>
      </w:r>
      <w:r>
        <w:rPr>
          <w:rFonts w:hint="eastAsia" w:ascii="宋体" w:hAnsi="宋体" w:eastAsia="宋体" w:cs="宋体"/>
          <w:color w:val="auto"/>
          <w:sz w:val="21"/>
          <w:szCs w:val="21"/>
          <w:u w:val="none"/>
        </w:rPr>
        <w:t></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eastAsia="zh-CN"/>
        </w:rPr>
        <w:t>开户银行：</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开户银行：</w:t>
      </w:r>
      <w:r>
        <w:rPr>
          <w:rFonts w:hint="eastAsia" w:cs="宋体"/>
          <w:color w:val="auto"/>
          <w:sz w:val="21"/>
          <w:szCs w:val="21"/>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账号：</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账号：</w:t>
      </w:r>
      <w:r>
        <w:rPr>
          <w:rFonts w:hint="eastAsia" w:cs="宋体"/>
          <w:color w:val="auto"/>
          <w:sz w:val="21"/>
          <w:szCs w:val="21"/>
          <w:u w:val="none"/>
          <w:lang w:val="en-US" w:eastAsia="zh-CN"/>
        </w:rPr>
        <w:t xml:space="preserve"> </w:t>
      </w:r>
    </w:p>
    <w:p>
      <w:pPr>
        <w:widowControl/>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rPr>
        <w:br w:type="page"/>
      </w:r>
    </w:p>
    <w:p>
      <w:pPr>
        <w:keepNext/>
        <w:keepLines/>
        <w:spacing w:line="360" w:lineRule="auto"/>
        <w:jc w:val="center"/>
        <w:outlineLvl w:val="0"/>
        <w:rPr>
          <w:rFonts w:hint="eastAsia" w:ascii="宋体" w:hAnsi="宋体" w:eastAsia="宋体" w:cs="宋体"/>
          <w:b/>
          <w:bCs/>
          <w:color w:val="auto"/>
          <w:kern w:val="44"/>
          <w:sz w:val="21"/>
          <w:szCs w:val="21"/>
          <w:lang w:eastAsia="zh-CN"/>
        </w:rPr>
      </w:pPr>
      <w:bookmarkStart w:id="277" w:name="_Toc389065256"/>
      <w:bookmarkStart w:id="278" w:name="_Toc24759_WPSOffice_Level2"/>
      <w:bookmarkStart w:id="279" w:name="_Toc17820714"/>
      <w:bookmarkStart w:id="280" w:name="_Toc1258_WPSOffice_Level2"/>
      <w:bookmarkStart w:id="281" w:name="_Toc27379_WPSOffice_Level2"/>
      <w:bookmarkStart w:id="282" w:name="_Toc351203632"/>
      <w:bookmarkStart w:id="283" w:name="_Toc373478338"/>
      <w:bookmarkStart w:id="284" w:name="_Toc373227691"/>
      <w:r>
        <w:rPr>
          <w:rFonts w:hint="eastAsia" w:ascii="宋体" w:hAnsi="宋体" w:eastAsia="宋体" w:cs="宋体"/>
          <w:b/>
          <w:bCs/>
          <w:color w:val="auto"/>
          <w:kern w:val="44"/>
          <w:sz w:val="21"/>
          <w:szCs w:val="21"/>
          <w:lang w:eastAsia="zh-CN"/>
        </w:rPr>
        <w:t>第二部分通用合同条款</w:t>
      </w:r>
      <w:bookmarkEnd w:id="277"/>
      <w:bookmarkEnd w:id="278"/>
      <w:bookmarkEnd w:id="279"/>
      <w:bookmarkEnd w:id="280"/>
      <w:bookmarkEnd w:id="281"/>
    </w:p>
    <w:p>
      <w:pPr>
        <w:spacing w:line="360" w:lineRule="auto"/>
        <w:ind w:firstLine="1476" w:firstLineChars="700"/>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采用《建设工程施工合同（示范文本）》（GF—201</w:t>
      </w:r>
      <w:r>
        <w:rPr>
          <w:rFonts w:hint="eastAsia" w:ascii="宋体" w:hAnsi="宋体" w:eastAsia="宋体" w:cs="宋体"/>
          <w:b/>
          <w:color w:val="auto"/>
          <w:sz w:val="21"/>
          <w:szCs w:val="21"/>
          <w:lang w:val="en-US" w:eastAsia="zh-CN"/>
        </w:rPr>
        <w:t>7</w:t>
      </w:r>
      <w:r>
        <w:rPr>
          <w:rFonts w:hint="eastAsia" w:ascii="宋体" w:hAnsi="宋体" w:eastAsia="宋体" w:cs="宋体"/>
          <w:b/>
          <w:color w:val="auto"/>
          <w:sz w:val="21"/>
          <w:szCs w:val="21"/>
          <w:lang w:eastAsia="zh-CN"/>
        </w:rPr>
        <w:t>—0201）。</w:t>
      </w:r>
    </w:p>
    <w:bookmarkEnd w:id="282"/>
    <w:bookmarkEnd w:id="283"/>
    <w:bookmarkEnd w:id="284"/>
    <w:p>
      <w:pPr>
        <w:keepNext/>
        <w:keepLines/>
        <w:spacing w:before="60" w:after="60" w:line="400" w:lineRule="exact"/>
        <w:jc w:val="center"/>
        <w:outlineLvl w:val="1"/>
        <w:rPr>
          <w:rFonts w:hint="eastAsia" w:ascii="宋体" w:hAnsi="宋体" w:eastAsia="宋体" w:cs="宋体"/>
          <w:b/>
          <w:bCs/>
          <w:color w:val="auto"/>
          <w:sz w:val="21"/>
          <w:szCs w:val="21"/>
          <w:lang w:eastAsia="zh-CN"/>
        </w:rPr>
      </w:pPr>
      <w:bookmarkStart w:id="285" w:name="_Toc494025285"/>
      <w:bookmarkStart w:id="286" w:name="_Toc389065257"/>
      <w:bookmarkStart w:id="287" w:name="_Toc5081_WPSOffice_Level2"/>
      <w:bookmarkStart w:id="288" w:name="_Toc17820715"/>
      <w:bookmarkStart w:id="289" w:name="_Toc13735_WPSOffice_Level2"/>
      <w:bookmarkStart w:id="290" w:name="_Toc3085_WPSOffice_Level2"/>
      <w:r>
        <w:rPr>
          <w:rFonts w:hint="eastAsia" w:ascii="宋体" w:hAnsi="宋体" w:eastAsia="宋体" w:cs="宋体"/>
          <w:b/>
          <w:bCs/>
          <w:color w:val="auto"/>
          <w:sz w:val="21"/>
          <w:szCs w:val="21"/>
          <w:lang w:eastAsia="zh-CN"/>
        </w:rPr>
        <w:t xml:space="preserve">第三部分 </w:t>
      </w:r>
      <w:bookmarkEnd w:id="285"/>
      <w:bookmarkEnd w:id="286"/>
      <w:bookmarkStart w:id="291" w:name="_Toc503349307"/>
      <w:bookmarkStart w:id="292" w:name="_Toc534293447"/>
      <w:r>
        <w:rPr>
          <w:rFonts w:hint="eastAsia" w:ascii="宋体" w:hAnsi="宋体" w:eastAsia="宋体" w:cs="宋体"/>
          <w:b/>
          <w:bCs/>
          <w:color w:val="auto"/>
          <w:sz w:val="21"/>
          <w:szCs w:val="21"/>
          <w:lang w:eastAsia="zh-CN"/>
        </w:rPr>
        <w:t>专用合同条款</w:t>
      </w:r>
      <w:bookmarkEnd w:id="287"/>
      <w:bookmarkEnd w:id="288"/>
      <w:bookmarkEnd w:id="289"/>
      <w:bookmarkEnd w:id="290"/>
      <w:bookmarkEnd w:id="291"/>
      <w:bookmarkEnd w:id="292"/>
    </w:p>
    <w:p>
      <w:pPr>
        <w:keepNext/>
        <w:keepLines/>
        <w:spacing w:line="360" w:lineRule="auto"/>
        <w:outlineLvl w:val="3"/>
        <w:rPr>
          <w:rFonts w:hint="eastAsia" w:ascii="宋体" w:hAnsi="宋体" w:eastAsia="宋体" w:cs="宋体"/>
          <w:b/>
          <w:bCs/>
          <w:color w:val="auto"/>
          <w:sz w:val="21"/>
          <w:szCs w:val="21"/>
          <w:lang w:eastAsia="zh-CN"/>
        </w:rPr>
      </w:pPr>
      <w:bookmarkStart w:id="293" w:name="_Toc222033878"/>
      <w:bookmarkStart w:id="294" w:name="_Toc20956_WPSOffice_Level3"/>
      <w:bookmarkStart w:id="295" w:name="_Toc20179_WPSOffice_Level3"/>
      <w:bookmarkStart w:id="296" w:name="_Toc221951111"/>
      <w:bookmarkStart w:id="297" w:name="_Toc222032696"/>
      <w:bookmarkStart w:id="298" w:name="_Toc20408_WPSOffice_Level3"/>
      <w:bookmarkStart w:id="299" w:name="_Toc222029527"/>
      <w:bookmarkStart w:id="300" w:name="_Toc222031029"/>
      <w:bookmarkStart w:id="301" w:name="_Toc229305387"/>
      <w:r>
        <w:rPr>
          <w:rFonts w:hint="eastAsia" w:ascii="宋体" w:hAnsi="宋体" w:eastAsia="宋体" w:cs="宋体"/>
          <w:b/>
          <w:bCs/>
          <w:color w:val="auto"/>
          <w:sz w:val="21"/>
          <w:szCs w:val="21"/>
          <w:lang w:eastAsia="zh-CN"/>
        </w:rPr>
        <w:t>1．一般约定</w:t>
      </w:r>
      <w:bookmarkEnd w:id="293"/>
      <w:bookmarkEnd w:id="294"/>
      <w:bookmarkEnd w:id="295"/>
      <w:bookmarkEnd w:id="296"/>
      <w:bookmarkEnd w:id="297"/>
      <w:bookmarkEnd w:id="298"/>
      <w:bookmarkEnd w:id="299"/>
      <w:bookmarkEnd w:id="300"/>
      <w:bookmarkEnd w:id="301"/>
    </w:p>
    <w:p>
      <w:pPr>
        <w:keepNext/>
        <w:keepLines/>
        <w:spacing w:line="360" w:lineRule="auto"/>
        <w:outlineLvl w:val="3"/>
        <w:rPr>
          <w:rFonts w:hint="eastAsia" w:ascii="宋体" w:hAnsi="宋体" w:eastAsia="宋体" w:cs="宋体"/>
          <w:b/>
          <w:bCs/>
          <w:color w:val="auto"/>
          <w:sz w:val="21"/>
          <w:szCs w:val="21"/>
          <w:lang w:eastAsia="zh-CN"/>
        </w:rPr>
      </w:pPr>
      <w:bookmarkStart w:id="302" w:name="_Toc221951112"/>
      <w:r>
        <w:rPr>
          <w:rFonts w:hint="eastAsia" w:ascii="宋体" w:hAnsi="宋体" w:eastAsia="宋体" w:cs="宋体"/>
          <w:b/>
          <w:bCs/>
          <w:color w:val="auto"/>
          <w:sz w:val="21"/>
          <w:szCs w:val="21"/>
          <w:lang w:eastAsia="zh-CN"/>
        </w:rPr>
        <w:t>1.1  词语定义</w:t>
      </w:r>
      <w:bookmarkEnd w:id="302"/>
    </w:p>
    <w:p>
      <w:pPr>
        <w:spacing w:line="360" w:lineRule="auto"/>
        <w:rPr>
          <w:rFonts w:hint="eastAsia" w:ascii="宋体" w:hAnsi="宋体" w:eastAsia="宋体" w:cs="宋体"/>
          <w:color w:val="auto"/>
          <w:sz w:val="21"/>
          <w:szCs w:val="21"/>
          <w:lang w:eastAsia="zh-CN"/>
        </w:rPr>
      </w:pPr>
      <w:bookmarkStart w:id="303" w:name="_Toc221951113"/>
      <w:r>
        <w:rPr>
          <w:rFonts w:hint="eastAsia" w:ascii="宋体" w:hAnsi="宋体" w:eastAsia="宋体" w:cs="宋体"/>
          <w:color w:val="auto"/>
          <w:sz w:val="21"/>
          <w:szCs w:val="21"/>
          <w:lang w:eastAsia="zh-CN"/>
        </w:rPr>
        <w:t>1.1.2  合同当事人和人员</w:t>
      </w:r>
      <w:bookmarkEnd w:id="303"/>
    </w:p>
    <w:p>
      <w:pPr>
        <w:spacing w:line="360" w:lineRule="auto"/>
        <w:rPr>
          <w:rFonts w:hint="eastAsia" w:ascii="宋体" w:hAnsi="宋体" w:eastAsia="宋体" w:cs="宋体"/>
          <w:color w:val="auto"/>
          <w:sz w:val="21"/>
          <w:szCs w:val="21"/>
          <w:lang w:eastAsia="zh-CN"/>
        </w:rPr>
      </w:pPr>
      <w:bookmarkStart w:id="304" w:name="_Toc17025_WPSOffice_Level2"/>
      <w:bookmarkStart w:id="305" w:name="_Toc221951114"/>
      <w:r>
        <w:rPr>
          <w:rFonts w:hint="eastAsia" w:ascii="宋体" w:hAnsi="宋体" w:eastAsia="宋体" w:cs="宋体"/>
          <w:color w:val="auto"/>
          <w:sz w:val="21"/>
          <w:szCs w:val="21"/>
          <w:lang w:eastAsia="zh-CN"/>
        </w:rPr>
        <w:t>1.1.2.2  发包人：</w:t>
      </w:r>
      <w:r>
        <w:rPr>
          <w:rFonts w:hint="eastAsia" w:ascii="宋体" w:hAnsi="宋体" w:eastAsia="宋体" w:cs="宋体"/>
          <w:b/>
          <w:bCs/>
          <w:color w:val="auto"/>
          <w:sz w:val="21"/>
          <w:szCs w:val="21"/>
          <w:u w:val="single"/>
          <w:lang w:eastAsia="zh-CN"/>
        </w:rPr>
        <w:t>河池市宜州区农业农村局</w:t>
      </w:r>
      <w:r>
        <w:rPr>
          <w:rFonts w:hint="eastAsia" w:ascii="宋体" w:hAnsi="宋体" w:eastAsia="宋体" w:cs="宋体"/>
          <w:color w:val="auto"/>
          <w:sz w:val="21"/>
          <w:szCs w:val="21"/>
          <w:lang w:eastAsia="zh-CN"/>
        </w:rPr>
        <w:t>。</w:t>
      </w:r>
      <w:bookmarkEnd w:id="304"/>
      <w:bookmarkEnd w:id="305"/>
    </w:p>
    <w:p>
      <w:pPr>
        <w:spacing w:line="360" w:lineRule="auto"/>
        <w:rPr>
          <w:rFonts w:hint="eastAsia" w:ascii="宋体" w:hAnsi="宋体" w:eastAsia="宋体" w:cs="宋体"/>
          <w:color w:val="auto"/>
          <w:sz w:val="21"/>
          <w:szCs w:val="21"/>
          <w:lang w:eastAsia="zh-CN"/>
        </w:rPr>
      </w:pPr>
      <w:bookmarkStart w:id="306" w:name="_Toc17854_WPSOffice_Level2"/>
      <w:bookmarkStart w:id="307" w:name="_Toc221951115"/>
      <w:r>
        <w:rPr>
          <w:rFonts w:hint="eastAsia" w:ascii="宋体" w:hAnsi="宋体" w:eastAsia="宋体" w:cs="宋体"/>
          <w:color w:val="auto"/>
          <w:sz w:val="21"/>
          <w:szCs w:val="21"/>
          <w:lang w:eastAsia="zh-CN"/>
        </w:rPr>
        <w:t>1.1.2.3  承包人：</w:t>
      </w:r>
      <w:r>
        <w:rPr>
          <w:rFonts w:hint="eastAsia" w:ascii="宋体" w:hAnsi="宋体" w:eastAsia="宋体" w:cs="宋体"/>
          <w:color w:val="auto"/>
          <w:sz w:val="21"/>
          <w:szCs w:val="21"/>
          <w:u w:val="single"/>
          <w:lang w:val="en-US" w:eastAsia="zh-CN"/>
        </w:rPr>
        <w:t xml:space="preserve"> </w:t>
      </w:r>
      <w:r>
        <w:rPr>
          <w:rFonts w:hint="eastAsia"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eastAsia="zh-CN"/>
        </w:rPr>
        <w:t>。</w:t>
      </w:r>
      <w:bookmarkEnd w:id="306"/>
      <w:bookmarkEnd w:id="307"/>
    </w:p>
    <w:p>
      <w:pPr>
        <w:spacing w:line="360" w:lineRule="auto"/>
        <w:rPr>
          <w:rFonts w:hint="eastAsia" w:ascii="宋体" w:hAnsi="宋体" w:eastAsia="宋体" w:cs="宋体"/>
          <w:color w:val="auto"/>
          <w:sz w:val="21"/>
          <w:szCs w:val="21"/>
          <w:lang w:eastAsia="zh-CN"/>
        </w:rPr>
      </w:pPr>
      <w:bookmarkStart w:id="308" w:name="_Toc27051_WPSOffice_Level2"/>
      <w:bookmarkStart w:id="309" w:name="_Toc221951116"/>
      <w:r>
        <w:rPr>
          <w:rFonts w:hint="eastAsia" w:ascii="宋体" w:hAnsi="宋体" w:eastAsia="宋体" w:cs="宋体"/>
          <w:color w:val="auto"/>
          <w:sz w:val="21"/>
          <w:szCs w:val="21"/>
          <w:lang w:eastAsia="zh-CN"/>
        </w:rPr>
        <w:t>1.1.2.5  分包人：</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 xml:space="preserve"> 。</w:t>
      </w:r>
      <w:bookmarkEnd w:id="308"/>
      <w:bookmarkEnd w:id="309"/>
    </w:p>
    <w:p>
      <w:pPr>
        <w:spacing w:line="360" w:lineRule="auto"/>
        <w:rPr>
          <w:rFonts w:hint="eastAsia" w:ascii="宋体" w:hAnsi="宋体" w:eastAsia="宋体" w:cs="宋体"/>
          <w:color w:val="auto"/>
          <w:sz w:val="21"/>
          <w:szCs w:val="21"/>
          <w:lang w:eastAsia="zh-CN"/>
        </w:rPr>
      </w:pPr>
      <w:bookmarkStart w:id="310" w:name="_Toc221951117"/>
      <w:bookmarkStart w:id="311" w:name="_Toc20651_WPSOffice_Level2"/>
      <w:r>
        <w:rPr>
          <w:rFonts w:hint="eastAsia" w:ascii="宋体" w:hAnsi="宋体" w:eastAsia="宋体" w:cs="宋体"/>
          <w:color w:val="auto"/>
          <w:sz w:val="21"/>
          <w:szCs w:val="21"/>
          <w:lang w:eastAsia="zh-CN"/>
        </w:rPr>
        <w:t>1.1.2.6  监理人：</w:t>
      </w:r>
      <w:r>
        <w:rPr>
          <w:rFonts w:hint="eastAsia" w:ascii="宋体" w:hAnsi="宋体" w:eastAsia="宋体" w:cs="宋体"/>
          <w:color w:val="auto"/>
          <w:sz w:val="21"/>
          <w:szCs w:val="21"/>
          <w:u w:val="single"/>
          <w:lang w:eastAsia="zh-CN"/>
        </w:rPr>
        <w:t xml:space="preserve">                  (填入监理人名称)</w:t>
      </w:r>
      <w:r>
        <w:rPr>
          <w:rFonts w:hint="eastAsia" w:ascii="宋体" w:hAnsi="宋体" w:eastAsia="宋体" w:cs="宋体"/>
          <w:color w:val="auto"/>
          <w:sz w:val="21"/>
          <w:szCs w:val="21"/>
          <w:lang w:eastAsia="zh-CN"/>
        </w:rPr>
        <w:t>。</w:t>
      </w:r>
      <w:bookmarkEnd w:id="310"/>
      <w:bookmarkEnd w:id="311"/>
    </w:p>
    <w:p>
      <w:pPr>
        <w:spacing w:line="360" w:lineRule="auto"/>
        <w:rPr>
          <w:rFonts w:hint="default" w:ascii="宋体" w:hAnsi="宋体" w:eastAsia="宋体" w:cs="宋体"/>
          <w:color w:val="auto"/>
          <w:sz w:val="21"/>
          <w:szCs w:val="21"/>
          <w:lang w:val="en-US" w:eastAsia="zh-CN"/>
        </w:rPr>
      </w:pPr>
      <w:bookmarkStart w:id="312" w:name="_Toc221951125"/>
      <w:r>
        <w:rPr>
          <w:rFonts w:hint="eastAsia" w:ascii="宋体" w:hAnsi="宋体" w:eastAsia="宋体" w:cs="宋体"/>
          <w:color w:val="auto"/>
          <w:sz w:val="21"/>
          <w:szCs w:val="21"/>
          <w:lang w:eastAsia="zh-CN"/>
        </w:rPr>
        <w:t>1.1.4  日期</w:t>
      </w:r>
      <w:bookmarkEnd w:id="312"/>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p>
    <w:p>
      <w:pPr>
        <w:spacing w:line="360" w:lineRule="auto"/>
        <w:rPr>
          <w:rFonts w:hint="eastAsia" w:ascii="宋体" w:hAnsi="宋体" w:eastAsia="宋体" w:cs="宋体"/>
          <w:color w:val="auto"/>
          <w:sz w:val="21"/>
          <w:szCs w:val="21"/>
          <w:u w:val="single"/>
          <w:lang w:eastAsia="zh-CN"/>
        </w:rPr>
      </w:pPr>
      <w:bookmarkStart w:id="313" w:name="_Toc221951126"/>
      <w:r>
        <w:rPr>
          <w:rFonts w:hint="eastAsia" w:ascii="宋体" w:hAnsi="宋体" w:eastAsia="宋体" w:cs="宋体"/>
          <w:color w:val="auto"/>
          <w:sz w:val="21"/>
          <w:szCs w:val="21"/>
          <w:lang w:eastAsia="zh-CN"/>
        </w:rPr>
        <w:t>1.1.4.5  缺陷责任期（工程质量保修期）：</w:t>
      </w:r>
      <w:bookmarkEnd w:id="313"/>
      <w:r>
        <w:rPr>
          <w:rFonts w:hint="eastAsia" w:ascii="宋体" w:hAnsi="宋体" w:eastAsia="宋体" w:cs="宋体"/>
          <w:color w:val="auto"/>
          <w:sz w:val="21"/>
          <w:szCs w:val="21"/>
          <w:u w:val="single"/>
          <w:lang w:eastAsia="zh-CN"/>
        </w:rPr>
        <w:t>双方约定本项目的质量保修期为保修期的起算日至通过竣工验收后一年。</w:t>
      </w:r>
    </w:p>
    <w:p>
      <w:pPr>
        <w:keepNext/>
        <w:keepLines/>
        <w:spacing w:line="360" w:lineRule="auto"/>
        <w:outlineLvl w:val="3"/>
        <w:rPr>
          <w:rFonts w:hint="eastAsia" w:ascii="宋体" w:hAnsi="宋体" w:eastAsia="宋体" w:cs="宋体"/>
          <w:b/>
          <w:bCs/>
          <w:color w:val="auto"/>
          <w:sz w:val="21"/>
          <w:szCs w:val="21"/>
          <w:lang w:eastAsia="zh-CN"/>
        </w:rPr>
      </w:pPr>
      <w:bookmarkStart w:id="314" w:name="_Toc221951127"/>
      <w:bookmarkStart w:id="315" w:name="_Toc29790_WPSOffice_Level3"/>
      <w:r>
        <w:rPr>
          <w:rFonts w:hint="eastAsia" w:ascii="宋体" w:hAnsi="宋体" w:eastAsia="宋体" w:cs="宋体"/>
          <w:b/>
          <w:bCs/>
          <w:color w:val="auto"/>
          <w:sz w:val="21"/>
          <w:szCs w:val="21"/>
          <w:lang w:eastAsia="zh-CN"/>
        </w:rPr>
        <w:t>1.4  合同文件的优先顺序</w:t>
      </w:r>
      <w:bookmarkEnd w:id="314"/>
      <w:bookmarkEnd w:id="315"/>
    </w:p>
    <w:p>
      <w:pPr>
        <w:spacing w:line="360" w:lineRule="auto"/>
        <w:rPr>
          <w:rFonts w:hint="eastAsia" w:ascii="宋体" w:hAnsi="宋体" w:eastAsia="宋体" w:cs="宋体"/>
          <w:color w:val="auto"/>
          <w:sz w:val="21"/>
          <w:szCs w:val="21"/>
          <w:lang w:eastAsia="zh-CN"/>
        </w:rPr>
      </w:pPr>
      <w:bookmarkStart w:id="316" w:name="_Toc221951128"/>
      <w:r>
        <w:rPr>
          <w:rFonts w:hint="eastAsia" w:ascii="宋体" w:hAnsi="宋体" w:eastAsia="宋体" w:cs="宋体"/>
          <w:color w:val="auto"/>
          <w:sz w:val="21"/>
          <w:szCs w:val="21"/>
          <w:lang w:eastAsia="zh-CN"/>
        </w:rPr>
        <w:t>进入合同的各项文件及其优先顺序</w:t>
      </w:r>
      <w:bookmarkEnd w:id="316"/>
      <w:r>
        <w:rPr>
          <w:rFonts w:hint="eastAsia" w:ascii="宋体" w:hAnsi="宋体" w:eastAsia="宋体" w:cs="宋体"/>
          <w:color w:val="auto"/>
          <w:sz w:val="21"/>
          <w:szCs w:val="21"/>
          <w:lang w:eastAsia="zh-CN"/>
        </w:rPr>
        <w:t>如下：</w:t>
      </w:r>
    </w:p>
    <w:p>
      <w:pPr>
        <w:spacing w:line="360" w:lineRule="auto"/>
        <w:ind w:firstLine="359" w:firstLineChars="17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（1）合同协议书（包括补充协议、合同谈判备忘录）；</w:t>
      </w:r>
    </w:p>
    <w:p>
      <w:pPr>
        <w:spacing w:line="360" w:lineRule="auto"/>
        <w:ind w:firstLine="359" w:firstLineChars="17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（2）中标通知书；</w:t>
      </w:r>
    </w:p>
    <w:p>
      <w:pPr>
        <w:spacing w:line="360" w:lineRule="auto"/>
        <w:ind w:firstLine="359" w:firstLineChars="17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（3）投标函；</w:t>
      </w:r>
    </w:p>
    <w:p>
      <w:pPr>
        <w:spacing w:line="360" w:lineRule="auto"/>
        <w:ind w:firstLine="359" w:firstLineChars="17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（4）专用合同条款（含附加条款）；</w:t>
      </w:r>
    </w:p>
    <w:p>
      <w:pPr>
        <w:spacing w:line="360" w:lineRule="auto"/>
        <w:ind w:firstLine="359" w:firstLineChars="17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（5）通用合同条款；</w:t>
      </w:r>
    </w:p>
    <w:p>
      <w:pPr>
        <w:spacing w:line="360" w:lineRule="auto"/>
        <w:ind w:firstLine="359" w:firstLineChars="17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（6）技术标准和要求（合同技术条款）；</w:t>
      </w:r>
    </w:p>
    <w:p>
      <w:pPr>
        <w:spacing w:line="360" w:lineRule="auto"/>
        <w:ind w:firstLine="359" w:firstLineChars="17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（7）图纸；</w:t>
      </w:r>
    </w:p>
    <w:p>
      <w:pPr>
        <w:spacing w:line="360" w:lineRule="auto"/>
        <w:ind w:firstLine="359" w:firstLineChars="17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（8）已标价工程量清单；</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（9）投标文件其他内容；</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（10）其他合同文件。</w:t>
      </w:r>
    </w:p>
    <w:p>
      <w:pPr>
        <w:spacing w:line="360" w:lineRule="auto"/>
        <w:ind w:firstLine="525" w:firstLineChars="250"/>
        <w:rPr>
          <w:rFonts w:hint="eastAsia" w:ascii="宋体" w:hAnsi="宋体" w:eastAsia="宋体" w:cs="宋体"/>
          <w:color w:val="auto"/>
          <w:sz w:val="21"/>
          <w:szCs w:val="21"/>
          <w:lang w:eastAsia="zh-CN"/>
        </w:rPr>
      </w:pPr>
      <w:bookmarkStart w:id="317" w:name="_Toc3093_WPSOffice_Level3"/>
      <w:r>
        <w:rPr>
          <w:rFonts w:hint="eastAsia" w:ascii="宋体" w:hAnsi="宋体" w:eastAsia="宋体" w:cs="宋体"/>
          <w:color w:val="auto"/>
          <w:sz w:val="21"/>
          <w:szCs w:val="21"/>
          <w:lang w:eastAsia="zh-CN"/>
        </w:rPr>
        <w:t>1.5合同签订</w:t>
      </w:r>
      <w:bookmarkEnd w:id="317"/>
    </w:p>
    <w:p>
      <w:pPr>
        <w:spacing w:line="360" w:lineRule="auto"/>
        <w:ind w:firstLine="525" w:firstLineChars="25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中标单位在签订合同时，必须由本单位法定代表人和项目经理到场签订合同和承诺书，承诺书须承诺按投标文件施工工期完成并通过完工验收；若施工单位的原因未能按期完工的，按有关约定计处罚金。</w:t>
      </w:r>
    </w:p>
    <w:p>
      <w:pPr>
        <w:keepNext/>
        <w:keepLines/>
        <w:spacing w:line="360" w:lineRule="auto"/>
        <w:outlineLvl w:val="3"/>
        <w:rPr>
          <w:rFonts w:hint="eastAsia" w:ascii="宋体" w:hAnsi="宋体" w:eastAsia="宋体" w:cs="宋体"/>
          <w:b/>
          <w:bCs/>
          <w:color w:val="auto"/>
          <w:sz w:val="21"/>
          <w:szCs w:val="21"/>
          <w:lang w:eastAsia="zh-CN"/>
        </w:rPr>
      </w:pPr>
      <w:bookmarkStart w:id="318" w:name="_Toc221951129"/>
      <w:r>
        <w:rPr>
          <w:rFonts w:hint="eastAsia" w:ascii="宋体" w:hAnsi="宋体" w:eastAsia="宋体" w:cs="宋体"/>
          <w:b/>
          <w:bCs/>
          <w:color w:val="auto"/>
          <w:sz w:val="21"/>
          <w:szCs w:val="21"/>
          <w:lang w:eastAsia="zh-CN"/>
        </w:rPr>
        <w:t>1.7  联络</w:t>
      </w:r>
      <w:bookmarkEnd w:id="318"/>
    </w:p>
    <w:p>
      <w:pPr>
        <w:spacing w:line="360" w:lineRule="auto"/>
        <w:ind w:firstLine="420" w:firstLineChars="200"/>
        <w:rPr>
          <w:rFonts w:hint="eastAsia" w:ascii="宋体" w:hAnsi="宋体" w:eastAsia="宋体" w:cs="宋体"/>
          <w:color w:val="auto"/>
          <w:sz w:val="21"/>
          <w:szCs w:val="21"/>
          <w:lang w:eastAsia="zh-CN"/>
        </w:rPr>
      </w:pPr>
      <w:bookmarkStart w:id="319" w:name="_Toc221951130"/>
      <w:r>
        <w:rPr>
          <w:rFonts w:hint="eastAsia" w:ascii="宋体" w:hAnsi="宋体" w:eastAsia="宋体" w:cs="宋体"/>
          <w:color w:val="auto"/>
          <w:sz w:val="21"/>
          <w:szCs w:val="21"/>
          <w:lang w:eastAsia="zh-CN"/>
        </w:rPr>
        <w:t xml:space="preserve">1.7.2  来往函件均应按技术标准和要求（合同技术条款）约定的期限送达 </w:t>
      </w:r>
      <w:r>
        <w:rPr>
          <w:rFonts w:hint="eastAsia" w:ascii="宋体" w:hAnsi="宋体" w:eastAsia="宋体" w:cs="宋体"/>
          <w:color w:val="auto"/>
          <w:sz w:val="21"/>
          <w:szCs w:val="21"/>
          <w:u w:val="single"/>
          <w:lang w:eastAsia="zh-CN"/>
        </w:rPr>
        <w:t xml:space="preserve">  双方办公处   </w:t>
      </w:r>
      <w:r>
        <w:rPr>
          <w:rFonts w:hint="eastAsia" w:ascii="宋体" w:hAnsi="宋体" w:eastAsia="宋体" w:cs="宋体"/>
          <w:color w:val="auto"/>
          <w:sz w:val="21"/>
          <w:szCs w:val="21"/>
          <w:lang w:eastAsia="zh-CN"/>
        </w:rPr>
        <w:t xml:space="preserve"> 。</w:t>
      </w:r>
      <w:bookmarkEnd w:id="319"/>
    </w:p>
    <w:p>
      <w:pPr>
        <w:keepNext/>
        <w:keepLines/>
        <w:spacing w:line="360" w:lineRule="auto"/>
        <w:outlineLvl w:val="3"/>
        <w:rPr>
          <w:rFonts w:hint="eastAsia" w:ascii="宋体" w:hAnsi="宋体" w:eastAsia="宋体" w:cs="宋体"/>
          <w:b/>
          <w:bCs/>
          <w:color w:val="auto"/>
          <w:sz w:val="21"/>
          <w:szCs w:val="21"/>
          <w:lang w:eastAsia="zh-CN"/>
        </w:rPr>
      </w:pPr>
      <w:bookmarkStart w:id="320" w:name="_Toc222031030"/>
      <w:bookmarkStart w:id="321" w:name="_Toc221951131"/>
      <w:bookmarkStart w:id="322" w:name="_Toc229305388"/>
      <w:bookmarkStart w:id="323" w:name="_Toc222033879"/>
      <w:bookmarkStart w:id="324" w:name="_Toc222032697"/>
      <w:bookmarkStart w:id="325" w:name="_Toc222029528"/>
      <w:bookmarkStart w:id="326" w:name="_Toc10679_WPSOffice_Level3"/>
      <w:bookmarkStart w:id="327" w:name="_Toc10695_WPSOffice_Level3"/>
      <w:r>
        <w:rPr>
          <w:rFonts w:hint="eastAsia" w:ascii="宋体" w:hAnsi="宋体" w:eastAsia="宋体" w:cs="宋体"/>
          <w:b/>
          <w:bCs/>
          <w:color w:val="auto"/>
          <w:sz w:val="21"/>
          <w:szCs w:val="21"/>
          <w:lang w:eastAsia="zh-CN"/>
        </w:rPr>
        <w:t>2  发包人义务</w:t>
      </w:r>
      <w:bookmarkEnd w:id="320"/>
      <w:bookmarkEnd w:id="321"/>
      <w:bookmarkEnd w:id="322"/>
      <w:bookmarkEnd w:id="323"/>
      <w:bookmarkEnd w:id="324"/>
      <w:bookmarkEnd w:id="325"/>
      <w:bookmarkEnd w:id="326"/>
      <w:bookmarkEnd w:id="327"/>
    </w:p>
    <w:p>
      <w:pPr>
        <w:keepNext/>
        <w:keepLines/>
        <w:spacing w:line="360" w:lineRule="auto"/>
        <w:outlineLvl w:val="3"/>
        <w:rPr>
          <w:rFonts w:hint="eastAsia" w:ascii="宋体" w:hAnsi="宋体" w:eastAsia="宋体" w:cs="宋体"/>
          <w:b/>
          <w:bCs/>
          <w:color w:val="auto"/>
          <w:sz w:val="21"/>
          <w:szCs w:val="21"/>
          <w:lang w:eastAsia="zh-CN"/>
        </w:rPr>
      </w:pPr>
      <w:bookmarkStart w:id="328" w:name="_Toc221951132"/>
      <w:r>
        <w:rPr>
          <w:rFonts w:hint="eastAsia" w:ascii="宋体" w:hAnsi="宋体" w:eastAsia="宋体" w:cs="宋体"/>
          <w:b/>
          <w:bCs/>
          <w:color w:val="auto"/>
          <w:sz w:val="21"/>
          <w:szCs w:val="21"/>
          <w:lang w:eastAsia="zh-CN"/>
        </w:rPr>
        <w:t>2.3  提供施工场地</w:t>
      </w:r>
      <w:bookmarkEnd w:id="328"/>
    </w:p>
    <w:p>
      <w:pPr>
        <w:spacing w:line="360" w:lineRule="auto"/>
        <w:ind w:right="248" w:firstLine="480"/>
        <w:rPr>
          <w:rFonts w:hint="eastAsia" w:ascii="宋体" w:hAnsi="宋体" w:eastAsia="宋体" w:cs="宋体"/>
          <w:b/>
          <w:bCs/>
          <w:color w:val="auto"/>
          <w:sz w:val="21"/>
          <w:szCs w:val="21"/>
          <w:lang w:eastAsia="zh-CN"/>
        </w:rPr>
      </w:pPr>
      <w:bookmarkStart w:id="329" w:name="_Toc221951133"/>
      <w:r>
        <w:rPr>
          <w:rFonts w:hint="eastAsia" w:ascii="宋体" w:hAnsi="宋体" w:eastAsia="宋体" w:cs="宋体"/>
          <w:color w:val="auto"/>
          <w:sz w:val="21"/>
          <w:szCs w:val="21"/>
          <w:lang w:eastAsia="zh-CN"/>
        </w:rPr>
        <w:t>2.3.2发包人提供的施工场地范围为：</w:t>
      </w:r>
      <w:bookmarkEnd w:id="329"/>
      <w:r>
        <w:rPr>
          <w:rFonts w:hint="eastAsia" w:ascii="宋体" w:hAnsi="宋体" w:eastAsia="宋体" w:cs="宋体"/>
          <w:color w:val="auto"/>
          <w:sz w:val="21"/>
          <w:szCs w:val="21"/>
          <w:u w:val="single"/>
          <w:lang w:eastAsia="zh-CN"/>
        </w:rPr>
        <w:t>发包人负责办理工地范围内的征地、拆迁和移民等有关手续，向承包人提供施工用地。提供的用地范围和期限在签订协议书时商定。</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2.3.3承包人自行勘察的施工场地范围为：</w:t>
      </w:r>
      <w:r>
        <w:rPr>
          <w:rFonts w:hint="eastAsia" w:ascii="宋体" w:hAnsi="宋体" w:eastAsia="宋体" w:cs="宋体"/>
          <w:color w:val="auto"/>
          <w:sz w:val="21"/>
          <w:szCs w:val="21"/>
          <w:u w:val="single"/>
          <w:lang w:eastAsia="zh-CN"/>
        </w:rPr>
        <w:t xml:space="preserve"> 按设计施工图 </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bookmarkStart w:id="330" w:name="_Toc221951134"/>
      <w:r>
        <w:rPr>
          <w:rFonts w:hint="eastAsia" w:ascii="宋体" w:hAnsi="宋体" w:eastAsia="宋体" w:cs="宋体"/>
          <w:b/>
          <w:bCs/>
          <w:color w:val="auto"/>
          <w:sz w:val="21"/>
          <w:szCs w:val="21"/>
          <w:lang w:eastAsia="zh-CN"/>
        </w:rPr>
        <w:t>2.8  其它义务</w:t>
      </w:r>
      <w:bookmarkEnd w:id="330"/>
    </w:p>
    <w:p>
      <w:pPr>
        <w:spacing w:line="360" w:lineRule="auto"/>
        <w:ind w:left="240" w:right="248" w:firstLine="480"/>
        <w:rPr>
          <w:rFonts w:hint="eastAsia" w:ascii="宋体" w:hAnsi="宋体" w:eastAsia="宋体" w:cs="宋体"/>
          <w:b/>
          <w:color w:val="auto"/>
          <w:sz w:val="21"/>
          <w:szCs w:val="21"/>
          <w:lang w:eastAsia="zh-CN"/>
        </w:rPr>
      </w:pPr>
      <w:bookmarkStart w:id="331" w:name="_Toc221951139"/>
      <w:bookmarkStart w:id="332" w:name="_Toc7091_WPSOffice_Level3"/>
      <w:bookmarkStart w:id="333" w:name="_Toc9050_WPSOffice_Level3"/>
      <w:r>
        <w:rPr>
          <w:rFonts w:hint="eastAsia" w:ascii="宋体" w:hAnsi="宋体" w:eastAsia="宋体" w:cs="宋体"/>
          <w:b/>
          <w:color w:val="auto"/>
          <w:sz w:val="21"/>
          <w:szCs w:val="21"/>
          <w:lang w:eastAsia="zh-CN"/>
        </w:rPr>
        <w:t>（一）其他未尽事宜待签订施工合同时双方再协商。</w:t>
      </w:r>
      <w:bookmarkEnd w:id="331"/>
      <w:bookmarkEnd w:id="332"/>
      <w:bookmarkEnd w:id="333"/>
    </w:p>
    <w:p>
      <w:pPr>
        <w:keepNext/>
        <w:keepLines/>
        <w:spacing w:line="360" w:lineRule="auto"/>
        <w:outlineLvl w:val="3"/>
        <w:rPr>
          <w:rFonts w:hint="eastAsia" w:ascii="宋体" w:hAnsi="宋体" w:eastAsia="宋体" w:cs="宋体"/>
          <w:b/>
          <w:bCs/>
          <w:color w:val="auto"/>
          <w:sz w:val="21"/>
          <w:szCs w:val="21"/>
          <w:lang w:eastAsia="zh-CN"/>
        </w:rPr>
      </w:pPr>
      <w:bookmarkStart w:id="334" w:name="_Toc229305389"/>
      <w:bookmarkStart w:id="335" w:name="_Toc222033880"/>
      <w:bookmarkStart w:id="336" w:name="_Toc222031031"/>
      <w:bookmarkStart w:id="337" w:name="_Toc222029529"/>
      <w:bookmarkStart w:id="338" w:name="_Toc10863_WPSOffice_Level3"/>
      <w:bookmarkStart w:id="339" w:name="_Toc221951140"/>
      <w:bookmarkStart w:id="340" w:name="_Toc222032698"/>
      <w:r>
        <w:rPr>
          <w:rFonts w:hint="eastAsia" w:ascii="宋体" w:hAnsi="宋体" w:eastAsia="宋体" w:cs="宋体"/>
          <w:b/>
          <w:bCs/>
          <w:color w:val="auto"/>
          <w:sz w:val="21"/>
          <w:szCs w:val="21"/>
          <w:lang w:eastAsia="zh-CN"/>
        </w:rPr>
        <w:t>3  监理人</w:t>
      </w:r>
      <w:bookmarkEnd w:id="334"/>
      <w:bookmarkEnd w:id="335"/>
      <w:bookmarkEnd w:id="336"/>
      <w:bookmarkEnd w:id="337"/>
      <w:bookmarkEnd w:id="338"/>
      <w:bookmarkEnd w:id="339"/>
      <w:bookmarkEnd w:id="340"/>
    </w:p>
    <w:p>
      <w:pPr>
        <w:keepNext/>
        <w:keepLines/>
        <w:spacing w:line="360" w:lineRule="auto"/>
        <w:outlineLvl w:val="3"/>
        <w:rPr>
          <w:rFonts w:hint="eastAsia" w:ascii="宋体" w:hAnsi="宋体" w:eastAsia="宋体" w:cs="宋体"/>
          <w:b/>
          <w:bCs/>
          <w:color w:val="auto"/>
          <w:sz w:val="21"/>
          <w:szCs w:val="21"/>
          <w:lang w:eastAsia="zh-CN"/>
        </w:rPr>
      </w:pPr>
      <w:bookmarkStart w:id="341" w:name="_Toc221951141"/>
      <w:r>
        <w:rPr>
          <w:rFonts w:hint="eastAsia" w:ascii="宋体" w:hAnsi="宋体" w:eastAsia="宋体" w:cs="宋体"/>
          <w:b/>
          <w:bCs/>
          <w:color w:val="auto"/>
          <w:sz w:val="21"/>
          <w:szCs w:val="21"/>
          <w:lang w:eastAsia="zh-CN"/>
        </w:rPr>
        <w:t>3.1  监理人的职责和权力</w:t>
      </w:r>
      <w:bookmarkEnd w:id="341"/>
    </w:p>
    <w:p>
      <w:pPr>
        <w:spacing w:line="360" w:lineRule="auto"/>
        <w:ind w:firstLine="420" w:firstLineChars="200"/>
        <w:rPr>
          <w:rFonts w:hint="eastAsia" w:ascii="宋体" w:hAnsi="宋体" w:eastAsia="宋体" w:cs="宋体"/>
          <w:color w:val="auto"/>
          <w:sz w:val="21"/>
          <w:szCs w:val="21"/>
          <w:lang w:eastAsia="zh-CN"/>
        </w:rPr>
      </w:pPr>
      <w:bookmarkStart w:id="342" w:name="_Toc221951142"/>
      <w:r>
        <w:rPr>
          <w:rFonts w:hint="eastAsia" w:ascii="宋体" w:hAnsi="宋体" w:eastAsia="宋体" w:cs="宋体"/>
          <w:color w:val="auto"/>
          <w:sz w:val="21"/>
          <w:szCs w:val="21"/>
          <w:lang w:eastAsia="zh-CN"/>
        </w:rPr>
        <w:t>3.1.1</w:t>
      </w:r>
      <w:bookmarkEnd w:id="342"/>
      <w:r>
        <w:rPr>
          <w:rFonts w:hint="eastAsia" w:ascii="宋体" w:hAnsi="宋体" w:eastAsia="宋体" w:cs="宋体"/>
          <w:color w:val="auto"/>
          <w:sz w:val="21"/>
          <w:szCs w:val="21"/>
          <w:lang w:eastAsia="zh-CN"/>
        </w:rPr>
        <w:t>　</w:t>
      </w:r>
      <w:bookmarkStart w:id="343" w:name="_Toc221951143"/>
      <w:r>
        <w:rPr>
          <w:rFonts w:hint="eastAsia" w:ascii="宋体" w:hAnsi="宋体" w:eastAsia="宋体" w:cs="宋体"/>
          <w:color w:val="auto"/>
          <w:sz w:val="21"/>
          <w:szCs w:val="21"/>
          <w:lang w:eastAsia="zh-CN"/>
        </w:rPr>
        <w:t>监理人须根据发包人事先批准的权力范围行使权力，发包人批准的权力范围：</w:t>
      </w:r>
      <w:bookmarkEnd w:id="343"/>
      <w:r>
        <w:rPr>
          <w:rFonts w:hint="eastAsia" w:ascii="宋体" w:hAnsi="宋体" w:eastAsia="宋体" w:cs="宋体"/>
          <w:color w:val="auto"/>
          <w:sz w:val="21"/>
          <w:szCs w:val="21"/>
          <w:lang w:eastAsia="zh-CN"/>
        </w:rPr>
        <w:t>按本工程委托监理合同。</w:t>
      </w:r>
    </w:p>
    <w:p>
      <w:pPr>
        <w:keepNext/>
        <w:keepLines/>
        <w:spacing w:line="360" w:lineRule="auto"/>
        <w:outlineLvl w:val="3"/>
        <w:rPr>
          <w:rFonts w:hint="eastAsia" w:ascii="宋体" w:hAnsi="宋体" w:eastAsia="宋体" w:cs="宋体"/>
          <w:b/>
          <w:bCs/>
          <w:color w:val="auto"/>
          <w:sz w:val="21"/>
          <w:szCs w:val="21"/>
          <w:lang w:eastAsia="zh-CN"/>
        </w:rPr>
      </w:pPr>
      <w:bookmarkStart w:id="344" w:name="_Toc222031032"/>
      <w:bookmarkStart w:id="345" w:name="_Toc222033881"/>
      <w:bookmarkStart w:id="346" w:name="_Toc229305390"/>
      <w:bookmarkStart w:id="347" w:name="_Toc8157_WPSOffice_Level3"/>
      <w:bookmarkStart w:id="348" w:name="_Toc222029530"/>
      <w:bookmarkStart w:id="349" w:name="_Toc221951150"/>
      <w:bookmarkStart w:id="350" w:name="_Toc222032699"/>
      <w:r>
        <w:rPr>
          <w:rFonts w:hint="eastAsia" w:ascii="宋体" w:hAnsi="宋体" w:eastAsia="宋体" w:cs="宋体"/>
          <w:b/>
          <w:bCs/>
          <w:color w:val="auto"/>
          <w:sz w:val="21"/>
          <w:szCs w:val="21"/>
          <w:lang w:eastAsia="zh-CN"/>
        </w:rPr>
        <w:t>4  承包人</w:t>
      </w:r>
      <w:bookmarkEnd w:id="344"/>
      <w:bookmarkEnd w:id="345"/>
      <w:bookmarkEnd w:id="346"/>
      <w:bookmarkEnd w:id="347"/>
      <w:bookmarkEnd w:id="348"/>
      <w:bookmarkEnd w:id="349"/>
      <w:bookmarkEnd w:id="350"/>
    </w:p>
    <w:p>
      <w:pPr>
        <w:keepNext/>
        <w:keepLines/>
        <w:spacing w:line="360" w:lineRule="auto"/>
        <w:outlineLvl w:val="3"/>
        <w:rPr>
          <w:rFonts w:hint="eastAsia" w:ascii="宋体" w:hAnsi="宋体" w:eastAsia="宋体" w:cs="宋体"/>
          <w:b/>
          <w:bCs/>
          <w:color w:val="auto"/>
          <w:sz w:val="21"/>
          <w:szCs w:val="21"/>
          <w:lang w:eastAsia="zh-CN"/>
        </w:rPr>
      </w:pPr>
      <w:bookmarkStart w:id="351" w:name="_Toc221951151"/>
      <w:r>
        <w:rPr>
          <w:rFonts w:hint="eastAsia" w:ascii="宋体" w:hAnsi="宋体" w:eastAsia="宋体" w:cs="宋体"/>
          <w:b/>
          <w:bCs/>
          <w:color w:val="auto"/>
          <w:sz w:val="21"/>
          <w:szCs w:val="21"/>
          <w:lang w:eastAsia="zh-CN"/>
        </w:rPr>
        <w:t>4.1  承包人的一般义务</w:t>
      </w:r>
      <w:bookmarkEnd w:id="351"/>
    </w:p>
    <w:p>
      <w:pPr>
        <w:spacing w:line="360" w:lineRule="auto"/>
        <w:ind w:right="248" w:firstLine="480"/>
        <w:rPr>
          <w:rFonts w:hint="eastAsia" w:ascii="宋体" w:hAnsi="宋体" w:eastAsia="宋体" w:cs="宋体"/>
          <w:color w:val="auto"/>
          <w:sz w:val="21"/>
          <w:szCs w:val="21"/>
          <w:lang w:eastAsia="zh-CN"/>
        </w:rPr>
      </w:pPr>
      <w:bookmarkStart w:id="352" w:name="_Toc221951152"/>
      <w:r>
        <w:rPr>
          <w:rFonts w:hint="eastAsia" w:ascii="宋体" w:hAnsi="宋体" w:eastAsia="宋体" w:cs="宋体"/>
          <w:color w:val="auto"/>
          <w:sz w:val="21"/>
          <w:szCs w:val="21"/>
          <w:lang w:eastAsia="zh-CN"/>
        </w:rPr>
        <w:t>4.1.10  其他义务</w:t>
      </w:r>
      <w:bookmarkEnd w:id="352"/>
    </w:p>
    <w:p>
      <w:pPr>
        <w:spacing w:line="360" w:lineRule="auto"/>
        <w:ind w:right="248" w:firstLine="480"/>
        <w:rPr>
          <w:rFonts w:hint="eastAsia" w:ascii="宋体" w:hAnsi="宋体" w:eastAsia="宋体" w:cs="宋体"/>
          <w:b/>
          <w:color w:val="auto"/>
          <w:sz w:val="21"/>
          <w:szCs w:val="21"/>
          <w:lang w:eastAsia="zh-CN"/>
        </w:rPr>
      </w:pPr>
      <w:bookmarkStart w:id="353" w:name="_Toc7164_WPSOffice_Level3"/>
      <w:bookmarkStart w:id="354" w:name="_Toc23699_WPSOffice_Level3"/>
      <w:r>
        <w:rPr>
          <w:rFonts w:hint="eastAsia" w:ascii="宋体" w:hAnsi="宋体" w:eastAsia="宋体" w:cs="宋体"/>
          <w:b/>
          <w:color w:val="auto"/>
          <w:sz w:val="21"/>
          <w:szCs w:val="21"/>
          <w:lang w:eastAsia="zh-CN"/>
        </w:rPr>
        <w:t>（一）办理建筑意外伤害保险。</w:t>
      </w:r>
      <w:bookmarkEnd w:id="353"/>
      <w:bookmarkEnd w:id="354"/>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报价的3‰～6‰由承包人承担。</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保险期限自投保之日（工程开工之日）起至工程竣工验收时止，时间上涵盖施工全过程的任一时段。</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pPr>
        <w:spacing w:line="360" w:lineRule="auto"/>
        <w:ind w:right="248" w:firstLine="422" w:firstLineChars="200"/>
        <w:rPr>
          <w:rFonts w:hint="eastAsia" w:ascii="宋体" w:hAnsi="宋体" w:eastAsia="宋体" w:cs="宋体"/>
          <w:b/>
          <w:color w:val="auto"/>
          <w:sz w:val="21"/>
          <w:szCs w:val="21"/>
          <w:lang w:eastAsia="zh-CN"/>
        </w:rPr>
      </w:pPr>
      <w:bookmarkStart w:id="355" w:name="_Toc10677_WPSOffice_Level3"/>
      <w:bookmarkStart w:id="356" w:name="_Toc20789_WPSOffice_Level3"/>
      <w:r>
        <w:rPr>
          <w:rFonts w:hint="eastAsia" w:ascii="宋体" w:hAnsi="宋体" w:eastAsia="宋体" w:cs="宋体"/>
          <w:b/>
          <w:color w:val="auto"/>
          <w:sz w:val="21"/>
          <w:szCs w:val="21"/>
          <w:lang w:eastAsia="zh-CN"/>
        </w:rPr>
        <w:t>（二）其他未尽事宜待签订施工合同时双方再协商。</w:t>
      </w:r>
      <w:bookmarkEnd w:id="355"/>
      <w:bookmarkEnd w:id="356"/>
    </w:p>
    <w:p>
      <w:pPr>
        <w:spacing w:line="360" w:lineRule="auto"/>
        <w:ind w:right="248" w:firstLine="480"/>
        <w:rPr>
          <w:rFonts w:hint="eastAsia" w:ascii="宋体" w:hAnsi="宋体" w:eastAsia="宋体" w:cs="宋体"/>
          <w:b/>
          <w:color w:val="auto"/>
          <w:sz w:val="21"/>
          <w:szCs w:val="21"/>
          <w:lang w:eastAsia="zh-CN"/>
        </w:rPr>
      </w:pPr>
      <w:bookmarkStart w:id="357" w:name="_Toc7165_WPSOffice_Level3"/>
      <w:bookmarkStart w:id="358" w:name="_Toc16603_WPSOffice_Level3"/>
      <w:r>
        <w:rPr>
          <w:rFonts w:hint="eastAsia" w:ascii="宋体" w:hAnsi="宋体" w:eastAsia="宋体" w:cs="宋体"/>
          <w:b/>
          <w:color w:val="auto"/>
          <w:sz w:val="21"/>
          <w:szCs w:val="21"/>
          <w:lang w:eastAsia="zh-CN"/>
        </w:rPr>
        <w:t>（三）工程施工的义务和责任</w:t>
      </w:r>
      <w:bookmarkEnd w:id="357"/>
      <w:bookmarkEnd w:id="358"/>
    </w:p>
    <w:p>
      <w:pPr>
        <w:spacing w:line="360" w:lineRule="auto"/>
        <w:ind w:firstLine="420" w:firstLineChars="200"/>
        <w:rPr>
          <w:rFonts w:hint="eastAsia" w:ascii="宋体" w:hAnsi="宋体" w:eastAsia="宋体" w:cs="宋体"/>
          <w:bCs/>
          <w:color w:val="auto"/>
          <w:sz w:val="21"/>
          <w:szCs w:val="21"/>
          <w:lang w:eastAsia="zh-CN"/>
        </w:rPr>
      </w:pPr>
      <w:bookmarkStart w:id="359" w:name="_Toc221951153"/>
      <w:r>
        <w:rPr>
          <w:rFonts w:hint="eastAsia" w:ascii="宋体" w:hAnsi="宋体" w:eastAsia="宋体" w:cs="宋体"/>
          <w:bCs/>
          <w:color w:val="auto"/>
          <w:sz w:val="21"/>
          <w:szCs w:val="21"/>
          <w:lang w:eastAsia="zh-CN"/>
        </w:rPr>
        <w:t>（1）承包人应负责施工场地内部的水、电等施工管、线路的铺、架设及其费用，并按供电部门规定向供电部门（或发包人）交纳水、电费。。另外，施工通讯及设施由承包人负责并承担费用。</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（2）除民房外、承包人应按监理人的指示负责拆除、清理已征用土地上的杂物、灌木、树木、树根、杂草等。</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（3）承包人应充分理解有一些设施（如施工道路、桥梁）可能会有其它人和单位使用通行，在使用过程中发生干扰时，应立即通知监理人并服从监理人的决定。</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eastAsia="zh-CN"/>
        </w:rPr>
        <w:t>（4）承包人应为监理人、发包人现场代表对施工现场的检查监督提供必要的配合，并对这种配合对施工的影响应有充分的考虑。</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（5）工程竣工后，承包人应按监理人的指示清理施工现场直至监理人、发包人满意为止。</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（6）对上述（1）～（5）项工作,费用已包括在有关单价和总价中，发包人不再另行支付由此所发生的一切费用。</w:t>
      </w:r>
    </w:p>
    <w:p>
      <w:pPr>
        <w:tabs>
          <w:tab w:val="left" w:pos="1134"/>
          <w:tab w:val="left" w:pos="1276"/>
          <w:tab w:val="left" w:pos="1985"/>
        </w:tabs>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tabs>
          <w:tab w:val="left" w:pos="1134"/>
          <w:tab w:val="left" w:pos="1276"/>
          <w:tab w:val="left" w:pos="1985"/>
        </w:tabs>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（8）承包人必须文明、安全施工，在施工期间发生的一切人员伤亡和财产损失等责任事故和所发生的一切费用概由承包人承担。</w:t>
      </w:r>
    </w:p>
    <w:p>
      <w:pPr>
        <w:tabs>
          <w:tab w:val="left" w:pos="6300"/>
          <w:tab w:val="left" w:pos="6510"/>
        </w:tabs>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（9）按照发包人的要求作好安全文明宣传、领导检查宣传等工作，相关费用由承包人承担。</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（10）承包人应按约定时间和要求，完成以下工作：</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①按时提交施工组织设计、单位工程的施工方案。                     </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②每月25日向监理人提交当月工程进度报表及下月进度计划。</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③承包人自行负责施工安全保卫工作及夜间施工照明。                                                                           </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④需承包人办理的有关施工场地交通、环卫和施工噪音管理等手续：遵守有关部门对施工现场交通、环卫和施工噪音管理规定，如有发生，费用由承包人承担。             </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⑤已完工程成品保护的特殊要求及费用承担：已竣工工程未交付发包人之前，承包人按协议条款约定负责已完成工程的成品保护工作，保护期间发生损坏，承包人自费予以修复。                        </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⑥承包人有义务对施工场地周围管线（含地上及地下）和邻近建筑物、构筑物(含文物保护建筑)、古树名木等进行探明并负责保护。                                              </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⑦施工场地清洁卫生的要求：按城建卫生有关规定执行，由承包人负责，费用由承包人承担。 </w:t>
      </w:r>
    </w:p>
    <w:p>
      <w:pPr>
        <w:tabs>
          <w:tab w:val="left" w:pos="6300"/>
          <w:tab w:val="left" w:pos="6510"/>
        </w:tabs>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⑧承包人承担施工场地、水电及运输通道的修建和维护、清场等费用。</w:t>
      </w:r>
    </w:p>
    <w:p>
      <w:pPr>
        <w:tabs>
          <w:tab w:val="left" w:pos="6300"/>
          <w:tab w:val="left" w:pos="6510"/>
        </w:tabs>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（11）双方约定承包人应做的其他工作：</w:t>
      </w:r>
    </w:p>
    <w:p>
      <w:pPr>
        <w:tabs>
          <w:tab w:val="left" w:pos="1134"/>
          <w:tab w:val="left" w:pos="1276"/>
          <w:tab w:val="left" w:pos="1985"/>
        </w:tabs>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①凡属于需要承包人交付给其他承包人的工作面以及与其他承包人交叉作业的工作面，承包人必须服从监理人的决定，按规定的完工日期完成并将清理好的工作面移交给发包人，并取得监理人的同意。</w:t>
      </w:r>
    </w:p>
    <w:p>
      <w:pPr>
        <w:tabs>
          <w:tab w:val="left" w:pos="1134"/>
          <w:tab w:val="left" w:pos="1276"/>
          <w:tab w:val="left" w:pos="1985"/>
        </w:tabs>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②工程完工后，承包人应按监理人的指示清理施工现场。并在工程完工后15日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（12）其他未尽事宜待签订施工合同时双方再协商。</w:t>
      </w:r>
    </w:p>
    <w:p>
      <w:pPr>
        <w:keepNext/>
        <w:keepLines/>
        <w:tabs>
          <w:tab w:val="left" w:pos="720"/>
        </w:tabs>
        <w:spacing w:line="360" w:lineRule="auto"/>
        <w:outlineLvl w:val="2"/>
        <w:rPr>
          <w:rFonts w:hint="eastAsia" w:ascii="宋体" w:hAnsi="宋体" w:eastAsia="宋体" w:cs="宋体"/>
          <w:b/>
          <w:bCs/>
          <w:color w:val="auto"/>
          <w:sz w:val="21"/>
          <w:szCs w:val="21"/>
          <w:lang w:eastAsia="zh-CN"/>
        </w:rPr>
      </w:pPr>
      <w:bookmarkStart w:id="360" w:name="_Toc398374515"/>
      <w:bookmarkStart w:id="361" w:name="_Toc17820716"/>
      <w:r>
        <w:rPr>
          <w:rFonts w:hint="eastAsia" w:ascii="宋体" w:hAnsi="宋体" w:eastAsia="宋体" w:cs="宋体"/>
          <w:b/>
          <w:bCs/>
          <w:color w:val="auto"/>
          <w:sz w:val="21"/>
          <w:szCs w:val="21"/>
          <w:lang w:eastAsia="zh-CN"/>
        </w:rPr>
        <w:t>4.2  履约担保</w:t>
      </w:r>
      <w:bookmarkEnd w:id="360"/>
      <w:bookmarkEnd w:id="361"/>
    </w:p>
    <w:p>
      <w:pPr>
        <w:pStyle w:val="35"/>
        <w:spacing w:before="76" w:line="348" w:lineRule="auto"/>
        <w:ind w:left="105" w:right="96" w:firstLine="420" w:firstLineChars="2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履约保证金的形式：</w:t>
      </w:r>
      <w:r>
        <w:rPr>
          <w:rFonts w:hint="eastAsia" w:ascii="宋体" w:hAnsi="宋体" w:eastAsia="宋体" w:cs="宋体"/>
          <w:color w:val="auto"/>
          <w:spacing w:val="5"/>
          <w:kern w:val="2"/>
          <w:sz w:val="21"/>
          <w:szCs w:val="21"/>
          <w:u w:val="single"/>
          <w:lang w:eastAsia="zh-CN"/>
        </w:rPr>
        <w:t>支票、汇票、本票或者金融机构、担保机构出具的保函等非现金形式提交。</w:t>
      </w:r>
    </w:p>
    <w:p>
      <w:pPr>
        <w:spacing w:line="360" w:lineRule="auto"/>
        <w:ind w:firstLine="422" w:firstLineChars="200"/>
        <w:rPr>
          <w:rFonts w:hint="eastAsia" w:ascii="宋体" w:hAnsi="宋体" w:eastAsia="宋体" w:cs="宋体"/>
          <w:b/>
          <w:bCs/>
          <w:color w:val="auto"/>
          <w:kern w:val="2"/>
          <w:sz w:val="21"/>
          <w:szCs w:val="21"/>
          <w:u w:val="single"/>
          <w:lang w:val="en-US" w:eastAsia="zh-CN"/>
        </w:rPr>
      </w:pPr>
      <w:r>
        <w:rPr>
          <w:rFonts w:hint="eastAsia" w:ascii="宋体" w:hAnsi="宋体" w:eastAsia="宋体" w:cs="宋体"/>
          <w:b/>
          <w:bCs/>
          <w:color w:val="auto"/>
          <w:kern w:val="2"/>
          <w:sz w:val="21"/>
          <w:szCs w:val="21"/>
        </w:rPr>
        <w:t>履约</w:t>
      </w:r>
      <w:r>
        <w:rPr>
          <w:rFonts w:hint="eastAsia" w:ascii="宋体" w:hAnsi="宋体" w:eastAsia="宋体" w:cs="宋体"/>
          <w:b/>
          <w:bCs/>
          <w:color w:val="auto"/>
          <w:spacing w:val="-3"/>
          <w:kern w:val="2"/>
          <w:sz w:val="21"/>
          <w:szCs w:val="21"/>
        </w:rPr>
        <w:t>保</w:t>
      </w:r>
      <w:r>
        <w:rPr>
          <w:rFonts w:hint="eastAsia" w:ascii="宋体" w:hAnsi="宋体" w:eastAsia="宋体" w:cs="宋体"/>
          <w:b/>
          <w:bCs/>
          <w:color w:val="auto"/>
          <w:kern w:val="2"/>
          <w:sz w:val="21"/>
          <w:szCs w:val="21"/>
        </w:rPr>
        <w:t>证</w:t>
      </w:r>
      <w:r>
        <w:rPr>
          <w:rFonts w:hint="eastAsia" w:ascii="宋体" w:hAnsi="宋体" w:eastAsia="宋体" w:cs="宋体"/>
          <w:b/>
          <w:bCs/>
          <w:color w:val="auto"/>
          <w:spacing w:val="-3"/>
          <w:kern w:val="2"/>
          <w:sz w:val="21"/>
          <w:szCs w:val="21"/>
        </w:rPr>
        <w:t>金</w:t>
      </w:r>
      <w:r>
        <w:rPr>
          <w:rFonts w:hint="eastAsia" w:ascii="宋体" w:hAnsi="宋体" w:eastAsia="宋体" w:cs="宋体"/>
          <w:b/>
          <w:bCs/>
          <w:color w:val="auto"/>
          <w:kern w:val="2"/>
          <w:sz w:val="21"/>
          <w:szCs w:val="21"/>
        </w:rPr>
        <w:t>的</w:t>
      </w:r>
      <w:r>
        <w:rPr>
          <w:rFonts w:hint="eastAsia" w:ascii="宋体" w:hAnsi="宋体" w:eastAsia="宋体" w:cs="宋体"/>
          <w:b/>
          <w:bCs/>
          <w:color w:val="auto"/>
          <w:spacing w:val="-3"/>
          <w:kern w:val="2"/>
          <w:sz w:val="21"/>
          <w:szCs w:val="21"/>
        </w:rPr>
        <w:t>金</w:t>
      </w:r>
      <w:r>
        <w:rPr>
          <w:rFonts w:hint="eastAsia" w:ascii="宋体" w:hAnsi="宋体" w:eastAsia="宋体" w:cs="宋体"/>
          <w:b/>
          <w:bCs/>
          <w:color w:val="auto"/>
          <w:kern w:val="2"/>
          <w:sz w:val="21"/>
          <w:szCs w:val="21"/>
        </w:rPr>
        <w:t>额：</w:t>
      </w:r>
      <w:r>
        <w:rPr>
          <w:rFonts w:hint="eastAsia" w:ascii="宋体" w:hAnsi="宋体" w:eastAsia="宋体" w:cs="宋体"/>
          <w:b/>
          <w:bCs/>
          <w:color w:val="auto"/>
          <w:kern w:val="2"/>
          <w:sz w:val="21"/>
          <w:szCs w:val="21"/>
          <w:u w:val="single"/>
          <w:lang w:eastAsia="zh-CN"/>
        </w:rPr>
        <w:t>合同价的</w:t>
      </w:r>
      <w:r>
        <w:rPr>
          <w:rFonts w:hint="eastAsia" w:ascii="宋体" w:hAnsi="宋体" w:eastAsia="宋体" w:cs="宋体"/>
          <w:b/>
          <w:bCs/>
          <w:color w:val="auto"/>
          <w:kern w:val="2"/>
          <w:sz w:val="21"/>
          <w:szCs w:val="21"/>
          <w:u w:val="single"/>
          <w:lang w:val="en-US" w:eastAsia="zh-CN"/>
        </w:rPr>
        <w:t>2%。</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rPr>
        <w:t>履约</w:t>
      </w:r>
      <w:r>
        <w:rPr>
          <w:rFonts w:hint="eastAsia" w:ascii="宋体" w:hAnsi="宋体" w:eastAsia="宋体" w:cs="宋体"/>
          <w:color w:val="auto"/>
          <w:spacing w:val="-3"/>
          <w:kern w:val="2"/>
          <w:sz w:val="21"/>
          <w:szCs w:val="21"/>
        </w:rPr>
        <w:t>保</w:t>
      </w:r>
      <w:r>
        <w:rPr>
          <w:rFonts w:hint="eastAsia" w:ascii="宋体" w:hAnsi="宋体" w:eastAsia="宋体" w:cs="宋体"/>
          <w:color w:val="auto"/>
          <w:kern w:val="2"/>
          <w:sz w:val="21"/>
          <w:szCs w:val="21"/>
        </w:rPr>
        <w:t>证</w:t>
      </w:r>
      <w:r>
        <w:rPr>
          <w:rFonts w:hint="eastAsia" w:ascii="宋体" w:hAnsi="宋体" w:eastAsia="宋体" w:cs="宋体"/>
          <w:color w:val="auto"/>
          <w:spacing w:val="-3"/>
          <w:kern w:val="2"/>
          <w:sz w:val="21"/>
          <w:szCs w:val="21"/>
        </w:rPr>
        <w:t>金</w:t>
      </w:r>
      <w:r>
        <w:rPr>
          <w:rFonts w:hint="eastAsia" w:ascii="宋体" w:hAnsi="宋体" w:eastAsia="宋体" w:cs="宋体"/>
          <w:color w:val="auto"/>
          <w:kern w:val="2"/>
          <w:sz w:val="21"/>
          <w:szCs w:val="21"/>
        </w:rPr>
        <w:t>的</w:t>
      </w:r>
      <w:r>
        <w:rPr>
          <w:rFonts w:hint="eastAsia" w:ascii="宋体" w:hAnsi="宋体" w:eastAsia="宋体" w:cs="宋体"/>
          <w:color w:val="auto"/>
          <w:kern w:val="2"/>
          <w:sz w:val="21"/>
          <w:szCs w:val="21"/>
          <w:lang w:eastAsia="zh-CN"/>
        </w:rPr>
        <w:t>退还</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u w:val="single"/>
          <w:lang w:eastAsia="zh-CN"/>
        </w:rPr>
        <w:t>工程审计完成后退还。</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4.3  分包</w:t>
      </w:r>
      <w:bookmarkEnd w:id="359"/>
    </w:p>
    <w:p>
      <w:pPr>
        <w:spacing w:line="360" w:lineRule="auto"/>
        <w:ind w:right="248" w:firstLine="420" w:firstLineChars="200"/>
        <w:rPr>
          <w:rFonts w:hint="eastAsia" w:ascii="宋体" w:hAnsi="宋体" w:eastAsia="宋体" w:cs="宋体"/>
          <w:color w:val="auto"/>
          <w:sz w:val="21"/>
          <w:szCs w:val="21"/>
          <w:lang w:eastAsia="zh-CN"/>
        </w:rPr>
      </w:pPr>
      <w:bookmarkStart w:id="362" w:name="_Toc221951158"/>
      <w:r>
        <w:rPr>
          <w:rFonts w:hint="eastAsia" w:ascii="宋体" w:hAnsi="宋体" w:eastAsia="宋体" w:cs="宋体"/>
          <w:color w:val="auto"/>
          <w:sz w:val="21"/>
          <w:szCs w:val="21"/>
          <w:lang w:eastAsia="zh-CN"/>
        </w:rPr>
        <w:t>本工程不得分包</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4.11  不利物质条件</w:t>
      </w:r>
      <w:bookmarkEnd w:id="362"/>
    </w:p>
    <w:p>
      <w:pPr>
        <w:spacing w:line="360" w:lineRule="auto"/>
        <w:ind w:right="248" w:firstLine="420" w:firstLineChars="200"/>
        <w:rPr>
          <w:rFonts w:hint="eastAsia" w:ascii="宋体" w:hAnsi="宋体" w:eastAsia="宋体" w:cs="宋体"/>
          <w:color w:val="auto"/>
          <w:sz w:val="21"/>
          <w:szCs w:val="21"/>
          <w:lang w:eastAsia="zh-CN"/>
        </w:rPr>
      </w:pPr>
      <w:bookmarkStart w:id="363" w:name="_Toc221951159"/>
      <w:r>
        <w:rPr>
          <w:rFonts w:hint="eastAsia" w:ascii="宋体" w:hAnsi="宋体" w:eastAsia="宋体" w:cs="宋体"/>
          <w:color w:val="auto"/>
          <w:sz w:val="21"/>
          <w:szCs w:val="21"/>
          <w:lang w:eastAsia="zh-CN"/>
        </w:rPr>
        <w:t>4.11.1不利物质条件的范围：</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 xml:space="preserve"> 。</w:t>
      </w:r>
      <w:bookmarkEnd w:id="363"/>
    </w:p>
    <w:p>
      <w:pPr>
        <w:keepNext/>
        <w:keepLines/>
        <w:spacing w:line="360" w:lineRule="auto"/>
        <w:outlineLvl w:val="3"/>
        <w:rPr>
          <w:rFonts w:hint="eastAsia" w:ascii="宋体" w:hAnsi="宋体" w:eastAsia="宋体" w:cs="宋体"/>
          <w:b/>
          <w:bCs/>
          <w:color w:val="auto"/>
          <w:sz w:val="21"/>
          <w:szCs w:val="21"/>
          <w:lang w:eastAsia="zh-CN"/>
        </w:rPr>
      </w:pPr>
      <w:bookmarkStart w:id="364" w:name="_Toc222032700"/>
      <w:bookmarkStart w:id="365" w:name="_Toc229305391"/>
      <w:bookmarkStart w:id="366" w:name="_Toc26502_WPSOffice_Level3"/>
      <w:bookmarkStart w:id="367" w:name="_Toc222033882"/>
      <w:bookmarkStart w:id="368" w:name="_Toc222031033"/>
      <w:bookmarkStart w:id="369" w:name="_Toc222029531"/>
      <w:bookmarkStart w:id="370" w:name="_Toc221951160"/>
      <w:r>
        <w:rPr>
          <w:rFonts w:hint="eastAsia" w:ascii="宋体" w:hAnsi="宋体" w:eastAsia="宋体" w:cs="宋体"/>
          <w:b/>
          <w:bCs/>
          <w:color w:val="auto"/>
          <w:sz w:val="21"/>
          <w:szCs w:val="21"/>
          <w:lang w:eastAsia="zh-CN"/>
        </w:rPr>
        <w:t>5  材料和工程设备</w:t>
      </w:r>
      <w:bookmarkEnd w:id="364"/>
      <w:bookmarkEnd w:id="365"/>
      <w:bookmarkEnd w:id="366"/>
      <w:bookmarkEnd w:id="367"/>
      <w:bookmarkEnd w:id="368"/>
      <w:bookmarkEnd w:id="369"/>
      <w:bookmarkEnd w:id="370"/>
    </w:p>
    <w:p>
      <w:pPr>
        <w:keepNext/>
        <w:keepLines/>
        <w:spacing w:line="360" w:lineRule="auto"/>
        <w:outlineLvl w:val="3"/>
        <w:rPr>
          <w:rFonts w:hint="eastAsia" w:ascii="宋体" w:hAnsi="宋体" w:eastAsia="宋体" w:cs="宋体"/>
          <w:b/>
          <w:bCs/>
          <w:color w:val="auto"/>
          <w:sz w:val="21"/>
          <w:szCs w:val="21"/>
          <w:lang w:eastAsia="zh-CN"/>
        </w:rPr>
      </w:pPr>
      <w:bookmarkStart w:id="371" w:name="_Toc221951163"/>
      <w:r>
        <w:rPr>
          <w:rFonts w:hint="eastAsia" w:ascii="宋体" w:hAnsi="宋体" w:eastAsia="宋体" w:cs="宋体"/>
          <w:b/>
          <w:bCs/>
          <w:color w:val="auto"/>
          <w:sz w:val="21"/>
          <w:szCs w:val="21"/>
          <w:lang w:eastAsia="zh-CN"/>
        </w:rPr>
        <w:t>5.2  发包人提供的材料和工程设备</w:t>
      </w:r>
      <w:bookmarkEnd w:id="371"/>
    </w:p>
    <w:p>
      <w:pPr>
        <w:spacing w:line="360" w:lineRule="auto"/>
        <w:ind w:right="248" w:firstLine="424" w:firstLineChars="202"/>
        <w:rPr>
          <w:rFonts w:hint="eastAsia" w:ascii="宋体" w:hAnsi="宋体" w:eastAsia="宋体" w:cs="宋体"/>
          <w:color w:val="auto"/>
          <w:sz w:val="21"/>
          <w:szCs w:val="21"/>
          <w:lang w:eastAsia="zh-CN"/>
        </w:rPr>
      </w:pPr>
      <w:bookmarkStart w:id="372" w:name="_Toc229305392"/>
      <w:bookmarkStart w:id="373" w:name="_Toc222031034"/>
      <w:bookmarkStart w:id="374" w:name="_Toc222029532"/>
      <w:bookmarkStart w:id="375" w:name="_Toc221951166"/>
      <w:bookmarkStart w:id="376" w:name="_Toc222033883"/>
      <w:bookmarkStart w:id="377" w:name="_Toc222032701"/>
      <w:r>
        <w:rPr>
          <w:rFonts w:hint="eastAsia" w:ascii="宋体" w:hAnsi="宋体" w:eastAsia="宋体" w:cs="宋体"/>
          <w:color w:val="auto"/>
          <w:sz w:val="21"/>
          <w:szCs w:val="21"/>
          <w:lang w:eastAsia="zh-CN"/>
        </w:rPr>
        <w:t>5.2.1 发包人与承包人签订的施工合同中约定是否提供材料和工程设备。</w:t>
      </w:r>
    </w:p>
    <w:p>
      <w:pPr>
        <w:keepNext/>
        <w:keepLines/>
        <w:spacing w:line="360" w:lineRule="auto"/>
        <w:outlineLvl w:val="3"/>
        <w:rPr>
          <w:rFonts w:hint="eastAsia" w:ascii="宋体" w:hAnsi="宋体" w:eastAsia="宋体" w:cs="宋体"/>
          <w:b/>
          <w:bCs/>
          <w:color w:val="auto"/>
          <w:sz w:val="21"/>
          <w:szCs w:val="21"/>
          <w:lang w:eastAsia="zh-CN"/>
        </w:rPr>
      </w:pPr>
      <w:bookmarkStart w:id="378" w:name="_Toc11424_WPSOffice_Level3"/>
      <w:r>
        <w:rPr>
          <w:rFonts w:hint="eastAsia" w:ascii="宋体" w:hAnsi="宋体" w:eastAsia="宋体" w:cs="宋体"/>
          <w:b/>
          <w:bCs/>
          <w:color w:val="auto"/>
          <w:sz w:val="21"/>
          <w:szCs w:val="21"/>
          <w:lang w:eastAsia="zh-CN"/>
        </w:rPr>
        <w:t>6  施工设备和临时设施</w:t>
      </w:r>
      <w:bookmarkEnd w:id="372"/>
      <w:bookmarkEnd w:id="373"/>
      <w:bookmarkEnd w:id="374"/>
      <w:bookmarkEnd w:id="375"/>
      <w:bookmarkEnd w:id="376"/>
      <w:bookmarkEnd w:id="377"/>
      <w:bookmarkEnd w:id="378"/>
    </w:p>
    <w:p>
      <w:pPr>
        <w:keepNext/>
        <w:keepLines/>
        <w:spacing w:line="360" w:lineRule="auto"/>
        <w:outlineLvl w:val="3"/>
        <w:rPr>
          <w:rFonts w:hint="eastAsia" w:ascii="宋体" w:hAnsi="宋体" w:eastAsia="宋体" w:cs="宋体"/>
          <w:b/>
          <w:bCs/>
          <w:color w:val="auto"/>
          <w:sz w:val="21"/>
          <w:szCs w:val="21"/>
          <w:lang w:eastAsia="zh-CN"/>
        </w:rPr>
      </w:pPr>
      <w:bookmarkStart w:id="379" w:name="_Toc229593367"/>
      <w:r>
        <w:rPr>
          <w:rFonts w:hint="eastAsia" w:ascii="宋体" w:hAnsi="宋体" w:eastAsia="宋体" w:cs="宋体"/>
          <w:b/>
          <w:bCs/>
          <w:color w:val="auto"/>
          <w:sz w:val="21"/>
          <w:szCs w:val="21"/>
          <w:lang w:eastAsia="zh-CN"/>
        </w:rPr>
        <w:t>6.1 承包人提供的施工设备和临时设施</w:t>
      </w:r>
      <w:bookmarkEnd w:id="379"/>
    </w:p>
    <w:p>
      <w:pPr>
        <w:spacing w:line="360" w:lineRule="auto"/>
        <w:ind w:right="248" w:firstLine="424" w:firstLineChars="20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6.1.2 承包人自行承担修建临时设施的费用，需要临时占地的，由承包人办理相关申请手续，发包人予以协助，发生的相关费用由承包人承担。</w:t>
      </w:r>
    </w:p>
    <w:p>
      <w:pPr>
        <w:keepNext/>
        <w:keepLines/>
        <w:spacing w:line="360" w:lineRule="auto"/>
        <w:outlineLvl w:val="3"/>
        <w:rPr>
          <w:rFonts w:hint="eastAsia" w:ascii="宋体" w:hAnsi="宋体" w:eastAsia="宋体" w:cs="宋体"/>
          <w:b/>
          <w:bCs/>
          <w:color w:val="auto"/>
          <w:sz w:val="21"/>
          <w:szCs w:val="21"/>
          <w:lang w:eastAsia="zh-CN"/>
        </w:rPr>
      </w:pPr>
      <w:bookmarkStart w:id="380" w:name="_Toc221951167"/>
      <w:r>
        <w:rPr>
          <w:rFonts w:hint="eastAsia" w:ascii="宋体" w:hAnsi="宋体" w:eastAsia="宋体" w:cs="宋体"/>
          <w:b/>
          <w:bCs/>
          <w:color w:val="auto"/>
          <w:sz w:val="21"/>
          <w:szCs w:val="21"/>
          <w:lang w:eastAsia="zh-CN"/>
        </w:rPr>
        <w:t>6.2  发包人提供的施工设备和临时设施</w:t>
      </w:r>
      <w:bookmarkEnd w:id="380"/>
    </w:p>
    <w:p>
      <w:pPr>
        <w:spacing w:line="360" w:lineRule="auto"/>
        <w:ind w:right="248" w:firstLine="424" w:firstLineChars="202"/>
        <w:rPr>
          <w:rFonts w:hint="eastAsia" w:ascii="宋体" w:hAnsi="宋体" w:eastAsia="宋体" w:cs="宋体"/>
          <w:color w:val="auto"/>
          <w:sz w:val="21"/>
          <w:szCs w:val="21"/>
          <w:lang w:eastAsia="zh-CN"/>
        </w:rPr>
      </w:pPr>
      <w:bookmarkStart w:id="381" w:name="_Toc221951169"/>
      <w:r>
        <w:rPr>
          <w:rFonts w:hint="eastAsia" w:ascii="宋体" w:hAnsi="宋体" w:eastAsia="宋体" w:cs="宋体"/>
          <w:color w:val="auto"/>
          <w:sz w:val="21"/>
          <w:szCs w:val="21"/>
          <w:lang w:eastAsia="zh-CN"/>
        </w:rPr>
        <w:t>（1）发包人提供的的施工设备</w:t>
      </w:r>
      <w:bookmarkEnd w:id="381"/>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 xml:space="preserve"> 。</w:t>
      </w:r>
    </w:p>
    <w:p>
      <w:pPr>
        <w:spacing w:line="360" w:lineRule="auto"/>
        <w:ind w:right="248" w:firstLine="424" w:firstLineChars="20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（2）发包人提供的临时设施：</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 xml:space="preserve"> 。</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7交通运输</w:t>
      </w:r>
    </w:p>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7.1道路通行权和场外设施</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道路通行权和场外设施的约定：</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 xml:space="preserve"> 。</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8 测量放线</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8.1施工控制网</w:t>
      </w:r>
    </w:p>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8.1.1施工控制网的约定：</w:t>
      </w:r>
      <w:r>
        <w:rPr>
          <w:rFonts w:hint="eastAsia" w:ascii="宋体" w:hAnsi="宋体" w:eastAsia="宋体" w:cs="宋体"/>
          <w:color w:val="auto"/>
          <w:sz w:val="21"/>
          <w:szCs w:val="21"/>
          <w:u w:val="single"/>
          <w:lang w:eastAsia="zh-CN"/>
        </w:rPr>
        <w:t xml:space="preserve">由承包人负责测设  </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9 施工安全、治安保卫和环境保护</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9.2承包人的施工安全责任</w:t>
      </w:r>
    </w:p>
    <w:p>
      <w:pPr>
        <w:spacing w:line="360" w:lineRule="auto"/>
        <w:ind w:right="24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9.2.12下列工程应编制专项施工方案：</w:t>
      </w:r>
      <w:r>
        <w:rPr>
          <w:rFonts w:hint="eastAsia" w:ascii="宋体" w:hAnsi="宋体" w:eastAsia="宋体" w:cs="宋体"/>
          <w:color w:val="auto"/>
          <w:sz w:val="21"/>
          <w:szCs w:val="21"/>
          <w:u w:val="single"/>
          <w:lang w:eastAsia="zh-CN"/>
        </w:rPr>
        <w:t>另议</w:t>
      </w:r>
      <w:r>
        <w:rPr>
          <w:rFonts w:hint="eastAsia" w:ascii="宋体" w:hAnsi="宋体" w:eastAsia="宋体" w:cs="宋体"/>
          <w:color w:val="auto"/>
          <w:sz w:val="21"/>
          <w:szCs w:val="21"/>
          <w:lang w:eastAsia="zh-CN"/>
        </w:rPr>
        <w:t>。其中应组织专家论证和审查的专项施工方案：</w:t>
      </w:r>
      <w:r>
        <w:rPr>
          <w:rFonts w:hint="eastAsia" w:ascii="宋体" w:hAnsi="宋体" w:eastAsia="宋体" w:cs="宋体"/>
          <w:color w:val="auto"/>
          <w:sz w:val="21"/>
          <w:szCs w:val="21"/>
          <w:u w:val="single"/>
          <w:lang w:eastAsia="zh-CN"/>
        </w:rPr>
        <w:t>另议</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9.7文明工地</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9.7.1 本合同文明工地的约定：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bookmarkStart w:id="382" w:name="_Toc222029536"/>
      <w:bookmarkStart w:id="383" w:name="_Toc222032705"/>
      <w:bookmarkStart w:id="384" w:name="_Toc222031038"/>
      <w:bookmarkStart w:id="385" w:name="_Toc229305394"/>
      <w:bookmarkStart w:id="386" w:name="_Toc222033887"/>
      <w:bookmarkStart w:id="387" w:name="_Toc221951188"/>
      <w:r>
        <w:rPr>
          <w:rFonts w:hint="eastAsia" w:ascii="宋体" w:hAnsi="宋体" w:eastAsia="宋体" w:cs="宋体"/>
          <w:b/>
          <w:bCs/>
          <w:color w:val="auto"/>
          <w:sz w:val="21"/>
          <w:szCs w:val="21"/>
          <w:lang w:eastAsia="zh-CN"/>
        </w:rPr>
        <w:t>11  开工和竣工</w:t>
      </w:r>
      <w:bookmarkEnd w:id="382"/>
      <w:bookmarkEnd w:id="383"/>
      <w:bookmarkEnd w:id="384"/>
      <w:bookmarkEnd w:id="385"/>
      <w:bookmarkEnd w:id="386"/>
      <w:bookmarkEnd w:id="387"/>
      <w:r>
        <w:rPr>
          <w:rFonts w:hint="eastAsia" w:ascii="宋体" w:hAnsi="宋体" w:eastAsia="宋体" w:cs="宋体"/>
          <w:b/>
          <w:bCs/>
          <w:color w:val="auto"/>
          <w:sz w:val="21"/>
          <w:szCs w:val="21"/>
          <w:lang w:eastAsia="zh-CN"/>
        </w:rPr>
        <w:t>（完工）</w:t>
      </w:r>
    </w:p>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11.2  本工程主体工程完工时间为：</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lang w:eastAsia="zh-CN"/>
        </w:rPr>
        <w:t>年</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lang w:eastAsia="zh-CN"/>
        </w:rPr>
        <w:t>月</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lang w:eastAsia="zh-CN"/>
        </w:rPr>
        <w:t>日。</w:t>
      </w:r>
    </w:p>
    <w:p>
      <w:pPr>
        <w:keepNext/>
        <w:keepLines/>
        <w:spacing w:line="360" w:lineRule="auto"/>
        <w:outlineLvl w:val="2"/>
        <w:rPr>
          <w:rFonts w:hint="eastAsia" w:ascii="宋体" w:hAnsi="宋体" w:eastAsia="宋体" w:cs="宋体"/>
          <w:b/>
          <w:color w:val="auto"/>
          <w:sz w:val="21"/>
          <w:szCs w:val="21"/>
          <w:lang w:eastAsia="zh-CN"/>
        </w:rPr>
      </w:pPr>
      <w:bookmarkStart w:id="388" w:name="_Toc398374516"/>
      <w:r>
        <w:rPr>
          <w:rFonts w:hint="eastAsia" w:ascii="宋体" w:hAnsi="宋体" w:eastAsia="宋体" w:cs="宋体"/>
          <w:b/>
          <w:color w:val="auto"/>
          <w:sz w:val="21"/>
          <w:szCs w:val="21"/>
          <w:lang w:eastAsia="zh-CN"/>
        </w:rPr>
        <w:t>11.3  发包人的工期延误</w:t>
      </w:r>
      <w:bookmarkEnd w:id="388"/>
    </w:p>
    <w:p>
      <w:pPr>
        <w:spacing w:line="400" w:lineRule="exact"/>
        <w:ind w:firstLine="420" w:firstLineChars="200"/>
        <w:jc w:val="left"/>
        <w:rPr>
          <w:rFonts w:hint="eastAsia" w:ascii="宋体" w:hAnsi="宋体" w:eastAsia="宋体" w:cs="宋体"/>
          <w:color w:val="auto"/>
          <w:sz w:val="21"/>
          <w:szCs w:val="21"/>
        </w:rPr>
      </w:pPr>
      <w:bookmarkStart w:id="389" w:name="_Toc221951189"/>
      <w:r>
        <w:rPr>
          <w:rFonts w:hint="eastAsia" w:ascii="宋体" w:hAnsi="宋体" w:eastAsia="宋体" w:cs="宋体"/>
          <w:color w:val="auto"/>
          <w:sz w:val="21"/>
          <w:szCs w:val="21"/>
        </w:rPr>
        <w:t>因发包人原因导致工期延误的其他情形：</w:t>
      </w:r>
    </w:p>
    <w:p>
      <w:pPr>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11.4  异常恶劣的气候条件</w:t>
      </w:r>
      <w:bookmarkEnd w:id="389"/>
    </w:p>
    <w:p>
      <w:pPr>
        <w:spacing w:line="360" w:lineRule="auto"/>
        <w:ind w:right="248" w:firstLine="480"/>
        <w:rPr>
          <w:rFonts w:hint="eastAsia" w:ascii="宋体" w:hAnsi="宋体" w:eastAsia="宋体" w:cs="宋体"/>
          <w:color w:val="auto"/>
          <w:sz w:val="21"/>
          <w:szCs w:val="21"/>
          <w:lang w:eastAsia="zh-CN"/>
        </w:rPr>
      </w:pPr>
      <w:bookmarkStart w:id="390" w:name="_Toc221951191"/>
      <w:r>
        <w:rPr>
          <w:rFonts w:hint="eastAsia" w:ascii="宋体" w:hAnsi="宋体" w:eastAsia="宋体" w:cs="宋体"/>
          <w:color w:val="auto"/>
          <w:sz w:val="21"/>
          <w:szCs w:val="21"/>
          <w:lang w:eastAsia="zh-CN"/>
        </w:rPr>
        <w:t>11.4.3 本合同工程界定异常恶劣气候条件的范围为：</w:t>
      </w:r>
      <w:bookmarkEnd w:id="390"/>
    </w:p>
    <w:p>
      <w:pPr>
        <w:spacing w:line="360" w:lineRule="auto"/>
        <w:ind w:right="248" w:firstLine="480"/>
        <w:rPr>
          <w:rFonts w:hint="eastAsia" w:ascii="宋体" w:hAnsi="宋体" w:eastAsia="宋体" w:cs="宋体"/>
          <w:color w:val="auto"/>
          <w:sz w:val="21"/>
          <w:szCs w:val="21"/>
          <w:lang w:eastAsia="zh-CN"/>
        </w:rPr>
      </w:pPr>
      <w:bookmarkStart w:id="391" w:name="_Toc221951192"/>
      <w:r>
        <w:rPr>
          <w:rFonts w:hint="eastAsia" w:ascii="宋体" w:hAnsi="宋体" w:eastAsia="宋体" w:cs="宋体"/>
          <w:color w:val="auto"/>
          <w:sz w:val="21"/>
          <w:szCs w:val="21"/>
          <w:lang w:eastAsia="zh-CN"/>
        </w:rPr>
        <w:t>（1）日降雨量大于</w:t>
      </w:r>
      <w:r>
        <w:rPr>
          <w:rFonts w:hint="eastAsia" w:ascii="宋体" w:hAnsi="宋体" w:eastAsia="宋体" w:cs="宋体"/>
          <w:color w:val="auto"/>
          <w:sz w:val="21"/>
          <w:szCs w:val="21"/>
          <w:u w:val="single"/>
          <w:lang w:eastAsia="zh-CN"/>
        </w:rPr>
        <w:t xml:space="preserve"> 150 </w:t>
      </w:r>
      <w:r>
        <w:rPr>
          <w:rFonts w:hint="eastAsia" w:ascii="宋体" w:hAnsi="宋体" w:eastAsia="宋体" w:cs="宋体"/>
          <w:color w:val="auto"/>
          <w:sz w:val="21"/>
          <w:szCs w:val="21"/>
          <w:lang w:eastAsia="zh-CN"/>
        </w:rPr>
        <w:t>㎜的雨日超过</w:t>
      </w:r>
      <w:r>
        <w:rPr>
          <w:rFonts w:hint="eastAsia" w:ascii="宋体" w:hAnsi="宋体" w:eastAsia="宋体" w:cs="宋体"/>
          <w:color w:val="auto"/>
          <w:sz w:val="21"/>
          <w:szCs w:val="21"/>
          <w:u w:val="single"/>
          <w:lang w:eastAsia="zh-CN"/>
        </w:rPr>
        <w:t xml:space="preserve"> 1 </w:t>
      </w:r>
      <w:r>
        <w:rPr>
          <w:rFonts w:hint="eastAsia" w:ascii="宋体" w:hAnsi="宋体" w:eastAsia="宋体" w:cs="宋体"/>
          <w:color w:val="auto"/>
          <w:sz w:val="21"/>
          <w:szCs w:val="21"/>
          <w:lang w:eastAsia="zh-CN"/>
        </w:rPr>
        <w:t>天；</w:t>
      </w:r>
      <w:bookmarkEnd w:id="391"/>
    </w:p>
    <w:p>
      <w:pPr>
        <w:spacing w:line="360" w:lineRule="auto"/>
        <w:ind w:right="248" w:firstLine="480"/>
        <w:rPr>
          <w:rFonts w:hint="eastAsia" w:ascii="宋体" w:hAnsi="宋体" w:eastAsia="宋体" w:cs="宋体"/>
          <w:color w:val="auto"/>
          <w:sz w:val="21"/>
          <w:szCs w:val="21"/>
          <w:lang w:eastAsia="zh-CN"/>
        </w:rPr>
      </w:pPr>
      <w:bookmarkStart w:id="392" w:name="_Toc221951193"/>
      <w:r>
        <w:rPr>
          <w:rFonts w:hint="eastAsia" w:ascii="宋体" w:hAnsi="宋体" w:eastAsia="宋体" w:cs="宋体"/>
          <w:color w:val="auto"/>
          <w:sz w:val="21"/>
          <w:szCs w:val="21"/>
          <w:lang w:eastAsia="zh-CN"/>
        </w:rPr>
        <w:t>（2）</w:t>
      </w:r>
      <w:bookmarkEnd w:id="392"/>
      <w:r>
        <w:rPr>
          <w:rFonts w:hint="eastAsia" w:ascii="宋体" w:hAnsi="宋体" w:eastAsia="宋体" w:cs="宋体"/>
          <w:color w:val="auto"/>
          <w:sz w:val="21"/>
          <w:szCs w:val="21"/>
          <w:u w:val="single"/>
          <w:lang w:eastAsia="zh-CN"/>
        </w:rPr>
        <w:t xml:space="preserve"> 10 </w:t>
      </w:r>
      <w:r>
        <w:rPr>
          <w:rFonts w:hint="eastAsia" w:ascii="宋体" w:hAnsi="宋体" w:eastAsia="宋体" w:cs="宋体"/>
          <w:color w:val="auto"/>
          <w:sz w:val="21"/>
          <w:szCs w:val="21"/>
          <w:lang w:eastAsia="zh-CN"/>
        </w:rPr>
        <w:t>级以上的持续</w:t>
      </w:r>
      <w:r>
        <w:rPr>
          <w:rFonts w:hint="eastAsia" w:ascii="宋体" w:hAnsi="宋体" w:eastAsia="宋体" w:cs="宋体"/>
          <w:color w:val="auto"/>
          <w:sz w:val="21"/>
          <w:szCs w:val="21"/>
          <w:u w:val="single"/>
          <w:lang w:eastAsia="zh-CN"/>
        </w:rPr>
        <w:t xml:space="preserve"> 1 </w:t>
      </w:r>
      <w:r>
        <w:rPr>
          <w:rFonts w:hint="eastAsia" w:ascii="宋体" w:hAnsi="宋体" w:eastAsia="宋体" w:cs="宋体"/>
          <w:color w:val="auto"/>
          <w:sz w:val="21"/>
          <w:szCs w:val="21"/>
          <w:lang w:eastAsia="zh-CN"/>
        </w:rPr>
        <w:t>日的大风（以气象部门鉴定为准））</w:t>
      </w:r>
    </w:p>
    <w:p>
      <w:pPr>
        <w:spacing w:line="360" w:lineRule="auto"/>
        <w:ind w:right="248" w:firstLine="480"/>
        <w:rPr>
          <w:rFonts w:hint="eastAsia" w:ascii="宋体" w:hAnsi="宋体" w:eastAsia="宋体" w:cs="宋体"/>
          <w:color w:val="auto"/>
          <w:sz w:val="21"/>
          <w:szCs w:val="21"/>
          <w:lang w:eastAsia="zh-CN"/>
        </w:rPr>
      </w:pPr>
      <w:bookmarkStart w:id="393" w:name="_Toc221951194"/>
      <w:r>
        <w:rPr>
          <w:rFonts w:hint="eastAsia" w:ascii="宋体" w:hAnsi="宋体" w:eastAsia="宋体" w:cs="宋体"/>
          <w:color w:val="auto"/>
          <w:sz w:val="21"/>
          <w:szCs w:val="21"/>
          <w:lang w:eastAsia="zh-CN"/>
        </w:rPr>
        <w:t>（3）</w:t>
      </w:r>
      <w:bookmarkEnd w:id="393"/>
      <w:r>
        <w:rPr>
          <w:rFonts w:hint="eastAsia" w:ascii="宋体" w:hAnsi="宋体" w:eastAsia="宋体" w:cs="宋体"/>
          <w:color w:val="auto"/>
          <w:sz w:val="21"/>
          <w:szCs w:val="21"/>
          <w:lang w:eastAsia="zh-CN"/>
        </w:rPr>
        <w:t>日气温超过</w:t>
      </w:r>
      <w:r>
        <w:rPr>
          <w:rFonts w:hint="eastAsia" w:ascii="宋体" w:hAnsi="宋体" w:eastAsia="宋体" w:cs="宋体"/>
          <w:color w:val="auto"/>
          <w:sz w:val="21"/>
          <w:szCs w:val="21"/>
          <w:u w:val="single"/>
          <w:lang w:eastAsia="zh-CN"/>
        </w:rPr>
        <w:t xml:space="preserve"> 38 </w:t>
      </w:r>
      <w:r>
        <w:rPr>
          <w:rFonts w:hint="eastAsia" w:ascii="宋体" w:hAnsi="宋体" w:eastAsia="宋体" w:cs="宋体"/>
          <w:color w:val="auto"/>
          <w:sz w:val="21"/>
          <w:szCs w:val="21"/>
          <w:lang w:eastAsia="zh-CN"/>
        </w:rPr>
        <w:t>℃的高温大于</w:t>
      </w:r>
      <w:r>
        <w:rPr>
          <w:rFonts w:hint="eastAsia" w:ascii="宋体" w:hAnsi="宋体" w:eastAsia="宋体" w:cs="宋体"/>
          <w:color w:val="auto"/>
          <w:sz w:val="21"/>
          <w:szCs w:val="21"/>
          <w:u w:val="single"/>
          <w:lang w:eastAsia="zh-CN"/>
        </w:rPr>
        <w:t xml:space="preserve"> 2 </w:t>
      </w:r>
      <w:r>
        <w:rPr>
          <w:rFonts w:hint="eastAsia" w:ascii="宋体" w:hAnsi="宋体" w:eastAsia="宋体" w:cs="宋体"/>
          <w:color w:val="auto"/>
          <w:sz w:val="21"/>
          <w:szCs w:val="21"/>
          <w:lang w:eastAsia="zh-CN"/>
        </w:rPr>
        <w:t>天；</w:t>
      </w:r>
      <w:bookmarkStart w:id="394" w:name="_Toc221951195"/>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bookmarkEnd w:id="394"/>
      <w:r>
        <w:rPr>
          <w:rFonts w:hint="eastAsia" w:ascii="宋体" w:hAnsi="宋体" w:eastAsia="宋体" w:cs="宋体"/>
          <w:color w:val="auto"/>
          <w:sz w:val="21"/>
          <w:szCs w:val="21"/>
          <w:lang w:eastAsia="zh-CN"/>
        </w:rPr>
        <w:t>日气温低于</w:t>
      </w:r>
      <w:r>
        <w:rPr>
          <w:rFonts w:hint="eastAsia" w:ascii="宋体" w:hAnsi="宋体" w:eastAsia="宋体" w:cs="宋体"/>
          <w:color w:val="auto"/>
          <w:sz w:val="21"/>
          <w:szCs w:val="21"/>
          <w:u w:val="single"/>
          <w:lang w:eastAsia="zh-CN"/>
        </w:rPr>
        <w:t xml:space="preserve"> -10 </w:t>
      </w:r>
      <w:r>
        <w:rPr>
          <w:rFonts w:hint="eastAsia" w:ascii="宋体" w:hAnsi="宋体" w:eastAsia="宋体" w:cs="宋体"/>
          <w:color w:val="auto"/>
          <w:sz w:val="21"/>
          <w:szCs w:val="21"/>
          <w:lang w:eastAsia="zh-CN"/>
        </w:rPr>
        <w:t>℃的严寒大于</w:t>
      </w:r>
      <w:r>
        <w:rPr>
          <w:rFonts w:hint="eastAsia" w:ascii="宋体" w:hAnsi="宋体" w:eastAsia="宋体" w:cs="宋体"/>
          <w:color w:val="auto"/>
          <w:sz w:val="21"/>
          <w:szCs w:val="21"/>
          <w:u w:val="single"/>
          <w:lang w:eastAsia="zh-CN"/>
        </w:rPr>
        <w:t xml:space="preserve"> 2 </w:t>
      </w:r>
      <w:r>
        <w:rPr>
          <w:rFonts w:hint="eastAsia" w:ascii="宋体" w:hAnsi="宋体" w:eastAsia="宋体" w:cs="宋体"/>
          <w:color w:val="auto"/>
          <w:sz w:val="21"/>
          <w:szCs w:val="21"/>
          <w:lang w:eastAsia="zh-CN"/>
        </w:rPr>
        <w:t>天。</w:t>
      </w:r>
      <w:bookmarkStart w:id="395" w:name="_Toc221951196"/>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w:t>
      </w:r>
      <w:bookmarkEnd w:id="395"/>
      <w:r>
        <w:rPr>
          <w:rFonts w:hint="eastAsia" w:ascii="宋体" w:hAnsi="宋体" w:eastAsia="宋体" w:cs="宋体"/>
          <w:color w:val="auto"/>
          <w:sz w:val="21"/>
          <w:szCs w:val="21"/>
          <w:lang w:eastAsia="zh-CN"/>
        </w:rPr>
        <w:t>造成工程损坏的冰雹和大雪灾害；</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w:t>
      </w:r>
      <w:r>
        <w:rPr>
          <w:rFonts w:hint="eastAsia" w:ascii="宋体" w:hAnsi="宋体" w:eastAsia="宋体" w:cs="宋体"/>
          <w:color w:val="auto"/>
          <w:sz w:val="21"/>
          <w:szCs w:val="21"/>
          <w:u w:val="single"/>
          <w:lang w:eastAsia="zh-CN"/>
        </w:rPr>
        <w:t xml:space="preserve"> 6 </w:t>
      </w:r>
      <w:r>
        <w:rPr>
          <w:rFonts w:hint="eastAsia" w:ascii="宋体" w:hAnsi="宋体" w:eastAsia="宋体" w:cs="宋体"/>
          <w:color w:val="auto"/>
          <w:sz w:val="21"/>
          <w:szCs w:val="21"/>
          <w:lang w:eastAsia="zh-CN"/>
        </w:rPr>
        <w:t>级以上的地震；</w:t>
      </w:r>
    </w:p>
    <w:p>
      <w:pPr>
        <w:spacing w:line="360" w:lineRule="auto"/>
        <w:ind w:right="248" w:firstLine="48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rPr>
        <w:t>（7）</w:t>
      </w:r>
      <w:r>
        <w:rPr>
          <w:rFonts w:hint="eastAsia" w:ascii="宋体" w:hAnsi="宋体" w:eastAsia="宋体" w:cs="宋体"/>
          <w:color w:val="auto"/>
          <w:sz w:val="21"/>
          <w:szCs w:val="21"/>
          <w:u w:val="single"/>
          <w:lang w:eastAsia="zh-CN"/>
        </w:rPr>
        <w:t xml:space="preserve"> 50 </w:t>
      </w:r>
      <w:r>
        <w:rPr>
          <w:rFonts w:hint="eastAsia" w:ascii="宋体" w:hAnsi="宋体" w:eastAsia="宋体" w:cs="宋体"/>
          <w:color w:val="auto"/>
          <w:sz w:val="21"/>
          <w:szCs w:val="21"/>
          <w:lang w:eastAsia="zh-CN"/>
        </w:rPr>
        <w:t>年一遇及以上的洪水；</w:t>
      </w:r>
    </w:p>
    <w:p>
      <w:pPr>
        <w:spacing w:line="360" w:lineRule="auto"/>
        <w:ind w:right="248" w:firstLine="480"/>
        <w:rPr>
          <w:rFonts w:hint="eastAsia" w:ascii="宋体" w:hAnsi="宋体" w:eastAsia="宋体" w:cs="宋体"/>
          <w:color w:val="auto"/>
          <w:sz w:val="21"/>
          <w:szCs w:val="21"/>
          <w:lang w:eastAsia="zh-CN"/>
        </w:rPr>
      </w:pPr>
      <w:bookmarkStart w:id="396" w:name="_Toc221951197"/>
      <w:r>
        <w:rPr>
          <w:rFonts w:hint="eastAsia" w:ascii="宋体" w:hAnsi="宋体" w:eastAsia="宋体" w:cs="宋体"/>
          <w:color w:val="auto"/>
          <w:sz w:val="21"/>
          <w:szCs w:val="21"/>
          <w:lang w:eastAsia="zh-CN"/>
        </w:rPr>
        <w:t>（8）其他异常恶劣气候灾害。</w:t>
      </w:r>
      <w:bookmarkEnd w:id="396"/>
    </w:p>
    <w:p>
      <w:pPr>
        <w:keepNext/>
        <w:keepLines/>
        <w:spacing w:line="360" w:lineRule="auto"/>
        <w:outlineLvl w:val="3"/>
        <w:rPr>
          <w:rFonts w:hint="eastAsia" w:ascii="宋体" w:hAnsi="宋体" w:eastAsia="宋体" w:cs="宋体"/>
          <w:b/>
          <w:bCs/>
          <w:color w:val="auto"/>
          <w:sz w:val="21"/>
          <w:szCs w:val="21"/>
          <w:lang w:eastAsia="zh-CN"/>
        </w:rPr>
      </w:pPr>
      <w:bookmarkStart w:id="397" w:name="_Toc221951198"/>
      <w:r>
        <w:rPr>
          <w:rFonts w:hint="eastAsia" w:ascii="宋体" w:hAnsi="宋体" w:eastAsia="宋体" w:cs="宋体"/>
          <w:b/>
          <w:bCs/>
          <w:color w:val="auto"/>
          <w:sz w:val="21"/>
          <w:szCs w:val="21"/>
          <w:lang w:eastAsia="zh-CN"/>
        </w:rPr>
        <w:t>11.5  承包人工期延误</w:t>
      </w:r>
      <w:bookmarkEnd w:id="397"/>
      <w:bookmarkStart w:id="398" w:name="_Toc221951200"/>
    </w:p>
    <w:p>
      <w:pPr>
        <w:spacing w:line="360" w:lineRule="auto"/>
        <w:ind w:right="248"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（1）逾期完工违约金表(参考格式)</w:t>
      </w:r>
      <w:bookmarkEnd w:id="398"/>
    </w:p>
    <w:tbl>
      <w:tblPr>
        <w:tblStyle w:val="2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3225"/>
        <w:gridCol w:w="2445"/>
        <w:gridCol w:w="19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3"/>
              <w:jc w:val="center"/>
              <w:rPr>
                <w:rFonts w:hint="eastAsia" w:ascii="宋体" w:hAnsi="宋体" w:eastAsia="宋体" w:cs="宋体"/>
                <w:color w:val="auto"/>
                <w:kern w:val="2"/>
                <w:sz w:val="21"/>
                <w:szCs w:val="21"/>
              </w:rPr>
            </w:pPr>
            <w:bookmarkStart w:id="399" w:name="_Toc221951201"/>
            <w:r>
              <w:rPr>
                <w:rFonts w:hint="eastAsia" w:ascii="宋体" w:hAnsi="宋体" w:eastAsia="宋体" w:cs="宋体"/>
                <w:color w:val="auto"/>
                <w:kern w:val="2"/>
                <w:sz w:val="21"/>
                <w:szCs w:val="21"/>
              </w:rPr>
              <w:t>序号</w:t>
            </w:r>
            <w:bookmarkEnd w:id="399"/>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3"/>
              <w:jc w:val="center"/>
              <w:rPr>
                <w:rFonts w:hint="eastAsia" w:ascii="宋体" w:hAnsi="宋体" w:eastAsia="宋体" w:cs="宋体"/>
                <w:color w:val="auto"/>
                <w:kern w:val="2"/>
                <w:sz w:val="21"/>
                <w:szCs w:val="21"/>
              </w:rPr>
            </w:pPr>
            <w:bookmarkStart w:id="400" w:name="_Toc221951202"/>
            <w:r>
              <w:rPr>
                <w:rFonts w:hint="eastAsia" w:ascii="宋体" w:hAnsi="宋体" w:eastAsia="宋体" w:cs="宋体"/>
                <w:color w:val="auto"/>
                <w:kern w:val="2"/>
                <w:sz w:val="21"/>
                <w:szCs w:val="21"/>
              </w:rPr>
              <w:t>项目及其说明</w:t>
            </w:r>
            <w:bookmarkEnd w:id="400"/>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9"/>
              <w:jc w:val="center"/>
              <w:rPr>
                <w:rFonts w:hint="eastAsia" w:ascii="宋体" w:hAnsi="宋体" w:eastAsia="宋体" w:cs="宋体"/>
                <w:color w:val="auto"/>
                <w:kern w:val="2"/>
                <w:sz w:val="21"/>
                <w:szCs w:val="21"/>
              </w:rPr>
            </w:pPr>
            <w:bookmarkStart w:id="401" w:name="_Toc221951203"/>
            <w:r>
              <w:rPr>
                <w:rFonts w:hint="eastAsia" w:ascii="宋体" w:hAnsi="宋体" w:eastAsia="宋体" w:cs="宋体"/>
                <w:color w:val="auto"/>
                <w:kern w:val="2"/>
                <w:sz w:val="21"/>
                <w:szCs w:val="21"/>
              </w:rPr>
              <w:t>要求完工日期</w:t>
            </w:r>
            <w:bookmarkEnd w:id="401"/>
          </w:p>
        </w:tc>
        <w:tc>
          <w:tcPr>
            <w:tcW w:w="1995" w:type="dxa"/>
            <w:tcBorders>
              <w:top w:val="single" w:color="auto" w:sz="2" w:space="0"/>
              <w:left w:val="single" w:color="auto" w:sz="2" w:space="0"/>
              <w:bottom w:val="single" w:color="auto" w:sz="2" w:space="0"/>
              <w:right w:val="single" w:color="auto" w:sz="2" w:space="0"/>
            </w:tcBorders>
            <w:noWrap/>
            <w:vAlign w:val="top"/>
          </w:tcPr>
          <w:p>
            <w:pPr>
              <w:spacing w:line="360" w:lineRule="auto"/>
              <w:ind w:right="9"/>
              <w:jc w:val="center"/>
              <w:rPr>
                <w:rFonts w:hint="eastAsia" w:ascii="宋体" w:hAnsi="宋体" w:eastAsia="宋体" w:cs="宋体"/>
                <w:color w:val="auto"/>
                <w:kern w:val="2"/>
                <w:sz w:val="21"/>
                <w:szCs w:val="21"/>
              </w:rPr>
            </w:pPr>
            <w:bookmarkStart w:id="402" w:name="_Toc221951204"/>
            <w:r>
              <w:rPr>
                <w:rFonts w:hint="eastAsia" w:ascii="宋体" w:hAnsi="宋体" w:eastAsia="宋体" w:cs="宋体"/>
                <w:color w:val="auto"/>
                <w:kern w:val="2"/>
                <w:sz w:val="21"/>
                <w:szCs w:val="21"/>
              </w:rPr>
              <w:t>违约金(元/天)</w:t>
            </w:r>
            <w:bookmarkEnd w:id="40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r>
              <w:rPr>
                <w:rFonts w:hint="eastAsia" w:ascii="宋体" w:hAnsi="宋体" w:eastAsia="宋体" w:cs="宋体"/>
                <w:bCs/>
                <w:color w:val="auto"/>
                <w:sz w:val="21"/>
                <w:szCs w:val="21"/>
              </w:rPr>
              <w:t>工程完工</w:t>
            </w: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 20</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年  月   日</w:t>
            </w:r>
          </w:p>
        </w:tc>
        <w:tc>
          <w:tcPr>
            <w:tcW w:w="199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1000元/天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1995" w:type="dxa"/>
            <w:tcBorders>
              <w:top w:val="single" w:color="auto" w:sz="2" w:space="0"/>
              <w:left w:val="single" w:color="auto" w:sz="2" w:space="0"/>
              <w:bottom w:val="single" w:color="auto" w:sz="2" w:space="0"/>
              <w:right w:val="single" w:color="auto" w:sz="2" w:space="0"/>
            </w:tcBorders>
            <w:noWrap/>
            <w:vAlign w:val="top"/>
          </w:tcPr>
          <w:p>
            <w:pPr>
              <w:spacing w:line="360" w:lineRule="auto"/>
              <w:ind w:right="248"/>
              <w:jc w:val="center"/>
              <w:rPr>
                <w:rFonts w:hint="eastAsia" w:ascii="宋体" w:hAnsi="宋体" w:eastAsia="宋体" w:cs="宋体"/>
                <w:color w:val="auto"/>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1995" w:type="dxa"/>
            <w:tcBorders>
              <w:top w:val="single" w:color="auto" w:sz="2" w:space="0"/>
              <w:left w:val="single" w:color="auto" w:sz="2" w:space="0"/>
              <w:bottom w:val="single" w:color="auto" w:sz="2" w:space="0"/>
              <w:right w:val="single" w:color="auto" w:sz="2" w:space="0"/>
            </w:tcBorders>
            <w:noWrap/>
            <w:vAlign w:val="top"/>
          </w:tcPr>
          <w:p>
            <w:pPr>
              <w:spacing w:line="360" w:lineRule="auto"/>
              <w:ind w:right="248"/>
              <w:jc w:val="center"/>
              <w:rPr>
                <w:rFonts w:hint="eastAsia" w:ascii="宋体" w:hAnsi="宋体" w:eastAsia="宋体" w:cs="宋体"/>
                <w:color w:val="auto"/>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1995" w:type="dxa"/>
            <w:tcBorders>
              <w:top w:val="single" w:color="auto" w:sz="2" w:space="0"/>
              <w:left w:val="single" w:color="auto" w:sz="2" w:space="0"/>
              <w:bottom w:val="single" w:color="auto" w:sz="2" w:space="0"/>
              <w:right w:val="single" w:color="auto" w:sz="2" w:space="0"/>
            </w:tcBorders>
            <w:noWrap/>
            <w:vAlign w:val="top"/>
          </w:tcPr>
          <w:p>
            <w:pPr>
              <w:spacing w:line="360" w:lineRule="auto"/>
              <w:ind w:right="248"/>
              <w:jc w:val="center"/>
              <w:rPr>
                <w:rFonts w:hint="eastAsia" w:ascii="宋体" w:hAnsi="宋体" w:eastAsia="宋体" w:cs="宋体"/>
                <w:color w:val="auto"/>
                <w:kern w:val="2"/>
                <w:sz w:val="21"/>
                <w:szCs w:val="21"/>
              </w:rPr>
            </w:pPr>
          </w:p>
        </w:tc>
      </w:tr>
    </w:tbl>
    <w:p>
      <w:pPr>
        <w:spacing w:line="360" w:lineRule="auto"/>
        <w:ind w:right="248" w:firstLine="420" w:firstLineChars="200"/>
        <w:rPr>
          <w:rFonts w:hint="eastAsia" w:ascii="宋体" w:hAnsi="宋体" w:eastAsia="宋体" w:cs="宋体"/>
          <w:color w:val="auto"/>
          <w:sz w:val="21"/>
          <w:szCs w:val="21"/>
          <w:lang w:eastAsia="zh-CN"/>
        </w:rPr>
      </w:pPr>
      <w:bookmarkStart w:id="403" w:name="_Toc221951205"/>
      <w:r>
        <w:rPr>
          <w:rFonts w:hint="eastAsia" w:ascii="宋体" w:hAnsi="宋体" w:eastAsia="宋体" w:cs="宋体"/>
          <w:color w:val="auto"/>
          <w:sz w:val="21"/>
          <w:szCs w:val="21"/>
          <w:lang w:eastAsia="zh-CN"/>
        </w:rPr>
        <w:t xml:space="preserve"> 承包人如未能按上表各节点要求的完工日期前完工，</w:t>
      </w:r>
      <w:r>
        <w:rPr>
          <w:rFonts w:hint="eastAsia" w:ascii="宋体" w:hAnsi="宋体" w:eastAsia="宋体" w:cs="宋体"/>
          <w:bCs/>
          <w:color w:val="auto"/>
          <w:sz w:val="21"/>
          <w:szCs w:val="21"/>
          <w:lang w:eastAsia="zh-CN"/>
        </w:rPr>
        <w:t>逾期完工违约金按</w:t>
      </w:r>
      <w:r>
        <w:rPr>
          <w:rFonts w:hint="eastAsia" w:ascii="宋体" w:hAnsi="宋体" w:eastAsia="宋体" w:cs="宋体"/>
          <w:color w:val="auto"/>
          <w:sz w:val="21"/>
          <w:szCs w:val="21"/>
          <w:u w:val="single"/>
          <w:lang w:eastAsia="zh-CN"/>
        </w:rPr>
        <w:t>1000</w:t>
      </w:r>
      <w:r>
        <w:rPr>
          <w:rFonts w:hint="eastAsia" w:ascii="宋体" w:hAnsi="宋体" w:eastAsia="宋体" w:cs="宋体"/>
          <w:bCs/>
          <w:color w:val="auto"/>
          <w:sz w:val="21"/>
          <w:szCs w:val="21"/>
          <w:lang w:eastAsia="zh-CN"/>
        </w:rPr>
        <w:t>元/天”计算。</w:t>
      </w:r>
    </w:p>
    <w:p>
      <w:pPr>
        <w:spacing w:line="360" w:lineRule="auto"/>
        <w:ind w:right="248"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（2）全部逾期完工违约金的总限额不超过合同总价的</w:t>
      </w:r>
      <w:r>
        <w:rPr>
          <w:rFonts w:hint="eastAsia" w:ascii="宋体" w:hAnsi="宋体" w:eastAsia="宋体" w:cs="宋体"/>
          <w:color w:val="auto"/>
          <w:sz w:val="21"/>
          <w:szCs w:val="21"/>
          <w:u w:val="single"/>
          <w:lang w:eastAsia="zh-CN"/>
        </w:rPr>
        <w:t xml:space="preserve"> 5 </w:t>
      </w:r>
      <w:r>
        <w:rPr>
          <w:rFonts w:hint="eastAsia" w:ascii="宋体" w:hAnsi="宋体" w:eastAsia="宋体" w:cs="宋体"/>
          <w:color w:val="auto"/>
          <w:sz w:val="21"/>
          <w:szCs w:val="21"/>
          <w:lang w:eastAsia="zh-CN"/>
        </w:rPr>
        <w:t xml:space="preserve"> %，发包人可从应向承包人支付的任何金额中扣除此项违约金或以其他方式收回此款，此违约金的支付并不能解除承包人应完成工程的责任或合同规定的其他责任 。</w:t>
      </w:r>
      <w:bookmarkEnd w:id="403"/>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11.6工期提前</w:t>
      </w:r>
    </w:p>
    <w:p>
      <w:pPr>
        <w:spacing w:line="360" w:lineRule="auto"/>
        <w:ind w:right="248"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工期提前的资金约定：</w:t>
      </w:r>
      <w:r>
        <w:rPr>
          <w:rFonts w:hint="eastAsia" w:ascii="宋体" w:hAnsi="宋体" w:eastAsia="宋体" w:cs="宋体"/>
          <w:bCs/>
          <w:color w:val="auto"/>
          <w:sz w:val="21"/>
          <w:szCs w:val="21"/>
          <w:u w:val="single"/>
          <w:lang w:eastAsia="zh-CN"/>
        </w:rPr>
        <w:t>在保证工程质量的前提下，发包人鼓励承包人提前完工，但本合同工程无提前工期奖金或本合同工程的提前工期奖金在签订施工承包合同时约定</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bookmarkStart w:id="404" w:name="_Toc222033888"/>
      <w:bookmarkStart w:id="405" w:name="_Toc222032706"/>
      <w:bookmarkStart w:id="406" w:name="_Toc221951206"/>
      <w:bookmarkStart w:id="407" w:name="_Toc229305395"/>
      <w:bookmarkStart w:id="408" w:name="_Toc222031039"/>
      <w:bookmarkStart w:id="409" w:name="_Toc222029537"/>
      <w:r>
        <w:rPr>
          <w:rFonts w:hint="eastAsia" w:ascii="宋体" w:hAnsi="宋体" w:eastAsia="宋体" w:cs="宋体"/>
          <w:b/>
          <w:bCs/>
          <w:color w:val="auto"/>
          <w:sz w:val="21"/>
          <w:szCs w:val="21"/>
          <w:lang w:eastAsia="zh-CN"/>
        </w:rPr>
        <w:t>12  暂停施工</w:t>
      </w:r>
      <w:bookmarkEnd w:id="404"/>
      <w:bookmarkEnd w:id="405"/>
      <w:bookmarkEnd w:id="406"/>
      <w:bookmarkEnd w:id="407"/>
      <w:bookmarkEnd w:id="408"/>
      <w:bookmarkEnd w:id="409"/>
    </w:p>
    <w:p>
      <w:pPr>
        <w:keepNext/>
        <w:keepLines/>
        <w:spacing w:line="360" w:lineRule="auto"/>
        <w:outlineLvl w:val="3"/>
        <w:rPr>
          <w:rFonts w:hint="eastAsia" w:ascii="宋体" w:hAnsi="宋体" w:eastAsia="宋体" w:cs="宋体"/>
          <w:b/>
          <w:bCs/>
          <w:color w:val="auto"/>
          <w:sz w:val="21"/>
          <w:szCs w:val="21"/>
          <w:lang w:eastAsia="zh-CN"/>
        </w:rPr>
      </w:pPr>
      <w:bookmarkStart w:id="410" w:name="_Toc221951207"/>
      <w:r>
        <w:rPr>
          <w:rFonts w:hint="eastAsia" w:ascii="宋体" w:hAnsi="宋体" w:eastAsia="宋体" w:cs="宋体"/>
          <w:b/>
          <w:bCs/>
          <w:color w:val="auto"/>
          <w:sz w:val="21"/>
          <w:szCs w:val="21"/>
          <w:lang w:eastAsia="zh-CN"/>
        </w:rPr>
        <w:t>12.1  承包人暂停施工的责任</w:t>
      </w:r>
      <w:bookmarkEnd w:id="410"/>
    </w:p>
    <w:p>
      <w:pPr>
        <w:spacing w:line="360" w:lineRule="auto"/>
        <w:ind w:right="248" w:firstLine="480"/>
        <w:rPr>
          <w:rFonts w:hint="eastAsia" w:ascii="宋体" w:hAnsi="宋体" w:eastAsia="宋体" w:cs="宋体"/>
          <w:color w:val="auto"/>
          <w:sz w:val="21"/>
          <w:szCs w:val="21"/>
          <w:lang w:eastAsia="zh-CN"/>
        </w:rPr>
      </w:pPr>
      <w:bookmarkStart w:id="411" w:name="_Toc221951209"/>
      <w:r>
        <w:rPr>
          <w:rFonts w:hint="eastAsia" w:ascii="宋体" w:hAnsi="宋体" w:eastAsia="宋体" w:cs="宋体"/>
          <w:color w:val="auto"/>
          <w:sz w:val="21"/>
          <w:szCs w:val="21"/>
          <w:lang w:eastAsia="zh-CN"/>
        </w:rPr>
        <w:t xml:space="preserve"> (5) 承包人承担暂停施工责任的其它情形：</w:t>
      </w:r>
      <w:r>
        <w:rPr>
          <w:rFonts w:hint="eastAsia" w:ascii="宋体" w:hAnsi="宋体" w:eastAsia="宋体" w:cs="宋体"/>
          <w:color w:val="auto"/>
          <w:sz w:val="21"/>
          <w:szCs w:val="21"/>
          <w:u w:val="single"/>
          <w:lang w:eastAsia="zh-CN"/>
        </w:rPr>
        <w:t>承包人在合同工期内非异常恶劣的气候条件、政策性调整和发包人等因素暂停施工所产生相关费用由承包人承担，工期照计</w:t>
      </w:r>
      <w:r>
        <w:rPr>
          <w:rFonts w:hint="eastAsia" w:ascii="宋体" w:hAnsi="宋体" w:eastAsia="宋体" w:cs="宋体"/>
          <w:color w:val="auto"/>
          <w:sz w:val="21"/>
          <w:szCs w:val="21"/>
          <w:lang w:eastAsia="zh-CN"/>
        </w:rPr>
        <w:t>。</w:t>
      </w:r>
      <w:bookmarkEnd w:id="411"/>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12.2  发包人暂停施工的责任</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(3) 发包人承担暂停施工责任的其它情形：</w:t>
      </w:r>
      <w:r>
        <w:rPr>
          <w:rFonts w:hint="eastAsia" w:ascii="宋体" w:hAnsi="宋体" w:eastAsia="宋体" w:cs="宋体"/>
          <w:color w:val="auto"/>
          <w:sz w:val="21"/>
          <w:szCs w:val="21"/>
          <w:u w:val="single"/>
          <w:lang w:eastAsia="zh-CN"/>
        </w:rPr>
        <w:t xml:space="preserve"> 无 </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13  工程质量</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13.7质量评定</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13.7.4重要隐蔽单元工程和关键部位单元工程质量评定的约定：</w:t>
      </w:r>
      <w:r>
        <w:rPr>
          <w:rFonts w:hint="eastAsia" w:ascii="宋体" w:hAnsi="宋体" w:eastAsia="宋体" w:cs="宋体"/>
          <w:color w:val="auto"/>
          <w:sz w:val="21"/>
          <w:szCs w:val="21"/>
          <w:u w:val="single"/>
          <w:lang w:eastAsia="zh-CN"/>
        </w:rPr>
        <w:t>按项目划分结果确定</w:t>
      </w:r>
      <w:r>
        <w:rPr>
          <w:rFonts w:hint="eastAsia" w:ascii="宋体" w:hAnsi="宋体" w:eastAsia="宋体" w:cs="宋体"/>
          <w:color w:val="auto"/>
          <w:sz w:val="21"/>
          <w:szCs w:val="21"/>
          <w:lang w:eastAsia="zh-CN"/>
        </w:rPr>
        <w:t>。</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13.7.7工程合格标准为：</w:t>
      </w:r>
      <w:r>
        <w:rPr>
          <w:rFonts w:hint="eastAsia" w:ascii="宋体" w:hAnsi="宋体" w:eastAsia="宋体" w:cs="宋体"/>
          <w:color w:val="auto"/>
          <w:sz w:val="21"/>
          <w:szCs w:val="21"/>
          <w:u w:val="single"/>
          <w:lang w:eastAsia="zh-CN"/>
        </w:rPr>
        <w:t>达到设计要求及工程施工质量检验与评定规程要求的合格标准</w:t>
      </w:r>
      <w:r>
        <w:rPr>
          <w:rFonts w:hint="eastAsia" w:ascii="宋体" w:hAnsi="宋体" w:eastAsia="宋体" w:cs="宋体"/>
          <w:color w:val="auto"/>
          <w:sz w:val="21"/>
          <w:szCs w:val="21"/>
          <w:lang w:eastAsia="zh-CN"/>
        </w:rPr>
        <w:t>；优良标准为：</w:t>
      </w:r>
      <w:r>
        <w:rPr>
          <w:rFonts w:hint="eastAsia" w:ascii="宋体" w:hAnsi="宋体" w:eastAsia="宋体" w:cs="宋体"/>
          <w:color w:val="auto"/>
          <w:sz w:val="21"/>
          <w:szCs w:val="21"/>
          <w:u w:val="single"/>
          <w:lang w:eastAsia="zh-CN"/>
        </w:rPr>
        <w:t>达到设计要求及工程施工质量检验与评定规程要求的优良标准</w:t>
      </w:r>
      <w:r>
        <w:rPr>
          <w:rFonts w:hint="eastAsia" w:ascii="宋体" w:hAnsi="宋体" w:eastAsia="宋体" w:cs="宋体"/>
          <w:color w:val="auto"/>
          <w:sz w:val="21"/>
          <w:szCs w:val="21"/>
          <w:lang w:eastAsia="zh-CN"/>
        </w:rPr>
        <w:t>。达到优良的奖金为：</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13.8  质量事故处理</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13.8.4工程竣工验收时，</w:t>
      </w:r>
      <w:r>
        <w:rPr>
          <w:rFonts w:hint="eastAsia" w:ascii="宋体" w:hAnsi="宋体" w:eastAsia="宋体" w:cs="宋体"/>
          <w:color w:val="auto"/>
          <w:sz w:val="21"/>
          <w:szCs w:val="21"/>
          <w:u w:val="single"/>
          <w:lang w:eastAsia="zh-CN"/>
        </w:rPr>
        <w:t xml:space="preserve">  承包人及监理人   </w:t>
      </w:r>
      <w:r>
        <w:rPr>
          <w:rFonts w:hint="eastAsia" w:ascii="宋体" w:hAnsi="宋体" w:eastAsia="宋体" w:cs="宋体"/>
          <w:color w:val="auto"/>
          <w:sz w:val="21"/>
          <w:szCs w:val="21"/>
          <w:lang w:eastAsia="zh-CN"/>
        </w:rPr>
        <w:t>向竣工验收委员会汇报并提交历次质量缺陷处理的备案资料。</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14. 试验和检验</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14.1材料、工程设备和工程的试验和检验</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14.1.5 水工金属结构、启闭机及机电产品进场后的交货检查和验收中，承包人负责</w:t>
      </w:r>
      <w:r>
        <w:rPr>
          <w:rFonts w:hint="eastAsia" w:ascii="宋体" w:hAnsi="宋体" w:eastAsia="宋体" w:cs="宋体"/>
          <w:bCs/>
          <w:color w:val="auto"/>
          <w:sz w:val="21"/>
          <w:szCs w:val="21"/>
          <w:u w:val="single"/>
          <w:lang w:eastAsia="zh-CN"/>
        </w:rPr>
        <w:t>查收设备规格及数量，并保管设备</w:t>
      </w:r>
      <w:r>
        <w:rPr>
          <w:rFonts w:hint="eastAsia" w:ascii="宋体" w:hAnsi="宋体" w:eastAsia="宋体" w:cs="宋体"/>
          <w:color w:val="auto"/>
          <w:sz w:val="21"/>
          <w:szCs w:val="21"/>
          <w:lang w:eastAsia="zh-CN"/>
        </w:rPr>
        <w:t>。</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14.1.6 本工程实行见证取样的试块、试件及有关材料：</w:t>
      </w:r>
      <w:r>
        <w:rPr>
          <w:rFonts w:hint="eastAsia" w:ascii="宋体" w:hAnsi="宋体" w:eastAsia="宋体" w:cs="宋体"/>
          <w:color w:val="auto"/>
          <w:sz w:val="21"/>
          <w:szCs w:val="21"/>
          <w:u w:val="single"/>
          <w:lang w:eastAsia="zh-CN"/>
        </w:rPr>
        <w:t>水泥、钢筋、砂、碎石、混凝土试块、砂浆试块</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bookmarkStart w:id="412" w:name="_Toc222029539"/>
      <w:bookmarkStart w:id="413" w:name="_Toc222031041"/>
      <w:bookmarkStart w:id="414" w:name="_Toc222033890"/>
      <w:bookmarkStart w:id="415" w:name="_Toc229305396"/>
      <w:bookmarkStart w:id="416" w:name="_Toc221951213"/>
      <w:bookmarkStart w:id="417" w:name="_Toc222032708"/>
      <w:r>
        <w:rPr>
          <w:rFonts w:hint="eastAsia" w:ascii="宋体" w:hAnsi="宋体" w:eastAsia="宋体" w:cs="宋体"/>
          <w:b/>
          <w:bCs/>
          <w:color w:val="auto"/>
          <w:sz w:val="21"/>
          <w:szCs w:val="21"/>
          <w:lang w:eastAsia="zh-CN"/>
        </w:rPr>
        <w:t>15  变更</w:t>
      </w:r>
      <w:bookmarkEnd w:id="412"/>
      <w:bookmarkEnd w:id="413"/>
      <w:bookmarkEnd w:id="414"/>
      <w:bookmarkEnd w:id="415"/>
      <w:bookmarkEnd w:id="416"/>
      <w:bookmarkEnd w:id="417"/>
    </w:p>
    <w:p>
      <w:pPr>
        <w:keepNext/>
        <w:keepLines/>
        <w:spacing w:line="360" w:lineRule="auto"/>
        <w:outlineLvl w:val="3"/>
        <w:rPr>
          <w:rFonts w:hint="eastAsia" w:ascii="宋体" w:hAnsi="宋体" w:eastAsia="宋体" w:cs="宋体"/>
          <w:b/>
          <w:bCs/>
          <w:color w:val="auto"/>
          <w:sz w:val="21"/>
          <w:szCs w:val="21"/>
          <w:lang w:eastAsia="zh-CN"/>
        </w:rPr>
      </w:pPr>
      <w:bookmarkStart w:id="418" w:name="_Toc221951214"/>
      <w:r>
        <w:rPr>
          <w:rFonts w:hint="eastAsia" w:ascii="宋体" w:hAnsi="宋体" w:eastAsia="宋体" w:cs="宋体"/>
          <w:b/>
          <w:bCs/>
          <w:color w:val="auto"/>
          <w:sz w:val="21"/>
          <w:szCs w:val="21"/>
          <w:lang w:eastAsia="zh-CN"/>
        </w:rPr>
        <w:t>15.1  变更的范围和内容</w:t>
      </w:r>
      <w:bookmarkEnd w:id="418"/>
    </w:p>
    <w:p>
      <w:pPr>
        <w:spacing w:line="360" w:lineRule="auto"/>
        <w:ind w:right="248" w:firstLine="480"/>
        <w:rPr>
          <w:rFonts w:hint="eastAsia" w:ascii="宋体" w:hAnsi="宋体" w:eastAsia="宋体" w:cs="宋体"/>
          <w:color w:val="auto"/>
          <w:sz w:val="21"/>
          <w:szCs w:val="21"/>
          <w:lang w:eastAsia="zh-CN"/>
        </w:rPr>
      </w:pPr>
      <w:bookmarkStart w:id="419" w:name="_Toc221951216"/>
      <w:r>
        <w:rPr>
          <w:rFonts w:hint="eastAsia" w:ascii="宋体" w:hAnsi="宋体" w:eastAsia="宋体" w:cs="宋体"/>
          <w:color w:val="auto"/>
          <w:sz w:val="21"/>
          <w:szCs w:val="21"/>
          <w:lang w:eastAsia="zh-CN"/>
        </w:rPr>
        <w:t>关于变更估价的约定：工程变更合同价款按下列方法进行：①《工程量清单》中有适用于变更工作的项目时，应采用该项目的单价；②合同中只有类似清单项目的，参照该类似清单项目价格进行计算；</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lang w:eastAsia="zh-CN"/>
        </w:rPr>
        <w:instrText xml:space="preserve"> = 3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③</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eastAsia="zh-CN"/>
        </w:rPr>
        <w:t>合同中没有适用或类似清单项目的价格计算方法：有定额可套的，套用编制控制价所选定额计算，并乘以中标价下浮系数（中标价下浮系数为中标价与控制价的比值），并报财政评审中心评审。其中材料价格有信息价的按当地同期信息价，无信息价的由发包人、承包人、监理人市场询价确定。</w:t>
      </w:r>
    </w:p>
    <w:bookmarkEnd w:id="419"/>
    <w:p>
      <w:pPr>
        <w:keepNext/>
        <w:keepLines/>
        <w:spacing w:line="360" w:lineRule="auto"/>
        <w:outlineLvl w:val="3"/>
        <w:rPr>
          <w:rFonts w:hint="eastAsia" w:ascii="宋体" w:hAnsi="宋体" w:eastAsia="宋体" w:cs="宋体"/>
          <w:b/>
          <w:bCs/>
          <w:color w:val="auto"/>
          <w:sz w:val="21"/>
          <w:szCs w:val="21"/>
          <w:lang w:eastAsia="zh-CN"/>
        </w:rPr>
      </w:pPr>
      <w:bookmarkStart w:id="420" w:name="_Toc221951218"/>
      <w:r>
        <w:rPr>
          <w:rFonts w:hint="eastAsia" w:ascii="宋体" w:hAnsi="宋体" w:eastAsia="宋体" w:cs="宋体"/>
          <w:b/>
          <w:bCs/>
          <w:color w:val="auto"/>
          <w:sz w:val="21"/>
          <w:szCs w:val="21"/>
          <w:lang w:eastAsia="zh-CN"/>
        </w:rPr>
        <w:t>15.2承包人的合理化建议</w:t>
      </w:r>
    </w:p>
    <w:p>
      <w:pPr>
        <w:spacing w:line="360" w:lineRule="auto"/>
        <w:ind w:firstLine="4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15.5.2 </w:t>
      </w:r>
      <w:bookmarkEnd w:id="420"/>
      <w:bookmarkStart w:id="421" w:name="_Toc221951219"/>
      <w:r>
        <w:rPr>
          <w:rFonts w:hint="eastAsia" w:ascii="宋体" w:hAnsi="宋体" w:eastAsia="宋体" w:cs="宋体"/>
          <w:color w:val="auto"/>
          <w:sz w:val="21"/>
          <w:szCs w:val="21"/>
          <w:lang w:eastAsia="zh-CN"/>
        </w:rPr>
        <w:t>承包人实现合理化建议的奖励金额为：</w:t>
      </w:r>
      <w:bookmarkEnd w:id="421"/>
      <w:bookmarkStart w:id="422" w:name="_Toc221951220"/>
      <w:r>
        <w:rPr>
          <w:rFonts w:hint="eastAsia" w:ascii="宋体" w:hAnsi="宋体" w:eastAsia="宋体" w:cs="宋体"/>
          <w:color w:val="auto"/>
          <w:sz w:val="21"/>
          <w:szCs w:val="21"/>
          <w:u w:val="single"/>
          <w:lang w:eastAsia="zh-CN"/>
        </w:rPr>
        <w:t xml:space="preserve">无 </w:t>
      </w:r>
      <w:r>
        <w:rPr>
          <w:rFonts w:hint="eastAsia" w:ascii="宋体" w:hAnsi="宋体" w:eastAsia="宋体" w:cs="宋体"/>
          <w:color w:val="auto"/>
          <w:sz w:val="21"/>
          <w:szCs w:val="21"/>
          <w:lang w:eastAsia="zh-CN"/>
        </w:rPr>
        <w:t>。</w:t>
      </w:r>
      <w:bookmarkEnd w:id="422"/>
    </w:p>
    <w:p>
      <w:pPr>
        <w:keepNext/>
        <w:keepLines/>
        <w:spacing w:line="360" w:lineRule="auto"/>
        <w:outlineLvl w:val="3"/>
        <w:rPr>
          <w:rFonts w:hint="eastAsia" w:ascii="宋体" w:hAnsi="宋体" w:eastAsia="宋体" w:cs="宋体"/>
          <w:b/>
          <w:bCs/>
          <w:color w:val="auto"/>
          <w:sz w:val="21"/>
          <w:szCs w:val="21"/>
          <w:lang w:eastAsia="zh-CN"/>
        </w:rPr>
      </w:pPr>
      <w:bookmarkStart w:id="423" w:name="_Toc229305397"/>
      <w:r>
        <w:rPr>
          <w:rFonts w:hint="eastAsia" w:ascii="宋体" w:hAnsi="宋体" w:eastAsia="宋体" w:cs="宋体"/>
          <w:b/>
          <w:bCs/>
          <w:color w:val="auto"/>
          <w:sz w:val="21"/>
          <w:szCs w:val="21"/>
          <w:lang w:eastAsia="zh-CN"/>
        </w:rPr>
        <w:t>16 价格调整</w:t>
      </w:r>
      <w:bookmarkEnd w:id="423"/>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 xml:space="preserve">16.1 物价波动引起的价格调整  </w:t>
      </w:r>
    </w:p>
    <w:p>
      <w:pPr>
        <w:spacing w:line="360" w:lineRule="auto"/>
        <w:ind w:firstLine="420" w:firstLineChars="200"/>
        <w:rPr>
          <w:rFonts w:hint="eastAsia" w:ascii="宋体" w:hAnsi="宋体" w:eastAsia="宋体" w:cs="宋体"/>
          <w:color w:val="auto"/>
          <w:sz w:val="21"/>
          <w:szCs w:val="21"/>
          <w:lang w:eastAsia="zh-CN"/>
        </w:rPr>
      </w:pPr>
      <w:r>
        <w:rPr>
          <w:rFonts w:hint="eastAsia" w:cs="宋体"/>
          <w:color w:val="auto"/>
          <w:sz w:val="21"/>
          <w:szCs w:val="21"/>
          <w:lang w:eastAsia="zh-CN"/>
        </w:rPr>
        <w:t>☑</w:t>
      </w:r>
      <w:r>
        <w:rPr>
          <w:rFonts w:hint="eastAsia" w:ascii="宋体" w:hAnsi="宋体" w:eastAsia="宋体" w:cs="宋体"/>
          <w:color w:val="auto"/>
          <w:sz w:val="21"/>
          <w:szCs w:val="21"/>
          <w:lang w:eastAsia="zh-CN"/>
        </w:rPr>
        <w:t>本项目不因为物价波动及调差政策原因引起合同价格变动而调整。</w:t>
      </w:r>
    </w:p>
    <w:p>
      <w:pPr>
        <w:spacing w:line="360" w:lineRule="auto"/>
        <w:ind w:firstLine="420" w:firstLineChars="200"/>
        <w:rPr>
          <w:rFonts w:hint="eastAsia" w:ascii="宋体" w:hAnsi="宋体" w:eastAsia="宋体" w:cs="宋体"/>
          <w:color w:val="auto"/>
          <w:sz w:val="21"/>
          <w:szCs w:val="21"/>
          <w:lang w:eastAsia="zh-CN"/>
        </w:rPr>
      </w:pPr>
      <w:r>
        <w:rPr>
          <w:rFonts w:hint="eastAsia" w:cs="宋体"/>
          <w:color w:val="auto"/>
          <w:sz w:val="21"/>
          <w:szCs w:val="21"/>
          <w:lang w:eastAsia="zh-CN"/>
        </w:rPr>
        <w:t>□</w:t>
      </w:r>
      <w:r>
        <w:rPr>
          <w:rFonts w:hint="eastAsia" w:ascii="宋体" w:hAnsi="宋体" w:eastAsia="宋体" w:cs="宋体"/>
          <w:color w:val="auto"/>
          <w:sz w:val="21"/>
          <w:szCs w:val="21"/>
          <w:lang w:eastAsia="zh-CN"/>
        </w:rPr>
        <w:t>本项目由于物价波动原因引起合同价格变动时，对其价格按下列方式进行调整。</w:t>
      </w:r>
    </w:p>
    <w:p>
      <w:pPr>
        <w:keepNext/>
        <w:keepLines/>
        <w:spacing w:line="360" w:lineRule="auto"/>
        <w:outlineLvl w:val="3"/>
        <w:rPr>
          <w:rFonts w:hint="eastAsia" w:ascii="宋体" w:hAnsi="宋体" w:eastAsia="宋体" w:cs="宋体"/>
          <w:b/>
          <w:bCs/>
          <w:color w:val="auto"/>
          <w:sz w:val="21"/>
          <w:szCs w:val="21"/>
          <w:lang w:eastAsia="zh-CN"/>
        </w:rPr>
      </w:pPr>
      <w:bookmarkStart w:id="424" w:name="_Toc222031042"/>
      <w:bookmarkStart w:id="425" w:name="_Toc222029540"/>
      <w:bookmarkStart w:id="426" w:name="_Toc222033891"/>
      <w:bookmarkStart w:id="427" w:name="_Toc221951223"/>
      <w:bookmarkStart w:id="428" w:name="_Toc229305398"/>
      <w:bookmarkStart w:id="429" w:name="_Toc222032709"/>
      <w:r>
        <w:rPr>
          <w:rFonts w:hint="eastAsia" w:ascii="宋体" w:hAnsi="宋体" w:eastAsia="宋体" w:cs="宋体"/>
          <w:b/>
          <w:bCs/>
          <w:color w:val="auto"/>
          <w:sz w:val="21"/>
          <w:szCs w:val="21"/>
          <w:lang w:eastAsia="zh-CN"/>
        </w:rPr>
        <w:t>17  计量与支付</w:t>
      </w:r>
      <w:bookmarkEnd w:id="424"/>
      <w:bookmarkEnd w:id="425"/>
      <w:bookmarkEnd w:id="426"/>
      <w:bookmarkEnd w:id="427"/>
      <w:bookmarkEnd w:id="428"/>
      <w:bookmarkEnd w:id="429"/>
    </w:p>
    <w:p>
      <w:pPr>
        <w:keepNext/>
        <w:keepLines/>
        <w:spacing w:line="360" w:lineRule="auto"/>
        <w:outlineLvl w:val="3"/>
        <w:rPr>
          <w:rFonts w:hint="eastAsia" w:ascii="宋体" w:hAnsi="宋体" w:eastAsia="宋体" w:cs="宋体"/>
          <w:b/>
          <w:bCs/>
          <w:color w:val="auto"/>
          <w:sz w:val="21"/>
          <w:szCs w:val="21"/>
          <w:lang w:eastAsia="zh-CN"/>
        </w:rPr>
      </w:pPr>
      <w:bookmarkStart w:id="430" w:name="_Toc221951224"/>
      <w:r>
        <w:rPr>
          <w:rFonts w:hint="eastAsia" w:ascii="宋体" w:hAnsi="宋体" w:eastAsia="宋体" w:cs="宋体"/>
          <w:b/>
          <w:bCs/>
          <w:color w:val="auto"/>
          <w:sz w:val="21"/>
          <w:szCs w:val="21"/>
          <w:lang w:eastAsia="zh-CN"/>
        </w:rPr>
        <w:t>17.2  预付款</w:t>
      </w:r>
      <w:bookmarkEnd w:id="430"/>
    </w:p>
    <w:p>
      <w:pPr>
        <w:spacing w:line="360" w:lineRule="auto"/>
        <w:ind w:right="248" w:firstLine="480"/>
        <w:rPr>
          <w:rFonts w:hint="eastAsia" w:ascii="宋体" w:hAnsi="宋体" w:eastAsia="宋体" w:cs="宋体"/>
          <w:color w:val="auto"/>
          <w:sz w:val="21"/>
          <w:szCs w:val="21"/>
          <w:lang w:eastAsia="zh-CN"/>
        </w:rPr>
      </w:pPr>
      <w:bookmarkStart w:id="431" w:name="_Toc221951226"/>
      <w:r>
        <w:rPr>
          <w:rFonts w:hint="eastAsia" w:ascii="宋体" w:hAnsi="宋体" w:eastAsia="宋体" w:cs="宋体"/>
          <w:color w:val="auto"/>
          <w:sz w:val="21"/>
          <w:szCs w:val="21"/>
          <w:lang w:eastAsia="zh-CN"/>
        </w:rPr>
        <w:t>17.2.1预付款</w:t>
      </w:r>
      <w:bookmarkEnd w:id="431"/>
    </w:p>
    <w:p>
      <w:pPr>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预付款支付比例或金额：</w:t>
      </w:r>
      <w:r>
        <w:rPr>
          <w:rFonts w:hint="eastAsia" w:ascii="宋体" w:hAnsi="宋体" w:eastAsia="宋体" w:cs="宋体"/>
          <w:b/>
          <w:bCs/>
          <w:color w:val="auto"/>
          <w:sz w:val="21"/>
          <w:szCs w:val="21"/>
          <w:u w:val="single"/>
          <w:lang w:eastAsia="zh-CN"/>
        </w:rPr>
        <w:t xml:space="preserve"> 合同价</w:t>
      </w:r>
      <w:r>
        <w:rPr>
          <w:rFonts w:hint="eastAsia" w:ascii="宋体" w:hAnsi="宋体" w:eastAsia="宋体" w:cs="宋体"/>
          <w:b/>
          <w:bCs/>
          <w:color w:val="auto"/>
          <w:sz w:val="21"/>
          <w:szCs w:val="21"/>
          <w:u w:val="single"/>
          <w:lang w:val="en-US" w:eastAsia="zh-CN"/>
        </w:rPr>
        <w:t>30%</w:t>
      </w:r>
      <w:r>
        <w:rPr>
          <w:rFonts w:hint="eastAsia" w:ascii="宋体" w:hAnsi="宋体" w:eastAsia="宋体" w:cs="宋体"/>
          <w:b/>
          <w:bCs/>
          <w:color w:val="auto"/>
          <w:sz w:val="21"/>
          <w:szCs w:val="21"/>
          <w:u w:val="single"/>
          <w:lang w:eastAsia="zh-CN"/>
        </w:rPr>
        <w:t xml:space="preserve"> </w:t>
      </w:r>
      <w:r>
        <w:rPr>
          <w:rFonts w:hint="eastAsia" w:ascii="宋体" w:hAnsi="宋体" w:eastAsia="宋体" w:cs="宋体"/>
          <w:b/>
          <w:bCs/>
          <w:color w:val="auto"/>
          <w:sz w:val="21"/>
          <w:szCs w:val="21"/>
          <w:lang w:eastAsia="zh-CN"/>
        </w:rPr>
        <w:t>。</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预付款支付期限：</w:t>
      </w:r>
      <w:r>
        <w:rPr>
          <w:rFonts w:hint="eastAsia" w:ascii="宋体" w:hAnsi="宋体" w:eastAsia="宋体" w:cs="宋体"/>
          <w:color w:val="auto"/>
          <w:sz w:val="21"/>
          <w:szCs w:val="21"/>
          <w:u w:val="single"/>
          <w:lang w:eastAsia="zh-CN"/>
        </w:rPr>
        <w:t>进场施工后30日内</w:t>
      </w:r>
      <w:r>
        <w:rPr>
          <w:rFonts w:hint="eastAsia" w:ascii="宋体" w:hAnsi="宋体" w:eastAsia="宋体" w:cs="宋体"/>
          <w:color w:val="auto"/>
          <w:sz w:val="21"/>
          <w:szCs w:val="21"/>
          <w:lang w:eastAsia="zh-CN"/>
        </w:rPr>
        <w:t>。</w:t>
      </w:r>
    </w:p>
    <w:p>
      <w:pPr>
        <w:spacing w:line="360" w:lineRule="auto"/>
        <w:ind w:right="248"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预付款扣回的方式：</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w:t>
      </w:r>
    </w:p>
    <w:p>
      <w:pPr>
        <w:spacing w:line="360" w:lineRule="auto"/>
        <w:ind w:right="248" w:firstLine="480"/>
        <w:rPr>
          <w:rFonts w:hint="eastAsia" w:ascii="宋体" w:hAnsi="宋体" w:eastAsia="宋体" w:cs="宋体"/>
          <w:color w:val="auto"/>
          <w:sz w:val="21"/>
          <w:szCs w:val="21"/>
          <w:lang w:eastAsia="zh-CN"/>
        </w:rPr>
      </w:pPr>
      <w:bookmarkStart w:id="432" w:name="_Toc221951235"/>
      <w:r>
        <w:rPr>
          <w:rFonts w:hint="eastAsia" w:ascii="宋体" w:hAnsi="宋体" w:eastAsia="宋体" w:cs="宋体"/>
          <w:color w:val="auto"/>
          <w:sz w:val="21"/>
          <w:szCs w:val="21"/>
          <w:lang w:eastAsia="zh-CN"/>
        </w:rPr>
        <w:t>17.2.2 预付款保函</w:t>
      </w:r>
      <w:bookmarkEnd w:id="432"/>
      <w:r>
        <w:rPr>
          <w:rFonts w:hint="eastAsia" w:ascii="宋体" w:hAnsi="宋体" w:eastAsia="宋体" w:cs="宋体"/>
          <w:color w:val="auto"/>
          <w:sz w:val="21"/>
          <w:szCs w:val="21"/>
          <w:lang w:eastAsia="zh-CN"/>
        </w:rPr>
        <w:t>（担保）</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承包人提交预付款担保的期限：</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预付款担保的形式为：</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预付款担保格式见合同附件三。</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17.3.2进度付款申请单</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承包人提交进度付款申请单的份数：</w:t>
      </w:r>
      <w:r>
        <w:rPr>
          <w:rFonts w:hint="eastAsia" w:ascii="宋体" w:hAnsi="宋体" w:eastAsia="宋体" w:cs="宋体"/>
          <w:color w:val="auto"/>
          <w:sz w:val="21"/>
          <w:szCs w:val="21"/>
          <w:u w:val="single"/>
          <w:lang w:eastAsia="zh-CN"/>
        </w:rPr>
        <w:t xml:space="preserve">  4份   </w:t>
      </w:r>
      <w:r>
        <w:rPr>
          <w:rFonts w:hint="eastAsia" w:ascii="宋体" w:hAnsi="宋体" w:eastAsia="宋体" w:cs="宋体"/>
          <w:color w:val="auto"/>
          <w:sz w:val="21"/>
          <w:szCs w:val="21"/>
          <w:lang w:eastAsia="zh-CN"/>
        </w:rPr>
        <w:t>。</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17.3.3进度付款证书和支付时间</w:t>
      </w:r>
    </w:p>
    <w:p>
      <w:pPr>
        <w:numPr>
          <w:ilvl w:val="0"/>
          <w:numId w:val="19"/>
        </w:num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本款“专用合同条款的约定支付逾期付款违约金”为按中国人民银行规定的同期贷款最高利率计算的逾期付款金额的利息。</w:t>
      </w:r>
    </w:p>
    <w:p>
      <w:pPr>
        <w:pStyle w:val="2"/>
        <w:widowControl w:val="0"/>
        <w:numPr>
          <w:ilvl w:val="0"/>
          <w:numId w:val="0"/>
        </w:numPr>
        <w:autoSpaceDE w:val="0"/>
        <w:autoSpaceDN w:val="0"/>
        <w:spacing w:before="15"/>
        <w:outlineLvl w:val="3"/>
        <w:rPr>
          <w:rFonts w:hint="eastAsia"/>
          <w:color w:val="auto"/>
          <w:lang w:eastAsia="zh-CN"/>
        </w:rPr>
      </w:pPr>
    </w:p>
    <w:p>
      <w:pPr>
        <w:adjustRightInd w:val="0"/>
        <w:spacing w:line="360" w:lineRule="auto"/>
        <w:ind w:left="-440" w:leftChars="-200" w:right="-440" w:rightChars="-200" w:firstLine="840" w:firstLineChars="4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17.3.5 工程进度款的支付：</w:t>
      </w:r>
      <w:bookmarkStart w:id="433" w:name="_Toc221951260"/>
    </w:p>
    <w:p>
      <w:pPr>
        <w:spacing w:line="360" w:lineRule="auto"/>
        <w:ind w:firstLine="422" w:firstLineChars="200"/>
        <w:rPr>
          <w:rFonts w:hint="eastAsia" w:ascii="宋体" w:hAnsi="宋体" w:eastAsia="宋体" w:cs="宋体"/>
          <w:b/>
          <w:bCs/>
          <w:color w:val="auto"/>
          <w:sz w:val="21"/>
          <w:szCs w:val="21"/>
          <w:u w:val="single"/>
          <w:lang w:val="en-US" w:eastAsia="zh-CN"/>
        </w:rPr>
      </w:pPr>
      <w:r>
        <w:rPr>
          <w:rFonts w:hint="eastAsia" w:ascii="宋体" w:hAnsi="宋体" w:eastAsia="宋体" w:cs="宋体"/>
          <w:b/>
          <w:bCs/>
          <w:color w:val="auto"/>
          <w:sz w:val="21"/>
          <w:szCs w:val="21"/>
          <w:u w:val="single"/>
          <w:lang w:eastAsia="zh-CN"/>
        </w:rPr>
        <w:t>工程完工并质量检测合格后，付至合同价款的</w:t>
      </w:r>
      <w:r>
        <w:rPr>
          <w:rFonts w:hint="eastAsia" w:ascii="宋体" w:hAnsi="宋体" w:eastAsia="宋体" w:cs="宋体"/>
          <w:b/>
          <w:bCs/>
          <w:color w:val="auto"/>
          <w:sz w:val="21"/>
          <w:szCs w:val="21"/>
          <w:u w:val="single"/>
          <w:lang w:val="en-US" w:eastAsia="zh-CN"/>
        </w:rPr>
        <w:t>90%；通过有资质审计部门审定后，工程款支付至结算总价的97%；剩余3%作为工程质量保证金，待工程缺陷责任期满后返还。</w:t>
      </w:r>
    </w:p>
    <w:p>
      <w:pPr>
        <w:adjustRightInd w:val="0"/>
        <w:spacing w:line="360" w:lineRule="auto"/>
        <w:ind w:left="-440" w:leftChars="-200" w:right="-440" w:rightChars="-200" w:firstLine="840" w:firstLineChars="400"/>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b/>
          <w:bCs/>
          <w:color w:val="auto"/>
          <w:sz w:val="21"/>
          <w:szCs w:val="21"/>
          <w:lang w:eastAsia="zh-CN"/>
        </w:rPr>
        <w:t>17.4  质量保证金</w:t>
      </w:r>
      <w:bookmarkEnd w:id="433"/>
    </w:p>
    <w:p>
      <w:pPr>
        <w:spacing w:line="360" w:lineRule="auto"/>
        <w:ind w:right="248" w:firstLine="420" w:firstLineChars="200"/>
        <w:rPr>
          <w:rFonts w:hint="eastAsia" w:ascii="宋体" w:hAnsi="宋体" w:eastAsia="宋体" w:cs="宋体"/>
          <w:color w:val="auto"/>
          <w:sz w:val="21"/>
          <w:szCs w:val="21"/>
          <w:lang w:val="en-US" w:eastAsia="zh-CN"/>
        </w:rPr>
      </w:pPr>
      <w:bookmarkStart w:id="434" w:name="_Toc221951262"/>
      <w:r>
        <w:rPr>
          <w:rFonts w:hint="eastAsia" w:ascii="宋体" w:hAnsi="宋体" w:eastAsia="宋体" w:cs="宋体"/>
          <w:color w:val="auto"/>
          <w:sz w:val="21"/>
          <w:szCs w:val="21"/>
          <w:lang w:eastAsia="zh-CN"/>
        </w:rPr>
        <w:t>17.4.1</w:t>
      </w:r>
      <w:bookmarkEnd w:id="434"/>
      <w:r>
        <w:rPr>
          <w:rFonts w:hint="eastAsia" w:ascii="宋体" w:hAnsi="宋体" w:eastAsia="宋体" w:cs="宋体"/>
          <w:color w:val="auto"/>
          <w:sz w:val="21"/>
          <w:szCs w:val="21"/>
          <w:lang w:eastAsia="zh-CN"/>
        </w:rPr>
        <w:t>扣留的质量保证金总额为签约合同价的</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lang w:eastAsia="zh-CN"/>
        </w:rPr>
        <w:t>%。 工程质量保证期限为一年，质保期满后，无质量缺陷问题的，退还质量保证金，如有质量缺陷未按要求完成整改的，质量保证金不予退还。</w:t>
      </w:r>
    </w:p>
    <w:p>
      <w:pPr>
        <w:keepNext/>
        <w:keepLines/>
        <w:spacing w:line="360" w:lineRule="auto"/>
        <w:outlineLvl w:val="3"/>
        <w:rPr>
          <w:rFonts w:hint="eastAsia" w:ascii="宋体" w:hAnsi="宋体" w:eastAsia="宋体" w:cs="宋体"/>
          <w:b/>
          <w:bCs/>
          <w:color w:val="auto"/>
          <w:sz w:val="21"/>
          <w:szCs w:val="21"/>
          <w:lang w:eastAsia="zh-CN"/>
        </w:rPr>
      </w:pPr>
      <w:bookmarkStart w:id="435" w:name="_Toc221951265"/>
      <w:r>
        <w:rPr>
          <w:rFonts w:hint="eastAsia" w:ascii="宋体" w:hAnsi="宋体" w:eastAsia="宋体" w:cs="宋体"/>
          <w:b/>
          <w:bCs/>
          <w:color w:val="auto"/>
          <w:sz w:val="21"/>
          <w:szCs w:val="21"/>
          <w:lang w:eastAsia="zh-CN"/>
        </w:rPr>
        <w:t>17.5  竣工（完工）结算</w:t>
      </w:r>
      <w:bookmarkEnd w:id="435"/>
    </w:p>
    <w:p>
      <w:pPr>
        <w:spacing w:line="360" w:lineRule="auto"/>
        <w:ind w:right="248" w:firstLine="480"/>
        <w:rPr>
          <w:rFonts w:hint="eastAsia" w:ascii="宋体" w:hAnsi="宋体" w:eastAsia="宋体" w:cs="宋体"/>
          <w:color w:val="auto"/>
          <w:sz w:val="21"/>
          <w:szCs w:val="21"/>
          <w:lang w:eastAsia="zh-CN"/>
        </w:rPr>
      </w:pPr>
      <w:bookmarkStart w:id="436" w:name="_Toc221951266"/>
      <w:r>
        <w:rPr>
          <w:rFonts w:hint="eastAsia" w:ascii="宋体" w:hAnsi="宋体" w:eastAsia="宋体" w:cs="宋体"/>
          <w:color w:val="auto"/>
          <w:sz w:val="21"/>
          <w:szCs w:val="21"/>
          <w:lang w:eastAsia="zh-CN"/>
        </w:rPr>
        <w:t>17.5.1  竣工（完工）付款申请单</w:t>
      </w:r>
      <w:bookmarkEnd w:id="436"/>
    </w:p>
    <w:p>
      <w:pPr>
        <w:spacing w:line="360" w:lineRule="auto"/>
        <w:ind w:right="248" w:firstLine="480"/>
        <w:rPr>
          <w:rFonts w:hint="eastAsia" w:ascii="宋体" w:hAnsi="宋体" w:eastAsia="宋体" w:cs="宋体"/>
          <w:color w:val="auto"/>
          <w:sz w:val="21"/>
          <w:szCs w:val="21"/>
          <w:lang w:eastAsia="zh-CN"/>
        </w:rPr>
      </w:pPr>
      <w:bookmarkStart w:id="437" w:name="_Toc221951267"/>
      <w:r>
        <w:rPr>
          <w:rFonts w:hint="eastAsia" w:ascii="宋体" w:hAnsi="宋体" w:eastAsia="宋体" w:cs="宋体"/>
          <w:color w:val="auto"/>
          <w:sz w:val="21"/>
          <w:szCs w:val="21"/>
          <w:lang w:eastAsia="zh-CN"/>
        </w:rPr>
        <w:t>（1）承包人应提交竣工付款申请单份数：</w:t>
      </w:r>
      <w:r>
        <w:rPr>
          <w:rFonts w:hint="eastAsia" w:ascii="宋体" w:hAnsi="宋体" w:eastAsia="宋体" w:cs="宋体"/>
          <w:color w:val="auto"/>
          <w:sz w:val="21"/>
          <w:szCs w:val="21"/>
          <w:u w:val="single"/>
          <w:lang w:eastAsia="zh-CN"/>
        </w:rPr>
        <w:t>4份</w:t>
      </w:r>
      <w:r>
        <w:rPr>
          <w:rFonts w:hint="eastAsia" w:ascii="宋体" w:hAnsi="宋体" w:eastAsia="宋体" w:cs="宋体"/>
          <w:color w:val="auto"/>
          <w:sz w:val="21"/>
          <w:szCs w:val="21"/>
          <w:lang w:eastAsia="zh-CN"/>
        </w:rPr>
        <w:t>。</w:t>
      </w:r>
      <w:bookmarkEnd w:id="437"/>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17.5.3除按通用合同条款所说的内容外，增加以下内容：最终结算以财政评审结果或审计结果为准。</w:t>
      </w:r>
    </w:p>
    <w:p>
      <w:pPr>
        <w:keepNext/>
        <w:keepLines/>
        <w:spacing w:line="360" w:lineRule="auto"/>
        <w:outlineLvl w:val="3"/>
        <w:rPr>
          <w:rFonts w:hint="eastAsia" w:ascii="宋体" w:hAnsi="宋体" w:eastAsia="宋体" w:cs="宋体"/>
          <w:b/>
          <w:bCs/>
          <w:color w:val="auto"/>
          <w:sz w:val="21"/>
          <w:szCs w:val="21"/>
          <w:lang w:eastAsia="zh-CN"/>
        </w:rPr>
      </w:pPr>
      <w:bookmarkStart w:id="438" w:name="_Toc221951268"/>
      <w:r>
        <w:rPr>
          <w:rFonts w:hint="eastAsia" w:ascii="宋体" w:hAnsi="宋体" w:eastAsia="宋体" w:cs="宋体"/>
          <w:b/>
          <w:bCs/>
          <w:color w:val="auto"/>
          <w:sz w:val="21"/>
          <w:szCs w:val="21"/>
          <w:lang w:eastAsia="zh-CN"/>
        </w:rPr>
        <w:t>17.6  最终结清</w:t>
      </w:r>
      <w:bookmarkEnd w:id="438"/>
    </w:p>
    <w:p>
      <w:pPr>
        <w:spacing w:line="360" w:lineRule="auto"/>
        <w:ind w:right="248" w:firstLine="480"/>
        <w:rPr>
          <w:rFonts w:hint="eastAsia" w:ascii="宋体" w:hAnsi="宋体" w:eastAsia="宋体" w:cs="宋体"/>
          <w:color w:val="auto"/>
          <w:sz w:val="21"/>
          <w:szCs w:val="21"/>
          <w:lang w:eastAsia="zh-CN"/>
        </w:rPr>
      </w:pPr>
      <w:bookmarkStart w:id="439" w:name="_Toc221951269"/>
      <w:r>
        <w:rPr>
          <w:rFonts w:hint="eastAsia" w:ascii="宋体" w:hAnsi="宋体" w:eastAsia="宋体" w:cs="宋体"/>
          <w:color w:val="auto"/>
          <w:sz w:val="21"/>
          <w:szCs w:val="21"/>
          <w:lang w:eastAsia="zh-CN"/>
        </w:rPr>
        <w:t>17.6 1  最终结清申请单</w:t>
      </w:r>
      <w:bookmarkEnd w:id="439"/>
    </w:p>
    <w:p>
      <w:pPr>
        <w:spacing w:line="360" w:lineRule="auto"/>
        <w:ind w:right="248" w:firstLine="480"/>
        <w:rPr>
          <w:rFonts w:hint="eastAsia" w:ascii="宋体" w:hAnsi="宋体" w:eastAsia="宋体" w:cs="宋体"/>
          <w:color w:val="auto"/>
          <w:sz w:val="21"/>
          <w:szCs w:val="21"/>
          <w:lang w:eastAsia="zh-CN"/>
        </w:rPr>
      </w:pPr>
      <w:bookmarkStart w:id="440" w:name="_Toc221951270"/>
      <w:r>
        <w:rPr>
          <w:rFonts w:hint="eastAsia" w:ascii="宋体" w:hAnsi="宋体" w:eastAsia="宋体" w:cs="宋体"/>
          <w:color w:val="auto"/>
          <w:sz w:val="21"/>
          <w:szCs w:val="21"/>
          <w:lang w:eastAsia="zh-CN"/>
        </w:rPr>
        <w:t>（1）承包人应提交最终结清申请单</w:t>
      </w:r>
      <w:bookmarkEnd w:id="440"/>
      <w:r>
        <w:rPr>
          <w:rFonts w:hint="eastAsia" w:ascii="宋体" w:hAnsi="宋体" w:eastAsia="宋体" w:cs="宋体"/>
          <w:color w:val="auto"/>
          <w:sz w:val="21"/>
          <w:szCs w:val="21"/>
          <w:lang w:eastAsia="zh-CN"/>
        </w:rPr>
        <w:t>份数：</w:t>
      </w:r>
      <w:r>
        <w:rPr>
          <w:rFonts w:hint="eastAsia" w:ascii="宋体" w:hAnsi="宋体" w:eastAsia="宋体" w:cs="宋体"/>
          <w:color w:val="auto"/>
          <w:sz w:val="21"/>
          <w:szCs w:val="21"/>
          <w:u w:val="single"/>
          <w:lang w:eastAsia="zh-CN"/>
        </w:rPr>
        <w:t>4份</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17.7  竣工财务决算</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承包人应为竣工财务决算编制提供的资料：</w:t>
      </w:r>
      <w:r>
        <w:rPr>
          <w:rFonts w:hint="eastAsia" w:ascii="宋体" w:hAnsi="宋体" w:eastAsia="宋体" w:cs="宋体"/>
          <w:color w:val="auto"/>
          <w:sz w:val="21"/>
          <w:szCs w:val="21"/>
          <w:u w:val="single"/>
          <w:lang w:eastAsia="zh-CN"/>
        </w:rPr>
        <w:t>财务决算所需的一切资料</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bookmarkStart w:id="441" w:name="_Toc222029541"/>
      <w:bookmarkStart w:id="442" w:name="_Toc222031043"/>
      <w:bookmarkStart w:id="443" w:name="_Toc229305399"/>
      <w:bookmarkStart w:id="444" w:name="_Toc221951271"/>
      <w:bookmarkStart w:id="445" w:name="_Toc222033892"/>
      <w:bookmarkStart w:id="446" w:name="_Toc222032710"/>
      <w:r>
        <w:rPr>
          <w:rFonts w:hint="eastAsia" w:ascii="宋体" w:hAnsi="宋体" w:eastAsia="宋体" w:cs="宋体"/>
          <w:b/>
          <w:bCs/>
          <w:color w:val="auto"/>
          <w:sz w:val="21"/>
          <w:szCs w:val="21"/>
          <w:lang w:eastAsia="zh-CN"/>
        </w:rPr>
        <w:t>18  竣工验收</w:t>
      </w:r>
      <w:bookmarkEnd w:id="441"/>
      <w:bookmarkEnd w:id="442"/>
      <w:bookmarkEnd w:id="443"/>
      <w:bookmarkEnd w:id="444"/>
      <w:bookmarkEnd w:id="445"/>
      <w:bookmarkEnd w:id="446"/>
      <w:r>
        <w:rPr>
          <w:rFonts w:hint="eastAsia" w:ascii="宋体" w:hAnsi="宋体" w:eastAsia="宋体" w:cs="宋体"/>
          <w:b/>
          <w:bCs/>
          <w:color w:val="auto"/>
          <w:sz w:val="21"/>
          <w:szCs w:val="21"/>
          <w:lang w:eastAsia="zh-CN"/>
        </w:rPr>
        <w:t>（验收）</w:t>
      </w:r>
    </w:p>
    <w:p>
      <w:pPr>
        <w:keepNext/>
        <w:keepLines/>
        <w:spacing w:line="360" w:lineRule="auto"/>
        <w:outlineLvl w:val="3"/>
        <w:rPr>
          <w:rFonts w:hint="eastAsia" w:ascii="宋体" w:hAnsi="宋体" w:eastAsia="宋体" w:cs="宋体"/>
          <w:b/>
          <w:bCs/>
          <w:color w:val="auto"/>
          <w:sz w:val="21"/>
          <w:szCs w:val="21"/>
          <w:lang w:eastAsia="zh-CN"/>
        </w:rPr>
      </w:pPr>
      <w:bookmarkStart w:id="447" w:name="_Toc221951272"/>
      <w:r>
        <w:rPr>
          <w:rFonts w:hint="eastAsia" w:ascii="宋体" w:hAnsi="宋体" w:eastAsia="宋体" w:cs="宋体"/>
          <w:b/>
          <w:bCs/>
          <w:color w:val="auto"/>
          <w:sz w:val="21"/>
          <w:szCs w:val="21"/>
          <w:lang w:eastAsia="zh-CN"/>
        </w:rPr>
        <w:t xml:space="preserve">18.1 </w:t>
      </w:r>
      <w:bookmarkEnd w:id="447"/>
      <w:r>
        <w:rPr>
          <w:rFonts w:hint="eastAsia" w:ascii="宋体" w:hAnsi="宋体" w:eastAsia="宋体" w:cs="宋体"/>
          <w:b/>
          <w:bCs/>
          <w:color w:val="auto"/>
          <w:sz w:val="21"/>
          <w:szCs w:val="21"/>
          <w:lang w:eastAsia="zh-CN"/>
        </w:rPr>
        <w:t>验收工作分类</w:t>
      </w:r>
    </w:p>
    <w:p>
      <w:pPr>
        <w:keepNext/>
        <w:keepLines/>
        <w:spacing w:line="360" w:lineRule="auto"/>
        <w:ind w:firstLine="420" w:firstLineChars="200"/>
        <w:outlineLvl w:val="3"/>
        <w:rPr>
          <w:rFonts w:hint="eastAsia" w:ascii="宋体" w:hAnsi="宋体" w:eastAsia="宋体" w:cs="宋体"/>
          <w:color w:val="auto"/>
          <w:sz w:val="21"/>
          <w:szCs w:val="21"/>
          <w:lang w:eastAsia="zh-CN"/>
        </w:rPr>
      </w:pPr>
      <w:bookmarkStart w:id="448" w:name="_Toc221951274"/>
      <w:r>
        <w:rPr>
          <w:rFonts w:hint="eastAsia" w:ascii="宋体" w:hAnsi="宋体" w:eastAsia="宋体" w:cs="宋体"/>
          <w:color w:val="auto"/>
          <w:sz w:val="21"/>
          <w:szCs w:val="21"/>
          <w:lang w:eastAsia="zh-CN"/>
        </w:rPr>
        <w:t>根据农业农村部、自治区农业农村厅的有关质量管理规定执行。</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18.2  分部工程验收</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18.2.2本工程由发包人主持的分部工程验收为 ：</w:t>
      </w:r>
      <w:r>
        <w:rPr>
          <w:rFonts w:hint="eastAsia" w:ascii="宋体" w:hAnsi="宋体" w:eastAsia="宋体" w:cs="宋体"/>
          <w:color w:val="auto"/>
          <w:sz w:val="21"/>
          <w:szCs w:val="21"/>
          <w:u w:val="single"/>
          <w:lang w:eastAsia="zh-CN"/>
        </w:rPr>
        <w:t>主体部分工程</w:t>
      </w:r>
      <w:r>
        <w:rPr>
          <w:rFonts w:hint="eastAsia" w:ascii="宋体" w:hAnsi="宋体" w:eastAsia="宋体" w:cs="宋体"/>
          <w:color w:val="auto"/>
          <w:sz w:val="21"/>
          <w:szCs w:val="21"/>
          <w:lang w:eastAsia="zh-CN"/>
        </w:rPr>
        <w:t>，其余由监理主持。</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18.3  单位工程验收</w:t>
      </w:r>
    </w:p>
    <w:p>
      <w:pPr>
        <w:spacing w:line="360" w:lineRule="auto"/>
        <w:ind w:right="248"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18.3.4  提前投入使用的单位工程包括：</w:t>
      </w:r>
      <w:r>
        <w:rPr>
          <w:rFonts w:hint="eastAsia" w:ascii="宋体" w:hAnsi="宋体" w:eastAsia="宋体" w:cs="宋体"/>
          <w:color w:val="auto"/>
          <w:sz w:val="21"/>
          <w:szCs w:val="21"/>
          <w:u w:val="single"/>
          <w:lang w:eastAsia="zh-CN"/>
        </w:rPr>
        <w:t xml:space="preserve">   按工程量清单  </w:t>
      </w:r>
      <w:r>
        <w:rPr>
          <w:rFonts w:hint="eastAsia" w:ascii="宋体" w:hAnsi="宋体" w:eastAsia="宋体" w:cs="宋体"/>
          <w:color w:val="auto"/>
          <w:sz w:val="21"/>
          <w:szCs w:val="21"/>
          <w:lang w:eastAsia="zh-CN"/>
        </w:rPr>
        <w:t>。</w:t>
      </w:r>
    </w:p>
    <w:bookmarkEnd w:id="448"/>
    <w:p>
      <w:pPr>
        <w:keepNext/>
        <w:keepLines/>
        <w:spacing w:line="360" w:lineRule="auto"/>
        <w:outlineLvl w:val="3"/>
        <w:rPr>
          <w:rFonts w:hint="eastAsia" w:ascii="宋体" w:hAnsi="宋体" w:eastAsia="宋体" w:cs="宋体"/>
          <w:b/>
          <w:bCs/>
          <w:color w:val="auto"/>
          <w:sz w:val="21"/>
          <w:szCs w:val="21"/>
          <w:lang w:eastAsia="zh-CN"/>
        </w:rPr>
      </w:pPr>
      <w:bookmarkStart w:id="449" w:name="_Toc221951282"/>
      <w:r>
        <w:rPr>
          <w:rFonts w:hint="eastAsia" w:ascii="宋体" w:hAnsi="宋体" w:eastAsia="宋体" w:cs="宋体"/>
          <w:b/>
          <w:bCs/>
          <w:color w:val="auto"/>
          <w:sz w:val="21"/>
          <w:szCs w:val="21"/>
          <w:lang w:eastAsia="zh-CN"/>
        </w:rPr>
        <w:t xml:space="preserve">18.5  </w:t>
      </w:r>
      <w:bookmarkEnd w:id="449"/>
      <w:r>
        <w:rPr>
          <w:rFonts w:hint="eastAsia" w:ascii="宋体" w:hAnsi="宋体" w:eastAsia="宋体" w:cs="宋体"/>
          <w:b/>
          <w:bCs/>
          <w:color w:val="auto"/>
          <w:sz w:val="21"/>
          <w:szCs w:val="21"/>
          <w:lang w:eastAsia="zh-CN"/>
        </w:rPr>
        <w:t>阶段验收</w:t>
      </w:r>
    </w:p>
    <w:p>
      <w:pPr>
        <w:spacing w:line="360" w:lineRule="auto"/>
        <w:ind w:firstLine="420" w:firstLineChars="200"/>
        <w:rPr>
          <w:rFonts w:hint="eastAsia" w:ascii="宋体" w:hAnsi="宋体" w:eastAsia="宋体" w:cs="宋体"/>
          <w:color w:val="auto"/>
          <w:sz w:val="21"/>
          <w:szCs w:val="21"/>
          <w:lang w:eastAsia="zh-CN"/>
        </w:rPr>
      </w:pPr>
      <w:bookmarkStart w:id="450" w:name="_Toc221951283"/>
      <w:r>
        <w:rPr>
          <w:rFonts w:hint="eastAsia" w:ascii="宋体" w:hAnsi="宋体" w:eastAsia="宋体" w:cs="宋体"/>
          <w:color w:val="auto"/>
          <w:sz w:val="21"/>
          <w:szCs w:val="21"/>
          <w:lang w:eastAsia="zh-CN"/>
        </w:rPr>
        <w:t>18.5.1 本合同工程阶段验收类别包括：</w:t>
      </w:r>
      <w:bookmarkEnd w:id="450"/>
      <w:bookmarkStart w:id="451" w:name="_Toc221951284"/>
      <w:r>
        <w:rPr>
          <w:rFonts w:hint="eastAsia" w:ascii="宋体" w:hAnsi="宋体" w:eastAsia="宋体" w:cs="宋体"/>
          <w:color w:val="auto"/>
          <w:sz w:val="21"/>
          <w:szCs w:val="21"/>
          <w:u w:val="single"/>
          <w:lang w:eastAsia="zh-CN"/>
        </w:rPr>
        <w:t xml:space="preserve">   按工程量清单  </w:t>
      </w:r>
      <w:r>
        <w:rPr>
          <w:rFonts w:hint="eastAsia" w:ascii="宋体" w:hAnsi="宋体" w:eastAsia="宋体" w:cs="宋体"/>
          <w:color w:val="auto"/>
          <w:sz w:val="21"/>
          <w:szCs w:val="21"/>
          <w:lang w:eastAsia="zh-CN"/>
        </w:rPr>
        <w:t>。</w:t>
      </w:r>
      <w:bookmarkEnd w:id="451"/>
    </w:p>
    <w:p>
      <w:pPr>
        <w:keepNext/>
        <w:keepLines/>
        <w:spacing w:line="360" w:lineRule="auto"/>
        <w:outlineLvl w:val="3"/>
        <w:rPr>
          <w:rFonts w:hint="eastAsia" w:ascii="宋体" w:hAnsi="宋体" w:eastAsia="宋体" w:cs="宋体"/>
          <w:b/>
          <w:bCs/>
          <w:color w:val="auto"/>
          <w:sz w:val="21"/>
          <w:szCs w:val="21"/>
          <w:lang w:eastAsia="zh-CN"/>
        </w:rPr>
      </w:pPr>
      <w:bookmarkStart w:id="452" w:name="_Toc221951285"/>
      <w:r>
        <w:rPr>
          <w:rFonts w:hint="eastAsia" w:ascii="宋体" w:hAnsi="宋体" w:eastAsia="宋体" w:cs="宋体"/>
          <w:b/>
          <w:bCs/>
          <w:color w:val="auto"/>
          <w:sz w:val="21"/>
          <w:szCs w:val="21"/>
          <w:lang w:eastAsia="zh-CN"/>
        </w:rPr>
        <w:t xml:space="preserve">18.6  </w:t>
      </w:r>
      <w:bookmarkEnd w:id="452"/>
      <w:r>
        <w:rPr>
          <w:rFonts w:hint="eastAsia" w:ascii="宋体" w:hAnsi="宋体" w:eastAsia="宋体" w:cs="宋体"/>
          <w:b/>
          <w:bCs/>
          <w:color w:val="auto"/>
          <w:sz w:val="21"/>
          <w:szCs w:val="21"/>
          <w:lang w:eastAsia="zh-CN"/>
        </w:rPr>
        <w:t xml:space="preserve">专项验收   </w:t>
      </w:r>
    </w:p>
    <w:p>
      <w:pPr>
        <w:spacing w:line="360" w:lineRule="auto"/>
        <w:ind w:right="248" w:firstLine="480"/>
        <w:rPr>
          <w:rFonts w:hint="eastAsia" w:ascii="宋体" w:hAnsi="宋体" w:eastAsia="宋体" w:cs="宋体"/>
          <w:color w:val="auto"/>
          <w:sz w:val="21"/>
          <w:szCs w:val="21"/>
          <w:lang w:eastAsia="zh-CN"/>
        </w:rPr>
      </w:pPr>
      <w:bookmarkStart w:id="453" w:name="_Toc221951286"/>
      <w:r>
        <w:rPr>
          <w:rFonts w:hint="eastAsia" w:ascii="宋体" w:hAnsi="宋体" w:eastAsia="宋体" w:cs="宋体"/>
          <w:color w:val="auto"/>
          <w:sz w:val="21"/>
          <w:szCs w:val="21"/>
          <w:lang w:eastAsia="zh-CN"/>
        </w:rPr>
        <w:t xml:space="preserve">18.6.2 </w:t>
      </w:r>
      <w:bookmarkEnd w:id="453"/>
      <w:r>
        <w:rPr>
          <w:rFonts w:hint="eastAsia" w:ascii="宋体" w:hAnsi="宋体" w:eastAsia="宋体" w:cs="宋体"/>
          <w:color w:val="auto"/>
          <w:sz w:val="21"/>
          <w:szCs w:val="21"/>
          <w:lang w:eastAsia="zh-CN"/>
        </w:rPr>
        <w:t>本合同工程专项验收类别包括：</w:t>
      </w:r>
      <w:r>
        <w:rPr>
          <w:rFonts w:hint="eastAsia" w:ascii="宋体" w:hAnsi="宋体" w:eastAsia="宋体" w:cs="宋体"/>
          <w:color w:val="auto"/>
          <w:sz w:val="21"/>
          <w:szCs w:val="21"/>
          <w:u w:val="single"/>
          <w:lang w:eastAsia="zh-CN"/>
        </w:rPr>
        <w:t xml:space="preserve">   按工程量清单  </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bookmarkStart w:id="454" w:name="_Toc221951289"/>
      <w:r>
        <w:rPr>
          <w:rFonts w:hint="eastAsia" w:ascii="宋体" w:hAnsi="宋体" w:eastAsia="宋体" w:cs="宋体"/>
          <w:b/>
          <w:bCs/>
          <w:color w:val="auto"/>
          <w:sz w:val="21"/>
          <w:szCs w:val="21"/>
          <w:lang w:eastAsia="zh-CN"/>
        </w:rPr>
        <w:t>18.7 竣工</w:t>
      </w:r>
      <w:bookmarkEnd w:id="454"/>
      <w:r>
        <w:rPr>
          <w:rFonts w:hint="eastAsia" w:ascii="宋体" w:hAnsi="宋体" w:eastAsia="宋体" w:cs="宋体"/>
          <w:b/>
          <w:bCs/>
          <w:color w:val="auto"/>
          <w:sz w:val="21"/>
          <w:szCs w:val="21"/>
          <w:lang w:eastAsia="zh-CN"/>
        </w:rPr>
        <w:t>验收</w:t>
      </w:r>
    </w:p>
    <w:p>
      <w:pPr>
        <w:spacing w:line="360" w:lineRule="auto"/>
        <w:ind w:right="248" w:firstLine="420" w:firstLineChars="200"/>
        <w:rPr>
          <w:rFonts w:hint="eastAsia" w:ascii="宋体" w:hAnsi="宋体" w:eastAsia="宋体" w:cs="宋体"/>
          <w:color w:val="auto"/>
          <w:sz w:val="21"/>
          <w:szCs w:val="21"/>
          <w:lang w:eastAsia="zh-CN"/>
        </w:rPr>
      </w:pPr>
      <w:bookmarkStart w:id="455" w:name="_Toc221951290"/>
      <w:r>
        <w:rPr>
          <w:rFonts w:hint="eastAsia" w:ascii="宋体" w:hAnsi="宋体" w:eastAsia="宋体" w:cs="宋体"/>
          <w:color w:val="auto"/>
          <w:sz w:val="21"/>
          <w:szCs w:val="21"/>
          <w:lang w:eastAsia="zh-CN"/>
        </w:rPr>
        <w:t>18.7.3本工程</w:t>
      </w:r>
      <w:r>
        <w:rPr>
          <w:rFonts w:hint="eastAsia" w:ascii="宋体" w:hAnsi="宋体" w:eastAsia="宋体" w:cs="宋体"/>
          <w:color w:val="auto"/>
          <w:sz w:val="21"/>
          <w:szCs w:val="21"/>
          <w:u w:val="single"/>
          <w:lang w:eastAsia="zh-CN"/>
        </w:rPr>
        <w:t>需要</w:t>
      </w:r>
      <w:r>
        <w:rPr>
          <w:rFonts w:hint="eastAsia" w:ascii="宋体" w:hAnsi="宋体" w:eastAsia="宋体" w:cs="宋体"/>
          <w:color w:val="auto"/>
          <w:sz w:val="21"/>
          <w:szCs w:val="21"/>
          <w:lang w:eastAsia="zh-CN"/>
        </w:rPr>
        <w:t>竣工验收技术鉴定（蓄水安全鉴定）。</w:t>
      </w:r>
      <w:bookmarkEnd w:id="455"/>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18.8 施工期运行</w:t>
      </w:r>
    </w:p>
    <w:p>
      <w:pPr>
        <w:spacing w:line="360" w:lineRule="auto"/>
        <w:ind w:right="248"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18.8.1需要在施工期运行的单位工程或工程设备为：</w:t>
      </w:r>
      <w:r>
        <w:rPr>
          <w:rFonts w:hint="eastAsia" w:ascii="宋体" w:hAnsi="宋体" w:eastAsia="宋体" w:cs="宋体"/>
          <w:color w:val="auto"/>
          <w:sz w:val="21"/>
          <w:szCs w:val="21"/>
          <w:u w:val="single"/>
          <w:lang w:eastAsia="zh-CN"/>
        </w:rPr>
        <w:t xml:space="preserve">   按工程量清单  </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18.9试运行</w:t>
      </w:r>
    </w:p>
    <w:p>
      <w:pPr>
        <w:spacing w:line="360" w:lineRule="auto"/>
        <w:ind w:right="248"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18.9.1试运行的组织：</w:t>
      </w:r>
      <w:r>
        <w:rPr>
          <w:rFonts w:hint="eastAsia" w:ascii="宋体" w:hAnsi="宋体" w:eastAsia="宋体" w:cs="宋体"/>
          <w:color w:val="auto"/>
          <w:sz w:val="21"/>
          <w:szCs w:val="21"/>
          <w:u w:val="single"/>
          <w:lang w:eastAsia="zh-CN"/>
        </w:rPr>
        <w:t>承包人组织</w:t>
      </w:r>
      <w:r>
        <w:rPr>
          <w:rFonts w:hint="eastAsia" w:ascii="宋体" w:hAnsi="宋体" w:eastAsia="宋体" w:cs="宋体"/>
          <w:color w:val="auto"/>
          <w:sz w:val="21"/>
          <w:szCs w:val="21"/>
          <w:lang w:eastAsia="zh-CN"/>
        </w:rPr>
        <w:t>；费用承担：</w:t>
      </w:r>
      <w:r>
        <w:rPr>
          <w:rFonts w:hint="eastAsia" w:ascii="宋体" w:hAnsi="宋体" w:eastAsia="宋体" w:cs="宋体"/>
          <w:color w:val="auto"/>
          <w:sz w:val="21"/>
          <w:szCs w:val="21"/>
          <w:u w:val="single"/>
          <w:lang w:eastAsia="zh-CN"/>
        </w:rPr>
        <w:t>承包人组织</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19  缺陷责任与保修责任</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19.1 缺陷责任期（工程质量保修期）的起算时间</w:t>
      </w:r>
    </w:p>
    <w:p>
      <w:pPr>
        <w:spacing w:line="360" w:lineRule="auto"/>
        <w:ind w:right="248"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本工程缺陷责任期（工程质量保修）计算如下：起算日 按通用条款19.1和19.7的约定，终止日按专用条款1.1.4.5约定。</w:t>
      </w:r>
    </w:p>
    <w:p>
      <w:pPr>
        <w:keepNext/>
        <w:keepLines/>
        <w:spacing w:line="360" w:lineRule="auto"/>
        <w:outlineLvl w:val="3"/>
        <w:rPr>
          <w:rFonts w:hint="eastAsia" w:ascii="宋体" w:hAnsi="宋体" w:eastAsia="宋体" w:cs="宋体"/>
          <w:b/>
          <w:bCs/>
          <w:color w:val="auto"/>
          <w:sz w:val="21"/>
          <w:szCs w:val="21"/>
          <w:lang w:eastAsia="zh-CN"/>
        </w:rPr>
      </w:pPr>
      <w:bookmarkStart w:id="456" w:name="_Toc222031044"/>
      <w:bookmarkStart w:id="457" w:name="_Toc221951299"/>
      <w:bookmarkStart w:id="458" w:name="_Toc222032711"/>
      <w:bookmarkStart w:id="459" w:name="_Toc229305400"/>
      <w:bookmarkStart w:id="460" w:name="_Toc222033893"/>
      <w:bookmarkStart w:id="461" w:name="_Toc222029542"/>
      <w:r>
        <w:rPr>
          <w:rFonts w:hint="eastAsia" w:ascii="宋体" w:hAnsi="宋体" w:eastAsia="宋体" w:cs="宋体"/>
          <w:b/>
          <w:bCs/>
          <w:color w:val="auto"/>
          <w:sz w:val="21"/>
          <w:szCs w:val="21"/>
          <w:lang w:eastAsia="zh-CN"/>
        </w:rPr>
        <w:t>20  保险</w:t>
      </w:r>
      <w:bookmarkEnd w:id="456"/>
      <w:bookmarkEnd w:id="457"/>
      <w:bookmarkEnd w:id="458"/>
      <w:bookmarkEnd w:id="459"/>
      <w:bookmarkEnd w:id="460"/>
      <w:bookmarkEnd w:id="461"/>
    </w:p>
    <w:p>
      <w:pPr>
        <w:keepNext/>
        <w:keepLines/>
        <w:spacing w:line="360" w:lineRule="auto"/>
        <w:outlineLvl w:val="3"/>
        <w:rPr>
          <w:rFonts w:hint="eastAsia" w:ascii="宋体" w:hAnsi="宋体" w:eastAsia="宋体" w:cs="宋体"/>
          <w:b/>
          <w:bCs/>
          <w:color w:val="auto"/>
          <w:sz w:val="21"/>
          <w:szCs w:val="21"/>
          <w:lang w:eastAsia="zh-CN"/>
        </w:rPr>
      </w:pPr>
      <w:bookmarkStart w:id="462" w:name="_Toc221951321"/>
      <w:r>
        <w:rPr>
          <w:rFonts w:hint="eastAsia" w:ascii="宋体" w:hAnsi="宋体" w:eastAsia="宋体" w:cs="宋体"/>
          <w:b/>
          <w:bCs/>
          <w:color w:val="auto"/>
          <w:sz w:val="21"/>
          <w:szCs w:val="21"/>
          <w:lang w:eastAsia="zh-CN"/>
        </w:rPr>
        <w:t>20.1  工程保险</w:t>
      </w:r>
      <w:bookmarkEnd w:id="462"/>
    </w:p>
    <w:p>
      <w:pPr>
        <w:spacing w:line="360" w:lineRule="auto"/>
        <w:ind w:right="248" w:firstLine="480"/>
        <w:rPr>
          <w:rFonts w:hint="eastAsia" w:ascii="宋体" w:hAnsi="宋体" w:eastAsia="宋体" w:cs="宋体"/>
          <w:color w:val="auto"/>
          <w:sz w:val="21"/>
          <w:szCs w:val="21"/>
          <w:lang w:eastAsia="zh-CN"/>
        </w:rPr>
      </w:pPr>
      <w:bookmarkStart w:id="463" w:name="_Toc221951323"/>
      <w:r>
        <w:rPr>
          <w:rFonts w:hint="eastAsia" w:ascii="宋体" w:hAnsi="宋体" w:eastAsia="宋体" w:cs="宋体"/>
          <w:color w:val="auto"/>
          <w:sz w:val="21"/>
          <w:szCs w:val="21"/>
          <w:lang w:eastAsia="zh-CN"/>
        </w:rPr>
        <w:t>建筑工程一切险和（或）安装工程一切险投保人：</w:t>
      </w:r>
      <w:r>
        <w:rPr>
          <w:rFonts w:hint="eastAsia" w:ascii="宋体" w:hAnsi="宋体" w:eastAsia="宋体" w:cs="宋体"/>
          <w:color w:val="auto"/>
          <w:sz w:val="21"/>
          <w:szCs w:val="21"/>
          <w:u w:val="single"/>
          <w:lang w:eastAsia="zh-CN"/>
        </w:rPr>
        <w:t xml:space="preserve">  承包人   </w:t>
      </w:r>
      <w:r>
        <w:rPr>
          <w:rFonts w:hint="eastAsia" w:ascii="宋体" w:hAnsi="宋体" w:eastAsia="宋体" w:cs="宋体"/>
          <w:color w:val="auto"/>
          <w:sz w:val="21"/>
          <w:szCs w:val="21"/>
          <w:lang w:eastAsia="zh-CN"/>
        </w:rPr>
        <w:t xml:space="preserve">；                        </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投保内容：</w:t>
      </w:r>
      <w:r>
        <w:rPr>
          <w:rFonts w:hint="eastAsia" w:ascii="宋体" w:hAnsi="宋体" w:eastAsia="宋体" w:cs="宋体"/>
          <w:color w:val="auto"/>
          <w:sz w:val="21"/>
          <w:szCs w:val="21"/>
          <w:u w:val="single"/>
          <w:lang w:eastAsia="zh-CN"/>
        </w:rPr>
        <w:t>为参加本合同工程现场施工所有作业人员及管理人员，包括参加工程建设的管理人员、监理人员、施工人员（含民工）办理建筑意外伤害保险，支付保险费（意外伤害保险费为中标的工程量清单总价的3‰，由承包人承担在办理开工手续前直接购买）</w:t>
      </w:r>
      <w:r>
        <w:rPr>
          <w:rFonts w:hint="eastAsia" w:ascii="宋体" w:hAnsi="宋体" w:eastAsia="宋体" w:cs="宋体"/>
          <w:color w:val="auto"/>
          <w:sz w:val="21"/>
          <w:szCs w:val="21"/>
          <w:lang w:eastAsia="zh-CN"/>
        </w:rPr>
        <w:t xml:space="preserve">；                                                      </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保险金额、保险费率和保险期限：</w:t>
      </w:r>
      <w:r>
        <w:rPr>
          <w:rFonts w:hint="eastAsia" w:ascii="宋体" w:hAnsi="宋体" w:eastAsia="宋体" w:cs="宋体"/>
          <w:color w:val="auto"/>
          <w:sz w:val="21"/>
          <w:szCs w:val="21"/>
          <w:u w:val="single"/>
          <w:lang w:eastAsia="zh-CN"/>
        </w:rPr>
        <w:t>建筑意外伤害保险金额为人民币12万元，其中意外伤害保险金额10万元，意外伤害医疗保险金额2万元。承包人办理投保手续后，应将投保有关信息以布告形式张贴于施工现场，告之被保险人。保险期限自投保之日（工程开工之日）起至工程竣工（或投入使用）验收时止，时间上涵盖施工全过程的任一时段</w:t>
      </w:r>
      <w:r>
        <w:rPr>
          <w:rFonts w:hint="eastAsia" w:ascii="宋体" w:hAnsi="宋体" w:eastAsia="宋体" w:cs="宋体"/>
          <w:color w:val="auto"/>
          <w:sz w:val="21"/>
          <w:szCs w:val="21"/>
          <w:lang w:eastAsia="zh-CN"/>
        </w:rPr>
        <w:t>。</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20.4  第三者责任险</w:t>
      </w:r>
      <w:bookmarkEnd w:id="463"/>
    </w:p>
    <w:p>
      <w:pPr>
        <w:spacing w:line="360" w:lineRule="auto"/>
        <w:ind w:right="248" w:firstLine="480"/>
        <w:rPr>
          <w:rFonts w:hint="eastAsia" w:ascii="宋体" w:hAnsi="宋体" w:eastAsia="宋体" w:cs="宋体"/>
          <w:color w:val="auto"/>
          <w:sz w:val="21"/>
          <w:szCs w:val="21"/>
          <w:lang w:eastAsia="zh-CN"/>
        </w:rPr>
      </w:pPr>
      <w:bookmarkStart w:id="464" w:name="_Toc221951325"/>
      <w:r>
        <w:rPr>
          <w:rFonts w:hint="eastAsia" w:ascii="宋体" w:hAnsi="宋体" w:eastAsia="宋体" w:cs="宋体"/>
          <w:color w:val="auto"/>
          <w:sz w:val="21"/>
          <w:szCs w:val="21"/>
          <w:lang w:eastAsia="zh-CN"/>
        </w:rPr>
        <w:t>20.4.2  第三者责任险保险费率：</w:t>
      </w:r>
      <w:r>
        <w:rPr>
          <w:rFonts w:hint="eastAsia" w:ascii="宋体" w:hAnsi="宋体" w:eastAsia="宋体" w:cs="宋体"/>
          <w:color w:val="auto"/>
          <w:sz w:val="21"/>
          <w:szCs w:val="21"/>
          <w:u w:val="single"/>
          <w:lang w:eastAsia="zh-CN"/>
        </w:rPr>
        <w:t xml:space="preserve">  由承包人自行投保  </w:t>
      </w:r>
      <w:r>
        <w:rPr>
          <w:rFonts w:hint="eastAsia" w:ascii="宋体" w:hAnsi="宋体" w:eastAsia="宋体" w:cs="宋体"/>
          <w:color w:val="auto"/>
          <w:sz w:val="21"/>
          <w:szCs w:val="21"/>
          <w:lang w:eastAsia="zh-CN"/>
        </w:rPr>
        <w:t xml:space="preserve">；                                       </w:t>
      </w:r>
    </w:p>
    <w:p>
      <w:pPr>
        <w:spacing w:line="360" w:lineRule="auto"/>
        <w:ind w:right="248" w:firstLine="480"/>
        <w:rPr>
          <w:rFonts w:hint="eastAsia" w:ascii="宋体" w:hAnsi="宋体" w:eastAsia="宋体" w:cs="宋体"/>
          <w:color w:val="auto"/>
          <w:sz w:val="21"/>
          <w:szCs w:val="21"/>
          <w:lang w:eastAsia="zh-CN"/>
        </w:rPr>
      </w:pPr>
      <w:bookmarkStart w:id="465" w:name="_Toc17138_WPSOffice_Level2"/>
      <w:bookmarkStart w:id="466" w:name="_Toc20550_WPSOffice_Level2"/>
      <w:bookmarkStart w:id="467" w:name="_Toc18213_WPSOffice_Level2"/>
      <w:r>
        <w:rPr>
          <w:rFonts w:hint="eastAsia" w:ascii="宋体" w:hAnsi="宋体" w:eastAsia="宋体" w:cs="宋体"/>
          <w:color w:val="auto"/>
          <w:sz w:val="21"/>
          <w:szCs w:val="21"/>
          <w:lang w:eastAsia="zh-CN"/>
        </w:rPr>
        <w:t>第三者责任险保险金额：</w:t>
      </w:r>
      <w:r>
        <w:rPr>
          <w:rFonts w:hint="eastAsia" w:ascii="宋体" w:hAnsi="宋体" w:eastAsia="宋体" w:cs="宋体"/>
          <w:color w:val="auto"/>
          <w:sz w:val="21"/>
          <w:szCs w:val="21"/>
          <w:u w:val="single"/>
          <w:lang w:eastAsia="zh-CN"/>
        </w:rPr>
        <w:t xml:space="preserve">由承包人自行投保  </w:t>
      </w:r>
      <w:r>
        <w:rPr>
          <w:rFonts w:hint="eastAsia" w:ascii="宋体" w:hAnsi="宋体" w:eastAsia="宋体" w:cs="宋体"/>
          <w:color w:val="auto"/>
          <w:sz w:val="21"/>
          <w:szCs w:val="21"/>
          <w:lang w:eastAsia="zh-CN"/>
        </w:rPr>
        <w:t>。</w:t>
      </w:r>
      <w:bookmarkEnd w:id="465"/>
      <w:bookmarkEnd w:id="466"/>
      <w:bookmarkEnd w:id="467"/>
    </w:p>
    <w:p>
      <w:pPr>
        <w:keepNext/>
        <w:keepLines/>
        <w:spacing w:line="360" w:lineRule="auto"/>
        <w:outlineLvl w:val="3"/>
        <w:rPr>
          <w:rFonts w:hint="eastAsia" w:ascii="宋体" w:hAnsi="宋体" w:eastAsia="宋体" w:cs="宋体"/>
          <w:b/>
          <w:bCs/>
          <w:color w:val="auto"/>
          <w:sz w:val="21"/>
          <w:szCs w:val="21"/>
          <w:lang w:eastAsia="zh-CN"/>
        </w:rPr>
      </w:pPr>
      <w:bookmarkStart w:id="468" w:name="_Toc31979_WPSOffice_Level3"/>
      <w:bookmarkStart w:id="469" w:name="_Toc5707_WPSOffice_Level3"/>
      <w:bookmarkStart w:id="470" w:name="_Toc3400_WPSOffice_Level3"/>
      <w:r>
        <w:rPr>
          <w:rFonts w:hint="eastAsia" w:ascii="宋体" w:hAnsi="宋体" w:eastAsia="宋体" w:cs="宋体"/>
          <w:b/>
          <w:bCs/>
          <w:color w:val="auto"/>
          <w:sz w:val="21"/>
          <w:szCs w:val="21"/>
          <w:lang w:eastAsia="zh-CN"/>
        </w:rPr>
        <w:t>20.5  其他保险</w:t>
      </w:r>
      <w:bookmarkEnd w:id="464"/>
      <w:bookmarkEnd w:id="468"/>
      <w:bookmarkEnd w:id="469"/>
      <w:bookmarkEnd w:id="470"/>
    </w:p>
    <w:p>
      <w:pPr>
        <w:spacing w:line="360" w:lineRule="auto"/>
        <w:ind w:right="248" w:firstLine="480"/>
        <w:rPr>
          <w:rFonts w:hint="eastAsia" w:ascii="宋体" w:hAnsi="宋体" w:eastAsia="宋体" w:cs="宋体"/>
          <w:color w:val="auto"/>
          <w:sz w:val="21"/>
          <w:szCs w:val="21"/>
          <w:lang w:eastAsia="zh-CN"/>
        </w:rPr>
      </w:pPr>
      <w:bookmarkStart w:id="471" w:name="_Toc221951327"/>
      <w:r>
        <w:rPr>
          <w:rFonts w:hint="eastAsia" w:ascii="宋体" w:hAnsi="宋体" w:eastAsia="宋体" w:cs="宋体"/>
          <w:color w:val="auto"/>
          <w:sz w:val="21"/>
          <w:szCs w:val="21"/>
          <w:lang w:eastAsia="zh-CN"/>
        </w:rPr>
        <w:t>需要投保的其他内容：</w:t>
      </w:r>
      <w:r>
        <w:rPr>
          <w:rFonts w:hint="eastAsia" w:ascii="宋体" w:hAnsi="宋体" w:eastAsia="宋体" w:cs="宋体"/>
          <w:color w:val="auto"/>
          <w:sz w:val="21"/>
          <w:szCs w:val="21"/>
          <w:u w:val="single"/>
          <w:lang w:eastAsia="zh-CN"/>
        </w:rPr>
        <w:t xml:space="preserve">  由承包人自行投保   </w:t>
      </w:r>
      <w:r>
        <w:rPr>
          <w:rFonts w:hint="eastAsia" w:ascii="宋体" w:hAnsi="宋体" w:eastAsia="宋体" w:cs="宋体"/>
          <w:color w:val="auto"/>
          <w:sz w:val="21"/>
          <w:szCs w:val="21"/>
          <w:lang w:eastAsia="zh-CN"/>
        </w:rPr>
        <w:t>；</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保险金额、保险费率和保险期限：</w:t>
      </w:r>
      <w:r>
        <w:rPr>
          <w:rFonts w:hint="eastAsia" w:ascii="宋体" w:hAnsi="宋体" w:eastAsia="宋体" w:cs="宋体"/>
          <w:color w:val="auto"/>
          <w:sz w:val="21"/>
          <w:szCs w:val="21"/>
          <w:u w:val="single"/>
          <w:lang w:eastAsia="zh-CN"/>
        </w:rPr>
        <w:t xml:space="preserve">由承包人自行投保   </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bookmarkStart w:id="472" w:name="_Toc3805_WPSOffice_Level3"/>
      <w:bookmarkStart w:id="473" w:name="_Toc26189_WPSOffice_Level3"/>
      <w:bookmarkStart w:id="474" w:name="_Toc22875_WPSOffice_Level3"/>
      <w:r>
        <w:rPr>
          <w:rFonts w:hint="eastAsia" w:ascii="宋体" w:hAnsi="宋体" w:eastAsia="宋体" w:cs="宋体"/>
          <w:b/>
          <w:bCs/>
          <w:color w:val="auto"/>
          <w:sz w:val="21"/>
          <w:szCs w:val="21"/>
          <w:lang w:eastAsia="zh-CN"/>
        </w:rPr>
        <w:t>20.6  对各项保险的一般要求</w:t>
      </w:r>
      <w:bookmarkEnd w:id="471"/>
      <w:bookmarkEnd w:id="472"/>
      <w:bookmarkEnd w:id="473"/>
      <w:bookmarkEnd w:id="474"/>
    </w:p>
    <w:p>
      <w:pPr>
        <w:spacing w:line="360" w:lineRule="auto"/>
        <w:ind w:firstLine="525" w:firstLineChars="250"/>
        <w:rPr>
          <w:rFonts w:hint="eastAsia" w:ascii="宋体" w:hAnsi="宋体" w:eastAsia="宋体" w:cs="宋体"/>
          <w:color w:val="auto"/>
          <w:sz w:val="21"/>
          <w:szCs w:val="21"/>
          <w:lang w:eastAsia="zh-CN"/>
        </w:rPr>
      </w:pPr>
      <w:bookmarkStart w:id="475" w:name="_Toc221951328"/>
      <w:r>
        <w:rPr>
          <w:rFonts w:hint="eastAsia" w:ascii="宋体" w:hAnsi="宋体" w:eastAsia="宋体" w:cs="宋体"/>
          <w:color w:val="auto"/>
          <w:sz w:val="21"/>
          <w:szCs w:val="21"/>
          <w:lang w:eastAsia="zh-CN"/>
        </w:rPr>
        <w:t>20.6.1  保险凭证</w:t>
      </w:r>
      <w:bookmarkEnd w:id="475"/>
    </w:p>
    <w:p>
      <w:pPr>
        <w:spacing w:line="360" w:lineRule="auto"/>
        <w:ind w:right="248" w:firstLine="480"/>
        <w:rPr>
          <w:rFonts w:hint="eastAsia" w:ascii="宋体" w:hAnsi="宋体" w:eastAsia="宋体" w:cs="宋体"/>
          <w:color w:val="auto"/>
          <w:sz w:val="21"/>
          <w:szCs w:val="21"/>
          <w:lang w:eastAsia="zh-CN"/>
        </w:rPr>
      </w:pPr>
      <w:bookmarkStart w:id="476" w:name="_Toc221951329"/>
      <w:r>
        <w:rPr>
          <w:rFonts w:hint="eastAsia" w:ascii="宋体" w:hAnsi="宋体" w:eastAsia="宋体" w:cs="宋体"/>
          <w:color w:val="auto"/>
          <w:sz w:val="21"/>
          <w:szCs w:val="21"/>
          <w:lang w:eastAsia="zh-CN"/>
        </w:rPr>
        <w:t>承包人提交保险凭证的期限：</w:t>
      </w:r>
      <w:r>
        <w:rPr>
          <w:rFonts w:hint="eastAsia" w:ascii="宋体" w:hAnsi="宋体" w:eastAsia="宋体" w:cs="宋体"/>
          <w:color w:val="auto"/>
          <w:sz w:val="21"/>
          <w:szCs w:val="21"/>
          <w:u w:val="single"/>
          <w:lang w:eastAsia="zh-CN"/>
        </w:rPr>
        <w:t xml:space="preserve">  保险手续办理完毕后7天内提交  </w:t>
      </w:r>
      <w:bookmarkEnd w:id="476"/>
      <w:r>
        <w:rPr>
          <w:rFonts w:hint="eastAsia" w:ascii="宋体" w:hAnsi="宋体" w:eastAsia="宋体" w:cs="宋体"/>
          <w:color w:val="auto"/>
          <w:sz w:val="21"/>
          <w:szCs w:val="21"/>
          <w:lang w:eastAsia="zh-CN"/>
        </w:rPr>
        <w:t>；</w:t>
      </w:r>
    </w:p>
    <w:p>
      <w:pPr>
        <w:spacing w:line="360" w:lineRule="auto"/>
        <w:ind w:right="248" w:firstLine="480"/>
        <w:rPr>
          <w:rFonts w:hint="eastAsia" w:ascii="宋体" w:hAnsi="宋体" w:eastAsia="宋体" w:cs="宋体"/>
          <w:color w:val="auto"/>
          <w:sz w:val="21"/>
          <w:szCs w:val="21"/>
          <w:lang w:eastAsia="zh-CN"/>
        </w:rPr>
      </w:pPr>
      <w:bookmarkStart w:id="477" w:name="_Toc221951330"/>
      <w:r>
        <w:rPr>
          <w:rFonts w:hint="eastAsia" w:ascii="宋体" w:hAnsi="宋体" w:eastAsia="宋体" w:cs="宋体"/>
          <w:color w:val="auto"/>
          <w:sz w:val="21"/>
          <w:szCs w:val="21"/>
          <w:lang w:eastAsia="zh-CN"/>
        </w:rPr>
        <w:t>保险条件：</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w:t>
      </w:r>
      <w:bookmarkEnd w:id="477"/>
    </w:p>
    <w:p>
      <w:pPr>
        <w:spacing w:line="360" w:lineRule="auto"/>
        <w:ind w:right="248" w:firstLine="480"/>
        <w:rPr>
          <w:rFonts w:hint="eastAsia" w:ascii="宋体" w:hAnsi="宋体" w:eastAsia="宋体" w:cs="宋体"/>
          <w:color w:val="auto"/>
          <w:sz w:val="21"/>
          <w:szCs w:val="21"/>
          <w:lang w:eastAsia="zh-CN"/>
        </w:rPr>
      </w:pPr>
      <w:bookmarkStart w:id="478" w:name="_Toc221951331"/>
      <w:r>
        <w:rPr>
          <w:rFonts w:hint="eastAsia" w:ascii="宋体" w:hAnsi="宋体" w:eastAsia="宋体" w:cs="宋体"/>
          <w:color w:val="auto"/>
          <w:sz w:val="21"/>
          <w:szCs w:val="21"/>
          <w:lang w:eastAsia="zh-CN"/>
        </w:rPr>
        <w:t>20.6.4  保险金不足的补偿</w:t>
      </w:r>
      <w:bookmarkEnd w:id="478"/>
    </w:p>
    <w:p>
      <w:pPr>
        <w:spacing w:line="360" w:lineRule="auto"/>
        <w:ind w:left="922" w:leftChars="228" w:right="248" w:hanging="420" w:hangingChars="200"/>
        <w:rPr>
          <w:rFonts w:hint="eastAsia" w:ascii="宋体" w:hAnsi="宋体" w:eastAsia="宋体" w:cs="宋体"/>
          <w:color w:val="auto"/>
          <w:sz w:val="21"/>
          <w:szCs w:val="21"/>
          <w:lang w:eastAsia="zh-CN"/>
        </w:rPr>
      </w:pPr>
      <w:bookmarkStart w:id="479" w:name="_Toc221951332"/>
      <w:r>
        <w:rPr>
          <w:rFonts w:hint="eastAsia" w:ascii="宋体" w:hAnsi="宋体" w:eastAsia="宋体" w:cs="宋体"/>
          <w:color w:val="auto"/>
          <w:sz w:val="21"/>
          <w:szCs w:val="21"/>
          <w:lang w:eastAsia="zh-CN"/>
        </w:rPr>
        <w:t>承包人负责补偿的范围与金额：</w:t>
      </w:r>
      <w:bookmarkEnd w:id="479"/>
      <w:r>
        <w:rPr>
          <w:rFonts w:hint="eastAsia" w:ascii="宋体" w:hAnsi="宋体" w:eastAsia="宋体" w:cs="宋体"/>
          <w:color w:val="auto"/>
          <w:sz w:val="21"/>
          <w:szCs w:val="21"/>
          <w:u w:val="single"/>
          <w:lang w:eastAsia="zh-CN"/>
        </w:rPr>
        <w:t>保险金额不足的补偿由承包人负责</w:t>
      </w:r>
      <w:r>
        <w:rPr>
          <w:rFonts w:hint="eastAsia" w:ascii="宋体" w:hAnsi="宋体" w:eastAsia="宋体" w:cs="宋体"/>
          <w:color w:val="auto"/>
          <w:sz w:val="21"/>
          <w:szCs w:val="21"/>
          <w:lang w:eastAsia="zh-CN"/>
        </w:rPr>
        <w:t>；</w:t>
      </w:r>
    </w:p>
    <w:p>
      <w:pPr>
        <w:spacing w:line="360" w:lineRule="auto"/>
        <w:ind w:left="922" w:leftChars="228" w:right="248" w:hanging="420" w:hanging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发包人负责补偿的范围与金额：</w:t>
      </w:r>
      <w:r>
        <w:rPr>
          <w:rFonts w:hint="eastAsia" w:ascii="宋体" w:hAnsi="宋体" w:eastAsia="宋体" w:cs="宋体"/>
          <w:color w:val="auto"/>
          <w:sz w:val="21"/>
          <w:szCs w:val="21"/>
          <w:u w:val="single"/>
          <w:lang w:eastAsia="zh-CN"/>
        </w:rPr>
        <w:t>由于本工程一切保险均有投标人负责投保，其费用均列入报价，故发包人不承担保险金不足的补偿</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bookmarkStart w:id="480" w:name="_Toc241491287"/>
      <w:bookmarkStart w:id="481" w:name="_Toc216003201"/>
      <w:bookmarkStart w:id="482" w:name="_Toc229593394"/>
      <w:r>
        <w:rPr>
          <w:rFonts w:hint="eastAsia" w:ascii="宋体" w:hAnsi="宋体" w:eastAsia="宋体" w:cs="宋体"/>
          <w:b/>
          <w:bCs/>
          <w:color w:val="auto"/>
          <w:sz w:val="21"/>
          <w:szCs w:val="21"/>
          <w:lang w:eastAsia="zh-CN"/>
        </w:rPr>
        <w:t>21. 不可抗力</w:t>
      </w:r>
      <w:bookmarkEnd w:id="480"/>
      <w:bookmarkEnd w:id="481"/>
      <w:bookmarkEnd w:id="482"/>
    </w:p>
    <w:p>
      <w:pPr>
        <w:keepNext/>
        <w:keepLines/>
        <w:spacing w:line="360" w:lineRule="auto"/>
        <w:outlineLvl w:val="3"/>
        <w:rPr>
          <w:rFonts w:hint="eastAsia" w:ascii="宋体" w:hAnsi="宋体" w:eastAsia="宋体" w:cs="宋体"/>
          <w:b/>
          <w:bCs/>
          <w:color w:val="auto"/>
          <w:sz w:val="21"/>
          <w:szCs w:val="21"/>
          <w:lang w:eastAsia="zh-CN"/>
        </w:rPr>
      </w:pPr>
      <w:bookmarkStart w:id="483" w:name="_Toc229593395"/>
      <w:bookmarkStart w:id="484" w:name="_Toc216003202"/>
      <w:r>
        <w:rPr>
          <w:rFonts w:hint="eastAsia" w:ascii="宋体" w:hAnsi="宋体" w:eastAsia="宋体" w:cs="宋体"/>
          <w:b/>
          <w:bCs/>
          <w:color w:val="auto"/>
          <w:sz w:val="21"/>
          <w:szCs w:val="21"/>
          <w:lang w:eastAsia="zh-CN"/>
        </w:rPr>
        <w:t>21.1 不可抗力的确认</w:t>
      </w:r>
      <w:bookmarkEnd w:id="483"/>
      <w:bookmarkEnd w:id="484"/>
    </w:p>
    <w:p>
      <w:pPr>
        <w:spacing w:line="360" w:lineRule="auto"/>
        <w:ind w:right="248"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p>
    <w:p>
      <w:pPr>
        <w:keepNext/>
        <w:keepLines/>
        <w:spacing w:line="360" w:lineRule="auto"/>
        <w:outlineLvl w:val="3"/>
        <w:rPr>
          <w:rFonts w:hint="eastAsia" w:ascii="宋体" w:hAnsi="宋体" w:eastAsia="宋体" w:cs="宋体"/>
          <w:b/>
          <w:bCs/>
          <w:color w:val="auto"/>
          <w:sz w:val="21"/>
          <w:szCs w:val="21"/>
          <w:lang w:eastAsia="zh-CN"/>
        </w:rPr>
      </w:pPr>
      <w:bookmarkStart w:id="485" w:name="_Toc221951334"/>
      <w:bookmarkStart w:id="486" w:name="_Toc222031045"/>
      <w:bookmarkStart w:id="487" w:name="_Toc222029543"/>
      <w:bookmarkStart w:id="488" w:name="_Toc222033894"/>
      <w:bookmarkStart w:id="489" w:name="_Toc222032712"/>
      <w:bookmarkStart w:id="490" w:name="_Toc229305401"/>
      <w:r>
        <w:rPr>
          <w:rFonts w:hint="eastAsia" w:ascii="宋体" w:hAnsi="宋体" w:eastAsia="宋体" w:cs="宋体"/>
          <w:b/>
          <w:bCs/>
          <w:color w:val="auto"/>
          <w:sz w:val="21"/>
          <w:szCs w:val="21"/>
          <w:lang w:eastAsia="zh-CN"/>
        </w:rPr>
        <w:t>24. 争议的解决</w:t>
      </w:r>
      <w:bookmarkEnd w:id="485"/>
      <w:bookmarkEnd w:id="486"/>
      <w:bookmarkEnd w:id="487"/>
      <w:bookmarkEnd w:id="488"/>
      <w:bookmarkEnd w:id="489"/>
      <w:bookmarkEnd w:id="490"/>
    </w:p>
    <w:p>
      <w:pPr>
        <w:keepNext/>
        <w:keepLines/>
        <w:spacing w:line="360" w:lineRule="auto"/>
        <w:outlineLvl w:val="3"/>
        <w:rPr>
          <w:rFonts w:hint="eastAsia" w:ascii="宋体" w:hAnsi="宋体" w:eastAsia="宋体" w:cs="宋体"/>
          <w:b/>
          <w:bCs/>
          <w:color w:val="auto"/>
          <w:sz w:val="21"/>
          <w:szCs w:val="21"/>
          <w:lang w:eastAsia="zh-CN"/>
        </w:rPr>
      </w:pPr>
      <w:bookmarkStart w:id="491" w:name="_Toc221951335"/>
      <w:r>
        <w:rPr>
          <w:rFonts w:hint="eastAsia" w:ascii="宋体" w:hAnsi="宋体" w:eastAsia="宋体" w:cs="宋体"/>
          <w:b/>
          <w:bCs/>
          <w:color w:val="auto"/>
          <w:sz w:val="21"/>
          <w:szCs w:val="21"/>
          <w:lang w:eastAsia="zh-CN"/>
        </w:rPr>
        <w:t>24.1 争议的解决方式</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合同当事人友好协商解决不成、不愿提请争议评审或不接受争议评审组意见的，约定的合同争议解决方式 ：</w:t>
      </w:r>
      <w:bookmarkEnd w:id="491"/>
      <w:r>
        <w:rPr>
          <w:rFonts w:hint="eastAsia" w:ascii="宋体" w:hAnsi="宋体" w:eastAsia="宋体" w:cs="宋体"/>
          <w:color w:val="auto"/>
          <w:sz w:val="21"/>
          <w:szCs w:val="21"/>
          <w:u w:val="single"/>
          <w:lang w:eastAsia="zh-CN"/>
        </w:rPr>
        <w:t>向约定的仲裁委员会申请仲裁或向有管辖权的人民法院提起诉讼</w:t>
      </w:r>
      <w:r>
        <w:rPr>
          <w:rFonts w:hint="eastAsia" w:ascii="宋体" w:hAnsi="宋体" w:eastAsia="宋体" w:cs="宋体"/>
          <w:color w:val="auto"/>
          <w:sz w:val="21"/>
          <w:szCs w:val="21"/>
          <w:lang w:eastAsia="zh-CN"/>
        </w:rPr>
        <w:t xml:space="preserve">。 </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25.附加条款</w:t>
      </w:r>
    </w:p>
    <w:p>
      <w:pPr>
        <w:spacing w:line="360" w:lineRule="auto"/>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eastAsia="zh-CN"/>
        </w:rPr>
        <w:t>25.1</w:t>
      </w:r>
      <w:r>
        <w:rPr>
          <w:rFonts w:hint="eastAsia" w:ascii="宋体" w:hAnsi="宋体" w:eastAsia="宋体" w:cs="宋体"/>
          <w:bCs/>
          <w:color w:val="auto"/>
          <w:sz w:val="21"/>
          <w:szCs w:val="21"/>
          <w:lang w:eastAsia="zh-CN"/>
        </w:rPr>
        <w:t>对承包人的要求</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eastAsia="zh-CN"/>
        </w:rPr>
        <w:t>1、</w:t>
      </w:r>
      <w:r>
        <w:rPr>
          <w:rFonts w:hint="eastAsia" w:ascii="宋体" w:hAnsi="宋体" w:eastAsia="宋体" w:cs="宋体"/>
          <w:bCs/>
          <w:color w:val="auto"/>
          <w:sz w:val="21"/>
          <w:szCs w:val="21"/>
          <w:lang w:eastAsia="zh-CN"/>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eastAsia="zh-CN"/>
        </w:rPr>
        <w:t>2、</w:t>
      </w:r>
      <w:r>
        <w:rPr>
          <w:rFonts w:hint="eastAsia" w:ascii="宋体" w:hAnsi="宋体" w:eastAsia="宋体" w:cs="宋体"/>
          <w:bCs/>
          <w:color w:val="auto"/>
          <w:sz w:val="21"/>
          <w:szCs w:val="21"/>
          <w:lang w:eastAsia="zh-CN"/>
        </w:rPr>
        <w:t>根据农业农村部、自治区农业农村厅的有关质量管理规定，建立健全质量管理机构，结合工程实际制定完善的可操作性强的质量管理制度，施工质量等级达到合同约定等级。</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eastAsia="zh-CN"/>
        </w:rPr>
        <w:t>3、</w:t>
      </w:r>
      <w:r>
        <w:rPr>
          <w:rFonts w:hint="eastAsia" w:ascii="宋体" w:hAnsi="宋体" w:eastAsia="宋体" w:cs="宋体"/>
          <w:bCs/>
          <w:color w:val="auto"/>
          <w:sz w:val="21"/>
          <w:szCs w:val="21"/>
          <w:lang w:eastAsia="zh-CN"/>
        </w:rPr>
        <w:t>按国家《中华人民共和国生产安全法》、《建设工程安全生产管理条例》、农业农村部、自治区农业农村厅的有关质量管理规定，采取安全施工保障措施保障工程施工安全。</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eastAsia="zh-CN"/>
        </w:rPr>
        <w:t>4、</w:t>
      </w:r>
      <w:r>
        <w:rPr>
          <w:rFonts w:hint="eastAsia" w:ascii="宋体" w:hAnsi="宋体" w:eastAsia="宋体" w:cs="宋体"/>
          <w:bCs/>
          <w:color w:val="auto"/>
          <w:sz w:val="21"/>
          <w:szCs w:val="21"/>
          <w:lang w:eastAsia="zh-CN"/>
        </w:rPr>
        <w:t>按有关施工规程规范及本招标文件技术条款进行组织施工并实施施工过程和移交前工程保护措施。</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lang w:eastAsia="zh-CN"/>
        </w:rPr>
        <w:t>承包人违约有以下情况之一者，发包人有权采取合同规定的以下措施处理，并视情节轻重处予违约金。</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（1）未经发包人批准，施工期内承包人调走主要施工技术人员（包括建造师、专业工程师），经发现不及时调回的，违约金额为履约保证金金额的5%～20%（视情节严重而定）。</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（2）未经发包人批准，施工期内自行调走主要施工机械，经发现不及时调回的，违约金额为履约保证金金额的5%～20%（视情节严重而定）。</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（3）所有以上违约金额均在承包人的履约保证金（包括银行利息）及计量支付款内扣除，承包人履约保证金被扣除后，由发包人从最后一次计量支付时扣相应金额补足履约保证金。</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（5）合同签订之日起15日内，承包人无法按合同规定进场全部人员和机械时，作为承包人违约，发包人可解除合同，没收其全部履约保证金，另行发包工程。</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lang w:eastAsia="zh-CN"/>
        </w:rPr>
        <w:t>承包人生活设施及施工场地，应自费配备消防设备，防止火灾发生。</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lang w:eastAsia="zh-CN"/>
        </w:rPr>
        <w:t>承包人使用的劳动力均应进行保险，否则不准安排工作，禁止使用童工。</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lang w:eastAsia="zh-CN"/>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9</w:t>
      </w:r>
      <w:r>
        <w:rPr>
          <w:rFonts w:hint="eastAsia" w:ascii="宋体" w:hAnsi="宋体" w:eastAsia="宋体" w:cs="宋体"/>
          <w:bCs/>
          <w:color w:val="auto"/>
          <w:sz w:val="21"/>
          <w:szCs w:val="21"/>
          <w:lang w:eastAsia="zh-CN"/>
        </w:rPr>
        <w:t>、承包人未能按时完成当月合同进度计划60%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lang w:eastAsia="zh-CN"/>
        </w:rPr>
        <w:t>、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25.2 发包人所有付款(含预付款)均转入如下承包人单位基本账户      (签订施工合同时标明),承包人单位基本账户发生改变时, 承包人应书面通知（法定代表人签名并加盖单位公章）发包人。</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25.3 专用合同条款中未尽事宜，在签订施工合同时双方再商定。</w:t>
      </w:r>
    </w:p>
    <w:p>
      <w:pPr>
        <w:spacing w:line="360" w:lineRule="exact"/>
        <w:jc w:val="center"/>
        <w:rPr>
          <w:rFonts w:hint="eastAsia" w:ascii="宋体" w:hAnsi="宋体" w:eastAsia="宋体" w:cs="宋体"/>
          <w:b/>
          <w:bCs/>
          <w:color w:val="auto"/>
          <w:sz w:val="21"/>
          <w:szCs w:val="21"/>
          <w:lang w:eastAsia="zh-CN"/>
        </w:rPr>
      </w:pPr>
      <w:r>
        <w:rPr>
          <w:rFonts w:hint="eastAsia" w:ascii="宋体" w:hAnsi="宋体" w:eastAsia="宋体" w:cs="宋体"/>
          <w:bCs/>
          <w:color w:val="auto"/>
          <w:sz w:val="21"/>
          <w:szCs w:val="21"/>
          <w:lang w:eastAsia="zh-CN"/>
        </w:rPr>
        <w:br w:type="page"/>
      </w:r>
    </w:p>
    <w:p>
      <w:pPr>
        <w:keepNext/>
        <w:keepLines/>
        <w:spacing w:beforeLines="50" w:afterLines="50"/>
        <w:outlineLvl w:val="3"/>
        <w:rPr>
          <w:rFonts w:hint="eastAsia" w:ascii="宋体" w:hAnsi="宋体" w:eastAsia="宋体" w:cs="宋体"/>
          <w:bCs/>
          <w:color w:val="auto"/>
          <w:sz w:val="32"/>
          <w:szCs w:val="32"/>
          <w:lang w:eastAsia="zh-CN"/>
        </w:rPr>
      </w:pPr>
      <w:bookmarkStart w:id="492" w:name="_Toc12267_WPSOffice_Level2"/>
      <w:bookmarkStart w:id="493" w:name="_Toc21340_WPSOffice_Level2"/>
      <w:bookmarkStart w:id="494" w:name="_Toc168476287"/>
      <w:bookmarkStart w:id="495" w:name="_Toc168475884"/>
      <w:bookmarkStart w:id="496" w:name="_Toc144974827"/>
      <w:bookmarkStart w:id="497" w:name="_Toc27855_WPSOffice_Level2"/>
      <w:r>
        <w:rPr>
          <w:rFonts w:hint="eastAsia" w:ascii="宋体" w:hAnsi="宋体" w:eastAsia="宋体" w:cs="宋体"/>
          <w:bCs/>
          <w:color w:val="auto"/>
          <w:sz w:val="21"/>
          <w:szCs w:val="21"/>
          <w:lang w:eastAsia="zh-CN"/>
        </w:rPr>
        <w:t>附件一：</w:t>
      </w:r>
      <w:bookmarkEnd w:id="492"/>
      <w:bookmarkEnd w:id="493"/>
      <w:bookmarkEnd w:id="494"/>
      <w:bookmarkEnd w:id="495"/>
      <w:bookmarkEnd w:id="496"/>
      <w:bookmarkEnd w:id="497"/>
    </w:p>
    <w:p>
      <w:pPr>
        <w:spacing w:line="440" w:lineRule="exact"/>
        <w:jc w:val="center"/>
        <w:rPr>
          <w:rFonts w:hint="eastAsia" w:ascii="宋体" w:hAnsi="宋体" w:eastAsia="宋体" w:cs="宋体"/>
          <w:b/>
          <w:color w:val="auto"/>
          <w:sz w:val="32"/>
          <w:szCs w:val="32"/>
          <w:lang w:eastAsia="zh-CN"/>
        </w:rPr>
      </w:pPr>
      <w:bookmarkStart w:id="498" w:name="_Toc29809_WPSOffice_Level3"/>
      <w:bookmarkStart w:id="499" w:name="_Toc7211_WPSOffice_Level3"/>
      <w:bookmarkStart w:id="500" w:name="_Toc18640_WPSOffice_Level2"/>
      <w:r>
        <w:rPr>
          <w:rFonts w:hint="eastAsia" w:ascii="宋体" w:hAnsi="宋体" w:eastAsia="宋体" w:cs="宋体"/>
          <w:b/>
          <w:color w:val="auto"/>
          <w:sz w:val="32"/>
          <w:szCs w:val="32"/>
          <w:lang w:eastAsia="zh-CN"/>
        </w:rPr>
        <w:t>合同协议书</w:t>
      </w:r>
      <w:bookmarkEnd w:id="498"/>
      <w:bookmarkEnd w:id="499"/>
      <w:bookmarkEnd w:id="500"/>
    </w:p>
    <w:p>
      <w:pPr>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（发包人名称，以下简称“发包人”）</w:t>
      </w:r>
      <w:r>
        <w:rPr>
          <w:rFonts w:hint="eastAsia" w:ascii="宋体" w:hAnsi="宋体" w:eastAsia="宋体" w:cs="宋体"/>
          <w:color w:val="auto"/>
          <w:sz w:val="21"/>
          <w:szCs w:val="21"/>
          <w:u w:val="single"/>
          <w:lang w:eastAsia="zh-CN"/>
        </w:rPr>
        <w:t>河池市宜州区农业农村局</w:t>
      </w:r>
    </w:p>
    <w:p>
      <w:pPr>
        <w:spacing w:line="440" w:lineRule="exact"/>
        <w:ind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为实施</w:t>
      </w:r>
      <w:r>
        <w:rPr>
          <w:rFonts w:hint="eastAsia" w:asciiTheme="minorEastAsia" w:hAnsiTheme="minorEastAsia" w:eastAsiaTheme="minorEastAsia" w:cstheme="minorEastAsia"/>
          <w:color w:val="auto"/>
          <w:kern w:val="2"/>
          <w:sz w:val="21"/>
          <w:szCs w:val="21"/>
          <w:u w:val="single"/>
          <w:lang w:val="en-US" w:eastAsia="zh-CN"/>
        </w:rPr>
        <w:t xml:space="preserve">                    （项目名称）</w:t>
      </w:r>
      <w:r>
        <w:rPr>
          <w:rFonts w:hint="eastAsia" w:ascii="宋体" w:hAnsi="宋体" w:eastAsia="宋体" w:cs="宋体"/>
          <w:color w:val="auto"/>
          <w:sz w:val="21"/>
          <w:szCs w:val="21"/>
          <w:lang w:eastAsia="zh-CN"/>
        </w:rPr>
        <w:t>，已接受对该项目的投标。发包人和承包人共同达成如下协议。</w:t>
      </w:r>
    </w:p>
    <w:p>
      <w:pPr>
        <w:spacing w:line="440" w:lineRule="exact"/>
        <w:ind w:firstLine="480"/>
        <w:rPr>
          <w:rFonts w:hint="eastAsia" w:ascii="宋体" w:hAnsi="宋体" w:eastAsia="宋体" w:cs="宋体"/>
          <w:color w:val="auto"/>
          <w:sz w:val="21"/>
          <w:szCs w:val="21"/>
          <w:lang w:eastAsia="zh-CN"/>
        </w:rPr>
      </w:pPr>
      <w:bookmarkStart w:id="501" w:name="_Toc168476288"/>
      <w:bookmarkStart w:id="502" w:name="_Toc144974828"/>
      <w:bookmarkStart w:id="503" w:name="_Toc168475885"/>
      <w:r>
        <w:rPr>
          <w:rFonts w:hint="eastAsia" w:ascii="宋体" w:hAnsi="宋体" w:eastAsia="宋体" w:cs="宋体"/>
          <w:color w:val="auto"/>
          <w:sz w:val="21"/>
          <w:szCs w:val="21"/>
          <w:lang w:eastAsia="zh-CN"/>
        </w:rPr>
        <w:t>1. 本协议书与下列文件一起构成合同文件：</w:t>
      </w:r>
      <w:bookmarkEnd w:id="501"/>
      <w:bookmarkEnd w:id="502"/>
      <w:bookmarkEnd w:id="503"/>
    </w:p>
    <w:p>
      <w:pPr>
        <w:spacing w:line="400" w:lineRule="exact"/>
        <w:ind w:firstLine="359" w:firstLineChars="171"/>
        <w:rPr>
          <w:rFonts w:hint="eastAsia" w:ascii="宋体" w:hAnsi="宋体" w:eastAsia="宋体" w:cs="宋体"/>
          <w:color w:val="auto"/>
          <w:sz w:val="21"/>
          <w:szCs w:val="21"/>
          <w:lang w:eastAsia="zh-CN"/>
        </w:rPr>
      </w:pPr>
      <w:bookmarkStart w:id="504" w:name="_Toc7654_WPSOffice_Level2"/>
      <w:bookmarkStart w:id="505" w:name="_Toc12786_WPSOffice_Level3"/>
      <w:bookmarkStart w:id="506" w:name="_Toc168476289"/>
      <w:bookmarkStart w:id="507" w:name="_Toc168475886"/>
      <w:bookmarkStart w:id="508" w:name="_Toc144974829"/>
      <w:r>
        <w:rPr>
          <w:rFonts w:hint="eastAsia" w:ascii="宋体" w:hAnsi="宋体" w:eastAsia="宋体" w:cs="宋体"/>
          <w:color w:val="auto"/>
          <w:sz w:val="21"/>
          <w:szCs w:val="21"/>
          <w:lang w:eastAsia="zh-CN"/>
        </w:rPr>
        <w:t>（1）合同协议书（包括补充协议、合同谈判备忘录）；</w:t>
      </w:r>
      <w:bookmarkEnd w:id="504"/>
      <w:bookmarkEnd w:id="505"/>
    </w:p>
    <w:p>
      <w:pPr>
        <w:spacing w:line="400" w:lineRule="exact"/>
        <w:ind w:firstLine="359" w:firstLineChars="171"/>
        <w:rPr>
          <w:rFonts w:hint="eastAsia" w:ascii="宋体" w:hAnsi="宋体" w:eastAsia="宋体" w:cs="宋体"/>
          <w:color w:val="auto"/>
          <w:sz w:val="21"/>
          <w:szCs w:val="21"/>
          <w:lang w:eastAsia="zh-CN"/>
        </w:rPr>
      </w:pPr>
      <w:bookmarkStart w:id="509" w:name="_Toc25126_WPSOffice_Level3"/>
      <w:bookmarkStart w:id="510" w:name="_Toc24700_WPSOffice_Level2"/>
      <w:r>
        <w:rPr>
          <w:rFonts w:hint="eastAsia" w:ascii="宋体" w:hAnsi="宋体" w:eastAsia="宋体" w:cs="宋体"/>
          <w:color w:val="auto"/>
          <w:sz w:val="21"/>
          <w:szCs w:val="21"/>
          <w:lang w:eastAsia="zh-CN"/>
        </w:rPr>
        <w:t>（2）中标通知书；</w:t>
      </w:r>
      <w:bookmarkEnd w:id="509"/>
      <w:bookmarkEnd w:id="510"/>
    </w:p>
    <w:p>
      <w:pPr>
        <w:spacing w:line="400" w:lineRule="exact"/>
        <w:ind w:firstLine="359" w:firstLineChars="171"/>
        <w:rPr>
          <w:rFonts w:hint="eastAsia" w:ascii="宋体" w:hAnsi="宋体" w:eastAsia="宋体" w:cs="宋体"/>
          <w:color w:val="auto"/>
          <w:sz w:val="21"/>
          <w:szCs w:val="21"/>
          <w:lang w:eastAsia="zh-CN"/>
        </w:rPr>
      </w:pPr>
      <w:bookmarkStart w:id="511" w:name="_Toc27812_WPSOffice_Level2"/>
      <w:bookmarkStart w:id="512" w:name="_Toc30176_WPSOffice_Level3"/>
      <w:r>
        <w:rPr>
          <w:rFonts w:hint="eastAsia" w:ascii="宋体" w:hAnsi="宋体" w:eastAsia="宋体" w:cs="宋体"/>
          <w:color w:val="auto"/>
          <w:sz w:val="21"/>
          <w:szCs w:val="21"/>
          <w:lang w:eastAsia="zh-CN"/>
        </w:rPr>
        <w:t>（3）投标函；</w:t>
      </w:r>
      <w:bookmarkEnd w:id="511"/>
      <w:bookmarkEnd w:id="512"/>
    </w:p>
    <w:p>
      <w:pPr>
        <w:spacing w:line="400" w:lineRule="exact"/>
        <w:ind w:firstLine="359" w:firstLineChars="171"/>
        <w:rPr>
          <w:rFonts w:hint="eastAsia" w:ascii="宋体" w:hAnsi="宋体" w:eastAsia="宋体" w:cs="宋体"/>
          <w:color w:val="auto"/>
          <w:sz w:val="21"/>
          <w:szCs w:val="21"/>
          <w:lang w:eastAsia="zh-CN"/>
        </w:rPr>
      </w:pPr>
      <w:bookmarkStart w:id="513" w:name="_Toc8934_WPSOffice_Level3"/>
      <w:bookmarkStart w:id="514" w:name="_Toc16416_WPSOffice_Level2"/>
      <w:r>
        <w:rPr>
          <w:rFonts w:hint="eastAsia" w:ascii="宋体" w:hAnsi="宋体" w:eastAsia="宋体" w:cs="宋体"/>
          <w:color w:val="auto"/>
          <w:sz w:val="21"/>
          <w:szCs w:val="21"/>
          <w:lang w:eastAsia="zh-CN"/>
        </w:rPr>
        <w:t>（4）专用合同条款（含附加条款）；</w:t>
      </w:r>
      <w:bookmarkEnd w:id="513"/>
      <w:bookmarkEnd w:id="514"/>
    </w:p>
    <w:p>
      <w:pPr>
        <w:spacing w:line="400" w:lineRule="exact"/>
        <w:ind w:firstLine="359" w:firstLineChars="171"/>
        <w:rPr>
          <w:rFonts w:hint="eastAsia" w:ascii="宋体" w:hAnsi="宋体" w:eastAsia="宋体" w:cs="宋体"/>
          <w:color w:val="auto"/>
          <w:sz w:val="21"/>
          <w:szCs w:val="21"/>
          <w:lang w:eastAsia="zh-CN"/>
        </w:rPr>
      </w:pPr>
      <w:bookmarkStart w:id="515" w:name="_Toc17086_WPSOffice_Level2"/>
      <w:bookmarkStart w:id="516" w:name="_Toc9124_WPSOffice_Level3"/>
      <w:r>
        <w:rPr>
          <w:rFonts w:hint="eastAsia" w:ascii="宋体" w:hAnsi="宋体" w:eastAsia="宋体" w:cs="宋体"/>
          <w:color w:val="auto"/>
          <w:sz w:val="21"/>
          <w:szCs w:val="21"/>
          <w:lang w:eastAsia="zh-CN"/>
        </w:rPr>
        <w:t>（5）通用合同条款；</w:t>
      </w:r>
      <w:bookmarkEnd w:id="515"/>
      <w:bookmarkEnd w:id="516"/>
    </w:p>
    <w:p>
      <w:pPr>
        <w:spacing w:line="400" w:lineRule="exact"/>
        <w:ind w:firstLine="359" w:firstLineChars="171"/>
        <w:rPr>
          <w:rFonts w:hint="eastAsia" w:ascii="宋体" w:hAnsi="宋体" w:eastAsia="宋体" w:cs="宋体"/>
          <w:color w:val="auto"/>
          <w:sz w:val="21"/>
          <w:szCs w:val="21"/>
          <w:lang w:eastAsia="zh-CN"/>
        </w:rPr>
      </w:pPr>
      <w:bookmarkStart w:id="517" w:name="_Toc21725_WPSOffice_Level2"/>
      <w:bookmarkStart w:id="518" w:name="_Toc2218_WPSOffice_Level3"/>
      <w:r>
        <w:rPr>
          <w:rFonts w:hint="eastAsia" w:ascii="宋体" w:hAnsi="宋体" w:eastAsia="宋体" w:cs="宋体"/>
          <w:color w:val="auto"/>
          <w:sz w:val="21"/>
          <w:szCs w:val="21"/>
          <w:lang w:eastAsia="zh-CN"/>
        </w:rPr>
        <w:t>（6）技术标准和要求（合同技术条款）；</w:t>
      </w:r>
      <w:bookmarkEnd w:id="517"/>
      <w:bookmarkEnd w:id="518"/>
    </w:p>
    <w:p>
      <w:pPr>
        <w:spacing w:line="400" w:lineRule="exact"/>
        <w:ind w:firstLine="359" w:firstLineChars="171"/>
        <w:rPr>
          <w:rFonts w:hint="eastAsia" w:ascii="宋体" w:hAnsi="宋体" w:eastAsia="宋体" w:cs="宋体"/>
          <w:color w:val="auto"/>
          <w:sz w:val="21"/>
          <w:szCs w:val="21"/>
          <w:lang w:eastAsia="zh-CN"/>
        </w:rPr>
      </w:pPr>
      <w:bookmarkStart w:id="519" w:name="_Toc26567_WPSOffice_Level3"/>
      <w:bookmarkStart w:id="520" w:name="_Toc23817_WPSOffice_Level2"/>
      <w:r>
        <w:rPr>
          <w:rFonts w:hint="eastAsia" w:ascii="宋体" w:hAnsi="宋体" w:eastAsia="宋体" w:cs="宋体"/>
          <w:color w:val="auto"/>
          <w:sz w:val="21"/>
          <w:szCs w:val="21"/>
          <w:lang w:eastAsia="zh-CN"/>
        </w:rPr>
        <w:t>（7）图纸；</w:t>
      </w:r>
      <w:bookmarkEnd w:id="519"/>
      <w:bookmarkEnd w:id="520"/>
    </w:p>
    <w:p>
      <w:pPr>
        <w:spacing w:line="400" w:lineRule="exact"/>
        <w:ind w:firstLine="359" w:firstLineChars="171"/>
        <w:rPr>
          <w:rFonts w:hint="eastAsia" w:ascii="宋体" w:hAnsi="宋体" w:eastAsia="宋体" w:cs="宋体"/>
          <w:color w:val="auto"/>
          <w:sz w:val="21"/>
          <w:szCs w:val="21"/>
          <w:lang w:eastAsia="zh-CN"/>
        </w:rPr>
      </w:pPr>
      <w:bookmarkStart w:id="521" w:name="_Toc9120_WPSOffice_Level2"/>
      <w:bookmarkStart w:id="522" w:name="_Toc5140_WPSOffice_Level3"/>
      <w:r>
        <w:rPr>
          <w:rFonts w:hint="eastAsia" w:ascii="宋体" w:hAnsi="宋体" w:eastAsia="宋体" w:cs="宋体"/>
          <w:color w:val="auto"/>
          <w:sz w:val="21"/>
          <w:szCs w:val="21"/>
          <w:lang w:eastAsia="zh-CN"/>
        </w:rPr>
        <w:t>（8）已标价工程量清单；</w:t>
      </w:r>
      <w:bookmarkEnd w:id="521"/>
      <w:bookmarkEnd w:id="522"/>
    </w:p>
    <w:p>
      <w:pPr>
        <w:spacing w:line="400" w:lineRule="exact"/>
        <w:ind w:firstLine="420" w:firstLineChars="200"/>
        <w:rPr>
          <w:rFonts w:hint="eastAsia" w:ascii="宋体" w:hAnsi="宋体" w:eastAsia="宋体" w:cs="宋体"/>
          <w:color w:val="auto"/>
          <w:sz w:val="21"/>
          <w:szCs w:val="21"/>
          <w:lang w:eastAsia="zh-CN"/>
        </w:rPr>
      </w:pPr>
      <w:bookmarkStart w:id="523" w:name="_Toc5559_WPSOffice_Level3"/>
      <w:bookmarkStart w:id="524" w:name="_Toc8826_WPSOffice_Level2"/>
      <w:r>
        <w:rPr>
          <w:rFonts w:hint="eastAsia" w:ascii="宋体" w:hAnsi="宋体" w:eastAsia="宋体" w:cs="宋体"/>
          <w:color w:val="auto"/>
          <w:sz w:val="21"/>
          <w:szCs w:val="21"/>
          <w:lang w:eastAsia="zh-CN"/>
        </w:rPr>
        <w:t>（9）投标文件其他内容；</w:t>
      </w:r>
      <w:bookmarkEnd w:id="523"/>
      <w:bookmarkEnd w:id="524"/>
    </w:p>
    <w:p>
      <w:pPr>
        <w:spacing w:line="400" w:lineRule="exact"/>
        <w:ind w:firstLine="420" w:firstLineChars="200"/>
        <w:rPr>
          <w:rFonts w:hint="eastAsia" w:ascii="宋体" w:hAnsi="宋体" w:eastAsia="宋体" w:cs="宋体"/>
          <w:color w:val="auto"/>
          <w:sz w:val="21"/>
          <w:szCs w:val="21"/>
          <w:lang w:eastAsia="zh-CN"/>
        </w:rPr>
      </w:pPr>
      <w:bookmarkStart w:id="525" w:name="_Toc4832_WPSOffice_Level3"/>
      <w:bookmarkStart w:id="526" w:name="_Toc7744_WPSOffice_Level2"/>
      <w:r>
        <w:rPr>
          <w:rFonts w:hint="eastAsia" w:ascii="宋体" w:hAnsi="宋体" w:eastAsia="宋体" w:cs="宋体"/>
          <w:color w:val="auto"/>
          <w:sz w:val="21"/>
          <w:szCs w:val="21"/>
          <w:lang w:eastAsia="zh-CN"/>
        </w:rPr>
        <w:t>（10）其他合同文件。</w:t>
      </w:r>
      <w:bookmarkEnd w:id="525"/>
      <w:bookmarkEnd w:id="526"/>
    </w:p>
    <w:p>
      <w:pPr>
        <w:spacing w:line="440" w:lineRule="exact"/>
        <w:ind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上述文件互相补充和解释，如有不明确或不一致之处，以合同约定次序在先者为准。</w:t>
      </w:r>
      <w:bookmarkEnd w:id="506"/>
      <w:bookmarkEnd w:id="507"/>
      <w:bookmarkEnd w:id="508"/>
    </w:p>
    <w:p>
      <w:pPr>
        <w:spacing w:line="30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签约合同价：人民币（大写）</w:t>
      </w:r>
      <w:r>
        <w:rPr>
          <w:rFonts w:hint="eastAsia" w:cs="宋体"/>
          <w:color w:val="auto"/>
          <w:sz w:val="21"/>
          <w:szCs w:val="21"/>
          <w:u w:val="single"/>
          <w:lang w:val="en-US" w:eastAsia="zh-CN"/>
        </w:rPr>
        <w:t xml:space="preserve">                         </w:t>
      </w:r>
      <w:r>
        <w:rPr>
          <w:rFonts w:hint="eastAsia" w:ascii="宋体" w:hAnsi="宋体" w:eastAsia="宋体" w:cs="宋体"/>
          <w:color w:val="auto"/>
          <w:sz w:val="21"/>
          <w:szCs w:val="21"/>
          <w:lang w:eastAsia="zh-CN"/>
        </w:rPr>
        <w:t>。</w:t>
      </w:r>
    </w:p>
    <w:p>
      <w:pPr>
        <w:spacing w:line="300" w:lineRule="auto"/>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rPr>
        <w:t>4. 承包人项目经理：</w:t>
      </w:r>
      <w:r>
        <w:rPr>
          <w:rFonts w:hint="eastAsia" w:cs="宋体"/>
          <w:color w:val="auto"/>
          <w:sz w:val="21"/>
          <w:szCs w:val="21"/>
          <w:u w:val="single"/>
          <w:lang w:val="en-US" w:eastAsia="zh-CN"/>
        </w:rPr>
        <w:t xml:space="preserve">       </w:t>
      </w:r>
      <w:r>
        <w:rPr>
          <w:rFonts w:hint="eastAsia" w:ascii="宋体" w:hAnsi="宋体" w:eastAsia="宋体" w:cs="宋体"/>
          <w:color w:val="auto"/>
          <w:sz w:val="21"/>
          <w:szCs w:val="21"/>
          <w:lang w:eastAsia="zh-CN"/>
        </w:rPr>
        <w:t>。</w:t>
      </w:r>
    </w:p>
    <w:p>
      <w:pPr>
        <w:spacing w:line="30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 工程质量符合</w:t>
      </w:r>
      <w:r>
        <w:rPr>
          <w:rFonts w:hint="eastAsia" w:ascii="宋体" w:hAnsi="宋体" w:eastAsia="宋体" w:cs="宋体"/>
          <w:color w:val="auto"/>
          <w:sz w:val="21"/>
          <w:szCs w:val="21"/>
          <w:u w:val="single"/>
          <w:lang w:eastAsia="zh-CN"/>
        </w:rPr>
        <w:t>国家施工验收规范合格</w:t>
      </w:r>
      <w:r>
        <w:rPr>
          <w:rFonts w:hint="eastAsia" w:ascii="宋体" w:hAnsi="宋体" w:eastAsia="宋体" w:cs="宋体"/>
          <w:color w:val="auto"/>
          <w:sz w:val="21"/>
          <w:szCs w:val="21"/>
          <w:lang w:eastAsia="zh-CN"/>
        </w:rPr>
        <w:t>标准。</w:t>
      </w:r>
    </w:p>
    <w:p>
      <w:pPr>
        <w:spacing w:line="30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 承包人承诺按合同约定承担工程的实施、完成及缺陷修复。</w:t>
      </w:r>
    </w:p>
    <w:p>
      <w:pPr>
        <w:spacing w:line="30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 发包人承诺按合同约定的条件、时间和方式向承包人支付合同价款。</w:t>
      </w:r>
    </w:p>
    <w:p>
      <w:pPr>
        <w:spacing w:line="30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 承包人承诺执行监理人开工通知，计划工期为</w:t>
      </w:r>
      <w:r>
        <w:rPr>
          <w:rFonts w:hint="eastAsia" w:ascii="宋体" w:hAnsi="宋体" w:eastAsia="宋体" w:cs="宋体"/>
          <w:color w:val="auto"/>
          <w:sz w:val="21"/>
          <w:szCs w:val="21"/>
          <w:u w:val="single"/>
          <w:lang w:val="en-US" w:eastAsia="zh-CN"/>
        </w:rPr>
        <w:t>3</w:t>
      </w:r>
      <w:r>
        <w:rPr>
          <w:rFonts w:hint="eastAsia" w:cs="宋体"/>
          <w:color w:val="auto"/>
          <w:sz w:val="21"/>
          <w:szCs w:val="21"/>
          <w:u w:val="single"/>
          <w:lang w:val="en-US" w:eastAsia="zh-CN"/>
        </w:rPr>
        <w:t>65</w:t>
      </w:r>
      <w:r>
        <w:rPr>
          <w:rFonts w:hint="eastAsia" w:ascii="宋体" w:hAnsi="宋体" w:eastAsia="宋体" w:cs="宋体"/>
          <w:color w:val="auto"/>
          <w:sz w:val="21"/>
          <w:szCs w:val="21"/>
          <w:u w:val="single"/>
          <w:lang w:val="en-US" w:eastAsia="zh-CN"/>
        </w:rPr>
        <w:t>日历天</w:t>
      </w:r>
      <w:r>
        <w:rPr>
          <w:rFonts w:hint="eastAsia" w:ascii="宋体" w:hAnsi="宋体" w:eastAsia="宋体" w:cs="宋体"/>
          <w:color w:val="auto"/>
          <w:sz w:val="21"/>
          <w:szCs w:val="21"/>
          <w:lang w:eastAsia="zh-CN"/>
        </w:rPr>
        <w:t>。</w:t>
      </w:r>
    </w:p>
    <w:p>
      <w:pPr>
        <w:spacing w:line="30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 本协议书一式</w:t>
      </w:r>
      <w:r>
        <w:rPr>
          <w:rFonts w:hint="eastAsia" w:ascii="宋体" w:hAnsi="宋体" w:eastAsia="宋体" w:cs="宋体"/>
          <w:color w:val="auto"/>
          <w:sz w:val="21"/>
          <w:szCs w:val="21"/>
          <w:u w:val="single"/>
          <w:lang w:eastAsia="zh-CN"/>
        </w:rPr>
        <w:t xml:space="preserve"> 六 </w:t>
      </w:r>
      <w:r>
        <w:rPr>
          <w:rFonts w:hint="eastAsia" w:ascii="宋体" w:hAnsi="宋体" w:eastAsia="宋体" w:cs="宋体"/>
          <w:color w:val="auto"/>
          <w:sz w:val="21"/>
          <w:szCs w:val="21"/>
          <w:lang w:eastAsia="zh-CN"/>
        </w:rPr>
        <w:t>份，合同双方各执</w:t>
      </w:r>
      <w:r>
        <w:rPr>
          <w:rFonts w:hint="eastAsia" w:ascii="宋体" w:hAnsi="宋体" w:eastAsia="宋体" w:cs="宋体"/>
          <w:color w:val="auto"/>
          <w:sz w:val="21"/>
          <w:szCs w:val="21"/>
          <w:u w:val="single"/>
          <w:lang w:eastAsia="zh-CN"/>
        </w:rPr>
        <w:t>三</w:t>
      </w:r>
      <w:r>
        <w:rPr>
          <w:rFonts w:hint="eastAsia" w:ascii="宋体" w:hAnsi="宋体" w:eastAsia="宋体" w:cs="宋体"/>
          <w:color w:val="auto"/>
          <w:sz w:val="21"/>
          <w:szCs w:val="21"/>
          <w:lang w:eastAsia="zh-CN"/>
        </w:rPr>
        <w:t>份。</w:t>
      </w:r>
    </w:p>
    <w:p>
      <w:pPr>
        <w:spacing w:line="440" w:lineRule="exact"/>
        <w:ind w:firstLine="480"/>
        <w:rPr>
          <w:rFonts w:hint="eastAsia" w:ascii="宋体" w:hAnsi="宋体" w:eastAsia="宋体" w:cs="宋体"/>
          <w:color w:val="auto"/>
          <w:sz w:val="21"/>
          <w:szCs w:val="21"/>
          <w:lang w:eastAsia="zh-CN"/>
        </w:rPr>
      </w:pPr>
      <w:bookmarkStart w:id="527" w:name="_Toc168475887"/>
      <w:bookmarkStart w:id="528" w:name="_Toc168476290"/>
      <w:bookmarkStart w:id="529" w:name="_Toc144974830"/>
      <w:r>
        <w:rPr>
          <w:rFonts w:hint="eastAsia" w:ascii="宋体" w:hAnsi="宋体" w:eastAsia="宋体" w:cs="宋体"/>
          <w:color w:val="auto"/>
          <w:sz w:val="21"/>
          <w:szCs w:val="21"/>
          <w:lang w:eastAsia="zh-CN"/>
        </w:rPr>
        <w:t>10. 合同未尽事宜，双方另行签订补充协议。补充协议是合同的组成部分。</w:t>
      </w:r>
      <w:bookmarkEnd w:id="527"/>
      <w:bookmarkEnd w:id="528"/>
      <w:bookmarkEnd w:id="529"/>
    </w:p>
    <w:p>
      <w:pPr>
        <w:spacing w:line="440" w:lineRule="exact"/>
        <w:ind w:firstLine="480"/>
        <w:rPr>
          <w:rFonts w:hint="eastAsia" w:ascii="宋体" w:hAnsi="宋体" w:eastAsia="宋体" w:cs="宋体"/>
          <w:color w:val="auto"/>
          <w:sz w:val="21"/>
          <w:szCs w:val="21"/>
          <w:lang w:eastAsia="zh-CN"/>
        </w:rPr>
      </w:pPr>
    </w:p>
    <w:p>
      <w:pPr>
        <w:spacing w:line="440" w:lineRule="exact"/>
        <w:ind w:firstLine="480"/>
        <w:rPr>
          <w:rFonts w:hint="eastAsia" w:ascii="宋体" w:hAnsi="宋体" w:eastAsia="宋体" w:cs="宋体"/>
          <w:color w:val="auto"/>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发包人：</w:t>
      </w:r>
      <w:r>
        <w:rPr>
          <w:rFonts w:hint="eastAsia" w:ascii="宋体" w:hAnsi="宋体" w:eastAsia="宋体" w:cs="宋体"/>
          <w:color w:val="auto"/>
          <w:sz w:val="21"/>
          <w:szCs w:val="21"/>
          <w:u w:val="single"/>
          <w:lang w:eastAsia="zh-CN"/>
        </w:rPr>
        <w:t xml:space="preserve"> 河池市宜州区农业农村局 </w:t>
      </w:r>
      <w:r>
        <w:rPr>
          <w:rFonts w:hint="eastAsia" w:ascii="宋体" w:hAnsi="宋体" w:eastAsia="宋体" w:cs="宋体"/>
          <w:color w:val="auto"/>
          <w:sz w:val="21"/>
          <w:szCs w:val="21"/>
          <w:lang w:eastAsia="zh-CN"/>
        </w:rPr>
        <w:t>（公章）      承包人：</w:t>
      </w:r>
      <w:r>
        <w:rPr>
          <w:rFonts w:hint="eastAsia" w:cs="宋体"/>
          <w:color w:val="auto"/>
          <w:sz w:val="21"/>
          <w:szCs w:val="21"/>
          <w:lang w:val="en-US" w:eastAsia="zh-CN"/>
        </w:rPr>
        <w:t xml:space="preserve"> </w:t>
      </w:r>
      <w:r>
        <w:rPr>
          <w:rFonts w:hint="eastAsia" w:ascii="宋体" w:hAnsi="宋体" w:eastAsia="宋体" w:cs="宋体"/>
          <w:color w:val="auto"/>
          <w:sz w:val="21"/>
          <w:szCs w:val="21"/>
          <w:lang w:eastAsia="zh-CN"/>
        </w:rPr>
        <w:t>（公章）</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法定代表人或其委托代理人：（签字）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法定代表人或其委托代理人：（签字）</w:t>
      </w:r>
    </w:p>
    <w:p>
      <w:pPr>
        <w:keepNext w:val="0"/>
        <w:keepLines w:val="0"/>
        <w:pageBreakBefore w:val="0"/>
        <w:widowControl w:val="0"/>
        <w:kinsoku/>
        <w:wordWrap/>
        <w:overflowPunct/>
        <w:topLinePunct w:val="0"/>
        <w:autoSpaceDE w:val="0"/>
        <w:autoSpaceDN w:val="0"/>
        <w:bidi w:val="0"/>
        <w:adjustRightInd/>
        <w:snapToGrid/>
        <w:spacing w:line="600" w:lineRule="exact"/>
        <w:ind w:firstLine="2940" w:firstLineChars="14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月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日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日</w:t>
      </w:r>
    </w:p>
    <w:p>
      <w:pPr>
        <w:pStyle w:val="31"/>
        <w:rPr>
          <w:rFonts w:hint="eastAsia" w:ascii="宋体" w:hAnsi="宋体" w:eastAsia="宋体" w:cs="宋体"/>
          <w:color w:val="auto"/>
          <w:sz w:val="21"/>
          <w:szCs w:val="21"/>
        </w:rPr>
      </w:pPr>
    </w:p>
    <w:p>
      <w:pPr>
        <w:pStyle w:val="31"/>
        <w:rPr>
          <w:rFonts w:hint="eastAsia" w:ascii="宋体" w:hAnsi="宋体" w:eastAsia="宋体" w:cs="宋体"/>
          <w:color w:val="auto"/>
          <w:sz w:val="21"/>
          <w:szCs w:val="21"/>
        </w:rPr>
      </w:pPr>
    </w:p>
    <w:p>
      <w:pPr>
        <w:pStyle w:val="36"/>
        <w:wordWrap w:val="0"/>
        <w:topLinePunct/>
        <w:spacing w:line="420" w:lineRule="exact"/>
        <w:rPr>
          <w:rFonts w:hint="eastAsia" w:ascii="宋体" w:hAnsi="宋体" w:eastAsia="宋体" w:cs="宋体"/>
          <w:color w:val="auto"/>
          <w:sz w:val="21"/>
          <w:szCs w:val="21"/>
        </w:rPr>
      </w:pPr>
      <w:bookmarkStart w:id="530" w:name="_Toc28760_WPSOffice_Level2"/>
    </w:p>
    <w:p>
      <w:pPr>
        <w:pStyle w:val="36"/>
        <w:wordWrap w:val="0"/>
        <w:topLinePunct/>
        <w:spacing w:line="420" w:lineRule="exact"/>
        <w:rPr>
          <w:rFonts w:hint="eastAsia" w:ascii="宋体" w:hAnsi="宋体" w:eastAsia="宋体" w:cs="宋体"/>
          <w:color w:val="auto"/>
          <w:sz w:val="21"/>
          <w:szCs w:val="21"/>
        </w:rPr>
      </w:pPr>
    </w:p>
    <w:p>
      <w:pPr>
        <w:pStyle w:val="36"/>
        <w:wordWrap w:val="0"/>
        <w:topLinePunct/>
        <w:spacing w:line="420" w:lineRule="exact"/>
        <w:rPr>
          <w:rFonts w:hint="eastAsia" w:ascii="宋体" w:hAnsi="宋体" w:eastAsia="宋体" w:cs="宋体"/>
          <w:color w:val="auto"/>
          <w:sz w:val="21"/>
          <w:szCs w:val="21"/>
        </w:rPr>
      </w:pPr>
    </w:p>
    <w:bookmarkEnd w:id="530"/>
    <w:p>
      <w:pPr>
        <w:keepNext/>
        <w:keepLines/>
        <w:spacing w:before="120" w:beforeLines="50" w:after="120" w:afterLines="50"/>
        <w:outlineLvl w:val="3"/>
        <w:rPr>
          <w:rFonts w:hint="eastAsia" w:ascii="宋体" w:hAnsi="宋体" w:eastAsia="宋体" w:cs="宋体"/>
          <w:bCs/>
          <w:color w:val="auto"/>
          <w:sz w:val="21"/>
          <w:szCs w:val="21"/>
          <w:highlight w:val="none"/>
        </w:rPr>
      </w:pPr>
      <w:bookmarkStart w:id="531" w:name="_Toc144974831"/>
      <w:bookmarkStart w:id="532" w:name="_Toc168476291"/>
      <w:bookmarkStart w:id="533" w:name="_Toc12639_WPSOffice_Level2"/>
      <w:bookmarkStart w:id="534" w:name="_Toc22932_WPSOffice_Level2"/>
      <w:bookmarkStart w:id="535" w:name="_Toc168475888"/>
      <w:r>
        <w:rPr>
          <w:rFonts w:hint="eastAsia" w:ascii="宋体" w:hAnsi="宋体" w:eastAsia="宋体" w:cs="宋体"/>
          <w:bCs/>
          <w:color w:val="auto"/>
          <w:sz w:val="21"/>
          <w:szCs w:val="21"/>
          <w:highlight w:val="none"/>
        </w:rPr>
        <w:t>附件二：</w:t>
      </w:r>
      <w:bookmarkEnd w:id="531"/>
      <w:bookmarkEnd w:id="532"/>
      <w:bookmarkEnd w:id="533"/>
      <w:bookmarkEnd w:id="534"/>
      <w:bookmarkEnd w:id="535"/>
    </w:p>
    <w:p>
      <w:pPr>
        <w:spacing w:line="440" w:lineRule="exact"/>
        <w:jc w:val="center"/>
        <w:rPr>
          <w:rFonts w:hint="eastAsia" w:ascii="宋体" w:hAnsi="宋体" w:eastAsia="宋体" w:cs="宋体"/>
          <w:b/>
          <w:color w:val="auto"/>
          <w:sz w:val="32"/>
          <w:szCs w:val="32"/>
          <w:highlight w:val="none"/>
        </w:rPr>
      </w:pPr>
      <w:bookmarkStart w:id="536" w:name="_Toc5146_WPSOffice_Level3"/>
      <w:bookmarkStart w:id="537" w:name="_Toc22110_WPSOffice_Level2"/>
      <w:r>
        <w:rPr>
          <w:rFonts w:hint="eastAsia" w:ascii="宋体" w:hAnsi="宋体" w:eastAsia="宋体" w:cs="宋体"/>
          <w:b/>
          <w:color w:val="auto"/>
          <w:sz w:val="32"/>
          <w:szCs w:val="32"/>
          <w:highlight w:val="none"/>
        </w:rPr>
        <w:t>履约保函</w:t>
      </w:r>
      <w:bookmarkEnd w:id="536"/>
      <w:bookmarkEnd w:id="537"/>
      <w:r>
        <w:rPr>
          <w:rFonts w:hint="eastAsia" w:ascii="宋体" w:hAnsi="宋体" w:eastAsia="宋体" w:cs="宋体"/>
          <w:b/>
          <w:color w:val="auto"/>
          <w:sz w:val="32"/>
          <w:szCs w:val="32"/>
          <w:highlight w:val="none"/>
        </w:rPr>
        <w:t xml:space="preserve"> </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河池市宜州区农业农村局</w:t>
      </w:r>
      <w:r>
        <w:rPr>
          <w:rFonts w:hint="eastAsia" w:ascii="宋体" w:hAnsi="宋体" w:eastAsia="宋体" w:cs="宋体"/>
          <w:color w:val="auto"/>
          <w:sz w:val="21"/>
          <w:szCs w:val="21"/>
          <w:highlight w:val="none"/>
        </w:rPr>
        <w:t>（发包人名称）：</w:t>
      </w:r>
    </w:p>
    <w:p>
      <w:pPr>
        <w:spacing w:line="440" w:lineRule="exact"/>
        <w:rPr>
          <w:rFonts w:hint="eastAsia" w:ascii="宋体" w:hAnsi="宋体" w:eastAsia="宋体" w:cs="宋体"/>
          <w:color w:val="auto"/>
          <w:sz w:val="21"/>
          <w:szCs w:val="21"/>
          <w:highlight w:val="none"/>
        </w:rPr>
      </w:pPr>
    </w:p>
    <w:p>
      <w:pPr>
        <w:spacing w:line="4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河池市宜州区农业农村局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（发包人名称，以下简称“发包人”）接受</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（承包人名称，以下称“承包人”）于</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日递交的</w:t>
      </w:r>
      <w:r>
        <w:rPr>
          <w:rFonts w:hint="eastAsia" w:asciiTheme="minorEastAsia" w:hAnsiTheme="minorEastAsia" w:eastAsiaTheme="minorEastAsia" w:cstheme="minorEastAsia"/>
          <w:color w:val="auto"/>
          <w:kern w:val="2"/>
          <w:sz w:val="21"/>
          <w:szCs w:val="21"/>
          <w:u w:val="single"/>
          <w:lang w:val="en-US" w:eastAsia="zh-CN"/>
        </w:rPr>
        <w:t xml:space="preserve">            （项目名称）</w:t>
      </w:r>
      <w:r>
        <w:rPr>
          <w:rFonts w:hint="eastAsia" w:ascii="宋体" w:hAnsi="宋体" w:eastAsia="宋体" w:cs="宋体"/>
          <w:color w:val="auto"/>
          <w:sz w:val="21"/>
          <w:szCs w:val="21"/>
          <w:highlight w:val="none"/>
        </w:rPr>
        <w:t>的投标文件。我方愿意无条件地、不可撤销地就承包人履行与你方订立的合同，向你方提供担保。</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中标价</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担保有效期自发包人与承包人签订的合同生效之日起至发包人签发工程完工证书之日止。</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在本担保有效期内，因承包人违反合同约定的义务给你方造成经济损失时，我方在收到你方以书面形式提出的在担保金额内的赔偿要求后，无条件地在７天内予以支付。</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在本担保有效期内，因承包人无法提供施工资料时，我方在收到你方以书面形式提出的在担保金额内的赔偿要求后，无条件地在７天内予以支付。</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发包人和承包人按《通用合同条款》第15条变更合同时，我方承担本担保规定的义务不变。</w:t>
      </w:r>
    </w:p>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538" w:name="_Toc17701_WPSOffice_Level3"/>
      <w:r>
        <w:rPr>
          <w:rFonts w:hint="eastAsia" w:ascii="宋体" w:hAnsi="宋体" w:eastAsia="宋体" w:cs="宋体"/>
          <w:color w:val="auto"/>
          <w:sz w:val="21"/>
          <w:szCs w:val="21"/>
          <w:highlight w:val="none"/>
        </w:rPr>
        <w:t>担 保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（盖单位公章）</w:t>
      </w:r>
      <w:bookmarkEnd w:id="538"/>
    </w:p>
    <w:p>
      <w:pPr>
        <w:wordWrap w:val="0"/>
        <w:spacing w:line="440" w:lineRule="exact"/>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法定代表人或委托代理人：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440" w:lineRule="exact"/>
        <w:ind w:firstLine="4819" w:firstLineChars="22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spacing w:line="440" w:lineRule="exact"/>
        <w:ind w:firstLine="4819" w:firstLineChars="22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spacing w:line="440" w:lineRule="exact"/>
        <w:ind w:firstLine="4819" w:firstLineChars="22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440" w:lineRule="exact"/>
        <w:ind w:firstLine="4819" w:firstLineChars="22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440" w:lineRule="exact"/>
        <w:ind w:firstLine="6709" w:firstLineChars="3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440" w:lineRule="exact"/>
        <w:ind w:firstLine="4819" w:firstLineChars="2295"/>
        <w:rPr>
          <w:rFonts w:hint="eastAsia" w:ascii="宋体" w:hAnsi="宋体" w:eastAsia="宋体" w:cs="宋体"/>
          <w:color w:val="auto"/>
          <w:sz w:val="21"/>
          <w:szCs w:val="21"/>
          <w:highlight w:val="none"/>
        </w:rPr>
      </w:pPr>
    </w:p>
    <w:p>
      <w:pPr>
        <w:spacing w:line="44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spacing w:line="440" w:lineRule="exact"/>
        <w:ind w:firstLine="310" w:firstLineChars="147"/>
        <w:jc w:val="left"/>
        <w:rPr>
          <w:rFonts w:hint="eastAsia" w:ascii="宋体" w:hAnsi="宋体" w:eastAsia="宋体" w:cs="宋体"/>
          <w:b/>
          <w:color w:val="auto"/>
          <w:sz w:val="21"/>
          <w:szCs w:val="21"/>
          <w:highlight w:val="none"/>
        </w:rPr>
      </w:pPr>
      <w:bookmarkStart w:id="539" w:name="_Toc27000_WPSOffice_Level3"/>
      <w:bookmarkStart w:id="540" w:name="_Toc16422_WPSOffice_Level3"/>
      <w:r>
        <w:rPr>
          <w:rFonts w:hint="eastAsia" w:ascii="宋体" w:hAnsi="宋体" w:eastAsia="宋体" w:cs="宋体"/>
          <w:b/>
          <w:color w:val="auto"/>
          <w:sz w:val="21"/>
          <w:szCs w:val="21"/>
          <w:highlight w:val="none"/>
        </w:rPr>
        <w:t>1、</w:t>
      </w:r>
      <w:r>
        <w:rPr>
          <w:rFonts w:hint="eastAsia" w:ascii="宋体" w:hAnsi="宋体" w:eastAsia="宋体" w:cs="宋体"/>
          <w:color w:val="auto"/>
          <w:sz w:val="21"/>
          <w:szCs w:val="21"/>
          <w:highlight w:val="none"/>
        </w:rPr>
        <w:t>担保人必须是投标人单位基本账户的开户银行。</w:t>
      </w:r>
      <w:bookmarkEnd w:id="539"/>
      <w:bookmarkEnd w:id="540"/>
    </w:p>
    <w:p>
      <w:pPr>
        <w:spacing w:line="440" w:lineRule="exact"/>
        <w:ind w:firstLine="308" w:firstLineChars="147"/>
        <w:jc w:val="left"/>
        <w:rPr>
          <w:rFonts w:hint="eastAsia" w:ascii="宋体" w:hAnsi="宋体" w:eastAsia="宋体" w:cs="宋体"/>
          <w:color w:val="auto"/>
          <w:sz w:val="21"/>
          <w:szCs w:val="21"/>
          <w:highlight w:val="none"/>
        </w:rPr>
      </w:pPr>
      <w:bookmarkStart w:id="541" w:name="_Toc21678_WPSOffice_Level3"/>
      <w:bookmarkStart w:id="542" w:name="_Toc18627_WPSOffice_Level3"/>
      <w:r>
        <w:rPr>
          <w:rFonts w:hint="eastAsia" w:ascii="宋体" w:hAnsi="宋体" w:eastAsia="宋体" w:cs="宋体"/>
          <w:color w:val="auto"/>
          <w:sz w:val="21"/>
          <w:szCs w:val="21"/>
          <w:highlight w:val="none"/>
        </w:rPr>
        <w:t>2、委托代理人应附授权委托书。</w:t>
      </w:r>
      <w:bookmarkEnd w:id="541"/>
      <w:bookmarkEnd w:id="542"/>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keepNext/>
        <w:keepLines/>
        <w:spacing w:before="120" w:beforeLines="50" w:after="120" w:afterLines="50"/>
        <w:outlineLvl w:val="3"/>
        <w:rPr>
          <w:rFonts w:hint="eastAsia" w:ascii="宋体" w:hAnsi="宋体" w:eastAsia="宋体" w:cs="宋体"/>
          <w:bCs/>
          <w:color w:val="auto"/>
          <w:sz w:val="21"/>
          <w:szCs w:val="21"/>
          <w:highlight w:val="none"/>
        </w:rPr>
      </w:pPr>
      <w:bookmarkStart w:id="543" w:name="_Toc14135_WPSOffice_Level2"/>
      <w:bookmarkStart w:id="544" w:name="_Toc168475889"/>
      <w:bookmarkStart w:id="545" w:name="_Toc20179_WPSOffice_Level2"/>
      <w:bookmarkStart w:id="546" w:name="_Toc168476292"/>
      <w:bookmarkStart w:id="547" w:name="_Toc144974833"/>
      <w:r>
        <w:rPr>
          <w:rFonts w:hint="eastAsia" w:ascii="宋体" w:hAnsi="宋体" w:eastAsia="宋体" w:cs="宋体"/>
          <w:bCs/>
          <w:color w:val="auto"/>
          <w:sz w:val="21"/>
          <w:szCs w:val="21"/>
          <w:highlight w:val="none"/>
        </w:rPr>
        <w:t>附件三：</w:t>
      </w:r>
      <w:bookmarkEnd w:id="543"/>
      <w:bookmarkEnd w:id="544"/>
      <w:bookmarkEnd w:id="545"/>
      <w:bookmarkEnd w:id="546"/>
      <w:bookmarkEnd w:id="547"/>
    </w:p>
    <w:p>
      <w:pPr>
        <w:spacing w:line="440" w:lineRule="exact"/>
        <w:jc w:val="center"/>
        <w:rPr>
          <w:rFonts w:hint="eastAsia" w:ascii="宋体" w:hAnsi="宋体" w:eastAsia="宋体" w:cs="宋体"/>
          <w:b/>
          <w:color w:val="auto"/>
          <w:sz w:val="32"/>
          <w:szCs w:val="32"/>
          <w:highlight w:val="none"/>
        </w:rPr>
      </w:pPr>
      <w:bookmarkStart w:id="548" w:name="_Toc11726_WPSOffice_Level3"/>
      <w:bookmarkStart w:id="549" w:name="_Toc9306_WPSOffice_Level2"/>
      <w:r>
        <w:rPr>
          <w:rFonts w:hint="eastAsia" w:ascii="宋体" w:hAnsi="宋体" w:eastAsia="宋体" w:cs="宋体"/>
          <w:b/>
          <w:color w:val="auto"/>
          <w:sz w:val="32"/>
          <w:szCs w:val="32"/>
          <w:highlight w:val="none"/>
        </w:rPr>
        <w:t>预付款担保函</w:t>
      </w:r>
      <w:bookmarkEnd w:id="548"/>
      <w:bookmarkEnd w:id="549"/>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u w:val="single"/>
          <w:lang w:eastAsia="zh-CN"/>
        </w:rPr>
        <w:t>河池市宜州区农业农村局</w:t>
      </w:r>
      <w:r>
        <w:rPr>
          <w:rFonts w:hint="eastAsia" w:ascii="宋体" w:hAnsi="宋体" w:eastAsia="宋体" w:cs="宋体"/>
          <w:color w:val="auto"/>
          <w:sz w:val="21"/>
          <w:szCs w:val="21"/>
          <w:highlight w:val="none"/>
        </w:rPr>
        <w:t>（发包人名称）：</w:t>
      </w:r>
    </w:p>
    <w:p>
      <w:pPr>
        <w:spacing w:line="440" w:lineRule="exact"/>
        <w:rPr>
          <w:rFonts w:hint="eastAsia" w:ascii="宋体" w:hAnsi="宋体" w:eastAsia="宋体" w:cs="宋体"/>
          <w:color w:val="auto"/>
          <w:sz w:val="21"/>
          <w:szCs w:val="21"/>
          <w:highlight w:val="none"/>
        </w:rPr>
      </w:pP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u w:val="single"/>
          <w:lang w:eastAsia="zh-CN"/>
        </w:rPr>
        <w:t>河池市宜州区农业农村局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（发包人名称，以下简称“发包人”）于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日签订的</w:t>
      </w:r>
      <w:r>
        <w:rPr>
          <w:rFonts w:hint="eastAsia" w:asciiTheme="minorEastAsia" w:hAnsiTheme="minorEastAsia" w:eastAsiaTheme="minorEastAsia" w:cstheme="minorEastAsia"/>
          <w:color w:val="auto"/>
          <w:kern w:val="2"/>
          <w:sz w:val="21"/>
          <w:szCs w:val="21"/>
          <w:u w:val="single"/>
          <w:lang w:val="en-US" w:eastAsia="zh-CN"/>
        </w:rPr>
        <w:t xml:space="preserve">         （项目名称）</w:t>
      </w:r>
      <w:r>
        <w:rPr>
          <w:rFonts w:hint="eastAsia" w:ascii="宋体" w:hAnsi="宋体" w:eastAsia="宋体" w:cs="宋体"/>
          <w:color w:val="auto"/>
          <w:sz w:val="21"/>
          <w:szCs w:val="21"/>
          <w:highlight w:val="none"/>
        </w:rPr>
        <w:t>合同协议书，承包人按约定的金额向发包人提交一份预付款担保，即有权得到发包人支付相等金额的预付款。我方愿意就你方提供给承包人的预付款提供担保。</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担保有效期自预付款支付给承包人起生效，至发包人签发的进度付款证书说明已完全扣清止。</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担保有效期内，因承包人违反合同约定的义务而要求收回预付款时，我方在收到你方的书面通知后，无条件地在７天内予以支付。但本担保的担保金额，在任何时候不应超过预付款金额减去发包人按合同约定在向承包人签发的进度付款证书中已扣回的金额。</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发包人和承包人按《通用合同条款》第15条变更合同时，我方承担本担保规定的义务不变。</w:t>
      </w:r>
    </w:p>
    <w:p>
      <w:pPr>
        <w:spacing w:line="440" w:lineRule="exact"/>
        <w:rPr>
          <w:rFonts w:hint="eastAsia" w:ascii="宋体" w:hAnsi="宋体" w:eastAsia="宋体" w:cs="宋体"/>
          <w:color w:val="auto"/>
          <w:sz w:val="21"/>
          <w:szCs w:val="21"/>
          <w:highlight w:val="none"/>
        </w:rPr>
      </w:pPr>
    </w:p>
    <w:p>
      <w:pPr>
        <w:spacing w:line="600" w:lineRule="exact"/>
        <w:ind w:firstLine="4326" w:firstLineChars="2060"/>
        <w:rPr>
          <w:rFonts w:hint="eastAsia" w:ascii="宋体" w:hAnsi="宋体" w:eastAsia="宋体" w:cs="宋体"/>
          <w:color w:val="auto"/>
          <w:sz w:val="21"/>
          <w:szCs w:val="21"/>
          <w:highlight w:val="none"/>
        </w:rPr>
      </w:pPr>
    </w:p>
    <w:p>
      <w:pPr>
        <w:spacing w:line="440" w:lineRule="exact"/>
        <w:ind w:right="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 保 人：</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（盖单位公章）</w:t>
      </w:r>
    </w:p>
    <w:p>
      <w:pPr>
        <w:spacing w:line="440" w:lineRule="exact"/>
        <w:ind w:right="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550" w:name="_Toc2176_WPSOffice_Level3"/>
      <w:r>
        <w:rPr>
          <w:rFonts w:hint="eastAsia" w:ascii="宋体" w:hAnsi="宋体" w:eastAsia="宋体" w:cs="宋体"/>
          <w:color w:val="auto"/>
          <w:sz w:val="21"/>
          <w:szCs w:val="21"/>
          <w:highlight w:val="none"/>
        </w:rPr>
        <w:t>地    址：</w:t>
      </w:r>
      <w:bookmarkEnd w:id="550"/>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wordWrap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551" w:name="_Toc10557_WPSOffice_Level3"/>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邮政编码：</w:t>
      </w:r>
      <w:bookmarkEnd w:id="551"/>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spacing w:line="440" w:lineRule="exact"/>
        <w:ind w:right="96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552" w:name="_Toc8470_WPSOffice_Level3"/>
      <w:r>
        <w:rPr>
          <w:rFonts w:hint="eastAsia" w:ascii="宋体" w:hAnsi="宋体" w:eastAsia="宋体" w:cs="宋体"/>
          <w:color w:val="auto"/>
          <w:sz w:val="21"/>
          <w:szCs w:val="21"/>
          <w:highlight w:val="none"/>
        </w:rPr>
        <w:t>电    话：</w:t>
      </w:r>
      <w:bookmarkEnd w:id="552"/>
      <w:r>
        <w:rPr>
          <w:rFonts w:hint="eastAsia" w:ascii="宋体" w:hAnsi="宋体" w:eastAsia="宋体" w:cs="宋体"/>
          <w:color w:val="auto"/>
          <w:sz w:val="21"/>
          <w:szCs w:val="21"/>
          <w:highlight w:val="none"/>
          <w:u w:val="single"/>
        </w:rPr>
        <w:t xml:space="preserve">             </w:t>
      </w:r>
    </w:p>
    <w:p>
      <w:pPr>
        <w:spacing w:line="440" w:lineRule="exact"/>
        <w:ind w:right="6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553" w:name="_Toc32144_WPSOffice_Level3"/>
      <w:r>
        <w:rPr>
          <w:rFonts w:hint="eastAsia" w:ascii="宋体" w:hAnsi="宋体" w:eastAsia="宋体" w:cs="宋体"/>
          <w:color w:val="auto"/>
          <w:sz w:val="21"/>
          <w:szCs w:val="21"/>
          <w:highlight w:val="none"/>
        </w:rPr>
        <w:t>传    真：</w:t>
      </w:r>
      <w:bookmarkEnd w:id="553"/>
      <w:r>
        <w:rPr>
          <w:rFonts w:hint="eastAsia" w:ascii="宋体" w:hAnsi="宋体" w:eastAsia="宋体" w:cs="宋体"/>
          <w:color w:val="auto"/>
          <w:sz w:val="21"/>
          <w:szCs w:val="21"/>
          <w:highlight w:val="none"/>
          <w:u w:val="single"/>
        </w:rPr>
        <w:t xml:space="preserve">            </w:t>
      </w:r>
    </w:p>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bookmarkStart w:id="554" w:name="_Toc25991_WPSOffice_Level3"/>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bookmarkEnd w:id="554"/>
    </w:p>
    <w:p>
      <w:pPr>
        <w:spacing w:line="440" w:lineRule="exact"/>
        <w:jc w:val="left"/>
        <w:rPr>
          <w:rFonts w:hint="eastAsia" w:ascii="宋体" w:hAnsi="宋体" w:eastAsia="宋体" w:cs="宋体"/>
          <w:color w:val="auto"/>
          <w:sz w:val="21"/>
          <w:szCs w:val="21"/>
          <w:highlight w:val="none"/>
        </w:rPr>
      </w:pP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注：1、担保人必须是投标人单位基本账户的开户银行。</w:t>
      </w:r>
    </w:p>
    <w:p>
      <w:pPr>
        <w:pStyle w:val="3"/>
        <w:keepNext w:val="0"/>
        <w:keepLines w:val="0"/>
        <w:spacing w:line="400" w:lineRule="exact"/>
        <w:ind w:left="0" w:leftChars="0" w:firstLine="630" w:firstLineChars="300"/>
        <w:jc w:val="left"/>
        <w:rPr>
          <w:rFonts w:hint="eastAsia" w:ascii="宋体" w:hAnsi="宋体" w:eastAsia="宋体" w:cs="宋体"/>
          <w:color w:val="auto"/>
          <w:sz w:val="21"/>
          <w:szCs w:val="21"/>
          <w:highlight w:val="none"/>
        </w:rPr>
        <w:sectPr>
          <w:footerReference r:id="rId7" w:type="default"/>
          <w:pgSz w:w="11907" w:h="16840"/>
          <w:pgMar w:top="1134" w:right="1247" w:bottom="1134" w:left="1247" w:header="851" w:footer="851" w:gutter="0"/>
          <w:pgNumType w:fmt="decimal"/>
          <w:cols w:space="0" w:num="1"/>
          <w:rtlGutter w:val="0"/>
          <w:docGrid w:linePitch="312" w:charSpace="0"/>
        </w:sectPr>
      </w:pPr>
      <w:r>
        <w:rPr>
          <w:rFonts w:hint="eastAsia" w:ascii="宋体" w:hAnsi="宋体" w:eastAsia="宋体" w:cs="宋体"/>
          <w:b w:val="0"/>
          <w:bCs w:val="0"/>
          <w:color w:val="auto"/>
          <w:kern w:val="2"/>
          <w:sz w:val="21"/>
          <w:szCs w:val="21"/>
          <w:highlight w:val="none"/>
        </w:rPr>
        <w:t xml:space="preserve"> </w:t>
      </w:r>
      <w:bookmarkStart w:id="555" w:name="_Toc17820718"/>
      <w:bookmarkStart w:id="556" w:name="_Toc31769_WPSOffice_Level3"/>
      <w:r>
        <w:rPr>
          <w:rFonts w:hint="eastAsia" w:ascii="宋体" w:hAnsi="宋体" w:eastAsia="宋体" w:cs="宋体"/>
          <w:b w:val="0"/>
          <w:bCs w:val="0"/>
          <w:color w:val="auto"/>
          <w:kern w:val="2"/>
          <w:sz w:val="21"/>
          <w:szCs w:val="21"/>
          <w:highlight w:val="none"/>
        </w:rPr>
        <w:t>2、委托代理人应附授权</w:t>
      </w:r>
      <w:bookmarkEnd w:id="555"/>
      <w:bookmarkEnd w:id="556"/>
    </w:p>
    <w:p>
      <w:pPr>
        <w:pStyle w:val="36"/>
        <w:wordWrap w:val="0"/>
        <w:topLinePunct/>
        <w:spacing w:line="420" w:lineRule="exact"/>
        <w:rPr>
          <w:rFonts w:hint="eastAsia" w:ascii="宋体" w:hAnsi="宋体" w:eastAsia="宋体" w:cs="宋体"/>
          <w:color w:val="auto"/>
          <w:sz w:val="21"/>
          <w:szCs w:val="21"/>
          <w:highlight w:val="none"/>
        </w:rPr>
      </w:pPr>
      <w:bookmarkStart w:id="557" w:name="_Toc29790_WPSOffice_Level2"/>
      <w:r>
        <w:rPr>
          <w:rFonts w:hint="eastAsia" w:ascii="宋体" w:hAnsi="宋体" w:eastAsia="宋体" w:cs="宋体"/>
          <w:color w:val="auto"/>
          <w:sz w:val="21"/>
          <w:szCs w:val="21"/>
          <w:highlight w:val="none"/>
        </w:rPr>
        <w:t>附件四：</w:t>
      </w:r>
      <w:bookmarkEnd w:id="557"/>
    </w:p>
    <w:p>
      <w:pPr>
        <w:pStyle w:val="36"/>
        <w:wordWrap w:val="0"/>
        <w:topLinePunct/>
        <w:spacing w:before="120" w:after="120" w:line="420" w:lineRule="exact"/>
        <w:jc w:val="center"/>
        <w:rPr>
          <w:rFonts w:hint="eastAsia" w:ascii="宋体" w:hAnsi="宋体" w:eastAsia="宋体" w:cs="宋体"/>
          <w:color w:val="auto"/>
          <w:sz w:val="21"/>
          <w:szCs w:val="21"/>
          <w:highlight w:val="none"/>
        </w:rPr>
      </w:pPr>
      <w:bookmarkStart w:id="558" w:name="_Toc19164_WPSOffice_Level2"/>
      <w:bookmarkStart w:id="559" w:name="_Toc3093_WPSOffice_Level2"/>
      <w:r>
        <w:rPr>
          <w:rFonts w:hint="eastAsia" w:ascii="宋体" w:hAnsi="宋体" w:eastAsia="宋体" w:cs="宋体"/>
          <w:color w:val="auto"/>
          <w:sz w:val="21"/>
          <w:szCs w:val="21"/>
          <w:highlight w:val="none"/>
        </w:rPr>
        <w:t>承包人主要施工管理人员表</w:t>
      </w:r>
      <w:bookmarkEnd w:id="558"/>
      <w:bookmarkEnd w:id="559"/>
    </w:p>
    <w:tbl>
      <w:tblPr>
        <w:tblStyle w:val="2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246"/>
        <w:gridCol w:w="1306"/>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名    称</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姓名</w:t>
            </w: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职务</w:t>
            </w: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职称</w:t>
            </w: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项目主管</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其他人员</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项目经理</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项目副经理</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技术负责人</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ascii="宋体" w:hAnsi="宋体" w:cs="宋体"/>
                <w:color w:val="auto"/>
                <w:kern w:val="2"/>
                <w:sz w:val="24"/>
                <w:szCs w:val="24"/>
                <w:highlight w:val="none"/>
              </w:rPr>
              <w:t>测量员</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jc w:val="center"/>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tcBorders>
              <w:top w:val="nil"/>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造价管理</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质量管理</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材料管理</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jc w:val="both"/>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计划管理</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安全管理</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其他人员</w:t>
            </w: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23" w:hanging="233" w:hangingChars="106"/>
              <w:jc w:val="center"/>
              <w:rPr>
                <w:rFonts w:ascii="新宋体" w:hAnsi="新宋体" w:eastAsia="新宋体" w:cs="新宋体"/>
                <w:color w:val="auto"/>
                <w:kern w:val="2"/>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54" w:hanging="254" w:hangingChars="106"/>
              <w:jc w:val="center"/>
              <w:rPr>
                <w:color w:val="auto"/>
                <w:kern w:val="2"/>
                <w:sz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54" w:hanging="254" w:hangingChars="106"/>
              <w:jc w:val="center"/>
              <w:rPr>
                <w:color w:val="auto"/>
                <w:kern w:val="2"/>
                <w:sz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bl>
    <w:p>
      <w:pPr>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rPr>
      </w:pPr>
    </w:p>
    <w:p>
      <w:pPr>
        <w:rPr>
          <w:color w:val="auto"/>
        </w:rPr>
      </w:pPr>
    </w:p>
    <w:p>
      <w:pPr>
        <w:pStyle w:val="4"/>
        <w:spacing w:before="154"/>
        <w:rPr>
          <w:rFonts w:hint="eastAsia" w:asciiTheme="minorEastAsia" w:hAnsiTheme="minorEastAsia" w:eastAsiaTheme="minorEastAsia" w:cstheme="minorEastAsia"/>
          <w:color w:val="auto"/>
        </w:rPr>
      </w:pPr>
      <w:r>
        <w:rPr>
          <w:rFonts w:ascii="宋体" w:hAnsi="宋体"/>
          <w:b/>
          <w:color w:val="auto"/>
          <w:szCs w:val="21"/>
        </w:rPr>
        <w:br w:type="page"/>
      </w:r>
    </w:p>
    <w:p>
      <w:pPr>
        <w:pStyle w:val="4"/>
        <w:spacing w:before="154"/>
        <w:rPr>
          <w:rFonts w:hint="eastAsia" w:asciiTheme="minorEastAsia" w:hAnsiTheme="minorEastAsia" w:eastAsiaTheme="minorEastAsia" w:cstheme="minorEastAsia"/>
          <w:color w:val="auto"/>
        </w:rPr>
      </w:pPr>
    </w:p>
    <w:p>
      <w:pPr>
        <w:pStyle w:val="4"/>
        <w:spacing w:before="15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第五章 工程量清单</w:t>
      </w:r>
      <w:bookmarkEnd w:id="209"/>
    </w:p>
    <w:p>
      <w:pPr>
        <w:pStyle w:val="9"/>
        <w:rPr>
          <w:rFonts w:hint="eastAsia" w:asciiTheme="minorEastAsia" w:hAnsiTheme="minorEastAsia" w:eastAsiaTheme="minorEastAsia" w:cstheme="minorEastAsia"/>
          <w:b/>
          <w:color w:val="auto"/>
          <w:sz w:val="32"/>
        </w:rPr>
      </w:pPr>
    </w:p>
    <w:p>
      <w:pPr>
        <w:pStyle w:val="9"/>
        <w:spacing w:before="13"/>
        <w:rPr>
          <w:rFonts w:hint="eastAsia" w:asciiTheme="minorEastAsia" w:hAnsiTheme="minorEastAsia" w:eastAsiaTheme="minorEastAsia" w:cstheme="minorEastAsia"/>
          <w:b/>
          <w:color w:val="auto"/>
          <w:sz w:val="22"/>
        </w:rPr>
      </w:pPr>
    </w:p>
    <w:p>
      <w:pPr>
        <w:spacing w:before="200"/>
        <w:ind w:left="2"/>
        <w:jc w:val="center"/>
        <w:rPr>
          <w:rFonts w:hint="eastAsia" w:asciiTheme="minorEastAsia" w:hAnsiTheme="minorEastAsia" w:eastAsiaTheme="minorEastAsia" w:cstheme="minorEastAsia"/>
          <w:b/>
          <w:color w:val="auto"/>
          <w:w w:val="95"/>
          <w:sz w:val="32"/>
        </w:rPr>
      </w:pPr>
      <w:bookmarkStart w:id="560" w:name="_bookmark163"/>
      <w:bookmarkEnd w:id="560"/>
      <w:bookmarkStart w:id="561" w:name="_Toc9050_WPSOffice_Level2"/>
      <w:r>
        <w:rPr>
          <w:rFonts w:hint="eastAsia" w:asciiTheme="minorEastAsia" w:hAnsiTheme="minorEastAsia" w:eastAsiaTheme="minorEastAsia" w:cstheme="minorEastAsia"/>
          <w:b/>
          <w:color w:val="auto"/>
          <w:w w:val="95"/>
          <w:sz w:val="32"/>
        </w:rPr>
        <w:t>（另行发放）</w:t>
      </w:r>
      <w:bookmarkEnd w:id="561"/>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4"/>
        <w:tabs>
          <w:tab w:val="left" w:pos="1766"/>
        </w:tabs>
        <w:rPr>
          <w:rFonts w:hint="eastAsia" w:asciiTheme="minorEastAsia" w:hAnsiTheme="minorEastAsia" w:eastAsiaTheme="minorEastAsia" w:cstheme="minorEastAsia"/>
          <w:color w:val="auto"/>
        </w:rPr>
      </w:pPr>
      <w:bookmarkStart w:id="562" w:name="_Toc14612_WPSOffice_Level1"/>
      <w:r>
        <w:rPr>
          <w:rFonts w:hint="eastAsia" w:asciiTheme="minorEastAsia" w:hAnsiTheme="minorEastAsia" w:eastAsiaTheme="minorEastAsia" w:cstheme="minorEastAsia"/>
          <w:color w:val="auto"/>
        </w:rPr>
        <w:t>第六章 图</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纸</w:t>
      </w:r>
      <w:bookmarkEnd w:id="562"/>
    </w:p>
    <w:p>
      <w:pPr>
        <w:spacing w:before="200"/>
        <w:ind w:left="2"/>
        <w:jc w:val="center"/>
        <w:rPr>
          <w:rFonts w:hint="eastAsia" w:asciiTheme="minorEastAsia" w:hAnsiTheme="minorEastAsia" w:eastAsiaTheme="minorEastAsia" w:cstheme="minorEastAsia"/>
          <w:b/>
          <w:color w:val="auto"/>
          <w:sz w:val="32"/>
        </w:rPr>
      </w:pPr>
      <w:bookmarkStart w:id="563" w:name="_Toc7164_WPSOffice_Level2"/>
      <w:r>
        <w:rPr>
          <w:rFonts w:hint="eastAsia" w:asciiTheme="minorEastAsia" w:hAnsiTheme="minorEastAsia" w:eastAsiaTheme="minorEastAsia" w:cstheme="minorEastAsia"/>
          <w:b/>
          <w:color w:val="auto"/>
          <w:w w:val="95"/>
          <w:sz w:val="32"/>
        </w:rPr>
        <w:t>（另行发放）</w:t>
      </w:r>
      <w:bookmarkEnd w:id="563"/>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4"/>
        <w:ind w:left="2785"/>
        <w:jc w:val="left"/>
        <w:rPr>
          <w:rFonts w:hint="eastAsia" w:asciiTheme="minorEastAsia" w:hAnsiTheme="minorEastAsia" w:eastAsiaTheme="minorEastAsia" w:cstheme="minorEastAsia"/>
          <w:color w:val="auto"/>
        </w:rPr>
      </w:pPr>
      <w:bookmarkStart w:id="564" w:name="_Toc27286_WPSOffice_Level1"/>
      <w:r>
        <w:rPr>
          <w:rFonts w:hint="eastAsia" w:asciiTheme="minorEastAsia" w:hAnsiTheme="minorEastAsia" w:eastAsiaTheme="minorEastAsia" w:cstheme="minorEastAsia"/>
          <w:color w:val="auto"/>
        </w:rPr>
        <w:t>第七章 技术标准和要求</w:t>
      </w:r>
      <w:bookmarkEnd w:id="564"/>
    </w:p>
    <w:p>
      <w:pPr>
        <w:pStyle w:val="9"/>
        <w:rPr>
          <w:rFonts w:hint="eastAsia" w:asciiTheme="minorEastAsia" w:hAnsiTheme="minorEastAsia" w:eastAsiaTheme="minorEastAsia" w:cstheme="minorEastAsia"/>
          <w:b/>
          <w:color w:val="auto"/>
          <w:sz w:val="32"/>
        </w:rPr>
      </w:pPr>
    </w:p>
    <w:p>
      <w:pPr>
        <w:pStyle w:val="9"/>
        <w:spacing w:before="1"/>
        <w:rPr>
          <w:rFonts w:hint="eastAsia" w:asciiTheme="minorEastAsia" w:hAnsiTheme="minorEastAsia" w:eastAsiaTheme="minorEastAsia" w:cstheme="minorEastAsia"/>
          <w:b/>
          <w:color w:val="auto"/>
          <w:sz w:val="24"/>
        </w:rPr>
      </w:pPr>
    </w:p>
    <w:p>
      <w:pPr>
        <w:autoSpaceDE w:val="0"/>
        <w:autoSpaceDN w:val="0"/>
        <w:spacing w:before="157" w:line="278" w:lineRule="auto"/>
        <w:ind w:left="113" w:right="65" w:firstLine="480"/>
        <w:jc w:val="left"/>
        <w:outlineLvl w:val="4"/>
        <w:rPr>
          <w:rFonts w:hint="eastAsia" w:asciiTheme="minorEastAsia" w:hAnsiTheme="minorEastAsia" w:eastAsiaTheme="minorEastAsia" w:cstheme="minorEastAsia"/>
          <w:color w:val="auto"/>
          <w:kern w:val="0"/>
          <w:sz w:val="24"/>
          <w:lang w:val="zh-CN" w:bidi="zh-CN"/>
        </w:rPr>
      </w:pPr>
      <w:r>
        <w:rPr>
          <w:rFonts w:hint="eastAsia" w:asciiTheme="minorEastAsia" w:hAnsiTheme="minorEastAsia" w:eastAsiaTheme="minorEastAsia" w:cstheme="minorEastAsia"/>
          <w:color w:val="auto"/>
          <w:kern w:val="0"/>
          <w:sz w:val="24"/>
          <w:lang w:val="zh-CN" w:bidi="zh-CN"/>
        </w:rPr>
        <w:t>适用的国家、行业以及地方规范、标准和规程现行的国家、行业和地方现行标准、规范和规程等。</w:t>
      </w:r>
    </w:p>
    <w:p>
      <w:pPr>
        <w:pStyle w:val="31"/>
        <w:rPr>
          <w:rFonts w:hint="eastAsia" w:asciiTheme="minorEastAsia" w:hAnsiTheme="minorEastAsia" w:eastAsiaTheme="minorEastAsia" w:cstheme="minorEastAsia"/>
          <w:b/>
          <w:color w:val="auto"/>
          <w:w w:val="95"/>
          <w:sz w:val="32"/>
        </w:rPr>
        <w:sectPr>
          <w:headerReference r:id="rId8" w:type="default"/>
          <w:footerReference r:id="rId9" w:type="default"/>
          <w:pgSz w:w="11910" w:h="16850"/>
          <w:pgMar w:top="1134" w:right="1300" w:bottom="1134" w:left="1660" w:header="877" w:footer="835" w:gutter="0"/>
          <w:pgNumType w:fmt="decimal"/>
          <w:cols w:space="0" w:num="1"/>
          <w:rtlGutter w:val="0"/>
          <w:docGrid w:linePitch="0" w:charSpace="0"/>
        </w:sectPr>
      </w:pPr>
    </w:p>
    <w:p>
      <w:pPr>
        <w:pStyle w:val="9"/>
        <w:rPr>
          <w:rFonts w:hint="eastAsia" w:asciiTheme="minorEastAsia" w:hAnsiTheme="minorEastAsia" w:eastAsiaTheme="minorEastAsia" w:cstheme="minorEastAsia"/>
          <w:color w:val="auto"/>
          <w:sz w:val="20"/>
          <w:lang w:eastAsia="zh-CN"/>
        </w:rPr>
      </w:pPr>
    </w:p>
    <w:p>
      <w:pPr>
        <w:pStyle w:val="9"/>
        <w:spacing w:before="2"/>
        <w:rPr>
          <w:rFonts w:hint="eastAsia" w:asciiTheme="minorEastAsia" w:hAnsiTheme="minorEastAsia" w:eastAsiaTheme="minorEastAsia" w:cstheme="minorEastAsia"/>
          <w:color w:val="auto"/>
          <w:sz w:val="20"/>
          <w:lang w:eastAsia="zh-CN"/>
        </w:rPr>
      </w:pPr>
    </w:p>
    <w:p>
      <w:pPr>
        <w:pStyle w:val="4"/>
        <w:ind w:left="2946"/>
        <w:jc w:val="left"/>
        <w:rPr>
          <w:rFonts w:hint="eastAsia" w:asciiTheme="minorEastAsia" w:hAnsiTheme="minorEastAsia" w:eastAsiaTheme="minorEastAsia" w:cstheme="minorEastAsia"/>
          <w:color w:val="auto"/>
          <w:lang w:eastAsia="zh-CN"/>
        </w:rPr>
      </w:pPr>
      <w:bookmarkStart w:id="565" w:name="_Toc11932_WPSOffice_Level1"/>
      <w:r>
        <w:rPr>
          <w:rFonts w:hint="eastAsia" w:asciiTheme="minorEastAsia" w:hAnsiTheme="minorEastAsia" w:eastAsiaTheme="minorEastAsia" w:cstheme="minorEastAsia"/>
          <w:color w:val="auto"/>
          <w:lang w:eastAsia="zh-CN"/>
        </w:rPr>
        <w:t>第八章 投标文件格式</w:t>
      </w:r>
      <w:bookmarkEnd w:id="565"/>
    </w:p>
    <w:p>
      <w:pPr>
        <w:pStyle w:val="9"/>
        <w:spacing w:before="12"/>
        <w:rPr>
          <w:rFonts w:hint="eastAsia" w:asciiTheme="minorEastAsia" w:hAnsiTheme="minorEastAsia" w:eastAsiaTheme="minorEastAsia" w:cstheme="minorEastAsia"/>
          <w:color w:val="auto"/>
          <w:sz w:val="19"/>
          <w:lang w:eastAsia="zh-CN"/>
        </w:rPr>
      </w:pPr>
    </w:p>
    <w:p>
      <w:pPr>
        <w:pStyle w:val="35"/>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jc w:val="both"/>
        <w:textAlignment w:val="auto"/>
        <w:rPr>
          <w:rFonts w:hint="eastAsia" w:asciiTheme="minorEastAsia" w:hAnsiTheme="minorEastAsia" w:eastAsiaTheme="minorEastAsia" w:cstheme="minorEastAsia"/>
          <w:b/>
          <w:bCs/>
          <w:color w:val="auto"/>
          <w:spacing w:val="-3"/>
          <w:kern w:val="2"/>
          <w:sz w:val="28"/>
          <w:szCs w:val="28"/>
          <w:lang w:eastAsia="zh-CN"/>
        </w:rPr>
      </w:pPr>
    </w:p>
    <w:p>
      <w:pPr>
        <w:pStyle w:val="35"/>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rFonts w:hint="eastAsia" w:asciiTheme="minorEastAsia" w:hAnsiTheme="minorEastAsia" w:eastAsiaTheme="minorEastAsia" w:cstheme="minorEastAsia"/>
          <w:b/>
          <w:color w:val="auto"/>
          <w:w w:val="95"/>
          <w:sz w:val="28"/>
          <w:lang w:eastAsia="zh-CN"/>
        </w:rPr>
      </w:pPr>
      <w:bookmarkStart w:id="566" w:name="_Toc27247_WPSOffice_Level2"/>
      <w:bookmarkStart w:id="567" w:name="_Toc16340_WPSOffice_Level1"/>
      <w:r>
        <w:rPr>
          <w:rFonts w:hint="eastAsia" w:asciiTheme="minorEastAsia" w:hAnsiTheme="minorEastAsia" w:eastAsiaTheme="minorEastAsia" w:cstheme="minorEastAsia"/>
          <w:b/>
          <w:bCs/>
          <w:color w:val="auto"/>
          <w:spacing w:val="-3"/>
          <w:kern w:val="2"/>
          <w:sz w:val="44"/>
          <w:szCs w:val="44"/>
          <w:lang w:eastAsia="zh-CN"/>
        </w:rPr>
        <w:t>资格文件</w:t>
      </w:r>
      <w:bookmarkEnd w:id="566"/>
      <w:bookmarkEnd w:id="567"/>
    </w:p>
    <w:p>
      <w:pPr>
        <w:pStyle w:val="4"/>
        <w:rPr>
          <w:rFonts w:hint="eastAsia" w:asciiTheme="minorEastAsia" w:hAnsiTheme="minorEastAsia" w:eastAsiaTheme="minorEastAsia" w:cstheme="minorEastAsia"/>
          <w:color w:val="auto"/>
          <w:lang w:eastAsia="zh-CN"/>
        </w:rPr>
      </w:pPr>
    </w:p>
    <w:p>
      <w:pPr>
        <w:spacing w:before="15"/>
        <w:ind w:left="2716"/>
        <w:rPr>
          <w:rFonts w:hint="eastAsia" w:asciiTheme="minorEastAsia" w:hAnsiTheme="minorEastAsia" w:eastAsiaTheme="minorEastAsia" w:cstheme="minorEastAsia"/>
          <w:b/>
          <w:color w:val="auto"/>
          <w:sz w:val="28"/>
          <w:lang w:eastAsia="zh-CN"/>
        </w:rPr>
      </w:pPr>
      <w:r>
        <w:rPr>
          <w:rFonts w:hint="eastAsia" w:asciiTheme="minorEastAsia" w:hAnsiTheme="minorEastAsia" w:eastAsiaTheme="minorEastAsia" w:cstheme="minorEastAsia"/>
          <w:b/>
          <w:color w:val="auto"/>
          <w:w w:val="95"/>
          <w:sz w:val="28"/>
          <w:lang w:eastAsia="zh-CN"/>
        </w:rPr>
        <w:t>1、投标文件签署授权委托书</w:t>
      </w:r>
    </w:p>
    <w:p>
      <w:pPr>
        <w:pStyle w:val="9"/>
        <w:rPr>
          <w:rFonts w:hint="eastAsia" w:asciiTheme="minorEastAsia" w:hAnsiTheme="minorEastAsia" w:eastAsiaTheme="minorEastAsia" w:cstheme="minorEastAsia"/>
          <w:b/>
          <w:color w:val="auto"/>
          <w:sz w:val="30"/>
          <w:lang w:eastAsia="zh-CN"/>
        </w:rPr>
      </w:pPr>
    </w:p>
    <w:p>
      <w:pPr>
        <w:pStyle w:val="9"/>
        <w:rPr>
          <w:rFonts w:hint="eastAsia" w:asciiTheme="minorEastAsia" w:hAnsiTheme="minorEastAsia" w:eastAsiaTheme="minorEastAsia" w:cstheme="minorEastAsia"/>
          <w:b/>
          <w:color w:val="auto"/>
          <w:sz w:val="30"/>
          <w:lang w:eastAsia="zh-CN"/>
        </w:rPr>
      </w:pPr>
    </w:p>
    <w:p>
      <w:pPr>
        <w:pStyle w:val="9"/>
        <w:tabs>
          <w:tab w:val="left" w:pos="3498"/>
          <w:tab w:val="left" w:pos="6725"/>
        </w:tabs>
        <w:spacing w:before="248" w:line="360" w:lineRule="auto"/>
        <w:ind w:left="75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mc:AlternateContent>
          <mc:Choice Requires="wpg">
            <w:drawing>
              <wp:anchor distT="0" distB="0" distL="114300" distR="114300" simplePos="0" relativeHeight="251659264" behindDoc="1" locked="0" layoutInCell="1" allowOverlap="1">
                <wp:simplePos x="0" y="0"/>
                <wp:positionH relativeFrom="page">
                  <wp:posOffset>2854960</wp:posOffset>
                </wp:positionH>
                <wp:positionV relativeFrom="paragraph">
                  <wp:posOffset>184785</wp:posOffset>
                </wp:positionV>
                <wp:extent cx="562610" cy="163195"/>
                <wp:effectExtent l="0" t="0" r="0" b="0"/>
                <wp:wrapNone/>
                <wp:docPr id="7" name="组合 5"/>
                <wp:cNvGraphicFramePr/>
                <a:graphic xmlns:a="http://schemas.openxmlformats.org/drawingml/2006/main">
                  <a:graphicData uri="http://schemas.microsoft.com/office/word/2010/wordprocessingGroup">
                    <wpg:wgp>
                      <wpg:cNvGrpSpPr/>
                      <wpg:grpSpPr>
                        <a:xfrm>
                          <a:off x="0" y="0"/>
                          <a:ext cx="562610" cy="163195"/>
                          <a:chOff x="4496" y="292"/>
                          <a:chExt cx="886" cy="257203"/>
                        </a:xfrm>
                      </wpg:grpSpPr>
                      <pic:pic xmlns:pic="http://schemas.openxmlformats.org/drawingml/2006/picture">
                        <pic:nvPicPr>
                          <pic:cNvPr id="5" name="图片 6"/>
                          <pic:cNvPicPr>
                            <a:picLocks noChangeAspect="1"/>
                          </pic:cNvPicPr>
                        </pic:nvPicPr>
                        <pic:blipFill>
                          <a:blip r:embed="rId14"/>
                          <a:stretch>
                            <a:fillRect/>
                          </a:stretch>
                        </pic:blipFill>
                        <pic:spPr>
                          <a:xfrm>
                            <a:off x="4496" y="291"/>
                            <a:ext cx="630" cy="257"/>
                          </a:xfrm>
                          <a:prstGeom prst="rect">
                            <a:avLst/>
                          </a:prstGeom>
                          <a:noFill/>
                          <a:ln>
                            <a:noFill/>
                          </a:ln>
                        </pic:spPr>
                      </pic:pic>
                      <pic:pic xmlns:pic="http://schemas.openxmlformats.org/drawingml/2006/picture">
                        <pic:nvPicPr>
                          <pic:cNvPr id="6" name="图片 7"/>
                          <pic:cNvPicPr>
                            <a:picLocks noChangeAspect="1"/>
                          </pic:cNvPicPr>
                        </pic:nvPicPr>
                        <pic:blipFill>
                          <a:blip r:embed="rId15"/>
                          <a:stretch>
                            <a:fillRect/>
                          </a:stretch>
                        </pic:blipFill>
                        <pic:spPr>
                          <a:xfrm>
                            <a:off x="4964" y="291"/>
                            <a:ext cx="418" cy="257"/>
                          </a:xfrm>
                          <a:prstGeom prst="rect">
                            <a:avLst/>
                          </a:prstGeom>
                          <a:noFill/>
                          <a:ln>
                            <a:noFill/>
                          </a:ln>
                        </pic:spPr>
                      </pic:pic>
                    </wpg:wgp>
                  </a:graphicData>
                </a:graphic>
              </wp:anchor>
            </w:drawing>
          </mc:Choice>
          <mc:Fallback>
            <w:pict>
              <v:group id="组合 5" o:spid="_x0000_s1026" o:spt="203" style="position:absolute;left:0pt;margin-left:224.8pt;margin-top:14.55pt;height:12.85pt;width:44.3pt;mso-position-horizontal-relative:page;z-index:-251657216;mso-width-relative:page;mso-height-relative:page;" coordorigin="4496,292" coordsize="886,257203" o:gfxdata="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">
                <o:lock v:ext="edit" aspectratio="f"/>
                <v:shape id="图片 6" o:spid="_x0000_s1026" o:spt="75" type="#_x0000_t75" style="position:absolute;left:4496;top:291;height:257;width:630;" filled="f" o:preferrelative="t" stroked="f" coordsize="21600,21600" o:gfxdata="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CvsqbsAAADa&#10;AAAADwAAAAAAAAABACAAAAAiAAAAZHJzL2Rvd25yZXYueG1sUEsBAhQAFAAAAAgAh07iQDMvBZ47&#10;AAAAOQAAABAAAAAAAAAAAQAgAAAACgEAAGRycy9zaGFwZXhtbC54bWxQSwUGAAAAAAYABgBbAQAA&#10;tAMAAAAA&#10;">
                  <v:fill on="f" focussize="0,0"/>
                  <v:stroke on="f"/>
                  <v:imagedata r:id="rId14" o:title=""/>
                  <o:lock v:ext="edit" aspectratio="t"/>
                </v:shape>
                <v:shape id="图片 7" o:spid="_x0000_s1026" o:spt="75" type="#_x0000_t75" style="position:absolute;left:4964;top:291;height:257;width:418;" filled="f" o:preferrelative="t" stroked="f" coordsize="21600,21600" o:gfxdata="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ZazYugAAANoA&#10;AAAPAAAAAAAAAAEAIAAAACIAAABkcnMvZG93bnJldi54bWxQSwECFAAUAAAACACHTuJAMy8FnjsA&#10;AAA5AAAAEAAAAAAAAAABACAAAAAJAQAAZHJzL3NoYXBleG1sLnhtbFBLBQYAAAAABgAGAFsBAACz&#10;AwAAAAA=&#10;">
                  <v:fill on="f" focussize="0,0"/>
                  <v:stroke on="f"/>
                  <v:imagedata r:id="rId15" o:title=""/>
                  <o:lock v:ext="edit" aspectratio="t"/>
                </v:shape>
              </v:group>
            </w:pict>
          </mc:Fallback>
        </mc:AlternateContent>
      </w:r>
      <w:r>
        <w:rPr>
          <w:rFonts w:hint="eastAsia" w:asciiTheme="minorEastAsia" w:hAnsiTheme="minorEastAsia" w:eastAsiaTheme="minorEastAsia" w:cstheme="minorEastAsia"/>
          <w:color w:val="auto"/>
          <w:lang w:eastAsia="zh-CN"/>
        </w:rPr>
        <w:t>本授</w:t>
      </w:r>
      <w:r>
        <w:rPr>
          <w:rFonts w:hint="eastAsia" w:asciiTheme="minorEastAsia" w:hAnsiTheme="minorEastAsia" w:eastAsiaTheme="minorEastAsia" w:cstheme="minorEastAsia"/>
          <w:color w:val="auto"/>
          <w:spacing w:val="-3"/>
          <w:lang w:eastAsia="zh-CN"/>
        </w:rPr>
        <w:t>权</w:t>
      </w:r>
      <w:r>
        <w:rPr>
          <w:rFonts w:hint="eastAsia" w:asciiTheme="minorEastAsia" w:hAnsiTheme="minorEastAsia" w:eastAsiaTheme="minorEastAsia" w:cstheme="minorEastAsia"/>
          <w:color w:val="auto"/>
          <w:lang w:eastAsia="zh-CN"/>
        </w:rPr>
        <w:t>委</w:t>
      </w:r>
      <w:r>
        <w:rPr>
          <w:rFonts w:hint="eastAsia" w:asciiTheme="minorEastAsia" w:hAnsiTheme="minorEastAsia" w:eastAsiaTheme="minorEastAsia" w:cstheme="minorEastAsia"/>
          <w:color w:val="auto"/>
          <w:spacing w:val="-3"/>
          <w:lang w:eastAsia="zh-CN"/>
        </w:rPr>
        <w:t>托</w:t>
      </w:r>
      <w:r>
        <w:rPr>
          <w:rFonts w:hint="eastAsia" w:asciiTheme="minorEastAsia" w:hAnsiTheme="minorEastAsia" w:eastAsiaTheme="minorEastAsia" w:cstheme="minorEastAsia"/>
          <w:color w:val="auto"/>
          <w:lang w:eastAsia="zh-CN"/>
        </w:rPr>
        <w:t>书</w:t>
      </w:r>
      <w:r>
        <w:rPr>
          <w:rFonts w:hint="eastAsia" w:asciiTheme="minorEastAsia" w:hAnsiTheme="minorEastAsia" w:eastAsiaTheme="minorEastAsia" w:cstheme="minorEastAsia"/>
          <w:color w:val="auto"/>
          <w:spacing w:val="-3"/>
          <w:lang w:eastAsia="zh-CN"/>
        </w:rPr>
        <w:t>声明</w:t>
      </w:r>
      <w:r>
        <w:rPr>
          <w:rFonts w:hint="eastAsia" w:asciiTheme="minorEastAsia" w:hAnsiTheme="minorEastAsia" w:eastAsiaTheme="minorEastAsia" w:cstheme="minorEastAsia"/>
          <w:color w:val="auto"/>
          <w:spacing w:val="-15"/>
          <w:lang w:eastAsia="zh-CN"/>
        </w:rPr>
        <w:t>：</w:t>
      </w:r>
      <w:r>
        <w:rPr>
          <w:rFonts w:hint="eastAsia" w:asciiTheme="minorEastAsia" w:hAnsiTheme="minorEastAsia" w:eastAsiaTheme="minorEastAsia" w:cstheme="minorEastAsia"/>
          <w:color w:val="auto"/>
          <w:spacing w:val="-3"/>
          <w:lang w:eastAsia="zh-CN"/>
        </w:rPr>
        <w:t>我</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姓名</w:t>
      </w:r>
      <w:r>
        <w:rPr>
          <w:rFonts w:hint="eastAsia" w:asciiTheme="minorEastAsia" w:hAnsiTheme="minorEastAsia" w:eastAsiaTheme="minorEastAsia" w:cstheme="minorEastAsia"/>
          <w:color w:val="auto"/>
          <w:spacing w:val="-15"/>
          <w:lang w:eastAsia="zh-CN"/>
        </w:rPr>
        <w:t>）</w:t>
      </w:r>
      <w:r>
        <w:rPr>
          <w:rFonts w:hint="eastAsia" w:asciiTheme="minorEastAsia" w:hAnsiTheme="minorEastAsia" w:eastAsiaTheme="minorEastAsia" w:cstheme="minorEastAsia"/>
          <w:color w:val="auto"/>
          <w:lang w:eastAsia="zh-CN"/>
        </w:rPr>
        <w:t>系</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投</w:t>
      </w:r>
      <w:r>
        <w:rPr>
          <w:rFonts w:hint="eastAsia" w:asciiTheme="minorEastAsia" w:hAnsiTheme="minorEastAsia" w:eastAsiaTheme="minorEastAsia" w:cstheme="minorEastAsia"/>
          <w:color w:val="auto"/>
          <w:lang w:eastAsia="zh-CN"/>
        </w:rPr>
        <w:t>标</w:t>
      </w:r>
      <w:r>
        <w:rPr>
          <w:rFonts w:hint="eastAsia" w:asciiTheme="minorEastAsia" w:hAnsiTheme="minorEastAsia" w:eastAsiaTheme="minorEastAsia" w:cstheme="minorEastAsia"/>
          <w:color w:val="auto"/>
          <w:spacing w:val="-3"/>
          <w:lang w:eastAsia="zh-CN"/>
        </w:rPr>
        <w:t>人名</w:t>
      </w:r>
      <w:r>
        <w:rPr>
          <w:rFonts w:hint="eastAsia" w:asciiTheme="minorEastAsia" w:hAnsiTheme="minorEastAsia" w:eastAsiaTheme="minorEastAsia" w:cstheme="minorEastAsia"/>
          <w:color w:val="auto"/>
          <w:lang w:eastAsia="zh-CN"/>
        </w:rPr>
        <w:t>称</w:t>
      </w:r>
      <w:r>
        <w:rPr>
          <w:rFonts w:hint="eastAsia" w:asciiTheme="minorEastAsia" w:hAnsiTheme="minorEastAsia" w:eastAsiaTheme="minorEastAsia" w:cstheme="minorEastAsia"/>
          <w:color w:val="auto"/>
          <w:spacing w:val="-17"/>
          <w:lang w:eastAsia="zh-CN"/>
        </w:rPr>
        <w:t>）</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spacing w:val="-3"/>
          <w:lang w:eastAsia="zh-CN"/>
        </w:rPr>
        <w:t>法</w:t>
      </w:r>
      <w:r>
        <w:rPr>
          <w:rFonts w:hint="eastAsia" w:asciiTheme="minorEastAsia" w:hAnsiTheme="minorEastAsia" w:eastAsiaTheme="minorEastAsia" w:cstheme="minorEastAsia"/>
          <w:color w:val="auto"/>
          <w:lang w:eastAsia="zh-CN"/>
        </w:rPr>
        <w:t>定</w:t>
      </w:r>
    </w:p>
    <w:p>
      <w:pPr>
        <w:pStyle w:val="9"/>
        <w:spacing w:before="9" w:line="360" w:lineRule="auto"/>
        <w:rPr>
          <w:rFonts w:hint="eastAsia" w:asciiTheme="minorEastAsia" w:hAnsiTheme="minorEastAsia" w:eastAsiaTheme="minorEastAsia" w:cstheme="minorEastAsia"/>
          <w:color w:val="auto"/>
          <w:sz w:val="10"/>
          <w:lang w:eastAsia="zh-CN"/>
        </w:rPr>
      </w:pPr>
    </w:p>
    <w:p>
      <w:pPr>
        <w:pStyle w:val="9"/>
        <w:tabs>
          <w:tab w:val="left" w:pos="4370"/>
          <w:tab w:val="left" w:pos="6909"/>
        </w:tabs>
        <w:spacing w:before="44" w:line="360" w:lineRule="auto"/>
        <w:ind w:left="1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代表人，现授权委托</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（姓名）为我公司签署</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（项目名称）的投标文件的法定代表人授权委托代理人，我承认代理人全权代表我所签署的本工程的投标文件的内容。</w:t>
      </w:r>
    </w:p>
    <w:p>
      <w:pPr>
        <w:pStyle w:val="9"/>
        <w:spacing w:line="20" w:lineRule="exact"/>
        <w:ind w:left="343"/>
        <w:rPr>
          <w:rFonts w:hint="eastAsia" w:asciiTheme="minorEastAsia" w:hAnsiTheme="minorEastAsia" w:eastAsiaTheme="minorEastAsia" w:cstheme="minorEastAsia"/>
          <w:color w:val="auto"/>
          <w:sz w:val="2"/>
          <w:lang w:eastAsia="zh-CN"/>
        </w:rPr>
      </w:pPr>
    </w:p>
    <w:p>
      <w:pPr>
        <w:pStyle w:val="9"/>
        <w:spacing w:before="5"/>
        <w:rPr>
          <w:rFonts w:hint="eastAsia" w:asciiTheme="minorEastAsia" w:hAnsiTheme="minorEastAsia" w:eastAsiaTheme="minorEastAsia" w:cstheme="minorEastAsia"/>
          <w:color w:val="auto"/>
          <w:sz w:val="11"/>
          <w:lang w:eastAsia="zh-CN"/>
        </w:rPr>
      </w:pPr>
    </w:p>
    <w:p>
      <w:pPr>
        <w:pStyle w:val="9"/>
        <w:spacing w:before="37" w:line="712" w:lineRule="auto"/>
        <w:ind w:right="817"/>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代理人无转委托权，特此委托。</w:t>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spacing w:before="10"/>
        <w:rPr>
          <w:rFonts w:hint="eastAsia" w:asciiTheme="minorEastAsia" w:hAnsiTheme="minorEastAsia" w:eastAsiaTheme="minorEastAsia" w:cstheme="minorEastAsia"/>
          <w:color w:val="auto"/>
          <w:sz w:val="25"/>
          <w:lang w:eastAsia="zh-CN"/>
        </w:rPr>
      </w:pPr>
    </w:p>
    <w:p>
      <w:pPr>
        <w:pStyle w:val="9"/>
        <w:tabs>
          <w:tab w:val="left" w:pos="5150"/>
          <w:tab w:val="left" w:pos="7147"/>
          <w:tab w:val="left" w:pos="8558"/>
        </w:tabs>
        <w:spacing w:before="1"/>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代理</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spacing w:val="-3"/>
          <w:u w:val="single"/>
          <w:lang w:val="en-US" w:eastAsia="zh-CN"/>
        </w:rPr>
        <w:t xml:space="preserve">       </w:t>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签字</w:t>
      </w:r>
      <w:r>
        <w:rPr>
          <w:rFonts w:hint="eastAsia" w:asciiTheme="minorEastAsia" w:hAnsiTheme="minorEastAsia" w:eastAsiaTheme="minorEastAsia" w:cstheme="minorEastAsia"/>
          <w:color w:val="auto"/>
          <w:u w:val="single"/>
          <w:lang w:eastAsia="zh-CN"/>
        </w:rPr>
        <w:t>或盖</w:t>
      </w:r>
      <w:r>
        <w:rPr>
          <w:rFonts w:hint="eastAsia" w:asciiTheme="minorEastAsia" w:hAnsiTheme="minorEastAsia" w:eastAsiaTheme="minorEastAsia" w:cstheme="minorEastAsia"/>
          <w:color w:val="auto"/>
          <w:spacing w:val="-3"/>
          <w:u w:val="single"/>
          <w:lang w:eastAsia="zh-CN"/>
        </w:rPr>
        <w:t>章</w:t>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lang w:eastAsia="zh-CN"/>
        </w:rPr>
        <w:t>性别：</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年龄</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9"/>
        <w:spacing w:before="9"/>
        <w:rPr>
          <w:rFonts w:hint="eastAsia" w:asciiTheme="minorEastAsia" w:hAnsiTheme="minorEastAsia" w:eastAsiaTheme="minorEastAsia" w:cstheme="minorEastAsia"/>
          <w:color w:val="auto"/>
          <w:sz w:val="19"/>
          <w:lang w:eastAsia="zh-CN"/>
        </w:rPr>
      </w:pPr>
    </w:p>
    <w:p>
      <w:pPr>
        <w:pStyle w:val="9"/>
        <w:tabs>
          <w:tab w:val="left" w:pos="6199"/>
          <w:tab w:val="left" w:pos="8558"/>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身份</w:t>
      </w:r>
      <w:r>
        <w:rPr>
          <w:rFonts w:hint="eastAsia" w:asciiTheme="minorEastAsia" w:hAnsiTheme="minorEastAsia" w:eastAsiaTheme="minorEastAsia" w:cstheme="minorEastAsia"/>
          <w:color w:val="auto"/>
          <w:spacing w:val="-3"/>
          <w:lang w:eastAsia="zh-CN"/>
        </w:rPr>
        <w:t>证</w:t>
      </w:r>
      <w:r>
        <w:rPr>
          <w:rFonts w:hint="eastAsia" w:asciiTheme="minorEastAsia" w:hAnsiTheme="minorEastAsia" w:eastAsiaTheme="minorEastAsia" w:cstheme="minorEastAsia"/>
          <w:color w:val="auto"/>
          <w:lang w:eastAsia="zh-CN"/>
        </w:rPr>
        <w:t>号</w:t>
      </w:r>
      <w:r>
        <w:rPr>
          <w:rFonts w:hint="eastAsia" w:asciiTheme="minorEastAsia" w:hAnsiTheme="minorEastAsia" w:eastAsiaTheme="minorEastAsia" w:cstheme="minorEastAsia"/>
          <w:color w:val="auto"/>
          <w:spacing w:val="-3"/>
          <w:lang w:eastAsia="zh-CN"/>
        </w:rPr>
        <w:t>码</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1"/>
          <w:lang w:eastAsia="zh-CN"/>
        </w:rPr>
        <w:t>职</w:t>
      </w:r>
      <w:r>
        <w:rPr>
          <w:rFonts w:hint="eastAsia" w:asciiTheme="minorEastAsia" w:hAnsiTheme="minorEastAsia" w:eastAsiaTheme="minorEastAsia" w:cstheme="minorEastAsia"/>
          <w:color w:val="auto"/>
          <w:spacing w:val="-3"/>
          <w:lang w:eastAsia="zh-CN"/>
        </w:rPr>
        <w:t>务</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spacing w:before="2"/>
        <w:rPr>
          <w:rFonts w:hint="eastAsia" w:asciiTheme="minorEastAsia" w:hAnsiTheme="minorEastAsia" w:eastAsiaTheme="minorEastAsia" w:cstheme="minorEastAsia"/>
          <w:color w:val="auto"/>
          <w:sz w:val="24"/>
          <w:lang w:eastAsia="zh-CN"/>
        </w:rPr>
      </w:pPr>
    </w:p>
    <w:p>
      <w:pPr>
        <w:pStyle w:val="9"/>
        <w:tabs>
          <w:tab w:val="left" w:pos="7250"/>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u w:val="single"/>
          <w:lang w:eastAsia="zh-CN"/>
        </w:rPr>
        <w:t>（盖</w:t>
      </w:r>
      <w:r>
        <w:rPr>
          <w:rFonts w:hint="eastAsia" w:asciiTheme="minorEastAsia" w:hAnsiTheme="minorEastAsia" w:eastAsiaTheme="minorEastAsia" w:cstheme="minorEastAsia"/>
          <w:color w:val="auto"/>
          <w:u w:val="single"/>
          <w:lang w:eastAsia="zh-CN"/>
        </w:rPr>
        <w:t>单位</w:t>
      </w:r>
      <w:r>
        <w:rPr>
          <w:rFonts w:hint="eastAsia" w:asciiTheme="minorEastAsia" w:hAnsiTheme="minorEastAsia" w:eastAsiaTheme="minorEastAsia" w:cstheme="minorEastAsia"/>
          <w:color w:val="auto"/>
          <w:spacing w:val="-3"/>
          <w:u w:val="single"/>
          <w:lang w:eastAsia="zh-CN"/>
        </w:rPr>
        <w:t>章）</w:t>
      </w:r>
    </w:p>
    <w:p>
      <w:pPr>
        <w:pStyle w:val="9"/>
        <w:spacing w:before="4"/>
        <w:rPr>
          <w:rFonts w:hint="eastAsia" w:asciiTheme="minorEastAsia" w:hAnsiTheme="minorEastAsia" w:eastAsiaTheme="minorEastAsia" w:cstheme="minorEastAsia"/>
          <w:color w:val="auto"/>
          <w:sz w:val="17"/>
          <w:lang w:eastAsia="zh-CN"/>
        </w:rPr>
      </w:pPr>
    </w:p>
    <w:p>
      <w:pPr>
        <w:pStyle w:val="9"/>
        <w:tabs>
          <w:tab w:val="left" w:pos="7039"/>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法定</w:t>
      </w:r>
      <w:r>
        <w:rPr>
          <w:rFonts w:hint="eastAsia" w:asciiTheme="minorEastAsia" w:hAnsiTheme="minorEastAsia" w:eastAsiaTheme="minorEastAsia" w:cstheme="minorEastAsia"/>
          <w:color w:val="auto"/>
          <w:spacing w:val="-3"/>
          <w:lang w:eastAsia="zh-CN"/>
        </w:rPr>
        <w:t>代</w:t>
      </w:r>
      <w:r>
        <w:rPr>
          <w:rFonts w:hint="eastAsia" w:asciiTheme="minorEastAsia" w:hAnsiTheme="minorEastAsia" w:eastAsiaTheme="minorEastAsia" w:cstheme="minorEastAsia"/>
          <w:color w:val="auto"/>
          <w:lang w:eastAsia="zh-CN"/>
        </w:rPr>
        <w:t>表</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签字</w:t>
      </w:r>
      <w:r>
        <w:rPr>
          <w:rFonts w:hint="eastAsia" w:asciiTheme="minorEastAsia" w:hAnsiTheme="minorEastAsia" w:eastAsiaTheme="minorEastAsia" w:cstheme="minorEastAsia"/>
          <w:color w:val="auto"/>
          <w:u w:val="single"/>
          <w:lang w:eastAsia="zh-CN"/>
        </w:rPr>
        <w:t>或盖</w:t>
      </w:r>
      <w:r>
        <w:rPr>
          <w:rFonts w:hint="eastAsia" w:asciiTheme="minorEastAsia" w:hAnsiTheme="minorEastAsia" w:eastAsiaTheme="minorEastAsia" w:cstheme="minorEastAsia"/>
          <w:color w:val="auto"/>
          <w:spacing w:val="-3"/>
          <w:u w:val="single"/>
          <w:lang w:eastAsia="zh-CN"/>
        </w:rPr>
        <w:t>章</w:t>
      </w:r>
      <w:r>
        <w:rPr>
          <w:rFonts w:hint="eastAsia" w:asciiTheme="minorEastAsia" w:hAnsiTheme="minorEastAsia" w:eastAsiaTheme="minorEastAsia" w:cstheme="minorEastAsia"/>
          <w:color w:val="auto"/>
          <w:u w:val="single"/>
          <w:lang w:eastAsia="zh-CN"/>
        </w:rPr>
        <w:t>）</w:t>
      </w:r>
    </w:p>
    <w:p>
      <w:pPr>
        <w:pStyle w:val="9"/>
        <w:spacing w:before="4"/>
        <w:rPr>
          <w:rFonts w:hint="eastAsia" w:asciiTheme="minorEastAsia" w:hAnsiTheme="minorEastAsia" w:eastAsiaTheme="minorEastAsia" w:cstheme="minorEastAsia"/>
          <w:color w:val="auto"/>
          <w:sz w:val="17"/>
          <w:lang w:eastAsia="zh-CN"/>
        </w:rPr>
      </w:pPr>
    </w:p>
    <w:p>
      <w:pPr>
        <w:pStyle w:val="9"/>
        <w:tabs>
          <w:tab w:val="left" w:pos="5778"/>
          <w:tab w:val="left" w:pos="6516"/>
          <w:tab w:val="left" w:pos="7250"/>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授权</w:t>
      </w:r>
      <w:r>
        <w:rPr>
          <w:rFonts w:hint="eastAsia" w:asciiTheme="minorEastAsia" w:hAnsiTheme="minorEastAsia" w:eastAsiaTheme="minorEastAsia" w:cstheme="minorEastAsia"/>
          <w:color w:val="auto"/>
          <w:spacing w:val="-3"/>
          <w:lang w:eastAsia="zh-CN"/>
        </w:rPr>
        <w:t>委</w:t>
      </w:r>
      <w:r>
        <w:rPr>
          <w:rFonts w:hint="eastAsia" w:asciiTheme="minorEastAsia" w:hAnsiTheme="minorEastAsia" w:eastAsiaTheme="minorEastAsia" w:cstheme="minorEastAsia"/>
          <w:color w:val="auto"/>
          <w:lang w:eastAsia="zh-CN"/>
        </w:rPr>
        <w:t>托</w:t>
      </w:r>
      <w:r>
        <w:rPr>
          <w:rFonts w:hint="eastAsia" w:asciiTheme="minorEastAsia" w:hAnsiTheme="minorEastAsia" w:eastAsiaTheme="minorEastAsia" w:cstheme="minorEastAsia"/>
          <w:color w:val="auto"/>
          <w:spacing w:val="-3"/>
          <w:lang w:eastAsia="zh-CN"/>
        </w:rPr>
        <w:t>日</w:t>
      </w:r>
      <w:r>
        <w:rPr>
          <w:rFonts w:hint="eastAsia" w:asciiTheme="minorEastAsia" w:hAnsiTheme="minorEastAsia" w:eastAsiaTheme="minorEastAsia" w:cstheme="minorEastAsia"/>
          <w:color w:val="auto"/>
          <w:lang w:eastAsia="zh-CN"/>
        </w:rPr>
        <w:t>期</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月</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日</w:t>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spacing w:before="2"/>
        <w:rPr>
          <w:rFonts w:hint="eastAsia" w:asciiTheme="minorEastAsia" w:hAnsiTheme="minorEastAsia" w:eastAsiaTheme="minorEastAsia" w:cstheme="minorEastAsia"/>
          <w:color w:val="auto"/>
          <w:sz w:val="27"/>
          <w:lang w:eastAsia="zh-CN"/>
        </w:rPr>
      </w:pPr>
    </w:p>
    <w:p>
      <w:pPr>
        <w:pStyle w:val="9"/>
        <w:spacing w:before="36" w:line="384" w:lineRule="auto"/>
        <w:ind w:left="138" w:right="13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【备注： 附法定代表人身份证明及其身份证、 委托代理人身份证，以上复印件均须加盖投标人单位公章】</w:t>
      </w:r>
    </w:p>
    <w:p>
      <w:pPr>
        <w:spacing w:line="384" w:lineRule="auto"/>
        <w:rPr>
          <w:rFonts w:hint="eastAsia" w:asciiTheme="minorEastAsia" w:hAnsiTheme="minorEastAsia" w:eastAsiaTheme="minorEastAsia" w:cstheme="minorEastAsia"/>
          <w:color w:val="auto"/>
          <w:lang w:eastAsia="zh-CN"/>
        </w:rPr>
        <w:sectPr>
          <w:pgSz w:w="11910" w:h="16850"/>
          <w:pgMar w:top="1134" w:right="1300" w:bottom="1134" w:left="1660" w:header="877" w:footer="835" w:gutter="0"/>
          <w:pgNumType w:fmt="decimal"/>
          <w:cols w:space="0" w:num="1"/>
          <w:rtlGutter w:val="0"/>
          <w:docGrid w:linePitch="0" w:charSpace="0"/>
        </w:sectPr>
      </w:pPr>
    </w:p>
    <w:p>
      <w:pPr>
        <w:pStyle w:val="9"/>
        <w:spacing w:before="12"/>
        <w:rPr>
          <w:rFonts w:hint="eastAsia" w:asciiTheme="minorEastAsia" w:hAnsiTheme="minorEastAsia" w:eastAsiaTheme="minorEastAsia" w:cstheme="minorEastAsia"/>
          <w:color w:val="auto"/>
          <w:sz w:val="19"/>
          <w:lang w:eastAsia="zh-CN"/>
        </w:rPr>
      </w:pPr>
    </w:p>
    <w:p>
      <w:pPr>
        <w:spacing w:before="15"/>
        <w:ind w:left="3472"/>
        <w:rPr>
          <w:rFonts w:hint="eastAsia" w:asciiTheme="minorEastAsia" w:hAnsiTheme="minorEastAsia" w:eastAsiaTheme="minorEastAsia" w:cstheme="minorEastAsia"/>
          <w:b/>
          <w:color w:val="auto"/>
          <w:sz w:val="28"/>
          <w:lang w:eastAsia="zh-CN"/>
        </w:rPr>
      </w:pPr>
      <w:bookmarkStart w:id="568" w:name="_Toc12893_WPSOffice_Level3"/>
      <w:bookmarkStart w:id="569" w:name="_Toc10677_WPSOffice_Level2"/>
      <w:r>
        <w:rPr>
          <w:rFonts w:hint="eastAsia" w:asciiTheme="minorEastAsia" w:hAnsiTheme="minorEastAsia" w:eastAsiaTheme="minorEastAsia" w:cstheme="minorEastAsia"/>
          <w:b/>
          <w:color w:val="auto"/>
          <w:w w:val="95"/>
          <w:sz w:val="28"/>
          <w:lang w:eastAsia="zh-CN"/>
        </w:rPr>
        <w:t>法定代表人身份证明</w:t>
      </w:r>
      <w:bookmarkEnd w:id="568"/>
      <w:bookmarkEnd w:id="569"/>
    </w:p>
    <w:p>
      <w:pPr>
        <w:pStyle w:val="9"/>
        <w:rPr>
          <w:rFonts w:hint="eastAsia" w:asciiTheme="minorEastAsia" w:hAnsiTheme="minorEastAsia" w:eastAsiaTheme="minorEastAsia" w:cstheme="minorEastAsia"/>
          <w:b/>
          <w:color w:val="auto"/>
          <w:sz w:val="28"/>
          <w:lang w:eastAsia="zh-CN"/>
        </w:rPr>
      </w:pPr>
    </w:p>
    <w:p>
      <w:pPr>
        <w:pStyle w:val="9"/>
        <w:tabs>
          <w:tab w:val="left" w:pos="7641"/>
        </w:tabs>
        <w:spacing w:before="244"/>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投标人：</w:t>
      </w:r>
      <w:r>
        <w:rPr>
          <w:rFonts w:hint="eastAsia" w:asciiTheme="minorEastAsia" w:hAnsiTheme="minorEastAsia" w:eastAsiaTheme="minorEastAsia" w:cstheme="minorEastAsia"/>
          <w:color w:val="auto"/>
          <w:u w:val="single"/>
          <w:lang w:eastAsia="zh-CN"/>
        </w:rPr>
        <w:tab/>
      </w:r>
    </w:p>
    <w:p>
      <w:pPr>
        <w:pStyle w:val="9"/>
        <w:spacing w:before="11"/>
        <w:rPr>
          <w:rFonts w:hint="eastAsia" w:asciiTheme="minorEastAsia" w:hAnsiTheme="minorEastAsia" w:eastAsiaTheme="minorEastAsia" w:cstheme="minorEastAsia"/>
          <w:color w:val="auto"/>
          <w:sz w:val="20"/>
          <w:lang w:eastAsia="zh-CN"/>
        </w:rPr>
      </w:pPr>
    </w:p>
    <w:p>
      <w:pPr>
        <w:pStyle w:val="9"/>
        <w:tabs>
          <w:tab w:val="left" w:pos="7641"/>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单位</w:t>
      </w:r>
      <w:r>
        <w:rPr>
          <w:rFonts w:hint="eastAsia" w:asciiTheme="minorEastAsia" w:hAnsiTheme="minorEastAsia" w:eastAsiaTheme="minorEastAsia" w:cstheme="minorEastAsia"/>
          <w:color w:val="auto"/>
          <w:spacing w:val="-3"/>
          <w:lang w:eastAsia="zh-CN"/>
        </w:rPr>
        <w:t>性</w:t>
      </w:r>
      <w:r>
        <w:rPr>
          <w:rFonts w:hint="eastAsia" w:asciiTheme="minorEastAsia" w:hAnsiTheme="minorEastAsia" w:eastAsiaTheme="minorEastAsia" w:cstheme="minorEastAsia"/>
          <w:color w:val="auto"/>
          <w:lang w:eastAsia="zh-CN"/>
        </w:rPr>
        <w:t>质：</w:t>
      </w:r>
      <w:r>
        <w:rPr>
          <w:rFonts w:hint="eastAsia" w:asciiTheme="minorEastAsia" w:hAnsiTheme="minorEastAsia" w:eastAsiaTheme="minorEastAsia" w:cstheme="minorEastAsia"/>
          <w:color w:val="auto"/>
          <w:u w:val="single"/>
          <w:lang w:eastAsia="zh-CN"/>
        </w:rPr>
        <w:tab/>
      </w:r>
    </w:p>
    <w:p>
      <w:pPr>
        <w:pStyle w:val="9"/>
        <w:spacing w:before="11"/>
        <w:rPr>
          <w:rFonts w:hint="eastAsia" w:asciiTheme="minorEastAsia" w:hAnsiTheme="minorEastAsia" w:eastAsiaTheme="minorEastAsia" w:cstheme="minorEastAsia"/>
          <w:color w:val="auto"/>
          <w:sz w:val="20"/>
          <w:lang w:eastAsia="zh-CN"/>
        </w:rPr>
      </w:pPr>
    </w:p>
    <w:p>
      <w:pPr>
        <w:pStyle w:val="9"/>
        <w:tabs>
          <w:tab w:val="left" w:pos="1294"/>
          <w:tab w:val="left" w:pos="7641"/>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地</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spacing w:val="-1"/>
          <w:lang w:eastAsia="zh-CN"/>
        </w:rPr>
        <w:t>址：</w:t>
      </w:r>
      <w:r>
        <w:rPr>
          <w:rFonts w:hint="eastAsia" w:asciiTheme="minorEastAsia" w:hAnsiTheme="minorEastAsia" w:eastAsiaTheme="minorEastAsia" w:cstheme="minorEastAsia"/>
          <w:color w:val="auto"/>
          <w:u w:val="single"/>
          <w:lang w:eastAsia="zh-CN"/>
        </w:rPr>
        <w:tab/>
      </w:r>
    </w:p>
    <w:p>
      <w:pPr>
        <w:pStyle w:val="9"/>
        <w:spacing w:before="2"/>
        <w:rPr>
          <w:rFonts w:hint="eastAsia" w:asciiTheme="minorEastAsia" w:hAnsiTheme="minorEastAsia" w:eastAsiaTheme="minorEastAsia" w:cstheme="minorEastAsia"/>
          <w:color w:val="auto"/>
          <w:lang w:eastAsia="zh-CN"/>
        </w:rPr>
      </w:pPr>
    </w:p>
    <w:p>
      <w:pPr>
        <w:pStyle w:val="9"/>
        <w:tabs>
          <w:tab w:val="left" w:pos="3500"/>
          <w:tab w:val="left" w:pos="5181"/>
          <w:tab w:val="left" w:pos="6859"/>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成立</w:t>
      </w:r>
      <w:r>
        <w:rPr>
          <w:rFonts w:hint="eastAsia" w:asciiTheme="minorEastAsia" w:hAnsiTheme="minorEastAsia" w:eastAsiaTheme="minorEastAsia" w:cstheme="minorEastAsia"/>
          <w:color w:val="auto"/>
          <w:spacing w:val="-3"/>
          <w:lang w:eastAsia="zh-CN"/>
        </w:rPr>
        <w:t>时</w:t>
      </w:r>
      <w:r>
        <w:rPr>
          <w:rFonts w:hint="eastAsia" w:asciiTheme="minorEastAsia" w:hAnsiTheme="minorEastAsia" w:eastAsiaTheme="minorEastAsia" w:cstheme="minorEastAsia"/>
          <w:color w:val="auto"/>
          <w:lang w:eastAsia="zh-CN"/>
        </w:rPr>
        <w:t>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年</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lang w:eastAsia="zh-CN"/>
        </w:rPr>
        <w:t>月</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日</w:t>
      </w:r>
    </w:p>
    <w:p>
      <w:pPr>
        <w:pStyle w:val="9"/>
        <w:spacing w:before="5"/>
        <w:rPr>
          <w:rFonts w:hint="eastAsia" w:asciiTheme="minorEastAsia" w:hAnsiTheme="minorEastAsia" w:eastAsiaTheme="minorEastAsia" w:cstheme="minorEastAsia"/>
          <w:color w:val="auto"/>
          <w:sz w:val="18"/>
          <w:lang w:eastAsia="zh-CN"/>
        </w:rPr>
      </w:pPr>
    </w:p>
    <w:p>
      <w:pPr>
        <w:pStyle w:val="9"/>
        <w:tabs>
          <w:tab w:val="left" w:pos="7641"/>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经营</w:t>
      </w:r>
      <w:r>
        <w:rPr>
          <w:rFonts w:hint="eastAsia" w:asciiTheme="minorEastAsia" w:hAnsiTheme="minorEastAsia" w:eastAsiaTheme="minorEastAsia" w:cstheme="minorEastAsia"/>
          <w:color w:val="auto"/>
          <w:spacing w:val="-3"/>
          <w:lang w:eastAsia="zh-CN"/>
        </w:rPr>
        <w:t>期</w:t>
      </w:r>
      <w:r>
        <w:rPr>
          <w:rFonts w:hint="eastAsia" w:asciiTheme="minorEastAsia" w:hAnsiTheme="minorEastAsia" w:eastAsiaTheme="minorEastAsia" w:cstheme="minorEastAsia"/>
          <w:color w:val="auto"/>
          <w:lang w:eastAsia="zh-CN"/>
        </w:rPr>
        <w:t>限：</w:t>
      </w:r>
      <w:r>
        <w:rPr>
          <w:rFonts w:hint="eastAsia" w:asciiTheme="minorEastAsia" w:hAnsiTheme="minorEastAsia" w:eastAsiaTheme="minorEastAsia" w:cstheme="minorEastAsia"/>
          <w:color w:val="auto"/>
          <w:u w:val="single"/>
          <w:lang w:eastAsia="zh-CN"/>
        </w:rPr>
        <w:tab/>
      </w:r>
    </w:p>
    <w:p>
      <w:pPr>
        <w:pStyle w:val="9"/>
        <w:rPr>
          <w:rFonts w:hint="eastAsia" w:asciiTheme="minorEastAsia" w:hAnsiTheme="minorEastAsia" w:eastAsiaTheme="minorEastAsia" w:cstheme="minorEastAsia"/>
          <w:color w:val="auto"/>
          <w:lang w:eastAsia="zh-CN"/>
        </w:rPr>
      </w:pPr>
    </w:p>
    <w:p>
      <w:pPr>
        <w:pStyle w:val="9"/>
        <w:tabs>
          <w:tab w:val="left" w:pos="1294"/>
          <w:tab w:val="left" w:pos="4444"/>
          <w:tab w:val="left" w:pos="5181"/>
          <w:tab w:val="left" w:pos="7643"/>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姓</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名：</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性</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spacing w:val="-3"/>
          <w:lang w:eastAsia="zh-CN"/>
        </w:rPr>
        <w:t>别</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9"/>
        <w:spacing w:before="2"/>
        <w:rPr>
          <w:rFonts w:hint="eastAsia" w:asciiTheme="minorEastAsia" w:hAnsiTheme="minorEastAsia" w:eastAsiaTheme="minorEastAsia" w:cstheme="minorEastAsia"/>
          <w:color w:val="auto"/>
          <w:lang w:eastAsia="zh-CN"/>
        </w:rPr>
      </w:pPr>
    </w:p>
    <w:p>
      <w:pPr>
        <w:pStyle w:val="9"/>
        <w:tabs>
          <w:tab w:val="left" w:pos="1294"/>
          <w:tab w:val="left" w:pos="4444"/>
          <w:tab w:val="left" w:pos="5181"/>
          <w:tab w:val="left" w:pos="7643"/>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年</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龄：</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职</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spacing w:val="-3"/>
          <w:lang w:eastAsia="zh-CN"/>
        </w:rPr>
        <w:t>务</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9"/>
        <w:spacing w:before="11"/>
        <w:rPr>
          <w:rFonts w:hint="eastAsia" w:asciiTheme="minorEastAsia" w:hAnsiTheme="minorEastAsia" w:eastAsiaTheme="minorEastAsia" w:cstheme="minorEastAsia"/>
          <w:color w:val="auto"/>
          <w:sz w:val="20"/>
          <w:lang w:eastAsia="zh-CN"/>
        </w:rPr>
      </w:pPr>
    </w:p>
    <w:p>
      <w:pPr>
        <w:pStyle w:val="9"/>
        <w:tabs>
          <w:tab w:val="left" w:pos="5944"/>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系</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lang w:eastAsia="zh-CN"/>
        </w:rPr>
        <w:t>投</w:t>
      </w:r>
      <w:r>
        <w:rPr>
          <w:rFonts w:hint="eastAsia" w:asciiTheme="minorEastAsia" w:hAnsiTheme="minorEastAsia" w:eastAsiaTheme="minorEastAsia" w:cstheme="minorEastAsia"/>
          <w:color w:val="auto"/>
          <w:lang w:eastAsia="zh-CN"/>
        </w:rPr>
        <w:t>标</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名</w:t>
      </w:r>
      <w:r>
        <w:rPr>
          <w:rFonts w:hint="eastAsia" w:asciiTheme="minorEastAsia" w:hAnsiTheme="minorEastAsia" w:eastAsiaTheme="minorEastAsia" w:cstheme="minorEastAsia"/>
          <w:color w:val="auto"/>
          <w:spacing w:val="-3"/>
          <w:lang w:eastAsia="zh-CN"/>
        </w:rPr>
        <w:t>称</w:t>
      </w:r>
      <w:r>
        <w:rPr>
          <w:rFonts w:hint="eastAsia" w:asciiTheme="minorEastAsia" w:hAnsiTheme="minorEastAsia" w:eastAsiaTheme="minorEastAsia" w:cstheme="minorEastAsia"/>
          <w:color w:val="auto"/>
          <w:spacing w:val="-77"/>
          <w:lang w:eastAsia="zh-CN"/>
        </w:rPr>
        <w:t>）</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spacing w:val="-3"/>
          <w:lang w:eastAsia="zh-CN"/>
        </w:rPr>
        <w:t>法</w:t>
      </w:r>
      <w:r>
        <w:rPr>
          <w:rFonts w:hint="eastAsia" w:asciiTheme="minorEastAsia" w:hAnsiTheme="minorEastAsia" w:eastAsiaTheme="minorEastAsia" w:cstheme="minorEastAsia"/>
          <w:color w:val="auto"/>
          <w:lang w:eastAsia="zh-CN"/>
        </w:rPr>
        <w:t>定代</w:t>
      </w:r>
      <w:r>
        <w:rPr>
          <w:rFonts w:hint="eastAsia" w:asciiTheme="minorEastAsia" w:hAnsiTheme="minorEastAsia" w:eastAsiaTheme="minorEastAsia" w:cstheme="minorEastAsia"/>
          <w:color w:val="auto"/>
          <w:spacing w:val="-3"/>
          <w:lang w:eastAsia="zh-CN"/>
        </w:rPr>
        <w:t>表</w:t>
      </w:r>
      <w:r>
        <w:rPr>
          <w:rFonts w:hint="eastAsia" w:asciiTheme="minorEastAsia" w:hAnsiTheme="minorEastAsia" w:eastAsiaTheme="minorEastAsia" w:cstheme="minorEastAsia"/>
          <w:color w:val="auto"/>
          <w:lang w:eastAsia="zh-CN"/>
        </w:rPr>
        <w:t>人。</w:t>
      </w:r>
    </w:p>
    <w:p>
      <w:pPr>
        <w:pStyle w:val="9"/>
        <w:spacing w:before="12"/>
        <w:rPr>
          <w:rFonts w:hint="eastAsia" w:asciiTheme="minorEastAsia" w:hAnsiTheme="minorEastAsia" w:eastAsiaTheme="minorEastAsia" w:cstheme="minorEastAsia"/>
          <w:color w:val="auto"/>
          <w:sz w:val="18"/>
          <w:lang w:eastAsia="zh-CN"/>
        </w:rPr>
      </w:pPr>
    </w:p>
    <w:p>
      <w:pPr>
        <w:pStyle w:val="9"/>
        <w:spacing w:before="36"/>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特此证明。</w:t>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tabs>
          <w:tab w:val="left" w:pos="7553"/>
        </w:tabs>
        <w:spacing w:before="190"/>
        <w:ind w:left="3981"/>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lang w:eastAsia="zh-CN"/>
        </w:rPr>
        <w:t>盖</w:t>
      </w:r>
      <w:r>
        <w:rPr>
          <w:rFonts w:hint="eastAsia" w:asciiTheme="minorEastAsia" w:hAnsiTheme="minorEastAsia" w:eastAsiaTheme="minorEastAsia" w:cstheme="minorEastAsia"/>
          <w:color w:val="auto"/>
          <w:spacing w:val="-3"/>
          <w:lang w:eastAsia="zh-CN"/>
        </w:rPr>
        <w:t>单</w:t>
      </w:r>
      <w:r>
        <w:rPr>
          <w:rFonts w:hint="eastAsia" w:asciiTheme="minorEastAsia" w:hAnsiTheme="minorEastAsia" w:eastAsiaTheme="minorEastAsia" w:cstheme="minorEastAsia"/>
          <w:color w:val="auto"/>
          <w:lang w:eastAsia="zh-CN"/>
        </w:rPr>
        <w:t>位</w:t>
      </w:r>
      <w:r>
        <w:rPr>
          <w:rFonts w:hint="eastAsia" w:asciiTheme="minorEastAsia" w:hAnsiTheme="minorEastAsia" w:eastAsiaTheme="minorEastAsia" w:cstheme="minorEastAsia"/>
          <w:color w:val="auto"/>
          <w:spacing w:val="-3"/>
          <w:lang w:eastAsia="zh-CN"/>
        </w:rPr>
        <w:t>章</w:t>
      </w:r>
      <w:r>
        <w:rPr>
          <w:rFonts w:hint="eastAsia" w:asciiTheme="minorEastAsia" w:hAnsiTheme="minorEastAsia" w:eastAsiaTheme="minorEastAsia" w:cstheme="minorEastAsia"/>
          <w:color w:val="auto"/>
          <w:lang w:eastAsia="zh-CN"/>
        </w:rPr>
        <w:t>）</w:t>
      </w:r>
    </w:p>
    <w:p>
      <w:pPr>
        <w:pStyle w:val="9"/>
        <w:spacing w:before="7"/>
        <w:rPr>
          <w:rFonts w:hint="eastAsia" w:asciiTheme="minorEastAsia" w:hAnsiTheme="minorEastAsia" w:eastAsiaTheme="minorEastAsia" w:cstheme="minorEastAsia"/>
          <w:color w:val="auto"/>
          <w:sz w:val="14"/>
          <w:lang w:eastAsia="zh-CN"/>
        </w:rPr>
      </w:pPr>
    </w:p>
    <w:p>
      <w:pPr>
        <w:pStyle w:val="9"/>
        <w:tabs>
          <w:tab w:val="left" w:pos="6504"/>
          <w:tab w:val="left" w:pos="7553"/>
          <w:tab w:val="left" w:pos="8602"/>
        </w:tabs>
        <w:spacing w:before="36"/>
        <w:ind w:left="4821"/>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年</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日</w:t>
      </w:r>
    </w:p>
    <w:p>
      <w:pPr>
        <w:rPr>
          <w:rFonts w:hint="eastAsia" w:asciiTheme="minorEastAsia" w:hAnsiTheme="minorEastAsia" w:eastAsiaTheme="minorEastAsia" w:cstheme="minorEastAsia"/>
          <w:color w:val="auto"/>
          <w:lang w:eastAsia="zh-CN"/>
        </w:rPr>
        <w:sectPr>
          <w:pgSz w:w="11910" w:h="16850"/>
          <w:pgMar w:top="1134" w:right="1300" w:bottom="1134" w:left="1660" w:header="877" w:footer="835" w:gutter="0"/>
          <w:pgNumType w:fmt="decimal"/>
          <w:cols w:space="0" w:num="1"/>
          <w:rtlGutter w:val="0"/>
          <w:docGrid w:linePitch="0" w:charSpace="0"/>
        </w:sectPr>
      </w:pPr>
    </w:p>
    <w:p>
      <w:pPr>
        <w:pStyle w:val="9"/>
        <w:spacing w:before="12"/>
        <w:rPr>
          <w:rFonts w:hint="eastAsia" w:asciiTheme="minorEastAsia" w:hAnsiTheme="minorEastAsia" w:eastAsiaTheme="minorEastAsia" w:cstheme="minorEastAsia"/>
          <w:color w:val="auto"/>
          <w:sz w:val="19"/>
          <w:lang w:eastAsia="zh-CN"/>
        </w:rPr>
      </w:pPr>
    </w:p>
    <w:p>
      <w:pPr>
        <w:pStyle w:val="2"/>
        <w:ind w:left="352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w w:val="95"/>
          <w:lang w:eastAsia="zh-CN"/>
        </w:rPr>
        <w:t>2、企业基本情况表</w:t>
      </w:r>
    </w:p>
    <w:p>
      <w:pPr>
        <w:pStyle w:val="9"/>
        <w:spacing w:before="4"/>
        <w:rPr>
          <w:rFonts w:hint="eastAsia" w:asciiTheme="minorEastAsia" w:hAnsiTheme="minorEastAsia" w:eastAsiaTheme="minorEastAsia" w:cstheme="minorEastAsia"/>
          <w:b/>
          <w:color w:val="auto"/>
          <w:sz w:val="28"/>
          <w:lang w:eastAsia="zh-CN"/>
        </w:rPr>
      </w:pPr>
    </w:p>
    <w:tbl>
      <w:tblPr>
        <w:tblStyle w:val="25"/>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2"/>
        <w:gridCol w:w="1159"/>
        <w:gridCol w:w="311"/>
        <w:gridCol w:w="1287"/>
        <w:gridCol w:w="74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投标人名称</w:t>
            </w:r>
          </w:p>
        </w:tc>
        <w:tc>
          <w:tcPr>
            <w:tcW w:w="7339" w:type="dxa"/>
            <w:gridSpan w:val="7"/>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35"/>
              <w:spacing w:before="114"/>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注册地址</w:t>
            </w:r>
          </w:p>
        </w:tc>
        <w:tc>
          <w:tcPr>
            <w:tcW w:w="3390" w:type="dxa"/>
            <w:gridSpan w:val="4"/>
          </w:tcPr>
          <w:p>
            <w:pPr>
              <w:pStyle w:val="35"/>
              <w:rPr>
                <w:rFonts w:hint="eastAsia" w:asciiTheme="minorEastAsia" w:hAnsiTheme="minorEastAsia" w:eastAsiaTheme="minorEastAsia" w:cstheme="minorEastAsia"/>
                <w:color w:val="auto"/>
                <w:kern w:val="2"/>
                <w:sz w:val="20"/>
              </w:rPr>
            </w:pPr>
          </w:p>
        </w:tc>
        <w:tc>
          <w:tcPr>
            <w:tcW w:w="1287" w:type="dxa"/>
          </w:tcPr>
          <w:p>
            <w:pPr>
              <w:pStyle w:val="35"/>
              <w:spacing w:before="114"/>
              <w:ind w:right="30"/>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邮政编码</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vMerge w:val="restart"/>
          </w:tcPr>
          <w:p>
            <w:pPr>
              <w:pStyle w:val="35"/>
              <w:rPr>
                <w:rFonts w:hint="eastAsia" w:asciiTheme="minorEastAsia" w:hAnsiTheme="minorEastAsia" w:eastAsiaTheme="minorEastAsia" w:cstheme="minorEastAsia"/>
                <w:b/>
                <w:color w:val="auto"/>
                <w:kern w:val="2"/>
                <w:sz w:val="20"/>
              </w:rPr>
            </w:pPr>
          </w:p>
          <w:p>
            <w:pPr>
              <w:pStyle w:val="35"/>
              <w:spacing w:before="141"/>
              <w:ind w:left="39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联系方式</w:t>
            </w:r>
          </w:p>
        </w:tc>
        <w:tc>
          <w:tcPr>
            <w:tcW w:w="898" w:type="dxa"/>
          </w:tcPr>
          <w:p>
            <w:pPr>
              <w:pStyle w:val="35"/>
              <w:spacing w:before="114"/>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联系人</w:t>
            </w:r>
          </w:p>
        </w:tc>
        <w:tc>
          <w:tcPr>
            <w:tcW w:w="2492" w:type="dxa"/>
            <w:gridSpan w:val="3"/>
          </w:tcPr>
          <w:p>
            <w:pPr>
              <w:pStyle w:val="35"/>
              <w:rPr>
                <w:rFonts w:hint="eastAsia" w:asciiTheme="minorEastAsia" w:hAnsiTheme="minorEastAsia" w:eastAsiaTheme="minorEastAsia" w:cstheme="minorEastAsia"/>
                <w:color w:val="auto"/>
                <w:kern w:val="2"/>
                <w:sz w:val="20"/>
              </w:rPr>
            </w:pPr>
          </w:p>
        </w:tc>
        <w:tc>
          <w:tcPr>
            <w:tcW w:w="1287" w:type="dxa"/>
          </w:tcPr>
          <w:p>
            <w:pPr>
              <w:pStyle w:val="35"/>
              <w:tabs>
                <w:tab w:val="left" w:pos="422"/>
              </w:tabs>
              <w:spacing w:before="114"/>
              <w:ind w:right="2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电</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话</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898" w:type="dxa"/>
          </w:tcPr>
          <w:p>
            <w:pPr>
              <w:pStyle w:val="35"/>
              <w:tabs>
                <w:tab w:val="left" w:pos="432"/>
              </w:tabs>
              <w:spacing w:before="112"/>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传</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真</w:t>
            </w:r>
          </w:p>
        </w:tc>
        <w:tc>
          <w:tcPr>
            <w:tcW w:w="2492" w:type="dxa"/>
            <w:gridSpan w:val="3"/>
          </w:tcPr>
          <w:p>
            <w:pPr>
              <w:pStyle w:val="35"/>
              <w:rPr>
                <w:rFonts w:hint="eastAsia" w:asciiTheme="minorEastAsia" w:hAnsiTheme="minorEastAsia" w:eastAsiaTheme="minorEastAsia" w:cstheme="minorEastAsia"/>
                <w:color w:val="auto"/>
                <w:kern w:val="2"/>
                <w:sz w:val="20"/>
              </w:rPr>
            </w:pPr>
          </w:p>
        </w:tc>
        <w:tc>
          <w:tcPr>
            <w:tcW w:w="1287" w:type="dxa"/>
          </w:tcPr>
          <w:p>
            <w:pPr>
              <w:pStyle w:val="35"/>
              <w:tabs>
                <w:tab w:val="left" w:pos="422"/>
              </w:tabs>
              <w:spacing w:before="112"/>
              <w:ind w:right="2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网</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址</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25" w:type="dxa"/>
          </w:tcPr>
          <w:p>
            <w:pPr>
              <w:pStyle w:val="35"/>
              <w:spacing w:before="3" w:line="274" w:lineRule="exact"/>
              <w:ind w:left="602" w:right="168" w:hanging="42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统一社会信用代码</w:t>
            </w:r>
          </w:p>
        </w:tc>
        <w:tc>
          <w:tcPr>
            <w:tcW w:w="7339" w:type="dxa"/>
            <w:gridSpan w:val="7"/>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法定代表人</w:t>
            </w:r>
          </w:p>
        </w:tc>
        <w:tc>
          <w:tcPr>
            <w:tcW w:w="898" w:type="dxa"/>
          </w:tcPr>
          <w:p>
            <w:pPr>
              <w:pStyle w:val="35"/>
              <w:spacing w:before="112"/>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姓名</w:t>
            </w:r>
          </w:p>
        </w:tc>
        <w:tc>
          <w:tcPr>
            <w:tcW w:w="1022" w:type="dxa"/>
          </w:tcPr>
          <w:p>
            <w:pPr>
              <w:pStyle w:val="35"/>
              <w:rPr>
                <w:rFonts w:hint="eastAsia" w:asciiTheme="minorEastAsia" w:hAnsiTheme="minorEastAsia" w:eastAsiaTheme="minorEastAsia" w:cstheme="minorEastAsia"/>
                <w:color w:val="auto"/>
                <w:kern w:val="2"/>
                <w:sz w:val="20"/>
              </w:rPr>
            </w:pPr>
          </w:p>
        </w:tc>
        <w:tc>
          <w:tcPr>
            <w:tcW w:w="1159" w:type="dxa"/>
          </w:tcPr>
          <w:p>
            <w:pPr>
              <w:pStyle w:val="35"/>
              <w:spacing w:before="112"/>
              <w:ind w:left="137" w:right="132"/>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技术职称</w:t>
            </w:r>
          </w:p>
        </w:tc>
        <w:tc>
          <w:tcPr>
            <w:tcW w:w="1598" w:type="dxa"/>
            <w:gridSpan w:val="2"/>
          </w:tcPr>
          <w:p>
            <w:pPr>
              <w:pStyle w:val="35"/>
              <w:rPr>
                <w:rFonts w:hint="eastAsia" w:asciiTheme="minorEastAsia" w:hAnsiTheme="minorEastAsia" w:eastAsiaTheme="minorEastAsia" w:cstheme="minorEastAsia"/>
                <w:color w:val="auto"/>
                <w:kern w:val="2"/>
                <w:sz w:val="20"/>
              </w:rPr>
            </w:pPr>
          </w:p>
        </w:tc>
        <w:tc>
          <w:tcPr>
            <w:tcW w:w="740" w:type="dxa"/>
          </w:tcPr>
          <w:p>
            <w:pPr>
              <w:pStyle w:val="35"/>
              <w:spacing w:before="112"/>
              <w:ind w:right="133"/>
              <w:jc w:val="righ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电话</w:t>
            </w:r>
          </w:p>
        </w:tc>
        <w:tc>
          <w:tcPr>
            <w:tcW w:w="1922"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35"/>
              <w:spacing w:before="114"/>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技术负责人</w:t>
            </w:r>
          </w:p>
        </w:tc>
        <w:tc>
          <w:tcPr>
            <w:tcW w:w="898" w:type="dxa"/>
          </w:tcPr>
          <w:p>
            <w:pPr>
              <w:pStyle w:val="35"/>
              <w:spacing w:before="114"/>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姓名</w:t>
            </w:r>
          </w:p>
        </w:tc>
        <w:tc>
          <w:tcPr>
            <w:tcW w:w="1022" w:type="dxa"/>
          </w:tcPr>
          <w:p>
            <w:pPr>
              <w:pStyle w:val="35"/>
              <w:rPr>
                <w:rFonts w:hint="eastAsia" w:asciiTheme="minorEastAsia" w:hAnsiTheme="minorEastAsia" w:eastAsiaTheme="minorEastAsia" w:cstheme="minorEastAsia"/>
                <w:color w:val="auto"/>
                <w:kern w:val="2"/>
                <w:sz w:val="20"/>
              </w:rPr>
            </w:pPr>
          </w:p>
        </w:tc>
        <w:tc>
          <w:tcPr>
            <w:tcW w:w="1159" w:type="dxa"/>
          </w:tcPr>
          <w:p>
            <w:pPr>
              <w:pStyle w:val="35"/>
              <w:spacing w:before="114"/>
              <w:ind w:left="137" w:right="132"/>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技术职称</w:t>
            </w:r>
          </w:p>
        </w:tc>
        <w:tc>
          <w:tcPr>
            <w:tcW w:w="1598" w:type="dxa"/>
            <w:gridSpan w:val="2"/>
          </w:tcPr>
          <w:p>
            <w:pPr>
              <w:pStyle w:val="35"/>
              <w:rPr>
                <w:rFonts w:hint="eastAsia" w:asciiTheme="minorEastAsia" w:hAnsiTheme="minorEastAsia" w:eastAsiaTheme="minorEastAsia" w:cstheme="minorEastAsia"/>
                <w:color w:val="auto"/>
                <w:kern w:val="2"/>
                <w:sz w:val="20"/>
              </w:rPr>
            </w:pPr>
          </w:p>
        </w:tc>
        <w:tc>
          <w:tcPr>
            <w:tcW w:w="740" w:type="dxa"/>
          </w:tcPr>
          <w:p>
            <w:pPr>
              <w:pStyle w:val="35"/>
              <w:spacing w:before="114"/>
              <w:ind w:right="133"/>
              <w:jc w:val="righ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电话</w:t>
            </w:r>
          </w:p>
        </w:tc>
        <w:tc>
          <w:tcPr>
            <w:tcW w:w="1922"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成立时间</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5419" w:type="dxa"/>
            <w:gridSpan w:val="5"/>
          </w:tcPr>
          <w:p>
            <w:pPr>
              <w:pStyle w:val="35"/>
              <w:spacing w:before="112"/>
              <w:ind w:left="2060" w:right="204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资质等级</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0"/>
              <w:rPr>
                <w:rFonts w:hint="eastAsia" w:asciiTheme="minorEastAsia" w:hAnsiTheme="minorEastAsia" w:eastAsiaTheme="minorEastAsia" w:cstheme="minorEastAsia"/>
                <w:b/>
                <w:color w:val="auto"/>
                <w:kern w:val="2"/>
                <w:sz w:val="16"/>
              </w:rPr>
            </w:pPr>
          </w:p>
          <w:p>
            <w:pPr>
              <w:pStyle w:val="35"/>
              <w:ind w:left="36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其中</w:t>
            </w:r>
          </w:p>
        </w:tc>
        <w:tc>
          <w:tcPr>
            <w:tcW w:w="1598" w:type="dxa"/>
            <w:gridSpan w:val="2"/>
          </w:tcPr>
          <w:p>
            <w:pPr>
              <w:pStyle w:val="35"/>
              <w:spacing w:before="112"/>
              <w:ind w:left="389"/>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项目经理</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35"/>
              <w:spacing w:before="4" w:line="274" w:lineRule="exact"/>
              <w:ind w:left="602" w:right="168" w:hanging="42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安全生产许可证号</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spacing w:before="114"/>
              <w:ind w:left="18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高级职称人员</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注册资金</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spacing w:before="112"/>
              <w:ind w:left="18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中级职称人员</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35"/>
              <w:spacing w:before="114"/>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开户银行</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spacing w:before="114"/>
              <w:ind w:left="18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初级职称人员</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6"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账号</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tabs>
                <w:tab w:val="left" w:pos="917"/>
              </w:tabs>
              <w:spacing w:before="112"/>
              <w:ind w:left="49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工</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1625"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2"/>
              <w:rPr>
                <w:rFonts w:hint="eastAsia" w:asciiTheme="minorEastAsia" w:hAnsiTheme="minorEastAsia" w:eastAsiaTheme="minorEastAsia" w:cstheme="minorEastAsia"/>
                <w:b/>
                <w:color w:val="auto"/>
                <w:kern w:val="2"/>
                <w:sz w:val="17"/>
              </w:rPr>
            </w:pPr>
          </w:p>
          <w:p>
            <w:pPr>
              <w:pStyle w:val="35"/>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经营范围</w:t>
            </w:r>
          </w:p>
        </w:tc>
        <w:tc>
          <w:tcPr>
            <w:tcW w:w="7339" w:type="dxa"/>
            <w:gridSpan w:val="7"/>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6"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备注</w:t>
            </w:r>
          </w:p>
        </w:tc>
        <w:tc>
          <w:tcPr>
            <w:tcW w:w="7339" w:type="dxa"/>
            <w:gridSpan w:val="7"/>
          </w:tcPr>
          <w:p>
            <w:pPr>
              <w:pStyle w:val="35"/>
              <w:rPr>
                <w:rFonts w:hint="eastAsia" w:asciiTheme="minorEastAsia" w:hAnsiTheme="minorEastAsia" w:eastAsiaTheme="minorEastAsia" w:cstheme="minorEastAsia"/>
                <w:color w:val="auto"/>
                <w:kern w:val="2"/>
                <w:sz w:val="20"/>
              </w:rPr>
            </w:pPr>
          </w:p>
        </w:tc>
      </w:tr>
    </w:tbl>
    <w:p>
      <w:pPr>
        <w:pStyle w:val="9"/>
        <w:spacing w:before="1"/>
        <w:rPr>
          <w:rFonts w:hint="eastAsia" w:asciiTheme="minorEastAsia" w:hAnsiTheme="minorEastAsia" w:eastAsiaTheme="minorEastAsia" w:cstheme="minorEastAsia"/>
          <w:b/>
          <w:color w:val="auto"/>
          <w:sz w:val="3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auto"/>
          <w:kern w:val="2"/>
          <w:sz w:val="21"/>
          <w:lang w:eastAsia="zh-CN"/>
        </w:rPr>
      </w:pPr>
      <w:r>
        <w:rPr>
          <w:rFonts w:hint="eastAsia" w:asciiTheme="minorEastAsia" w:hAnsiTheme="minorEastAsia" w:eastAsiaTheme="minorEastAsia" w:cstheme="minorEastAsia"/>
          <w:b/>
          <w:bCs/>
          <w:color w:val="auto"/>
          <w:kern w:val="2"/>
          <w:sz w:val="21"/>
          <w:lang w:eastAsia="zh-CN"/>
        </w:rPr>
        <w:t>【备注： 附有效的企业营业执照、 企业资质证书、安全生产许可证复印件、中小企业声明函。以上</w:t>
      </w:r>
      <w:r>
        <w:rPr>
          <w:rFonts w:hint="eastAsia" w:asciiTheme="minorEastAsia" w:hAnsiTheme="minorEastAsia" w:eastAsiaTheme="minorEastAsia" w:cstheme="minorEastAsia"/>
          <w:b/>
          <w:bCs/>
          <w:color w:val="auto"/>
          <w:kern w:val="2"/>
          <w:sz w:val="21"/>
          <w:lang w:val="en-US" w:eastAsia="zh-CN"/>
        </w:rPr>
        <w:t>资料</w:t>
      </w:r>
      <w:r>
        <w:rPr>
          <w:rFonts w:hint="eastAsia" w:asciiTheme="minorEastAsia" w:hAnsiTheme="minorEastAsia" w:eastAsiaTheme="minorEastAsia" w:cstheme="minorEastAsia"/>
          <w:b/>
          <w:bCs/>
          <w:color w:val="auto"/>
          <w:kern w:val="2"/>
          <w:sz w:val="21"/>
          <w:lang w:eastAsia="zh-CN"/>
        </w:rPr>
        <w:t>加盖投标人单位公章】</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auto"/>
          <w:kern w:val="2"/>
          <w:sz w:val="21"/>
          <w:lang w:eastAsia="zh-CN"/>
        </w:rPr>
      </w:pPr>
      <w:r>
        <w:rPr>
          <w:rFonts w:hint="eastAsia" w:asciiTheme="minorEastAsia" w:hAnsiTheme="minorEastAsia" w:eastAsiaTheme="minorEastAsia" w:cstheme="minorEastAsia"/>
          <w:b/>
          <w:bCs/>
          <w:color w:val="auto"/>
          <w:kern w:val="2"/>
          <w:sz w:val="21"/>
          <w:lang w:eastAsia="zh-CN"/>
        </w:rPr>
        <w:t>注：所有分标专门面向中小企业采购，投标人应为中或小或微型企业，监狱或残疾人福利性企业视同小微企业。</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auto"/>
          <w:kern w:val="2"/>
          <w:sz w:val="21"/>
          <w:lang w:eastAsia="zh-CN"/>
        </w:rPr>
        <w:sectPr>
          <w:pgSz w:w="11910" w:h="16850"/>
          <w:pgMar w:top="1134" w:right="1160" w:bottom="1134" w:left="1540" w:header="877" w:footer="835" w:gutter="0"/>
          <w:pgNumType w:fmt="decimal"/>
          <w:cols w:space="0" w:num="1"/>
          <w:rtlGutter w:val="0"/>
          <w:docGrid w:linePitch="0" w:charSpace="0"/>
        </w:sectPr>
      </w:pPr>
    </w:p>
    <w:p>
      <w:pPr>
        <w:pStyle w:val="2"/>
        <w:ind w:left="2716"/>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w w:val="95"/>
          <w:lang w:eastAsia="zh-CN"/>
        </w:rPr>
        <w:t>3、建设工程项目管理承诺书</w:t>
      </w:r>
    </w:p>
    <w:p>
      <w:pPr>
        <w:pStyle w:val="9"/>
        <w:rPr>
          <w:rFonts w:hint="eastAsia" w:asciiTheme="minorEastAsia" w:hAnsiTheme="minorEastAsia" w:eastAsiaTheme="minorEastAsia" w:cstheme="minorEastAsia"/>
          <w:b/>
          <w:color w:val="auto"/>
          <w:sz w:val="20"/>
          <w:lang w:eastAsia="zh-CN"/>
        </w:rPr>
      </w:pPr>
    </w:p>
    <w:p>
      <w:pPr>
        <w:pStyle w:val="9"/>
        <w:rPr>
          <w:rFonts w:hint="eastAsia" w:asciiTheme="minorEastAsia" w:hAnsiTheme="minorEastAsia" w:eastAsiaTheme="minorEastAsia" w:cstheme="minorEastAsia"/>
          <w:b/>
          <w:color w:val="auto"/>
          <w:sz w:val="20"/>
          <w:lang w:eastAsia="zh-CN"/>
        </w:rPr>
      </w:pPr>
    </w:p>
    <w:p>
      <w:pPr>
        <w:pStyle w:val="9"/>
        <w:rPr>
          <w:rFonts w:hint="eastAsia" w:asciiTheme="minorEastAsia" w:hAnsiTheme="minorEastAsia" w:eastAsiaTheme="minorEastAsia" w:cstheme="minorEastAsia"/>
          <w:b/>
          <w:color w:val="auto"/>
          <w:sz w:val="20"/>
          <w:lang w:eastAsia="zh-CN"/>
        </w:rPr>
      </w:pPr>
    </w:p>
    <w:p>
      <w:pPr>
        <w:pStyle w:val="9"/>
        <w:spacing w:before="2"/>
        <w:rPr>
          <w:rFonts w:hint="eastAsia" w:asciiTheme="minorEastAsia" w:hAnsiTheme="minorEastAsia" w:eastAsiaTheme="minorEastAsia" w:cstheme="minorEastAsia"/>
          <w:b/>
          <w:color w:val="auto"/>
          <w:sz w:val="18"/>
          <w:lang w:eastAsia="zh-CN"/>
        </w:rPr>
      </w:pPr>
    </w:p>
    <w:p>
      <w:pPr>
        <w:pStyle w:val="9"/>
        <w:spacing w:before="36"/>
        <w:ind w:left="1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致：（招标人名称）</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 xml:space="preserve"> </w:t>
      </w:r>
    </w:p>
    <w:p>
      <w:pPr>
        <w:pStyle w:val="9"/>
        <w:spacing w:before="9"/>
        <w:rPr>
          <w:rFonts w:hint="eastAsia" w:asciiTheme="minorEastAsia" w:hAnsiTheme="minorEastAsia" w:eastAsiaTheme="minorEastAsia" w:cstheme="minorEastAsia"/>
          <w:color w:val="auto"/>
          <w:sz w:val="18"/>
          <w:lang w:eastAsia="zh-CN"/>
        </w:rPr>
      </w:pPr>
    </w:p>
    <w:p>
      <w:pPr>
        <w:pStyle w:val="9"/>
        <w:spacing w:line="456" w:lineRule="auto"/>
        <w:ind w:left="126" w:right="28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作为参与</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（工程名称）的投标方，根据国家、自治区及河池市相关文件规定，我方在此向招标人承诺：</w:t>
      </w:r>
    </w:p>
    <w:p>
      <w:pPr>
        <w:pStyle w:val="9"/>
        <w:spacing w:before="54" w:line="415" w:lineRule="auto"/>
        <w:ind w:left="126" w:right="211" w:firstLine="419"/>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w:t>
      </w:r>
      <w:r>
        <w:rPr>
          <w:rFonts w:hint="eastAsia" w:asciiTheme="minorEastAsia" w:hAnsiTheme="minorEastAsia" w:eastAsiaTheme="minorEastAsia" w:cstheme="minorEastAsia"/>
          <w:color w:val="auto"/>
          <w:spacing w:val="-7"/>
          <w:lang w:eastAsia="zh-CN"/>
        </w:rPr>
        <w:t>、一旦中标，我方保证由法人签署授权书确认项目负责人，项目负责人签署建设工程质量</w:t>
      </w:r>
      <w:r>
        <w:rPr>
          <w:rFonts w:hint="eastAsia" w:asciiTheme="minorEastAsia" w:hAnsiTheme="minorEastAsia" w:eastAsiaTheme="minorEastAsia" w:cstheme="minorEastAsia"/>
          <w:color w:val="auto"/>
          <w:spacing w:val="-5"/>
          <w:lang w:eastAsia="zh-CN"/>
        </w:rPr>
        <w:t>终身责任制承诺书，自觉承担建设工程终身责任。</w:t>
      </w:r>
    </w:p>
    <w:p>
      <w:pPr>
        <w:pStyle w:val="9"/>
        <w:spacing w:before="93" w:line="412" w:lineRule="auto"/>
        <w:ind w:left="126" w:right="105"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w:t>
      </w:r>
      <w:r>
        <w:rPr>
          <w:rFonts w:hint="eastAsia" w:asciiTheme="minorEastAsia" w:hAnsiTheme="minorEastAsia" w:eastAsiaTheme="minorEastAsia" w:cstheme="minorEastAsia"/>
          <w:color w:val="auto"/>
          <w:spacing w:val="-15"/>
          <w:lang w:eastAsia="zh-CN"/>
        </w:rPr>
        <w:t xml:space="preserve">、一旦中标，我方保证项目负责人和管理人员按招标文件和合同约定持证上岗并履职到位， </w:t>
      </w:r>
      <w:r>
        <w:rPr>
          <w:rFonts w:hint="eastAsia" w:asciiTheme="minorEastAsia" w:hAnsiTheme="minorEastAsia" w:eastAsiaTheme="minorEastAsia" w:cstheme="minorEastAsia"/>
          <w:color w:val="auto"/>
          <w:spacing w:val="-7"/>
          <w:lang w:eastAsia="zh-CN"/>
        </w:rPr>
        <w:t>如不到位，愿意接受发包人和主管部门处罚。</w:t>
      </w:r>
    </w:p>
    <w:p>
      <w:pPr>
        <w:pStyle w:val="9"/>
        <w:spacing w:before="95" w:line="412" w:lineRule="auto"/>
        <w:ind w:left="126" w:right="211" w:firstLine="419"/>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w:t>
      </w:r>
      <w:r>
        <w:rPr>
          <w:rFonts w:hint="eastAsia" w:asciiTheme="minorEastAsia" w:hAnsiTheme="minorEastAsia" w:eastAsiaTheme="minorEastAsia" w:cstheme="minorEastAsia"/>
          <w:color w:val="auto"/>
          <w:spacing w:val="-3"/>
          <w:lang w:eastAsia="zh-CN"/>
        </w:rPr>
        <w:t xml:space="preserve">、一旦中标，我方保证在施工过程中，严格执行《大气污染防治法》 </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主席令第三十一号）</w:t>
      </w:r>
      <w:r>
        <w:rPr>
          <w:rFonts w:hint="eastAsia" w:asciiTheme="minorEastAsia" w:hAnsiTheme="minorEastAsia" w:eastAsiaTheme="minorEastAsia" w:cstheme="minorEastAsia"/>
          <w:color w:val="auto"/>
          <w:spacing w:val="-14"/>
          <w:lang w:eastAsia="zh-CN"/>
        </w:rPr>
        <w:t xml:space="preserve"> 、《广西壮族自治区建设工程安全文明施工费使用管理细则》 </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2"/>
          <w:lang w:eastAsia="zh-CN"/>
        </w:rPr>
        <w:t>桂建质</w:t>
      </w:r>
      <w:r>
        <w:rPr>
          <w:rFonts w:hint="eastAsia" w:asciiTheme="minorEastAsia" w:hAnsiTheme="minorEastAsia" w:eastAsiaTheme="minorEastAsia" w:cstheme="minorEastAsia"/>
          <w:color w:val="auto"/>
          <w:lang w:eastAsia="zh-CN"/>
        </w:rPr>
        <w:t>[2015]16 号</w:t>
      </w:r>
      <w:r>
        <w:rPr>
          <w:rFonts w:hint="eastAsia" w:asciiTheme="minorEastAsia" w:hAnsiTheme="minorEastAsia" w:eastAsiaTheme="minorEastAsia" w:cstheme="minorEastAsia"/>
          <w:color w:val="auto"/>
          <w:spacing w:val="-15"/>
          <w:lang w:eastAsia="zh-CN"/>
        </w:rPr>
        <w:t>）</w:t>
      </w:r>
      <w:r>
        <w:rPr>
          <w:rFonts w:hint="eastAsia" w:asciiTheme="minorEastAsia" w:hAnsiTheme="minorEastAsia" w:eastAsiaTheme="minorEastAsia" w:cstheme="minorEastAsia"/>
          <w:color w:val="auto"/>
          <w:spacing w:val="-2"/>
          <w:lang w:eastAsia="zh-CN"/>
        </w:rPr>
        <w:t>的有</w:t>
      </w:r>
      <w:r>
        <w:rPr>
          <w:rFonts w:hint="eastAsia" w:asciiTheme="minorEastAsia" w:hAnsiTheme="minorEastAsia" w:eastAsiaTheme="minorEastAsia" w:cstheme="minorEastAsia"/>
          <w:color w:val="auto"/>
          <w:spacing w:val="-3"/>
          <w:lang w:eastAsia="zh-CN"/>
        </w:rPr>
        <w:t>关规定，必须与合法运输企业签订运输合同，使用符合城管部门密闭标准规定的合法车辆进行</w:t>
      </w:r>
    </w:p>
    <w:p>
      <w:pPr>
        <w:pStyle w:val="9"/>
        <w:spacing w:before="95" w:line="453" w:lineRule="auto"/>
        <w:ind w:left="126" w:right="280"/>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散体物料（建筑渣土、垃圾、砂石等）的运输，使用城管部门认定的达标合格的消纳场，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如我方在该项目的承包中出现未按上述规定执行的情形，我方愿意接受发包人及有关主管部门的处罚。</w:t>
      </w:r>
    </w:p>
    <w:p>
      <w:pPr>
        <w:pStyle w:val="9"/>
        <w:spacing w:before="59"/>
        <w:ind w:left="545"/>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4</w:t>
      </w:r>
      <w:r>
        <w:rPr>
          <w:rFonts w:hint="eastAsia" w:asciiTheme="minorEastAsia" w:hAnsiTheme="minorEastAsia" w:eastAsiaTheme="minorEastAsia" w:cstheme="minorEastAsia"/>
          <w:color w:val="auto"/>
          <w:spacing w:val="-24"/>
          <w:lang w:eastAsia="zh-CN"/>
        </w:rPr>
        <w:t>、一旦中标，我方保证严格执行《危险性较大的分部分项工程安全管理办法》</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2"/>
          <w:lang w:eastAsia="zh-CN"/>
        </w:rPr>
        <w:t>建质</w:t>
      </w:r>
      <w:r>
        <w:rPr>
          <w:rFonts w:hint="eastAsia" w:asciiTheme="minorEastAsia" w:hAnsiTheme="minorEastAsia" w:eastAsiaTheme="minorEastAsia" w:cstheme="minorEastAsia"/>
          <w:color w:val="auto"/>
          <w:lang w:eastAsia="zh-CN"/>
        </w:rPr>
        <w:t>[2009]87</w:t>
      </w:r>
    </w:p>
    <w:p>
      <w:pPr>
        <w:pStyle w:val="9"/>
        <w:spacing w:before="11"/>
        <w:rPr>
          <w:rFonts w:hint="eastAsia" w:asciiTheme="minorEastAsia" w:hAnsiTheme="minorEastAsia" w:eastAsiaTheme="minorEastAsia" w:cstheme="minorEastAsia"/>
          <w:color w:val="auto"/>
          <w:sz w:val="17"/>
          <w:lang w:eastAsia="zh-CN"/>
        </w:rPr>
      </w:pPr>
    </w:p>
    <w:p>
      <w:pPr>
        <w:pStyle w:val="9"/>
        <w:spacing w:before="1" w:line="453" w:lineRule="auto"/>
        <w:ind w:left="126" w:right="280"/>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p>
    <w:p>
      <w:pPr>
        <w:pStyle w:val="9"/>
        <w:spacing w:before="59" w:line="432" w:lineRule="auto"/>
        <w:ind w:left="126" w:right="113" w:firstLine="419"/>
        <w:jc w:val="both"/>
        <w:rPr>
          <w:rFonts w:hint="eastAsia" w:asciiTheme="minorEastAsia" w:hAnsiTheme="minorEastAsia" w:eastAsiaTheme="minorEastAsia" w:cstheme="minorEastAsia"/>
          <w:color w:val="auto"/>
          <w:sz w:val="20"/>
          <w:lang w:eastAsia="zh-CN"/>
        </w:rPr>
      </w:pPr>
      <w:r>
        <w:rPr>
          <w:rFonts w:hint="eastAsia" w:asciiTheme="minorEastAsia" w:hAnsiTheme="minorEastAsia" w:eastAsiaTheme="minorEastAsia" w:cstheme="minorEastAsia"/>
          <w:color w:val="auto"/>
          <w:lang w:eastAsia="zh-CN"/>
        </w:rPr>
        <w:t>5</w:t>
      </w:r>
      <w:r>
        <w:rPr>
          <w:rFonts w:hint="eastAsia" w:asciiTheme="minorEastAsia" w:hAnsiTheme="minorEastAsia" w:eastAsiaTheme="minorEastAsia" w:cstheme="minorEastAsia"/>
          <w:color w:val="auto"/>
          <w:spacing w:val="-3"/>
          <w:lang w:eastAsia="zh-CN"/>
        </w:rPr>
        <w:t xml:space="preserve">、一旦中标，我方保证在施工过程中，严格执行散装水泥和预拌混凝土管理的有关规定， </w:t>
      </w:r>
      <w:r>
        <w:rPr>
          <w:rFonts w:hint="eastAsia" w:asciiTheme="minorEastAsia" w:hAnsiTheme="minorEastAsia" w:eastAsiaTheme="minorEastAsia" w:cstheme="minorEastAsia"/>
          <w:color w:val="auto"/>
          <w:spacing w:val="-6"/>
          <w:lang w:eastAsia="zh-CN"/>
        </w:rPr>
        <w:t>确保建设工程按规定使用散装水泥和合同约定的相应质量等级的预拌混凝土。同时我方承诺，。</w:t>
      </w:r>
      <w:r>
        <w:rPr>
          <w:rFonts w:hint="eastAsia" w:asciiTheme="minorEastAsia" w:hAnsiTheme="minorEastAsia" w:eastAsiaTheme="minorEastAsia" w:cstheme="minorEastAsia"/>
          <w:color w:val="auto"/>
          <w:spacing w:val="-4"/>
          <w:lang w:eastAsia="zh-CN"/>
        </w:rPr>
        <w:t>如我方在该项目的承包中出现未按规定执行的情形，我方愿意按照相关规定接受发包人及有关</w:t>
      </w:r>
      <w:r>
        <w:rPr>
          <w:rFonts w:hint="eastAsia" w:asciiTheme="minorEastAsia" w:hAnsiTheme="minorEastAsia" w:eastAsiaTheme="minorEastAsia" w:cstheme="minorEastAsia"/>
          <w:color w:val="auto"/>
          <w:lang w:eastAsia="zh-CN"/>
        </w:rPr>
        <w:t>主管部门的处罚。</w:t>
      </w:r>
    </w:p>
    <w:p>
      <w:pPr>
        <w:pStyle w:val="9"/>
        <w:spacing w:before="37" w:line="415" w:lineRule="auto"/>
        <w:ind w:left="126" w:right="130"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6</w:t>
      </w:r>
      <w:r>
        <w:rPr>
          <w:rFonts w:hint="eastAsia" w:asciiTheme="minorEastAsia" w:hAnsiTheme="minorEastAsia" w:eastAsiaTheme="minorEastAsia" w:cstheme="minorEastAsia"/>
          <w:color w:val="auto"/>
          <w:spacing w:val="-9"/>
          <w:lang w:eastAsia="zh-CN"/>
        </w:rPr>
        <w:t>、一旦中标，我方保证按照政府相关部门的规定，在发出发</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承</w:t>
      </w:r>
      <w:r>
        <w:rPr>
          <w:rFonts w:hint="eastAsia" w:asciiTheme="minorEastAsia" w:hAnsiTheme="minorEastAsia" w:eastAsiaTheme="minorEastAsia" w:cstheme="minorEastAsia"/>
          <w:color w:val="auto"/>
          <w:spacing w:val="-20"/>
          <w:lang w:eastAsia="zh-CN"/>
        </w:rPr>
        <w:t>）</w:t>
      </w:r>
      <w:r>
        <w:rPr>
          <w:rFonts w:hint="eastAsia" w:asciiTheme="minorEastAsia" w:hAnsiTheme="minorEastAsia" w:eastAsiaTheme="minorEastAsia" w:cstheme="minorEastAsia"/>
          <w:color w:val="auto"/>
          <w:spacing w:val="-8"/>
          <w:lang w:eastAsia="zh-CN"/>
        </w:rPr>
        <w:t xml:space="preserve">包通知书之日起 </w:t>
      </w:r>
      <w:r>
        <w:rPr>
          <w:rFonts w:hint="eastAsia" w:asciiTheme="minorEastAsia" w:hAnsiTheme="minorEastAsia" w:eastAsiaTheme="minorEastAsia" w:cstheme="minorEastAsia"/>
          <w:color w:val="auto"/>
          <w:lang w:eastAsia="zh-CN"/>
        </w:rPr>
        <w:t>7 个工</w:t>
      </w:r>
      <w:r>
        <w:rPr>
          <w:rFonts w:hint="eastAsia" w:asciiTheme="minorEastAsia" w:hAnsiTheme="minorEastAsia" w:eastAsiaTheme="minorEastAsia" w:cstheme="minorEastAsia"/>
          <w:color w:val="auto"/>
          <w:spacing w:val="-3"/>
          <w:lang w:eastAsia="zh-CN"/>
        </w:rPr>
        <w:t>作日内足额将农民工工资保障金转入农民工工资保障金专用账户。 一旦我方所承包的该项目中</w:t>
      </w:r>
    </w:p>
    <w:p>
      <w:pPr>
        <w:pStyle w:val="9"/>
        <w:spacing w:before="90" w:line="456" w:lineRule="auto"/>
        <w:ind w:left="126" w:right="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出现拖欠农民工和工人工资情况，由建设行政主管部门或财政部门从我方农民工工资保障金中先予划支。我方如不按时、足额存入农民工工资保障金的，将被取消承包资格。</w:t>
      </w:r>
    </w:p>
    <w:p>
      <w:pPr>
        <w:pStyle w:val="9"/>
        <w:spacing w:before="56" w:line="432" w:lineRule="auto"/>
        <w:ind w:left="126" w:right="13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7</w:t>
      </w:r>
      <w:r>
        <w:rPr>
          <w:rFonts w:hint="eastAsia" w:asciiTheme="minorEastAsia" w:hAnsiTheme="minorEastAsia" w:eastAsiaTheme="minorEastAsia" w:cstheme="minorEastAsia"/>
          <w:color w:val="auto"/>
          <w:spacing w:val="-7"/>
          <w:lang w:eastAsia="zh-CN"/>
        </w:rPr>
        <w:t>、一旦中标，我方承诺按现行建筑市场专业分包的实际状况，将本工程非主体部分的专业</w:t>
      </w:r>
      <w:r>
        <w:rPr>
          <w:rFonts w:hint="eastAsia" w:asciiTheme="minorEastAsia" w:hAnsiTheme="minorEastAsia" w:eastAsiaTheme="minorEastAsia" w:cstheme="minorEastAsia"/>
          <w:color w:val="auto"/>
          <w:spacing w:val="-5"/>
          <w:lang w:eastAsia="zh-CN"/>
        </w:rPr>
        <w:t>承包工程分包给有信誉、实力强、有资质、在河池市注册的企业负责施工，并及时办理相关分</w:t>
      </w:r>
      <w:r>
        <w:rPr>
          <w:rFonts w:hint="eastAsia" w:asciiTheme="minorEastAsia" w:hAnsiTheme="minorEastAsia" w:eastAsiaTheme="minorEastAsia" w:cstheme="minorEastAsia"/>
          <w:color w:val="auto"/>
          <w:spacing w:val="-4"/>
          <w:lang w:eastAsia="zh-CN"/>
        </w:rPr>
        <w:t>包施工合同备案手续。</w:t>
      </w:r>
    </w:p>
    <w:p>
      <w:pPr>
        <w:pStyle w:val="9"/>
        <w:spacing w:before="78" w:line="412" w:lineRule="auto"/>
        <w:ind w:left="126" w:right="13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8</w:t>
      </w:r>
      <w:r>
        <w:rPr>
          <w:rFonts w:hint="eastAsia" w:asciiTheme="minorEastAsia" w:hAnsiTheme="minorEastAsia" w:eastAsiaTheme="minorEastAsia" w:cstheme="minorEastAsia"/>
          <w:color w:val="auto"/>
          <w:spacing w:val="-7"/>
          <w:lang w:eastAsia="zh-CN"/>
        </w:rPr>
        <w:t>、一旦中标，我方将接受有关部门、专家对我方的诚信考评，出现未达到相关诚信要求的</w:t>
      </w:r>
      <w:r>
        <w:rPr>
          <w:rFonts w:hint="eastAsia" w:asciiTheme="minorEastAsia" w:hAnsiTheme="minorEastAsia" w:eastAsiaTheme="minorEastAsia" w:cstheme="minorEastAsia"/>
          <w:color w:val="auto"/>
          <w:spacing w:val="-5"/>
          <w:lang w:eastAsia="zh-CN"/>
        </w:rPr>
        <w:t>情形，我方愿意按照有关规定接受建设单位及有关主管部门的处罚。</w:t>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spacing w:before="2"/>
        <w:rPr>
          <w:rFonts w:hint="eastAsia" w:asciiTheme="minorEastAsia" w:hAnsiTheme="minorEastAsia" w:eastAsiaTheme="minorEastAsia" w:cstheme="minorEastAsia"/>
          <w:color w:val="auto"/>
          <w:sz w:val="29"/>
          <w:lang w:eastAsia="zh-CN"/>
        </w:rPr>
      </w:pPr>
    </w:p>
    <w:p>
      <w:pPr>
        <w:pStyle w:val="9"/>
        <w:spacing w:before="1" w:line="355" w:lineRule="auto"/>
        <w:ind w:left="4444" w:right="399" w:firstLine="736"/>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投标人：</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lang w:eastAsia="zh-CN"/>
        </w:rPr>
        <w:t xml:space="preserve">（盖章） </w:t>
      </w:r>
    </w:p>
    <w:p>
      <w:pPr>
        <w:pStyle w:val="9"/>
        <w:tabs>
          <w:tab w:val="left" w:pos="1048"/>
          <w:tab w:val="left" w:pos="1468"/>
          <w:tab w:val="left" w:pos="1889"/>
        </w:tabs>
        <w:spacing w:before="33"/>
        <w:ind w:right="296"/>
        <w:jc w:val="right"/>
        <w:rPr>
          <w:rFonts w:hint="eastAsia" w:asciiTheme="minorEastAsia" w:hAnsiTheme="minorEastAsia" w:eastAsiaTheme="minorEastAsia" w:cstheme="minorEastAsia"/>
          <w:color w:val="auto"/>
          <w:lang w:eastAsia="zh-CN"/>
        </w:rPr>
        <w:sectPr>
          <w:pgSz w:w="11910" w:h="16850"/>
          <w:pgMar w:top="1134" w:right="1300" w:bottom="1134" w:left="1660" w:header="877" w:footer="835" w:gutter="0"/>
          <w:pgNumType w:fmt="decimal"/>
          <w:cols w:space="0" w:num="1"/>
          <w:rtlGutter w:val="0"/>
          <w:docGrid w:linePitch="0" w:charSpace="0"/>
        </w:sectPr>
      </w:pPr>
      <w:r>
        <w:rPr>
          <w:rFonts w:hint="eastAsia" w:asciiTheme="minorEastAsia" w:hAnsiTheme="minorEastAsia" w:eastAsiaTheme="minorEastAsia" w:cstheme="minorEastAsia"/>
          <w:color w:val="auto"/>
          <w:spacing w:val="-3"/>
          <w:lang w:eastAsia="zh-CN"/>
        </w:rPr>
        <w:t>日</w:t>
      </w:r>
      <w:r>
        <w:rPr>
          <w:rFonts w:hint="eastAsia" w:asciiTheme="minorEastAsia" w:hAnsiTheme="minorEastAsia" w:eastAsiaTheme="minorEastAsia" w:cstheme="minorEastAsia"/>
          <w:color w:val="auto"/>
          <w:lang w:eastAsia="zh-CN"/>
        </w:rPr>
        <w:t>期：</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日</w:t>
      </w:r>
    </w:p>
    <w:p>
      <w:pPr>
        <w:pStyle w:val="6"/>
        <w:spacing w:before="248"/>
        <w:ind w:left="1140"/>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w w:val="95"/>
          <w:sz w:val="28"/>
          <w:szCs w:val="28"/>
          <w:lang w:val="en-US" w:eastAsia="zh-CN"/>
        </w:rPr>
        <w:t>4、</w:t>
      </w:r>
      <w:r>
        <w:rPr>
          <w:rFonts w:hint="eastAsia" w:asciiTheme="minorEastAsia" w:hAnsiTheme="minorEastAsia" w:eastAsiaTheme="minorEastAsia" w:cstheme="minorEastAsia"/>
          <w:color w:val="auto"/>
          <w:w w:val="95"/>
          <w:sz w:val="28"/>
          <w:szCs w:val="28"/>
          <w:lang w:eastAsia="zh-CN"/>
        </w:rPr>
        <w:t>项目管理机构配备情况表</w:t>
      </w:r>
    </w:p>
    <w:tbl>
      <w:tblPr>
        <w:tblStyle w:val="25"/>
        <w:tblpPr w:leftFromText="180" w:rightFromText="180" w:vertAnchor="text" w:horzAnchor="page" w:tblpX="1069" w:tblpY="21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4" w:type="dxa"/>
            <w:vMerge w:val="restart"/>
          </w:tcPr>
          <w:p>
            <w:pPr>
              <w:pStyle w:val="35"/>
              <w:spacing w:before="12"/>
              <w:rPr>
                <w:rFonts w:hint="eastAsia" w:asciiTheme="minorEastAsia" w:hAnsiTheme="minorEastAsia" w:eastAsiaTheme="minorEastAsia" w:cstheme="minorEastAsia"/>
                <w:color w:val="auto"/>
                <w:kern w:val="2"/>
                <w:sz w:val="25"/>
                <w:lang w:eastAsia="zh-CN"/>
              </w:rPr>
            </w:pPr>
          </w:p>
          <w:p>
            <w:pPr>
              <w:pStyle w:val="35"/>
              <w:spacing w:before="1"/>
              <w:ind w:left="28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岗位</w:t>
            </w:r>
          </w:p>
        </w:tc>
        <w:tc>
          <w:tcPr>
            <w:tcW w:w="828" w:type="dxa"/>
            <w:vMerge w:val="restart"/>
          </w:tcPr>
          <w:p>
            <w:pPr>
              <w:pStyle w:val="35"/>
              <w:spacing w:before="12"/>
              <w:rPr>
                <w:rFonts w:hint="eastAsia" w:asciiTheme="minorEastAsia" w:hAnsiTheme="minorEastAsia" w:eastAsiaTheme="minorEastAsia" w:cstheme="minorEastAsia"/>
                <w:color w:val="auto"/>
                <w:kern w:val="2"/>
                <w:sz w:val="25"/>
              </w:rPr>
            </w:pPr>
          </w:p>
          <w:p>
            <w:pPr>
              <w:pStyle w:val="35"/>
              <w:spacing w:before="1"/>
              <w:ind w:left="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姓名</w:t>
            </w:r>
          </w:p>
        </w:tc>
        <w:tc>
          <w:tcPr>
            <w:tcW w:w="817" w:type="dxa"/>
            <w:vMerge w:val="restart"/>
          </w:tcPr>
          <w:p>
            <w:pPr>
              <w:pStyle w:val="35"/>
              <w:spacing w:before="12"/>
              <w:rPr>
                <w:rFonts w:hint="eastAsia" w:asciiTheme="minorEastAsia" w:hAnsiTheme="minorEastAsia" w:eastAsiaTheme="minorEastAsia" w:cstheme="minorEastAsia"/>
                <w:color w:val="auto"/>
                <w:kern w:val="2"/>
                <w:sz w:val="25"/>
              </w:rPr>
            </w:pPr>
          </w:p>
          <w:p>
            <w:pPr>
              <w:pStyle w:val="35"/>
              <w:spacing w:before="1"/>
              <w:ind w:left="19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职称</w:t>
            </w:r>
          </w:p>
        </w:tc>
        <w:tc>
          <w:tcPr>
            <w:tcW w:w="4596" w:type="dxa"/>
            <w:gridSpan w:val="4"/>
          </w:tcPr>
          <w:p>
            <w:pPr>
              <w:pStyle w:val="35"/>
              <w:spacing w:before="64"/>
              <w:ind w:left="134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执业或职业资格证明</w:t>
            </w:r>
          </w:p>
        </w:tc>
        <w:tc>
          <w:tcPr>
            <w:tcW w:w="2532" w:type="dxa"/>
            <w:gridSpan w:val="2"/>
          </w:tcPr>
          <w:p>
            <w:pPr>
              <w:pStyle w:val="35"/>
              <w:spacing w:before="64"/>
              <w:ind w:left="419"/>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828"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817"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148" w:type="dxa"/>
          </w:tcPr>
          <w:p>
            <w:pPr>
              <w:pStyle w:val="35"/>
              <w:spacing w:before="102"/>
              <w:ind w:left="15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证书名称</w:t>
            </w:r>
          </w:p>
        </w:tc>
        <w:tc>
          <w:tcPr>
            <w:tcW w:w="1151" w:type="dxa"/>
          </w:tcPr>
          <w:p>
            <w:pPr>
              <w:pStyle w:val="35"/>
              <w:spacing w:before="102"/>
              <w:ind w:left="36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级别</w:t>
            </w:r>
          </w:p>
        </w:tc>
        <w:tc>
          <w:tcPr>
            <w:tcW w:w="1148" w:type="dxa"/>
          </w:tcPr>
          <w:p>
            <w:pPr>
              <w:pStyle w:val="35"/>
              <w:spacing w:before="102"/>
              <w:ind w:left="35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证号</w:t>
            </w:r>
          </w:p>
        </w:tc>
        <w:tc>
          <w:tcPr>
            <w:tcW w:w="1149" w:type="dxa"/>
          </w:tcPr>
          <w:p>
            <w:pPr>
              <w:pStyle w:val="35"/>
              <w:spacing w:before="102"/>
              <w:ind w:left="358"/>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专业</w:t>
            </w:r>
          </w:p>
        </w:tc>
        <w:tc>
          <w:tcPr>
            <w:tcW w:w="853" w:type="dxa"/>
          </w:tcPr>
          <w:p>
            <w:pPr>
              <w:pStyle w:val="35"/>
              <w:spacing w:before="102"/>
              <w:ind w:left="10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项目数</w:t>
            </w:r>
          </w:p>
        </w:tc>
        <w:tc>
          <w:tcPr>
            <w:tcW w:w="1679" w:type="dxa"/>
          </w:tcPr>
          <w:p>
            <w:pPr>
              <w:pStyle w:val="35"/>
              <w:spacing w:line="239" w:lineRule="exact"/>
              <w:ind w:left="394" w:right="39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主要项目</w:t>
            </w:r>
          </w:p>
          <w:p>
            <w:pPr>
              <w:pStyle w:val="35"/>
              <w:spacing w:line="273" w:lineRule="exact"/>
              <w:ind w:left="392" w:right="39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35"/>
              <w:spacing w:before="85" w:line="357" w:lineRule="auto"/>
              <w:ind w:left="107" w:righ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一旦我单位中标，将实行项目经理负责制，我方保证并配备上述项目管理机构。上述填报内容真实，若不真实，愿按有关规定接受处理。</w:t>
            </w:r>
          </w:p>
        </w:tc>
      </w:tr>
    </w:tbl>
    <w:p>
      <w:pPr>
        <w:pStyle w:val="9"/>
        <w:spacing w:before="1"/>
        <w:rPr>
          <w:rFonts w:hint="eastAsia" w:asciiTheme="minorEastAsia" w:hAnsiTheme="minorEastAsia" w:eastAsiaTheme="minorEastAsia" w:cstheme="minorEastAsia"/>
          <w:b/>
          <w:color w:val="auto"/>
          <w:sz w:val="20"/>
          <w:lang w:eastAsia="zh-CN"/>
        </w:rPr>
      </w:pPr>
    </w:p>
    <w:p>
      <w:pPr>
        <w:pStyle w:val="35"/>
        <w:spacing w:before="85" w:line="357" w:lineRule="auto"/>
        <w:ind w:left="107" w:righ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附：项目经理注册建造师注册证书和安全生产考核合格证书（B  类）的复印件；技术负责人职称证书复印件；专职安全员安全生产考核合格证书（C类）的复印件；施工员、质量员、材料员资格证书复印件；以及以上人员 2022年10月（含）以来任意1个月在现任职单位依法缴纳社会保险的证明材料复印件。</w:t>
      </w:r>
    </w:p>
    <w:p>
      <w:pPr>
        <w:spacing w:line="345" w:lineRule="auto"/>
        <w:ind w:left="138" w:right="255"/>
        <w:jc w:val="both"/>
        <w:rPr>
          <w:rFonts w:hint="default" w:asciiTheme="minorEastAsia" w:hAnsiTheme="minorEastAsia" w:eastAsiaTheme="minorEastAsia" w:cstheme="minorEastAsia"/>
          <w:b/>
          <w:color w:val="auto"/>
          <w:sz w:val="28"/>
          <w:lang w:val="en-US" w:eastAsia="zh-CN"/>
        </w:rPr>
      </w:pPr>
      <w:r>
        <w:rPr>
          <w:rFonts w:hint="eastAsia" w:cs="宋体"/>
          <w:color w:val="auto"/>
          <w:sz w:val="21"/>
          <w:szCs w:val="21"/>
          <w:lang w:val="en-US" w:eastAsia="zh-CN"/>
        </w:rPr>
        <w:t>注：如投标人</w:t>
      </w:r>
      <w:r>
        <w:rPr>
          <w:rFonts w:hint="eastAsia" w:ascii="宋体" w:hAnsi="宋体" w:eastAsia="宋体" w:cs="宋体"/>
          <w:color w:val="auto"/>
          <w:sz w:val="21"/>
          <w:szCs w:val="21"/>
          <w:lang w:val="en-US" w:eastAsia="zh-CN"/>
        </w:rPr>
        <w:t>同时投标</w:t>
      </w:r>
      <w:r>
        <w:rPr>
          <w:rFonts w:hint="eastAsia" w:cs="宋体"/>
          <w:color w:val="auto"/>
          <w:sz w:val="21"/>
          <w:szCs w:val="21"/>
          <w:lang w:val="en-US" w:eastAsia="zh-CN"/>
        </w:rPr>
        <w:t>多</w:t>
      </w:r>
      <w:r>
        <w:rPr>
          <w:rFonts w:hint="eastAsia" w:ascii="宋体" w:hAnsi="宋体" w:eastAsia="宋体" w:cs="宋体"/>
          <w:color w:val="auto"/>
          <w:sz w:val="21"/>
          <w:szCs w:val="21"/>
          <w:lang w:val="en-US" w:eastAsia="zh-CN"/>
        </w:rPr>
        <w:t>个标段的，</w:t>
      </w:r>
      <w:r>
        <w:rPr>
          <w:rFonts w:hint="eastAsia" w:cs="宋体"/>
          <w:color w:val="auto"/>
          <w:sz w:val="21"/>
          <w:szCs w:val="21"/>
          <w:lang w:val="en-US" w:eastAsia="zh-CN"/>
        </w:rPr>
        <w:t>但因系统设置原因无法在投标客户端单独上传对应标段资料的，</w:t>
      </w:r>
      <w:r>
        <w:rPr>
          <w:rFonts w:hint="eastAsia" w:ascii="宋体" w:hAnsi="宋体" w:eastAsia="宋体" w:cs="宋体"/>
          <w:color w:val="auto"/>
          <w:sz w:val="21"/>
          <w:szCs w:val="21"/>
          <w:lang w:val="en-US" w:eastAsia="zh-CN"/>
        </w:rPr>
        <w:t>此部分应将</w:t>
      </w:r>
      <w:r>
        <w:rPr>
          <w:rFonts w:hint="eastAsia" w:cs="宋体"/>
          <w:color w:val="auto"/>
          <w:sz w:val="21"/>
          <w:szCs w:val="21"/>
          <w:lang w:val="en-US" w:eastAsia="zh-CN"/>
        </w:rPr>
        <w:t>多</w:t>
      </w:r>
      <w:r>
        <w:rPr>
          <w:rFonts w:hint="eastAsia" w:ascii="宋体" w:hAnsi="宋体" w:eastAsia="宋体" w:cs="宋体"/>
          <w:color w:val="auto"/>
          <w:sz w:val="21"/>
          <w:szCs w:val="21"/>
          <w:lang w:val="en-US" w:eastAsia="zh-CN"/>
        </w:rPr>
        <w:t>个标段的资料</w:t>
      </w:r>
      <w:r>
        <w:rPr>
          <w:rFonts w:hint="eastAsia" w:cs="宋体"/>
          <w:color w:val="auto"/>
          <w:sz w:val="21"/>
          <w:szCs w:val="21"/>
          <w:lang w:val="en-US" w:eastAsia="zh-CN"/>
        </w:rPr>
        <w:t>标明清楚，</w:t>
      </w:r>
      <w:r>
        <w:rPr>
          <w:rFonts w:hint="eastAsia" w:ascii="宋体" w:hAnsi="宋体" w:eastAsia="宋体" w:cs="宋体"/>
          <w:color w:val="auto"/>
          <w:sz w:val="21"/>
          <w:szCs w:val="21"/>
          <w:lang w:val="en-US" w:eastAsia="zh-CN"/>
        </w:rPr>
        <w:t>合并在一个PDF文件里面上传，并应做好目录，方便</w:t>
      </w:r>
      <w:r>
        <w:rPr>
          <w:rFonts w:hint="eastAsia" w:cs="宋体"/>
          <w:color w:val="auto"/>
          <w:sz w:val="21"/>
          <w:szCs w:val="21"/>
          <w:lang w:val="en-US" w:eastAsia="zh-CN"/>
        </w:rPr>
        <w:t>评委</w:t>
      </w:r>
      <w:r>
        <w:rPr>
          <w:rFonts w:hint="eastAsia" w:ascii="宋体" w:hAnsi="宋体" w:eastAsia="宋体" w:cs="宋体"/>
          <w:color w:val="auto"/>
          <w:sz w:val="21"/>
          <w:szCs w:val="21"/>
          <w:lang w:val="en-US" w:eastAsia="zh-CN"/>
        </w:rPr>
        <w:t>查看。</w:t>
      </w:r>
    </w:p>
    <w:p>
      <w:pPr>
        <w:spacing w:line="345" w:lineRule="auto"/>
        <w:ind w:left="138" w:right="2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5、企业2021年经审计的财务报告复印件；（新成立的公司按实际情况提供)</w:t>
      </w:r>
    </w:p>
    <w:p>
      <w:pPr>
        <w:spacing w:line="345" w:lineRule="auto"/>
        <w:ind w:left="138" w:right="2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6、投标文件递交截止之日前半年内投标人连续三个月的依法纳税的依法缴纳税费或依法免缴税费的证明（复印件，格式自拟）；无纳税记录的，应提供由投标人所在地税务部门出具的相关证明材料，成立不足三个月的公司按实际提供；（格式自拟，复印件）</w:t>
      </w:r>
    </w:p>
    <w:p>
      <w:pPr>
        <w:pStyle w:val="23"/>
        <w:rPr>
          <w:rFonts w:hint="eastAsia"/>
          <w:color w:val="auto"/>
          <w:lang w:eastAsia="zh-CN"/>
        </w:rPr>
        <w:sectPr>
          <w:pgSz w:w="11910" w:h="16850"/>
          <w:pgMar w:top="1134" w:right="1180" w:bottom="1134" w:left="1660" w:header="877" w:footer="835" w:gutter="0"/>
          <w:pgNumType w:fmt="decimal"/>
          <w:cols w:space="0" w:num="1"/>
          <w:rtlGutter w:val="0"/>
          <w:docGrid w:linePitch="0" w:charSpace="0"/>
        </w:sectPr>
      </w:pPr>
    </w:p>
    <w:p>
      <w:pPr>
        <w:pStyle w:val="9"/>
        <w:rPr>
          <w:rFonts w:hint="eastAsia" w:asciiTheme="minorEastAsia" w:hAnsiTheme="minorEastAsia" w:eastAsiaTheme="minorEastAsia" w:cstheme="minorEastAsia"/>
          <w:b/>
          <w:color w:val="auto"/>
          <w:sz w:val="20"/>
          <w:lang w:eastAsia="zh-CN"/>
        </w:rPr>
      </w:pPr>
    </w:p>
    <w:p>
      <w:pPr>
        <w:spacing w:line="345" w:lineRule="auto"/>
        <w:ind w:left="138" w:right="2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7、参加政府采购活动前3年内在经营活动中无重大违法记录的书面声明</w:t>
      </w:r>
    </w:p>
    <w:p>
      <w:pPr>
        <w:adjustRightInd w:val="0"/>
        <w:snapToGrid w:val="0"/>
        <w:spacing w:line="432" w:lineRule="auto"/>
        <w:rPr>
          <w:rFonts w:hint="eastAsia" w:ascii="宋体" w:hAnsi="宋体"/>
          <w:color w:val="auto"/>
          <w:sz w:val="24"/>
        </w:rPr>
      </w:pPr>
    </w:p>
    <w:p>
      <w:pPr>
        <w:adjustRightInd w:val="0"/>
        <w:snapToGrid w:val="0"/>
        <w:spacing w:line="432"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eastAsia="zh-CN"/>
        </w:rPr>
        <w:t>招标</w:t>
      </w:r>
      <w:r>
        <w:rPr>
          <w:rFonts w:hint="eastAsia" w:asciiTheme="minorEastAsia" w:hAnsiTheme="minorEastAsia" w:eastAsiaTheme="minorEastAsia" w:cstheme="minorEastAsia"/>
          <w:color w:val="auto"/>
          <w:sz w:val="24"/>
          <w:u w:val="single"/>
        </w:rPr>
        <w:t xml:space="preserve">人） </w:t>
      </w:r>
    </w:p>
    <w:p>
      <w:pPr>
        <w:adjustRightInd w:val="0"/>
        <w:snapToGrid w:val="0"/>
        <w:spacing w:line="432" w:lineRule="auto"/>
        <w:ind w:firstLine="360" w:firstLineChars="150"/>
        <w:jc w:val="left"/>
        <w:rPr>
          <w:rFonts w:hint="eastAsia" w:asciiTheme="minorEastAsia" w:hAnsiTheme="minorEastAsia" w:eastAsiaTheme="minorEastAsia" w:cstheme="minorEastAsia"/>
          <w:color w:val="auto"/>
          <w:sz w:val="24"/>
        </w:rPr>
      </w:pPr>
    </w:p>
    <w:p>
      <w:pPr>
        <w:adjustRightInd w:val="0"/>
        <w:snapToGrid w:val="0"/>
        <w:spacing w:line="432" w:lineRule="auto"/>
        <w:ind w:firstLine="360" w:firstLineChars="15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近三年在经营活动中无重大违法记录（包括：因违法经营受到刑事处罚或者责令停产停业，吊销许可证或者执照、较大数额罚款等行政处罚），且不存在被“信用中国”网站(www.creditchina.gov.cn)、中国政府采购网(www.ccgp.gov.cn)等渠道列入失信被执行人、重大税收违法案件当事人名单、政府采购严重违法失信行为记录名单的情形，特此声明。</w:t>
      </w:r>
    </w:p>
    <w:p>
      <w:pPr>
        <w:adjustRightInd w:val="0"/>
        <w:snapToGrid w:val="0"/>
        <w:spacing w:line="432" w:lineRule="auto"/>
        <w:ind w:firstLine="360" w:firstLineChars="15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若招标采购单位在本项目采购过程中发现我单位存在上述不良记录的，我单位将无条件地退出本项目的</w:t>
      </w:r>
      <w:r>
        <w:rPr>
          <w:rFonts w:hint="eastAsia" w:asciiTheme="minorEastAsia" w:hAnsiTheme="minorEastAsia" w:eastAsiaTheme="minorEastAsia" w:cstheme="minorEastAsia"/>
          <w:color w:val="auto"/>
          <w:sz w:val="24"/>
          <w:lang w:eastAsia="zh-CN"/>
        </w:rPr>
        <w:t>投标</w:t>
      </w:r>
      <w:r>
        <w:rPr>
          <w:rFonts w:hint="eastAsia" w:asciiTheme="minorEastAsia" w:hAnsiTheme="minorEastAsia" w:eastAsiaTheme="minorEastAsia" w:cstheme="minorEastAsia"/>
          <w:color w:val="auto"/>
          <w:sz w:val="24"/>
        </w:rPr>
        <w:t>，并承担因此引起的一切后果。</w:t>
      </w:r>
    </w:p>
    <w:p>
      <w:pPr>
        <w:pStyle w:val="9"/>
        <w:spacing w:before="1" w:line="355" w:lineRule="auto"/>
        <w:ind w:left="4444" w:right="399" w:firstLine="736"/>
        <w:rPr>
          <w:rFonts w:hint="eastAsia" w:asciiTheme="minorEastAsia" w:hAnsiTheme="minorEastAsia" w:eastAsiaTheme="minorEastAsia" w:cstheme="minorEastAsia"/>
          <w:color w:val="auto"/>
          <w:lang w:eastAsia="zh-CN"/>
        </w:rPr>
      </w:pPr>
    </w:p>
    <w:p>
      <w:pPr>
        <w:pStyle w:val="9"/>
        <w:spacing w:before="1" w:line="355" w:lineRule="auto"/>
        <w:ind w:right="399" w:firstLine="3600" w:firstLineChars="1500"/>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 xml:space="preserve"> （盖章） </w:t>
      </w:r>
    </w:p>
    <w:p>
      <w:pPr>
        <w:pStyle w:val="9"/>
        <w:tabs>
          <w:tab w:val="left" w:pos="1048"/>
          <w:tab w:val="left" w:pos="1468"/>
          <w:tab w:val="left" w:pos="1889"/>
        </w:tabs>
        <w:spacing w:before="33"/>
        <w:ind w:right="296" w:firstLine="3510" w:firstLineChars="1500"/>
        <w:jc w:val="both"/>
        <w:rPr>
          <w:rFonts w:hint="eastAsia" w:asciiTheme="minorEastAsia" w:hAnsiTheme="minorEastAsia" w:eastAsiaTheme="minorEastAsia" w:cstheme="minorEastAsia"/>
          <w:color w:val="auto"/>
          <w:sz w:val="24"/>
          <w:szCs w:val="24"/>
          <w:lang w:eastAsia="zh-CN"/>
        </w:rPr>
        <w:sectPr>
          <w:pgSz w:w="11910" w:h="16850"/>
          <w:pgMar w:top="1134" w:right="1300" w:bottom="1134" w:left="1660" w:header="877" w:footer="835" w:gutter="0"/>
          <w:pgNumType w:fmt="decimal"/>
          <w:cols w:space="0" w:num="1"/>
          <w:rtlGutter w:val="0"/>
          <w:docGrid w:linePitch="0" w:charSpace="0"/>
        </w:sectPr>
      </w:pPr>
      <w:r>
        <w:rPr>
          <w:rFonts w:hint="eastAsia" w:asciiTheme="minorEastAsia" w:hAnsiTheme="minorEastAsia" w:eastAsiaTheme="minorEastAsia" w:cstheme="minorEastAsia"/>
          <w:color w:val="auto"/>
          <w:spacing w:val="-3"/>
          <w:sz w:val="24"/>
          <w:szCs w:val="24"/>
          <w:lang w:eastAsia="zh-CN"/>
        </w:rPr>
        <w:t>日</w:t>
      </w:r>
      <w:r>
        <w:rPr>
          <w:rFonts w:hint="eastAsia" w:asciiTheme="minorEastAsia" w:hAnsiTheme="minorEastAsia" w:eastAsiaTheme="minorEastAsia" w:cstheme="minorEastAsia"/>
          <w:color w:val="auto"/>
          <w:sz w:val="24"/>
          <w:szCs w:val="24"/>
          <w:lang w:eastAsia="zh-CN"/>
        </w:rPr>
        <w:t>期：</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年</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日</w:t>
      </w:r>
    </w:p>
    <w:p>
      <w:pPr>
        <w:spacing w:line="345" w:lineRule="auto"/>
        <w:ind w:left="138" w:right="2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8、参加政府采购活动前3年内投标人及其法定代表人及拟投入的项目经理无行贿犯罪记录的书面承诺；</w:t>
      </w:r>
    </w:p>
    <w:p>
      <w:pPr>
        <w:adjustRightInd w:val="0"/>
        <w:snapToGrid w:val="0"/>
        <w:spacing w:line="432" w:lineRule="auto"/>
        <w:rPr>
          <w:rFonts w:hint="eastAsia" w:ascii="宋体" w:hAnsi="宋体"/>
          <w:color w:val="auto"/>
          <w:sz w:val="24"/>
        </w:rPr>
      </w:pPr>
    </w:p>
    <w:p>
      <w:pPr>
        <w:adjustRightInd w:val="0"/>
        <w:snapToGrid w:val="0"/>
        <w:spacing w:line="432" w:lineRule="auto"/>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r>
        <w:rPr>
          <w:rFonts w:hint="eastAsia" w:ascii="宋体" w:hAnsi="宋体"/>
          <w:color w:val="auto"/>
          <w:sz w:val="24"/>
          <w:u w:val="single"/>
          <w:lang w:eastAsia="zh-CN"/>
        </w:rPr>
        <w:t>招标</w:t>
      </w:r>
      <w:r>
        <w:rPr>
          <w:rFonts w:hint="eastAsia" w:ascii="宋体" w:hAnsi="宋体"/>
          <w:color w:val="auto"/>
          <w:sz w:val="24"/>
          <w:u w:val="single"/>
        </w:rPr>
        <w:t xml:space="preserve">人） </w:t>
      </w:r>
    </w:p>
    <w:p>
      <w:pPr>
        <w:adjustRightInd w:val="0"/>
        <w:snapToGrid w:val="0"/>
        <w:spacing w:line="432" w:lineRule="auto"/>
        <w:ind w:firstLine="360" w:firstLineChars="150"/>
        <w:jc w:val="left"/>
        <w:rPr>
          <w:rFonts w:hint="eastAsia" w:ascii="宋体" w:hAnsi="宋体"/>
          <w:color w:val="auto"/>
          <w:sz w:val="24"/>
        </w:rPr>
      </w:pPr>
    </w:p>
    <w:p>
      <w:pPr>
        <w:adjustRightInd w:val="0"/>
        <w:snapToGrid w:val="0"/>
        <w:spacing w:line="432" w:lineRule="auto"/>
        <w:ind w:firstLine="360" w:firstLineChars="150"/>
        <w:jc w:val="left"/>
        <w:rPr>
          <w:rFonts w:hint="eastAsia" w:ascii="宋体" w:hAnsi="宋体"/>
          <w:color w:val="auto"/>
          <w:sz w:val="24"/>
        </w:rPr>
      </w:pPr>
      <w:r>
        <w:rPr>
          <w:rFonts w:hint="eastAsia" w:ascii="宋体" w:hAnsi="宋体"/>
          <w:color w:val="auto"/>
          <w:sz w:val="24"/>
        </w:rPr>
        <w:t>近三年在经营活动中我单位及法定代表人及拟投入本项目的项目经理没有行贿犯罪记录，特此声明。</w:t>
      </w:r>
    </w:p>
    <w:p>
      <w:pPr>
        <w:adjustRightInd w:val="0"/>
        <w:snapToGrid w:val="0"/>
        <w:spacing w:line="432" w:lineRule="auto"/>
        <w:ind w:firstLine="360" w:firstLineChars="150"/>
        <w:jc w:val="left"/>
        <w:rPr>
          <w:rFonts w:hint="eastAsia" w:ascii="宋体" w:hAnsi="宋体"/>
          <w:color w:val="auto"/>
          <w:sz w:val="24"/>
        </w:rPr>
      </w:pPr>
      <w:r>
        <w:rPr>
          <w:rFonts w:hint="eastAsia" w:ascii="宋体" w:hAnsi="宋体"/>
          <w:color w:val="auto"/>
          <w:sz w:val="24"/>
        </w:rPr>
        <w:t>若招标采购单位在本项目采购过程中发现我单位及法定代表人及拟投入本项目的项目经理近三年内在经营活动中有行贿犯罪记录，我单位将无条件地退出本项目的</w:t>
      </w:r>
      <w:r>
        <w:rPr>
          <w:rFonts w:hint="eastAsia"/>
          <w:color w:val="auto"/>
          <w:sz w:val="24"/>
          <w:lang w:eastAsia="zh-CN"/>
        </w:rPr>
        <w:t>投标</w:t>
      </w:r>
      <w:r>
        <w:rPr>
          <w:rFonts w:hint="eastAsia" w:ascii="宋体" w:hAnsi="宋体"/>
          <w:color w:val="auto"/>
          <w:sz w:val="24"/>
        </w:rPr>
        <w:t>，并承担因此引起的一切后果。</w:t>
      </w:r>
    </w:p>
    <w:p>
      <w:pPr>
        <w:pStyle w:val="9"/>
        <w:spacing w:before="1" w:line="355" w:lineRule="auto"/>
        <w:ind w:right="399" w:firstLine="3600" w:firstLineChars="1500"/>
        <w:rPr>
          <w:rFonts w:hint="eastAsia" w:asciiTheme="minorEastAsia" w:hAnsiTheme="minorEastAsia" w:eastAsiaTheme="minorEastAsia" w:cstheme="minorEastAsia"/>
          <w:color w:val="auto"/>
          <w:sz w:val="24"/>
          <w:szCs w:val="24"/>
          <w:lang w:eastAsia="zh-CN"/>
        </w:rPr>
      </w:pPr>
    </w:p>
    <w:p>
      <w:pPr>
        <w:pStyle w:val="9"/>
        <w:spacing w:before="1" w:line="355" w:lineRule="auto"/>
        <w:ind w:right="399" w:firstLine="3600" w:firstLineChars="1500"/>
        <w:rPr>
          <w:rFonts w:hint="eastAsia" w:asciiTheme="minorEastAsia" w:hAnsiTheme="minorEastAsia" w:eastAsiaTheme="minorEastAsia" w:cstheme="minorEastAsia"/>
          <w:color w:val="auto"/>
          <w:sz w:val="24"/>
          <w:szCs w:val="24"/>
          <w:lang w:eastAsia="zh-CN"/>
        </w:rPr>
      </w:pPr>
    </w:p>
    <w:p>
      <w:pPr>
        <w:pStyle w:val="9"/>
        <w:spacing w:before="1" w:line="355" w:lineRule="auto"/>
        <w:ind w:right="399" w:firstLine="3600" w:firstLineChars="1500"/>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 xml:space="preserve"> （盖章） </w:t>
      </w:r>
    </w:p>
    <w:p>
      <w:pPr>
        <w:pStyle w:val="9"/>
        <w:tabs>
          <w:tab w:val="left" w:pos="1048"/>
          <w:tab w:val="left" w:pos="1468"/>
          <w:tab w:val="left" w:pos="1889"/>
        </w:tabs>
        <w:spacing w:before="33"/>
        <w:ind w:right="296" w:firstLine="3600" w:firstLineChars="1500"/>
        <w:jc w:val="both"/>
        <w:rPr>
          <w:rFonts w:hint="eastAsia" w:asciiTheme="minorEastAsia" w:hAnsiTheme="minorEastAsia" w:eastAsiaTheme="minorEastAsia" w:cstheme="minorEastAsia"/>
          <w:color w:val="auto"/>
          <w:sz w:val="24"/>
          <w:szCs w:val="24"/>
          <w:lang w:eastAsia="zh-CN"/>
        </w:rPr>
        <w:sectPr>
          <w:pgSz w:w="11910" w:h="16850"/>
          <w:pgMar w:top="1134" w:right="1300" w:bottom="1134" w:left="1660" w:header="877" w:footer="835" w:gutter="0"/>
          <w:pgNumType w:fmt="decimal"/>
          <w:cols w:space="0" w:num="1"/>
          <w:rtlGutter w:val="0"/>
          <w:docGrid w:linePitch="0" w:charSpace="0"/>
        </w:sect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pacing w:val="-3"/>
          <w:sz w:val="24"/>
          <w:szCs w:val="24"/>
          <w:lang w:eastAsia="zh-CN"/>
        </w:rPr>
        <w:t>日</w:t>
      </w:r>
      <w:r>
        <w:rPr>
          <w:rFonts w:hint="eastAsia" w:asciiTheme="minorEastAsia" w:hAnsiTheme="minorEastAsia" w:eastAsiaTheme="minorEastAsia" w:cstheme="minorEastAsia"/>
          <w:color w:val="auto"/>
          <w:sz w:val="24"/>
          <w:szCs w:val="24"/>
          <w:lang w:eastAsia="zh-CN"/>
        </w:rPr>
        <w:t>期：</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年</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日</w:t>
      </w:r>
    </w:p>
    <w:p>
      <w:pPr>
        <w:spacing w:line="345" w:lineRule="auto"/>
        <w:ind w:left="138" w:right="255"/>
        <w:jc w:val="center"/>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9、投标人直接控股、管理关系信息表</w:t>
      </w:r>
    </w:p>
    <w:p>
      <w:pPr>
        <w:pStyle w:val="7"/>
        <w:spacing w:before="54" w:line="679" w:lineRule="auto"/>
        <w:ind w:left="0" w:right="50" w:firstLine="0"/>
        <w:jc w:val="center"/>
        <w:rPr>
          <w:color w:val="auto"/>
          <w:sz w:val="28"/>
          <w:szCs w:val="28"/>
        </w:rPr>
      </w:pPr>
      <w:r>
        <w:rPr>
          <w:rFonts w:hint="eastAsia"/>
          <w:color w:val="auto"/>
          <w:sz w:val="28"/>
          <w:szCs w:val="28"/>
          <w:lang w:eastAsia="zh-CN"/>
        </w:rPr>
        <w:t>投标人</w:t>
      </w:r>
      <w:r>
        <w:rPr>
          <w:color w:val="auto"/>
          <w:sz w:val="28"/>
          <w:szCs w:val="28"/>
        </w:rPr>
        <w:t>直接控股股东信息表</w:t>
      </w:r>
    </w:p>
    <w:tbl>
      <w:tblPr>
        <w:tblStyle w:val="25"/>
        <w:tblW w:w="92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2385"/>
        <w:gridCol w:w="1235"/>
        <w:gridCol w:w="3920"/>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pPr>
              <w:pStyle w:val="35"/>
              <w:spacing w:before="199"/>
              <w:ind w:left="179" w:right="168"/>
              <w:jc w:val="center"/>
              <w:rPr>
                <w:b/>
                <w:color w:val="auto"/>
                <w:sz w:val="24"/>
              </w:rPr>
            </w:pPr>
            <w:r>
              <w:rPr>
                <w:b/>
                <w:color w:val="auto"/>
                <w:sz w:val="24"/>
              </w:rPr>
              <w:t>序号</w:t>
            </w:r>
          </w:p>
        </w:tc>
        <w:tc>
          <w:tcPr>
            <w:tcW w:w="2385" w:type="dxa"/>
            <w:noWrap w:val="0"/>
            <w:vAlign w:val="top"/>
          </w:tcPr>
          <w:p>
            <w:pPr>
              <w:pStyle w:val="35"/>
              <w:spacing w:before="199"/>
              <w:ind w:left="362"/>
              <w:rPr>
                <w:b/>
                <w:color w:val="auto"/>
                <w:sz w:val="24"/>
              </w:rPr>
            </w:pPr>
            <w:r>
              <w:rPr>
                <w:b/>
                <w:color w:val="auto"/>
                <w:sz w:val="24"/>
              </w:rPr>
              <w:t>直接控股股东名称</w:t>
            </w:r>
          </w:p>
        </w:tc>
        <w:tc>
          <w:tcPr>
            <w:tcW w:w="1235" w:type="dxa"/>
            <w:noWrap w:val="0"/>
            <w:vAlign w:val="top"/>
          </w:tcPr>
          <w:p>
            <w:pPr>
              <w:pStyle w:val="35"/>
              <w:spacing w:before="199"/>
              <w:jc w:val="center"/>
              <w:rPr>
                <w:b/>
                <w:color w:val="auto"/>
                <w:sz w:val="24"/>
              </w:rPr>
            </w:pPr>
            <w:r>
              <w:rPr>
                <w:b/>
                <w:color w:val="auto"/>
                <w:sz w:val="24"/>
              </w:rPr>
              <w:t>出资比例</w:t>
            </w:r>
          </w:p>
        </w:tc>
        <w:tc>
          <w:tcPr>
            <w:tcW w:w="3920" w:type="dxa"/>
            <w:noWrap w:val="0"/>
            <w:vAlign w:val="top"/>
          </w:tcPr>
          <w:p>
            <w:pPr>
              <w:pStyle w:val="35"/>
              <w:spacing w:before="199"/>
              <w:jc w:val="center"/>
              <w:rPr>
                <w:b/>
                <w:color w:val="auto"/>
                <w:sz w:val="24"/>
              </w:rPr>
            </w:pPr>
            <w:r>
              <w:rPr>
                <w:b/>
                <w:color w:val="auto"/>
                <w:sz w:val="24"/>
              </w:rPr>
              <w:t>身份证号码或者统一社会信用代码</w:t>
            </w:r>
          </w:p>
        </w:tc>
        <w:tc>
          <w:tcPr>
            <w:tcW w:w="796" w:type="dxa"/>
            <w:noWrap w:val="0"/>
            <w:vAlign w:val="top"/>
          </w:tcPr>
          <w:p>
            <w:pPr>
              <w:pStyle w:val="35"/>
              <w:spacing w:before="199"/>
              <w:ind w:left="197"/>
              <w:rPr>
                <w:b/>
                <w:color w:val="auto"/>
                <w:sz w:val="24"/>
              </w:rPr>
            </w:pPr>
            <w:r>
              <w:rPr>
                <w:b/>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941" w:type="dxa"/>
            <w:noWrap w:val="0"/>
            <w:vAlign w:val="top"/>
          </w:tcPr>
          <w:p>
            <w:pPr>
              <w:pStyle w:val="35"/>
              <w:spacing w:before="199"/>
              <w:ind w:left="7"/>
              <w:jc w:val="center"/>
              <w:rPr>
                <w:color w:val="auto"/>
                <w:sz w:val="24"/>
              </w:rPr>
            </w:pPr>
            <w:r>
              <w:rPr>
                <w:color w:val="auto"/>
                <w:sz w:val="24"/>
              </w:rPr>
              <w:t>1</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pPr>
              <w:pStyle w:val="35"/>
              <w:spacing w:before="199"/>
              <w:ind w:left="7"/>
              <w:jc w:val="center"/>
              <w:rPr>
                <w:color w:val="auto"/>
                <w:sz w:val="24"/>
              </w:rPr>
            </w:pPr>
            <w:r>
              <w:rPr>
                <w:color w:val="auto"/>
                <w:sz w:val="24"/>
              </w:rPr>
              <w:t>2</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pPr>
              <w:pStyle w:val="35"/>
              <w:spacing w:before="199"/>
              <w:ind w:left="7"/>
              <w:jc w:val="center"/>
              <w:rPr>
                <w:color w:val="auto"/>
                <w:sz w:val="24"/>
              </w:rPr>
            </w:pPr>
            <w:r>
              <w:rPr>
                <w:color w:val="auto"/>
                <w:sz w:val="24"/>
              </w:rPr>
              <w:t>3</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41" w:type="dxa"/>
            <w:noWrap w:val="0"/>
            <w:vAlign w:val="top"/>
          </w:tcPr>
          <w:p>
            <w:pPr>
              <w:pStyle w:val="35"/>
              <w:spacing w:before="199"/>
              <w:ind w:left="176" w:right="169"/>
              <w:jc w:val="center"/>
              <w:rPr>
                <w:color w:val="auto"/>
                <w:sz w:val="24"/>
              </w:rPr>
            </w:pPr>
            <w:r>
              <w:rPr>
                <w:color w:val="auto"/>
                <w:sz w:val="24"/>
              </w:rPr>
              <w:t>……</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bl>
    <w:p>
      <w:pPr>
        <w:spacing w:line="360" w:lineRule="auto"/>
        <w:rPr>
          <w:color w:val="auto"/>
          <w:sz w:val="24"/>
        </w:rPr>
      </w:pPr>
      <w:r>
        <w:rPr>
          <w:color w:val="auto"/>
          <w:sz w:val="24"/>
        </w:rPr>
        <w:t>注：</w:t>
      </w:r>
    </w:p>
    <w:p>
      <w:pPr>
        <w:tabs>
          <w:tab w:val="left" w:pos="1468"/>
        </w:tabs>
        <w:spacing w:line="360" w:lineRule="auto"/>
        <w:ind w:firstLine="480" w:firstLineChars="200"/>
        <w:jc w:val="both"/>
        <w:rPr>
          <w:color w:val="auto"/>
          <w:sz w:val="24"/>
          <w:lang w:eastAsia="zh-CN"/>
        </w:rPr>
      </w:pPr>
      <w:r>
        <w:rPr>
          <w:rFonts w:hint="eastAsia"/>
          <w:color w:val="auto"/>
          <w:sz w:val="24"/>
          <w:lang w:eastAsia="zh-CN"/>
        </w:rPr>
        <w:t>1.</w:t>
      </w:r>
      <w:r>
        <w:rPr>
          <w:color w:val="auto"/>
          <w:sz w:val="24"/>
          <w:lang w:eastAsia="zh-CN"/>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tabs>
          <w:tab w:val="left" w:pos="1468"/>
        </w:tabs>
        <w:spacing w:line="360" w:lineRule="auto"/>
        <w:ind w:firstLine="480" w:firstLineChars="200"/>
        <w:rPr>
          <w:color w:val="auto"/>
          <w:sz w:val="24"/>
          <w:lang w:eastAsia="zh-CN"/>
        </w:rPr>
      </w:pPr>
      <w:r>
        <w:rPr>
          <w:rFonts w:hint="eastAsia"/>
          <w:color w:val="auto"/>
          <w:sz w:val="24"/>
          <w:lang w:eastAsia="zh-CN"/>
        </w:rPr>
        <w:t>2.</w:t>
      </w:r>
      <w:r>
        <w:rPr>
          <w:color w:val="auto"/>
          <w:sz w:val="24"/>
          <w:lang w:eastAsia="zh-CN"/>
        </w:rPr>
        <w:t>本表所指的控股关系仅限于直接控股关系，不包括间接的控股关系。公司实际控制人与公司之间的关系不属于本表所指的直接控股关系。</w:t>
      </w:r>
    </w:p>
    <w:p>
      <w:pPr>
        <w:tabs>
          <w:tab w:val="left" w:pos="1468"/>
        </w:tabs>
        <w:spacing w:line="360" w:lineRule="auto"/>
        <w:ind w:firstLine="480" w:firstLineChars="200"/>
        <w:rPr>
          <w:color w:val="auto"/>
          <w:sz w:val="24"/>
          <w:lang w:eastAsia="zh-CN"/>
        </w:rPr>
      </w:pPr>
      <w:r>
        <w:rPr>
          <w:rFonts w:hint="eastAsia"/>
          <w:color w:val="auto"/>
          <w:sz w:val="24"/>
          <w:lang w:eastAsia="zh-CN"/>
        </w:rPr>
        <w:t>3.投标人</w:t>
      </w:r>
      <w:r>
        <w:rPr>
          <w:color w:val="auto"/>
          <w:sz w:val="24"/>
          <w:lang w:eastAsia="zh-CN"/>
        </w:rPr>
        <w:t>不存在直接控股股东的，则填“无”。</w:t>
      </w:r>
    </w:p>
    <w:p>
      <w:pPr>
        <w:pStyle w:val="9"/>
        <w:rPr>
          <w:color w:val="auto"/>
          <w:sz w:val="24"/>
          <w:lang w:eastAsia="zh-CN"/>
        </w:rPr>
      </w:pPr>
    </w:p>
    <w:p>
      <w:pPr>
        <w:pStyle w:val="9"/>
        <w:rPr>
          <w:color w:val="auto"/>
          <w:sz w:val="24"/>
          <w:lang w:eastAsia="zh-CN"/>
        </w:rPr>
      </w:pPr>
    </w:p>
    <w:p>
      <w:pPr>
        <w:pStyle w:val="9"/>
        <w:rPr>
          <w:color w:val="auto"/>
          <w:sz w:val="24"/>
          <w:lang w:eastAsia="zh-CN"/>
        </w:rPr>
      </w:pPr>
    </w:p>
    <w:p>
      <w:pPr>
        <w:pStyle w:val="9"/>
        <w:spacing w:before="12"/>
        <w:rPr>
          <w:color w:val="auto"/>
          <w:sz w:val="31"/>
          <w:lang w:eastAsia="zh-CN"/>
        </w:rPr>
      </w:pPr>
    </w:p>
    <w:p>
      <w:pPr>
        <w:pStyle w:val="9"/>
        <w:spacing w:before="1"/>
        <w:rPr>
          <w:rFonts w:ascii="Times New Roman"/>
          <w:color w:val="auto"/>
          <w:lang w:eastAsia="zh-CN"/>
        </w:rPr>
      </w:pPr>
    </w:p>
    <w:p>
      <w:pPr>
        <w:tabs>
          <w:tab w:val="left" w:pos="8243"/>
          <w:tab w:val="left" w:pos="8963"/>
        </w:tabs>
        <w:spacing w:before="201" w:line="364" w:lineRule="auto"/>
        <w:ind w:right="1421" w:firstLine="4320" w:firstLineChars="1800"/>
        <w:rPr>
          <w:rFonts w:ascii="Times New Roman" w:eastAsia="Times New Roman"/>
          <w:color w:val="auto"/>
          <w:sz w:val="24"/>
          <w:lang w:eastAsia="zh-CN"/>
        </w:rPr>
      </w:pPr>
      <w:r>
        <w:rPr>
          <w:rFonts w:hint="eastAsia"/>
          <w:color w:val="auto"/>
          <w:sz w:val="24"/>
          <w:lang w:eastAsia="zh-CN"/>
        </w:rPr>
        <w:t>单位名称</w:t>
      </w:r>
      <w:r>
        <w:rPr>
          <w:color w:val="auto"/>
          <w:sz w:val="24"/>
          <w:lang w:eastAsia="zh-CN"/>
        </w:rPr>
        <w:t>（盖公章）：</w:t>
      </w:r>
      <w:r>
        <w:rPr>
          <w:rFonts w:ascii="Times New Roman" w:eastAsia="Times New Roman"/>
          <w:color w:val="auto"/>
          <w:sz w:val="24"/>
          <w:u w:val="single"/>
          <w:lang w:eastAsia="zh-CN"/>
        </w:rPr>
        <w:t xml:space="preserve"> </w:t>
      </w:r>
      <w:r>
        <w:rPr>
          <w:rFonts w:ascii="Times New Roman" w:eastAsia="Times New Roman"/>
          <w:color w:val="auto"/>
          <w:sz w:val="24"/>
          <w:u w:val="single"/>
          <w:lang w:eastAsia="zh-CN"/>
        </w:rPr>
        <w:tab/>
      </w:r>
    </w:p>
    <w:p>
      <w:pPr>
        <w:tabs>
          <w:tab w:val="left" w:pos="7347"/>
          <w:tab w:val="left" w:pos="8068"/>
        </w:tabs>
        <w:spacing w:before="2"/>
        <w:ind w:left="6627"/>
        <w:rPr>
          <w:color w:val="auto"/>
          <w:sz w:val="24"/>
          <w:lang w:eastAsia="zh-CN"/>
        </w:rPr>
      </w:pPr>
      <w:r>
        <w:rPr>
          <w:color w:val="auto"/>
          <w:sz w:val="24"/>
          <w:lang w:eastAsia="zh-CN"/>
        </w:rPr>
        <w:t>年</w:t>
      </w:r>
      <w:r>
        <w:rPr>
          <w:color w:val="auto"/>
          <w:sz w:val="24"/>
          <w:lang w:eastAsia="zh-CN"/>
        </w:rPr>
        <w:tab/>
      </w:r>
      <w:r>
        <w:rPr>
          <w:color w:val="auto"/>
          <w:sz w:val="24"/>
          <w:lang w:eastAsia="zh-CN"/>
        </w:rPr>
        <w:t>月</w:t>
      </w:r>
      <w:r>
        <w:rPr>
          <w:color w:val="auto"/>
          <w:sz w:val="24"/>
          <w:lang w:eastAsia="zh-CN"/>
        </w:rPr>
        <w:tab/>
      </w:r>
      <w:r>
        <w:rPr>
          <w:color w:val="auto"/>
          <w:sz w:val="24"/>
          <w:lang w:eastAsia="zh-CN"/>
        </w:rPr>
        <w:t>日</w:t>
      </w:r>
    </w:p>
    <w:p>
      <w:pPr>
        <w:jc w:val="center"/>
        <w:rPr>
          <w:color w:val="auto"/>
        </w:rPr>
      </w:pPr>
      <w:r>
        <w:rPr>
          <w:color w:val="auto"/>
          <w:sz w:val="24"/>
          <w:lang w:eastAsia="zh-CN"/>
        </w:rPr>
        <w:br w:type="page"/>
      </w:r>
      <w:r>
        <w:rPr>
          <w:rFonts w:hint="eastAsia" w:ascii="Arial" w:hAnsi="Arial" w:eastAsia="黑体" w:cs="Times New Roman"/>
          <w:b/>
          <w:bCs/>
          <w:color w:val="auto"/>
          <w:kern w:val="2"/>
          <w:sz w:val="28"/>
          <w:szCs w:val="28"/>
          <w:lang w:val="en-US" w:eastAsia="zh-CN" w:bidi="ar-SA"/>
        </w:rPr>
        <w:t>投标人</w:t>
      </w:r>
      <w:r>
        <w:rPr>
          <w:rFonts w:ascii="Arial" w:hAnsi="Arial" w:eastAsia="黑体" w:cs="Times New Roman"/>
          <w:b/>
          <w:bCs/>
          <w:color w:val="auto"/>
          <w:kern w:val="2"/>
          <w:sz w:val="28"/>
          <w:szCs w:val="28"/>
          <w:lang w:val="en-US" w:eastAsia="zh-CN" w:bidi="ar-SA"/>
        </w:rPr>
        <w:t>直接管理关系信息表</w:t>
      </w:r>
    </w:p>
    <w:p>
      <w:pPr>
        <w:pStyle w:val="9"/>
        <w:rPr>
          <w:b/>
          <w:color w:val="auto"/>
          <w:sz w:val="20"/>
          <w:lang w:eastAsia="zh-CN"/>
        </w:rPr>
      </w:pPr>
    </w:p>
    <w:tbl>
      <w:tblPr>
        <w:tblStyle w:val="25"/>
        <w:tblW w:w="9057"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3237"/>
        <w:gridCol w:w="3199"/>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104" w:type="dxa"/>
            <w:noWrap w:val="0"/>
            <w:vAlign w:val="top"/>
          </w:tcPr>
          <w:p>
            <w:pPr>
              <w:pStyle w:val="35"/>
              <w:spacing w:before="199"/>
              <w:ind w:left="143" w:right="129"/>
              <w:jc w:val="center"/>
              <w:rPr>
                <w:b/>
                <w:color w:val="auto"/>
                <w:sz w:val="24"/>
              </w:rPr>
            </w:pPr>
            <w:r>
              <w:rPr>
                <w:b/>
                <w:color w:val="auto"/>
                <w:sz w:val="24"/>
              </w:rPr>
              <w:t>序号</w:t>
            </w:r>
          </w:p>
        </w:tc>
        <w:tc>
          <w:tcPr>
            <w:tcW w:w="3237" w:type="dxa"/>
            <w:noWrap w:val="0"/>
            <w:vAlign w:val="top"/>
          </w:tcPr>
          <w:p>
            <w:pPr>
              <w:pStyle w:val="35"/>
              <w:spacing w:before="199"/>
              <w:ind w:left="597"/>
              <w:rPr>
                <w:b/>
                <w:color w:val="auto"/>
                <w:sz w:val="24"/>
              </w:rPr>
            </w:pPr>
            <w:r>
              <w:rPr>
                <w:b/>
                <w:color w:val="auto"/>
                <w:sz w:val="24"/>
              </w:rPr>
              <w:t>直接管理关系单位名称</w:t>
            </w:r>
          </w:p>
        </w:tc>
        <w:tc>
          <w:tcPr>
            <w:tcW w:w="3199" w:type="dxa"/>
            <w:noWrap w:val="0"/>
            <w:vAlign w:val="top"/>
          </w:tcPr>
          <w:p>
            <w:pPr>
              <w:pStyle w:val="35"/>
              <w:spacing w:before="199"/>
              <w:ind w:left="815"/>
              <w:rPr>
                <w:b/>
                <w:color w:val="auto"/>
                <w:sz w:val="24"/>
              </w:rPr>
            </w:pPr>
            <w:r>
              <w:rPr>
                <w:b/>
                <w:color w:val="auto"/>
                <w:sz w:val="24"/>
              </w:rPr>
              <w:t>统一社会信用代码</w:t>
            </w:r>
          </w:p>
        </w:tc>
        <w:tc>
          <w:tcPr>
            <w:tcW w:w="1517" w:type="dxa"/>
            <w:tcBorders>
              <w:right w:val="single" w:color="000000" w:sz="6" w:space="0"/>
            </w:tcBorders>
            <w:noWrap w:val="0"/>
            <w:vAlign w:val="top"/>
          </w:tcPr>
          <w:p>
            <w:pPr>
              <w:pStyle w:val="35"/>
              <w:spacing w:before="199"/>
              <w:ind w:left="582" w:right="570"/>
              <w:jc w:val="center"/>
              <w:rPr>
                <w:b/>
                <w:color w:val="auto"/>
                <w:sz w:val="24"/>
              </w:rPr>
            </w:pPr>
            <w:r>
              <w:rPr>
                <w:b/>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104" w:type="dxa"/>
            <w:noWrap w:val="0"/>
            <w:vAlign w:val="top"/>
          </w:tcPr>
          <w:p>
            <w:pPr>
              <w:pStyle w:val="35"/>
              <w:spacing w:before="199"/>
              <w:ind w:left="9"/>
              <w:jc w:val="center"/>
              <w:rPr>
                <w:color w:val="auto"/>
                <w:sz w:val="24"/>
              </w:rPr>
            </w:pPr>
            <w:r>
              <w:rPr>
                <w:color w:val="auto"/>
                <w:sz w:val="24"/>
              </w:rPr>
              <w:t>1</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104" w:type="dxa"/>
            <w:noWrap w:val="0"/>
            <w:vAlign w:val="top"/>
          </w:tcPr>
          <w:p>
            <w:pPr>
              <w:pStyle w:val="35"/>
              <w:spacing w:before="201"/>
              <w:ind w:left="9"/>
              <w:jc w:val="center"/>
              <w:rPr>
                <w:color w:val="auto"/>
                <w:sz w:val="24"/>
              </w:rPr>
            </w:pPr>
            <w:r>
              <w:rPr>
                <w:color w:val="auto"/>
                <w:sz w:val="24"/>
              </w:rPr>
              <w:t>2</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104" w:type="dxa"/>
            <w:noWrap w:val="0"/>
            <w:vAlign w:val="top"/>
          </w:tcPr>
          <w:p>
            <w:pPr>
              <w:pStyle w:val="35"/>
              <w:spacing w:before="199"/>
              <w:ind w:left="9"/>
              <w:jc w:val="center"/>
              <w:rPr>
                <w:color w:val="auto"/>
                <w:sz w:val="24"/>
              </w:rPr>
            </w:pPr>
            <w:r>
              <w:rPr>
                <w:color w:val="auto"/>
                <w:sz w:val="24"/>
              </w:rPr>
              <w:t>3</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104" w:type="dxa"/>
            <w:noWrap w:val="0"/>
            <w:vAlign w:val="top"/>
          </w:tcPr>
          <w:p>
            <w:pPr>
              <w:pStyle w:val="35"/>
              <w:spacing w:before="199"/>
              <w:ind w:left="139" w:right="130"/>
              <w:jc w:val="center"/>
              <w:rPr>
                <w:color w:val="auto"/>
                <w:sz w:val="24"/>
              </w:rPr>
            </w:pPr>
            <w:r>
              <w:rPr>
                <w:color w:val="auto"/>
                <w:sz w:val="24"/>
              </w:rPr>
              <w:t>……</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bl>
    <w:p>
      <w:pPr>
        <w:spacing w:line="360" w:lineRule="auto"/>
        <w:ind w:firstLine="480" w:firstLineChars="200"/>
        <w:rPr>
          <w:color w:val="auto"/>
          <w:sz w:val="24"/>
        </w:rPr>
      </w:pPr>
      <w:r>
        <w:rPr>
          <w:color w:val="auto"/>
          <w:sz w:val="24"/>
        </w:rPr>
        <w:t>注：</w:t>
      </w:r>
    </w:p>
    <w:p>
      <w:pPr>
        <w:tabs>
          <w:tab w:val="left" w:pos="1468"/>
        </w:tabs>
        <w:spacing w:line="360" w:lineRule="auto"/>
        <w:ind w:firstLine="480" w:firstLineChars="200"/>
        <w:rPr>
          <w:color w:val="auto"/>
          <w:sz w:val="24"/>
          <w:lang w:eastAsia="zh-CN"/>
        </w:rPr>
      </w:pPr>
      <w:r>
        <w:rPr>
          <w:rFonts w:hint="eastAsia"/>
          <w:color w:val="auto"/>
          <w:sz w:val="24"/>
          <w:lang w:eastAsia="zh-CN"/>
        </w:rPr>
        <w:t>1.</w:t>
      </w:r>
      <w:r>
        <w:rPr>
          <w:color w:val="auto"/>
          <w:sz w:val="24"/>
          <w:lang w:eastAsia="zh-CN"/>
        </w:rPr>
        <w:t>管理关系：是指不具有出资持股关系的其他单位之间存在的管理与被管理关系，如一些上下级关系的事业单位和团体组织。</w:t>
      </w:r>
    </w:p>
    <w:p>
      <w:pPr>
        <w:tabs>
          <w:tab w:val="left" w:pos="1468"/>
        </w:tabs>
        <w:spacing w:line="360" w:lineRule="auto"/>
        <w:ind w:firstLine="480" w:firstLineChars="200"/>
        <w:rPr>
          <w:color w:val="auto"/>
          <w:sz w:val="24"/>
          <w:lang w:eastAsia="zh-CN"/>
        </w:rPr>
      </w:pPr>
      <w:r>
        <w:rPr>
          <w:rFonts w:hint="eastAsia"/>
          <w:color w:val="auto"/>
          <w:sz w:val="24"/>
          <w:lang w:eastAsia="zh-CN"/>
        </w:rPr>
        <w:t>2.</w:t>
      </w:r>
      <w:r>
        <w:rPr>
          <w:color w:val="auto"/>
          <w:sz w:val="24"/>
          <w:lang w:eastAsia="zh-CN"/>
        </w:rPr>
        <w:t>本表所指的管理关系仅限于直接管理关系，不包括间接的管理关系。</w:t>
      </w:r>
    </w:p>
    <w:p>
      <w:pPr>
        <w:tabs>
          <w:tab w:val="left" w:pos="1468"/>
        </w:tabs>
        <w:spacing w:line="360" w:lineRule="auto"/>
        <w:ind w:firstLine="480" w:firstLineChars="200"/>
        <w:rPr>
          <w:color w:val="auto"/>
          <w:sz w:val="24"/>
          <w:lang w:eastAsia="zh-CN"/>
        </w:rPr>
      </w:pPr>
      <w:r>
        <w:rPr>
          <w:rFonts w:hint="eastAsia"/>
          <w:color w:val="auto"/>
          <w:sz w:val="24"/>
          <w:lang w:eastAsia="zh-CN"/>
        </w:rPr>
        <w:t>3.投标人</w:t>
      </w:r>
      <w:r>
        <w:rPr>
          <w:color w:val="auto"/>
          <w:sz w:val="24"/>
          <w:lang w:eastAsia="zh-CN"/>
        </w:rPr>
        <w:t>不存在直接管理关系的，则填“无”。</w:t>
      </w:r>
    </w:p>
    <w:p>
      <w:pPr>
        <w:pStyle w:val="2"/>
        <w:tabs>
          <w:tab w:val="left" w:pos="425"/>
        </w:tabs>
        <w:rPr>
          <w:color w:val="auto"/>
          <w:lang w:eastAsia="zh-CN"/>
        </w:rPr>
      </w:pPr>
    </w:p>
    <w:p>
      <w:pPr>
        <w:pStyle w:val="9"/>
        <w:rPr>
          <w:color w:val="auto"/>
          <w:sz w:val="24"/>
          <w:lang w:eastAsia="zh-CN"/>
        </w:rPr>
      </w:pPr>
    </w:p>
    <w:p>
      <w:pPr>
        <w:pStyle w:val="9"/>
        <w:rPr>
          <w:color w:val="auto"/>
          <w:sz w:val="24"/>
          <w:lang w:eastAsia="zh-CN"/>
        </w:rPr>
      </w:pPr>
    </w:p>
    <w:p>
      <w:pPr>
        <w:pStyle w:val="9"/>
        <w:rPr>
          <w:color w:val="auto"/>
          <w:sz w:val="24"/>
          <w:lang w:eastAsia="zh-CN"/>
        </w:rPr>
      </w:pPr>
    </w:p>
    <w:p>
      <w:pPr>
        <w:pStyle w:val="9"/>
        <w:rPr>
          <w:color w:val="auto"/>
          <w:sz w:val="24"/>
          <w:lang w:eastAsia="zh-CN"/>
        </w:rPr>
      </w:pPr>
    </w:p>
    <w:p>
      <w:pPr>
        <w:pStyle w:val="9"/>
        <w:rPr>
          <w:color w:val="auto"/>
          <w:sz w:val="24"/>
          <w:lang w:eastAsia="zh-CN"/>
        </w:rPr>
      </w:pPr>
    </w:p>
    <w:p>
      <w:pPr>
        <w:pStyle w:val="9"/>
        <w:rPr>
          <w:color w:val="auto"/>
          <w:sz w:val="24"/>
          <w:lang w:eastAsia="zh-CN"/>
        </w:rPr>
      </w:pPr>
    </w:p>
    <w:p>
      <w:pPr>
        <w:pStyle w:val="9"/>
        <w:rPr>
          <w:color w:val="auto"/>
          <w:sz w:val="24"/>
          <w:lang w:eastAsia="zh-CN"/>
        </w:rPr>
      </w:pPr>
    </w:p>
    <w:p>
      <w:pPr>
        <w:pStyle w:val="9"/>
        <w:rPr>
          <w:color w:val="auto"/>
          <w:sz w:val="24"/>
          <w:lang w:eastAsia="zh-CN"/>
        </w:rPr>
      </w:pPr>
    </w:p>
    <w:p>
      <w:pPr>
        <w:pStyle w:val="9"/>
        <w:rPr>
          <w:color w:val="auto"/>
          <w:sz w:val="24"/>
          <w:lang w:eastAsia="zh-CN"/>
        </w:rPr>
      </w:pPr>
    </w:p>
    <w:p>
      <w:pPr>
        <w:tabs>
          <w:tab w:val="left" w:pos="8243"/>
          <w:tab w:val="left" w:pos="8963"/>
        </w:tabs>
        <w:spacing w:before="201" w:line="364" w:lineRule="auto"/>
        <w:ind w:right="1421" w:firstLine="4320" w:firstLineChars="1800"/>
        <w:rPr>
          <w:rFonts w:ascii="Times New Roman" w:eastAsia="Times New Roman"/>
          <w:color w:val="auto"/>
          <w:sz w:val="24"/>
          <w:lang w:eastAsia="zh-CN"/>
        </w:rPr>
      </w:pPr>
      <w:r>
        <w:rPr>
          <w:rFonts w:hint="eastAsia"/>
          <w:color w:val="auto"/>
          <w:sz w:val="24"/>
          <w:lang w:eastAsia="zh-CN"/>
        </w:rPr>
        <w:t>单位名称</w:t>
      </w:r>
      <w:r>
        <w:rPr>
          <w:color w:val="auto"/>
          <w:sz w:val="24"/>
          <w:lang w:eastAsia="zh-CN"/>
        </w:rPr>
        <w:t>（盖公章）：</w:t>
      </w:r>
      <w:r>
        <w:rPr>
          <w:rFonts w:ascii="Times New Roman" w:eastAsia="Times New Roman"/>
          <w:color w:val="auto"/>
          <w:sz w:val="24"/>
          <w:u w:val="single"/>
          <w:lang w:eastAsia="zh-CN"/>
        </w:rPr>
        <w:t xml:space="preserve"> </w:t>
      </w:r>
      <w:r>
        <w:rPr>
          <w:rFonts w:ascii="Times New Roman" w:eastAsia="Times New Roman"/>
          <w:color w:val="auto"/>
          <w:sz w:val="24"/>
          <w:u w:val="single"/>
          <w:lang w:eastAsia="zh-CN"/>
        </w:rPr>
        <w:tab/>
      </w:r>
    </w:p>
    <w:p>
      <w:pPr>
        <w:tabs>
          <w:tab w:val="left" w:pos="7347"/>
          <w:tab w:val="left" w:pos="8068"/>
        </w:tabs>
        <w:spacing w:before="2"/>
        <w:ind w:left="6627"/>
        <w:rPr>
          <w:color w:val="auto"/>
        </w:rPr>
        <w:sectPr>
          <w:footerReference r:id="rId10" w:type="default"/>
          <w:footerReference r:id="rId11" w:type="even"/>
          <w:pgSz w:w="11910" w:h="16840"/>
          <w:pgMar w:top="1134" w:right="1417" w:bottom="1134" w:left="1417" w:header="0" w:footer="1201" w:gutter="0"/>
          <w:pgNumType w:fmt="decimal"/>
          <w:cols w:space="0" w:num="1"/>
          <w:rtlGutter w:val="0"/>
          <w:docGrid w:linePitch="0" w:charSpace="0"/>
        </w:sectPr>
      </w:pPr>
      <w:r>
        <w:rPr>
          <w:color w:val="auto"/>
          <w:sz w:val="24"/>
          <w:lang w:eastAsia="zh-CN"/>
        </w:rPr>
        <w:t>年</w:t>
      </w:r>
      <w:r>
        <w:rPr>
          <w:color w:val="auto"/>
          <w:sz w:val="24"/>
          <w:lang w:eastAsia="zh-CN"/>
        </w:rPr>
        <w:tab/>
      </w:r>
      <w:r>
        <w:rPr>
          <w:color w:val="auto"/>
          <w:sz w:val="24"/>
          <w:lang w:eastAsia="zh-CN"/>
        </w:rPr>
        <w:t>月</w:t>
      </w:r>
      <w:r>
        <w:rPr>
          <w:color w:val="auto"/>
          <w:sz w:val="24"/>
          <w:lang w:eastAsia="zh-CN"/>
        </w:rPr>
        <w:tab/>
      </w:r>
      <w:r>
        <w:rPr>
          <w:color w:val="auto"/>
          <w:sz w:val="24"/>
          <w:lang w:eastAsia="zh-CN"/>
        </w:rPr>
        <w:t>日</w:t>
      </w:r>
    </w:p>
    <w:p>
      <w:pPr>
        <w:jc w:val="both"/>
        <w:rPr>
          <w:rFonts w:hint="eastAsia" w:asciiTheme="minorEastAsia" w:hAnsiTheme="minorEastAsia" w:eastAsiaTheme="minorEastAsia" w:cstheme="minorEastAsia"/>
          <w:b/>
          <w:bCs/>
          <w:color w:val="auto"/>
          <w:spacing w:val="-3"/>
          <w:kern w:val="2"/>
          <w:sz w:val="44"/>
          <w:szCs w:val="44"/>
          <w:lang w:eastAsia="zh-CN"/>
        </w:rPr>
      </w:pPr>
    </w:p>
    <w:p>
      <w:pPr>
        <w:pStyle w:val="5"/>
        <w:spacing w:line="360" w:lineRule="auto"/>
        <w:jc w:val="center"/>
        <w:rPr>
          <w:rFonts w:hint="eastAsia" w:cs="宋体"/>
          <w:color w:val="auto"/>
          <w:sz w:val="44"/>
          <w:szCs w:val="44"/>
        </w:rPr>
      </w:pPr>
      <w:r>
        <w:rPr>
          <w:rFonts w:hint="eastAsia" w:cs="宋体"/>
          <w:color w:val="auto"/>
          <w:sz w:val="44"/>
          <w:szCs w:val="44"/>
        </w:rPr>
        <w:t>报价文件</w:t>
      </w:r>
    </w:p>
    <w:p>
      <w:pPr>
        <w:ind w:right="480"/>
        <w:jc w:val="center"/>
        <w:rPr>
          <w:rFonts w:hint="eastAsia" w:ascii="宋体" w:hAnsi="宋体" w:cs="宋体"/>
          <w:b/>
          <w:bCs/>
          <w:color w:val="auto"/>
          <w:kern w:val="0"/>
          <w:sz w:val="24"/>
          <w:szCs w:val="32"/>
        </w:rPr>
      </w:pPr>
    </w:p>
    <w:p>
      <w:pPr>
        <w:ind w:right="480"/>
        <w:jc w:val="center"/>
        <w:rPr>
          <w:rFonts w:hint="eastAsia" w:ascii="宋体" w:hAnsi="宋体" w:cs="宋体"/>
          <w:b/>
          <w:bCs/>
          <w:color w:val="auto"/>
          <w:kern w:val="0"/>
          <w:sz w:val="24"/>
          <w:szCs w:val="32"/>
        </w:rPr>
      </w:pPr>
    </w:p>
    <w:p>
      <w:pPr>
        <w:pStyle w:val="8"/>
        <w:ind w:firstLine="992" w:firstLineChars="310"/>
        <w:rPr>
          <w:rFonts w:hint="eastAsia" w:ascii="宋体" w:hAnsi="宋体" w:cs="宋体"/>
          <w:color w:val="auto"/>
          <w:sz w:val="32"/>
          <w:szCs w:val="32"/>
          <w:u w:val="single"/>
        </w:rPr>
      </w:pPr>
      <w:r>
        <w:rPr>
          <w:rFonts w:hint="eastAsia" w:ascii="宋体" w:hAnsi="宋体" w:cs="宋体"/>
          <w:color w:val="auto"/>
          <w:sz w:val="32"/>
          <w:szCs w:val="32"/>
          <w:u w:val="single"/>
        </w:rPr>
        <w:t xml:space="preserve">                                   （项目名称）</w:t>
      </w:r>
    </w:p>
    <w:p>
      <w:pPr>
        <w:pStyle w:val="8"/>
        <w:ind w:firstLine="1116" w:firstLineChars="310"/>
        <w:rPr>
          <w:rFonts w:hint="eastAsia" w:ascii="宋体" w:hAnsi="宋体" w:cs="宋体"/>
          <w:color w:val="auto"/>
          <w:sz w:val="36"/>
          <w:szCs w:val="36"/>
          <w:u w:val="single"/>
        </w:rPr>
      </w:pPr>
    </w:p>
    <w:p>
      <w:pPr>
        <w:pStyle w:val="8"/>
        <w:ind w:firstLine="1116" w:firstLineChars="310"/>
        <w:rPr>
          <w:rFonts w:hint="eastAsia" w:ascii="宋体" w:hAnsi="宋体" w:cs="宋体"/>
          <w:color w:val="auto"/>
          <w:sz w:val="36"/>
          <w:szCs w:val="36"/>
          <w:u w:val="single"/>
        </w:rPr>
      </w:pPr>
    </w:p>
    <w:p>
      <w:pPr>
        <w:pStyle w:val="8"/>
        <w:ind w:firstLine="1116" w:firstLineChars="310"/>
        <w:rPr>
          <w:rFonts w:hint="eastAsia" w:ascii="宋体" w:hAnsi="宋体" w:cs="宋体"/>
          <w:color w:val="auto"/>
          <w:sz w:val="36"/>
          <w:szCs w:val="36"/>
          <w:u w:val="single"/>
        </w:rPr>
      </w:pPr>
    </w:p>
    <w:p>
      <w:pPr>
        <w:pStyle w:val="8"/>
        <w:ind w:firstLine="1618" w:firstLineChars="310"/>
        <w:jc w:val="center"/>
        <w:rPr>
          <w:rFonts w:hint="eastAsia" w:ascii="宋体" w:hAnsi="宋体" w:cs="宋体"/>
          <w:b/>
          <w:color w:val="auto"/>
          <w:sz w:val="52"/>
          <w:szCs w:val="52"/>
        </w:rPr>
      </w:pPr>
      <w:r>
        <w:rPr>
          <w:rFonts w:hint="eastAsia" w:cs="宋体"/>
          <w:b/>
          <w:color w:val="auto"/>
          <w:sz w:val="52"/>
          <w:szCs w:val="52"/>
          <w:lang w:val="en-US" w:eastAsia="zh-CN"/>
        </w:rPr>
        <w:t>投 标</w:t>
      </w:r>
      <w:r>
        <w:rPr>
          <w:rFonts w:hint="eastAsia" w:ascii="宋体" w:hAnsi="宋体" w:cs="宋体"/>
          <w:b/>
          <w:color w:val="auto"/>
          <w:sz w:val="52"/>
          <w:szCs w:val="52"/>
        </w:rPr>
        <w:t xml:space="preserve"> 文 件</w:t>
      </w:r>
    </w:p>
    <w:p>
      <w:pPr>
        <w:pStyle w:val="8"/>
        <w:ind w:firstLine="868" w:firstLineChars="310"/>
        <w:jc w:val="center"/>
        <w:rPr>
          <w:rFonts w:hint="eastAsia" w:ascii="宋体" w:hAnsi="宋体" w:cs="宋体"/>
          <w:color w:val="auto"/>
          <w:sz w:val="28"/>
          <w:szCs w:val="28"/>
          <w:u w:val="single"/>
        </w:rPr>
      </w:pPr>
    </w:p>
    <w:p>
      <w:pPr>
        <w:pStyle w:val="8"/>
        <w:ind w:firstLine="2828" w:firstLineChars="1010"/>
        <w:jc w:val="both"/>
        <w:rPr>
          <w:rFonts w:hint="eastAsia" w:ascii="宋体" w:hAnsi="宋体" w:cs="宋体"/>
          <w:color w:val="auto"/>
          <w:sz w:val="28"/>
          <w:szCs w:val="28"/>
        </w:rPr>
      </w:pPr>
    </w:p>
    <w:p>
      <w:pPr>
        <w:pStyle w:val="8"/>
        <w:ind w:firstLine="2828" w:firstLineChars="1010"/>
        <w:jc w:val="both"/>
        <w:rPr>
          <w:rFonts w:hint="eastAsia" w:ascii="宋体" w:hAnsi="宋体" w:cs="宋体"/>
          <w:color w:val="auto"/>
          <w:sz w:val="28"/>
          <w:szCs w:val="28"/>
        </w:rPr>
      </w:pPr>
    </w:p>
    <w:p>
      <w:pPr>
        <w:pStyle w:val="8"/>
        <w:ind w:firstLine="2828" w:firstLineChars="1010"/>
        <w:jc w:val="both"/>
        <w:rPr>
          <w:rFonts w:hint="eastAsia" w:ascii="宋体" w:hAnsi="宋体" w:cs="宋体"/>
          <w:color w:val="auto"/>
          <w:sz w:val="28"/>
          <w:szCs w:val="28"/>
        </w:rPr>
      </w:pPr>
    </w:p>
    <w:p>
      <w:pPr>
        <w:pStyle w:val="8"/>
        <w:ind w:firstLine="2828" w:firstLineChars="1010"/>
        <w:jc w:val="both"/>
        <w:rPr>
          <w:rFonts w:hint="eastAsia" w:ascii="宋体" w:hAnsi="宋体" w:cs="宋体"/>
          <w:color w:val="auto"/>
          <w:sz w:val="28"/>
          <w:szCs w:val="28"/>
          <w:u w:val="single"/>
        </w:rPr>
      </w:pP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p>
    <w:p>
      <w:pPr>
        <w:pStyle w:val="8"/>
        <w:ind w:firstLine="2828" w:firstLineChars="1010"/>
        <w:jc w:val="both"/>
        <w:rPr>
          <w:rFonts w:hint="eastAsia" w:ascii="宋体" w:hAnsi="宋体" w:cs="宋体"/>
          <w:color w:val="auto"/>
          <w:sz w:val="28"/>
          <w:szCs w:val="28"/>
          <w:u w:val="single"/>
        </w:rPr>
      </w:pPr>
    </w:p>
    <w:p>
      <w:pPr>
        <w:pStyle w:val="8"/>
        <w:ind w:firstLine="2828" w:firstLineChars="1010"/>
        <w:jc w:val="both"/>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标段号：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标段</w:t>
      </w: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rPr>
      </w:pPr>
    </w:p>
    <w:p>
      <w:pPr>
        <w:pStyle w:val="8"/>
        <w:ind w:firstLine="0"/>
        <w:jc w:val="both"/>
        <w:rPr>
          <w:rFonts w:hint="eastAsia" w:ascii="宋体" w:hAnsi="宋体" w:cs="宋体"/>
          <w:color w:val="auto"/>
          <w:sz w:val="28"/>
          <w:szCs w:val="28"/>
        </w:rPr>
      </w:pPr>
    </w:p>
    <w:p>
      <w:pPr>
        <w:pStyle w:val="8"/>
        <w:spacing w:line="480" w:lineRule="auto"/>
        <w:ind w:left="-330" w:leftChars="-150" w:firstLine="1260" w:firstLineChars="450"/>
        <w:jc w:val="both"/>
        <w:rPr>
          <w:rFonts w:hint="eastAsia" w:ascii="宋体" w:hAnsi="宋体" w:cs="宋体"/>
          <w:color w:val="auto"/>
          <w:sz w:val="28"/>
          <w:szCs w:val="28"/>
          <w:u w:val="single"/>
        </w:rPr>
      </w:pPr>
      <w:r>
        <w:rPr>
          <w:rFonts w:hint="eastAsia" w:cs="宋体"/>
          <w:color w:val="auto"/>
          <w:sz w:val="28"/>
          <w:szCs w:val="28"/>
          <w:lang w:val="en-US" w:eastAsia="zh-CN"/>
        </w:rPr>
        <w:t>投标人</w:t>
      </w:r>
      <w:r>
        <w:rPr>
          <w:rFonts w:hint="eastAsia" w:ascii="宋体" w:hAnsi="宋体" w:cs="宋体"/>
          <w:color w:val="auto"/>
          <w:sz w:val="28"/>
          <w:szCs w:val="28"/>
        </w:rPr>
        <w:t>：</w:t>
      </w:r>
      <w:r>
        <w:rPr>
          <w:rFonts w:hint="eastAsia" w:ascii="宋体" w:hAnsi="宋体" w:cs="宋体"/>
          <w:color w:val="auto"/>
          <w:sz w:val="28"/>
          <w:szCs w:val="28"/>
          <w:u w:val="single"/>
        </w:rPr>
        <w:t xml:space="preserve">                            （盖章） </w:t>
      </w:r>
    </w:p>
    <w:p>
      <w:pPr>
        <w:pStyle w:val="8"/>
        <w:spacing w:line="480" w:lineRule="auto"/>
        <w:ind w:left="-330" w:leftChars="-150" w:firstLine="1260" w:firstLineChars="450"/>
        <w:jc w:val="both"/>
        <w:rPr>
          <w:rFonts w:hint="eastAsia" w:ascii="宋体" w:hAnsi="宋体" w:cs="宋体"/>
          <w:color w:val="auto"/>
          <w:sz w:val="28"/>
          <w:szCs w:val="28"/>
          <w:u w:val="single"/>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（签字或盖章）</w:t>
      </w:r>
    </w:p>
    <w:p>
      <w:pPr>
        <w:spacing w:line="480" w:lineRule="auto"/>
        <w:ind w:left="-330" w:leftChars="-150" w:firstLine="1260" w:firstLineChars="450"/>
        <w:rPr>
          <w:rFonts w:hint="eastAsia" w:ascii="宋体" w:hAnsi="宋体" w:cs="宋体"/>
          <w:color w:val="auto"/>
          <w:szCs w:val="21"/>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spacing w:line="360" w:lineRule="auto"/>
        <w:ind w:firstLine="480"/>
        <w:jc w:val="center"/>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目</w:t>
      </w:r>
      <w:r>
        <w:rPr>
          <w:rFonts w:hint="eastAsia" w:asciiTheme="minorEastAsia" w:hAnsiTheme="minorEastAsia" w:eastAsiaTheme="minorEastAsia" w:cstheme="minorEastAsia"/>
          <w:color w:val="auto"/>
          <w:w w:val="95"/>
          <w:sz w:val="28"/>
          <w:szCs w:val="28"/>
          <w:lang w:val="en-US" w:eastAsia="zh-CN"/>
        </w:rPr>
        <w:t xml:space="preserve">  </w:t>
      </w:r>
      <w:r>
        <w:rPr>
          <w:rFonts w:hint="eastAsia" w:asciiTheme="minorEastAsia" w:hAnsiTheme="minorEastAsia" w:eastAsiaTheme="minorEastAsia" w:cstheme="minorEastAsia"/>
          <w:color w:val="auto"/>
          <w:w w:val="95"/>
          <w:sz w:val="28"/>
          <w:szCs w:val="28"/>
          <w:lang w:eastAsia="zh-CN"/>
        </w:rPr>
        <w:t>录</w:t>
      </w:r>
    </w:p>
    <w:p>
      <w:pPr>
        <w:spacing w:line="360" w:lineRule="auto"/>
        <w:ind w:firstLine="480"/>
        <w:rPr>
          <w:rFonts w:hint="eastAsia" w:ascii="宋体" w:hAnsi="宋体" w:cs="宋体"/>
          <w:color w:val="auto"/>
        </w:rPr>
      </w:pPr>
    </w:p>
    <w:p>
      <w:pPr>
        <w:spacing w:line="360" w:lineRule="auto"/>
        <w:rPr>
          <w:rFonts w:hint="eastAsia" w:ascii="宋体" w:hAnsi="宋体" w:cs="宋体"/>
          <w:color w:val="auto"/>
        </w:rPr>
      </w:pP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1.投标函；</w:t>
      </w: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2.投标报价表；</w:t>
      </w: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3.已标价工程量清单；</w:t>
      </w: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4.投标人认为有必要提供的其他材料（如有）</w:t>
      </w:r>
    </w:p>
    <w:p>
      <w:pPr>
        <w:pStyle w:val="6"/>
        <w:ind w:left="3196" w:right="3275"/>
        <w:jc w:val="center"/>
        <w:rPr>
          <w:rFonts w:hint="eastAsia" w:asciiTheme="minorEastAsia" w:hAnsiTheme="minorEastAsia" w:eastAsiaTheme="minorEastAsia" w:cstheme="minorEastAsia"/>
          <w:color w:val="auto"/>
          <w:w w:val="95"/>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bookmarkStart w:id="570" w:name="_Toc653_WPSOffice_Level2"/>
      <w:bookmarkStart w:id="571" w:name="_Toc1258_WPSOffice_Level1"/>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w w:val="95"/>
          <w:sz w:val="28"/>
          <w:szCs w:val="28"/>
          <w:lang w:eastAsia="zh-CN"/>
        </w:rPr>
        <w:t>一、投标函</w:t>
      </w:r>
      <w:bookmarkEnd w:id="570"/>
      <w:bookmarkEnd w:id="571"/>
    </w:p>
    <w:p>
      <w:pPr>
        <w:pStyle w:val="9"/>
        <w:spacing w:before="9"/>
        <w:rPr>
          <w:rFonts w:hint="eastAsia" w:asciiTheme="minorEastAsia" w:hAnsiTheme="minorEastAsia" w:eastAsiaTheme="minorEastAsia" w:cstheme="minorEastAsia"/>
          <w:b/>
          <w:color w:val="auto"/>
          <w:sz w:val="19"/>
          <w:lang w:eastAsia="zh-CN"/>
        </w:rPr>
      </w:pPr>
    </w:p>
    <w:p>
      <w:pPr>
        <w:pStyle w:val="9"/>
        <w:tabs>
          <w:tab w:val="left" w:pos="5315"/>
          <w:tab w:val="left" w:pos="6057"/>
          <w:tab w:val="left" w:pos="8386"/>
        </w:tabs>
        <w:spacing w:before="154"/>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1、根据你方项目招标编号为</w:t>
      </w:r>
      <w:r>
        <w:rPr>
          <w:rFonts w:hint="eastAsia" w:asciiTheme="minorEastAsia" w:hAnsiTheme="minorEastAsia" w:eastAsiaTheme="minorEastAsia" w:cstheme="minorEastAsia"/>
          <w:color w:val="auto"/>
          <w:u w:val="single"/>
          <w:lang w:eastAsia="zh-CN"/>
        </w:rPr>
        <w:t>（项目招标编号）</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（项目名称）</w:t>
      </w:r>
      <w:r>
        <w:rPr>
          <w:rFonts w:hint="eastAsia"/>
          <w:color w:val="auto"/>
          <w:lang w:eastAsia="zh-CN"/>
        </w:rPr>
        <w:t>№.</w:t>
      </w:r>
      <w:r>
        <w:rPr>
          <w:rFonts w:hint="eastAsia"/>
          <w:color w:val="auto"/>
          <w:u w:val="single"/>
          <w:lang w:val="en-US" w:eastAsia="zh-CN"/>
        </w:rPr>
        <w:t xml:space="preserve">      </w:t>
      </w:r>
      <w:r>
        <w:rPr>
          <w:rFonts w:hint="eastAsia"/>
          <w:color w:val="auto"/>
          <w:lang w:eastAsia="zh-CN"/>
        </w:rPr>
        <w:t>标段</w:t>
      </w:r>
    </w:p>
    <w:p>
      <w:pPr>
        <w:pStyle w:val="9"/>
        <w:spacing w:before="5"/>
        <w:rPr>
          <w:rFonts w:hint="eastAsia" w:asciiTheme="minorEastAsia" w:hAnsiTheme="minorEastAsia" w:eastAsiaTheme="minorEastAsia" w:cstheme="minorEastAsia"/>
          <w:color w:val="auto"/>
          <w:sz w:val="9"/>
          <w:lang w:eastAsia="zh-CN"/>
        </w:rPr>
      </w:pPr>
    </w:p>
    <w:p>
      <w:pPr>
        <w:pStyle w:val="9"/>
        <w:spacing w:before="36"/>
        <w:ind w:left="1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 xml:space="preserve"> 工程招标文件，遵照《中华人民共和国招标投标法》等有关规定，经踏勘项目现场和</w:t>
      </w:r>
    </w:p>
    <w:p>
      <w:pPr>
        <w:pStyle w:val="9"/>
        <w:spacing w:before="3"/>
        <w:rPr>
          <w:rFonts w:hint="eastAsia" w:asciiTheme="minorEastAsia" w:hAnsiTheme="minorEastAsia" w:eastAsiaTheme="minorEastAsia" w:cstheme="minorEastAsia"/>
          <w:color w:val="auto"/>
          <w:sz w:val="11"/>
          <w:lang w:eastAsia="zh-CN"/>
        </w:rPr>
      </w:pPr>
    </w:p>
    <w:p>
      <w:pPr>
        <w:pStyle w:val="9"/>
        <w:tabs>
          <w:tab w:val="left" w:pos="3354"/>
          <w:tab w:val="left" w:pos="4974"/>
          <w:tab w:val="left" w:pos="8393"/>
        </w:tabs>
        <w:spacing w:before="36" w:line="403" w:lineRule="auto"/>
        <w:ind w:left="138" w:right="21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研究上述招标文件的投标须知、合同条款、图纸、工程建设标准和工程量清单及其他有关文件后</w:t>
      </w:r>
      <w:r>
        <w:rPr>
          <w:rFonts w:hint="eastAsia" w:asciiTheme="minorEastAsia" w:hAnsiTheme="minorEastAsia" w:eastAsiaTheme="minorEastAsia" w:cstheme="minorEastAsia"/>
          <w:color w:val="auto"/>
          <w:spacing w:val="-51"/>
          <w:lang w:eastAsia="zh-CN"/>
        </w:rPr>
        <w:t>，</w:t>
      </w:r>
      <w:r>
        <w:rPr>
          <w:rFonts w:hint="eastAsia" w:asciiTheme="minorEastAsia" w:hAnsiTheme="minorEastAsia" w:eastAsiaTheme="minorEastAsia" w:cstheme="minorEastAsia"/>
          <w:color w:val="auto"/>
          <w:lang w:eastAsia="zh-CN"/>
        </w:rPr>
        <w:t>我</w:t>
      </w:r>
      <w:r>
        <w:rPr>
          <w:rFonts w:hint="eastAsia" w:asciiTheme="minorEastAsia" w:hAnsiTheme="minorEastAsia" w:eastAsiaTheme="minorEastAsia" w:cstheme="minorEastAsia"/>
          <w:color w:val="auto"/>
          <w:spacing w:val="-3"/>
          <w:lang w:eastAsia="zh-CN"/>
        </w:rPr>
        <w:t>方</w:t>
      </w:r>
      <w:r>
        <w:rPr>
          <w:rFonts w:hint="eastAsia" w:asciiTheme="minorEastAsia" w:hAnsiTheme="minorEastAsia" w:eastAsiaTheme="minorEastAsia" w:cstheme="minorEastAsia"/>
          <w:color w:val="auto"/>
          <w:lang w:eastAsia="zh-CN"/>
        </w:rPr>
        <w:t>愿</w:t>
      </w:r>
      <w:r>
        <w:rPr>
          <w:rFonts w:hint="eastAsia" w:asciiTheme="minorEastAsia" w:hAnsiTheme="minorEastAsia" w:eastAsiaTheme="minorEastAsia" w:cstheme="minorEastAsia"/>
          <w:color w:val="auto"/>
          <w:spacing w:val="-3"/>
          <w:lang w:eastAsia="zh-CN"/>
        </w:rPr>
        <w:t>以</w:t>
      </w:r>
      <w:r>
        <w:rPr>
          <w:rFonts w:hint="eastAsia" w:asciiTheme="minorEastAsia" w:hAnsiTheme="minorEastAsia" w:eastAsiaTheme="minorEastAsia" w:cstheme="minorEastAsia"/>
          <w:color w:val="auto"/>
          <w:lang w:eastAsia="zh-CN"/>
        </w:rPr>
        <w:t>人</w:t>
      </w:r>
      <w:r>
        <w:rPr>
          <w:rFonts w:hint="eastAsia" w:asciiTheme="minorEastAsia" w:hAnsiTheme="minorEastAsia" w:eastAsiaTheme="minorEastAsia" w:cstheme="minorEastAsia"/>
          <w:color w:val="auto"/>
          <w:spacing w:val="-3"/>
          <w:lang w:eastAsia="zh-CN"/>
        </w:rPr>
        <w:t>民</w:t>
      </w:r>
      <w:r>
        <w:rPr>
          <w:rFonts w:hint="eastAsia" w:asciiTheme="minorEastAsia" w:hAnsiTheme="minorEastAsia" w:eastAsiaTheme="minorEastAsia" w:cstheme="minorEastAsia"/>
          <w:color w:val="auto"/>
          <w:spacing w:val="-48"/>
          <w:lang w:eastAsia="zh-CN"/>
        </w:rPr>
        <w:t>币</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lang w:eastAsia="zh-CN"/>
        </w:rPr>
        <w:t>大</w:t>
      </w:r>
      <w:r>
        <w:rPr>
          <w:rFonts w:hint="eastAsia" w:asciiTheme="minorEastAsia" w:hAnsiTheme="minorEastAsia" w:eastAsiaTheme="minorEastAsia" w:cstheme="minorEastAsia"/>
          <w:color w:val="auto"/>
          <w:spacing w:val="-3"/>
          <w:lang w:eastAsia="zh-CN"/>
        </w:rPr>
        <w:t>写</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48"/>
          <w:lang w:eastAsia="zh-CN"/>
        </w:rPr>
        <w:t>元</w:t>
      </w:r>
      <w:r>
        <w:rPr>
          <w:rFonts w:hint="eastAsia" w:asciiTheme="minorEastAsia" w:hAnsiTheme="minorEastAsia" w:eastAsiaTheme="minorEastAsia" w:cstheme="minorEastAsia"/>
          <w:color w:val="auto"/>
          <w:lang w:eastAsia="zh-CN"/>
        </w:rPr>
        <w:t>（RMB</w:t>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元）的投标报价并按上述图纸、合同条款、工程建设标准和工程量清单（如有时）的条件要求承包上述工程的施工、竣工，并承担任何质量缺陷保修责任</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lang w:eastAsia="zh-CN"/>
        </w:rPr>
        <w:t>我</w:t>
      </w:r>
      <w:r>
        <w:rPr>
          <w:rFonts w:hint="eastAsia" w:asciiTheme="minorEastAsia" w:hAnsiTheme="minorEastAsia" w:eastAsiaTheme="minorEastAsia" w:cstheme="minorEastAsia"/>
          <w:color w:val="auto"/>
          <w:spacing w:val="-3"/>
          <w:lang w:eastAsia="zh-CN"/>
        </w:rPr>
        <w:t>方</w:t>
      </w:r>
      <w:r>
        <w:rPr>
          <w:rFonts w:hint="eastAsia" w:asciiTheme="minorEastAsia" w:hAnsiTheme="minorEastAsia" w:eastAsiaTheme="minorEastAsia" w:cstheme="minorEastAsia"/>
          <w:color w:val="auto"/>
          <w:lang w:eastAsia="zh-CN"/>
        </w:rPr>
        <w:t>保</w:t>
      </w:r>
      <w:r>
        <w:rPr>
          <w:rFonts w:hint="eastAsia" w:asciiTheme="minorEastAsia" w:hAnsiTheme="minorEastAsia" w:eastAsiaTheme="minorEastAsia" w:cstheme="minorEastAsia"/>
          <w:color w:val="auto"/>
          <w:spacing w:val="-3"/>
          <w:lang w:eastAsia="zh-CN"/>
        </w:rPr>
        <w:t>证</w:t>
      </w:r>
      <w:r>
        <w:rPr>
          <w:rFonts w:hint="eastAsia" w:asciiTheme="minorEastAsia" w:hAnsiTheme="minorEastAsia" w:eastAsiaTheme="minorEastAsia" w:cstheme="minorEastAsia"/>
          <w:color w:val="auto"/>
          <w:lang w:eastAsia="zh-CN"/>
        </w:rPr>
        <w:t>工</w:t>
      </w:r>
      <w:r>
        <w:rPr>
          <w:rFonts w:hint="eastAsia" w:asciiTheme="minorEastAsia" w:hAnsiTheme="minorEastAsia" w:eastAsiaTheme="minorEastAsia" w:cstheme="minorEastAsia"/>
          <w:color w:val="auto"/>
          <w:spacing w:val="-3"/>
          <w:lang w:eastAsia="zh-CN"/>
        </w:rPr>
        <w:t>程</w:t>
      </w:r>
      <w:r>
        <w:rPr>
          <w:rFonts w:hint="eastAsia" w:asciiTheme="minorEastAsia" w:hAnsiTheme="minorEastAsia" w:eastAsiaTheme="minorEastAsia" w:cstheme="minorEastAsia"/>
          <w:color w:val="auto"/>
          <w:lang w:eastAsia="zh-CN"/>
        </w:rPr>
        <w:t>质</w:t>
      </w:r>
      <w:r>
        <w:rPr>
          <w:rFonts w:hint="eastAsia" w:asciiTheme="minorEastAsia" w:hAnsiTheme="minorEastAsia" w:eastAsiaTheme="minorEastAsia" w:cstheme="minorEastAsia"/>
          <w:color w:val="auto"/>
          <w:spacing w:val="-3"/>
          <w:lang w:eastAsia="zh-CN"/>
        </w:rPr>
        <w:t>量</w:t>
      </w:r>
      <w:r>
        <w:rPr>
          <w:rFonts w:hint="eastAsia" w:asciiTheme="minorEastAsia" w:hAnsiTheme="minorEastAsia" w:eastAsiaTheme="minorEastAsia" w:cstheme="minorEastAsia"/>
          <w:color w:val="auto"/>
          <w:lang w:eastAsia="zh-CN"/>
        </w:rPr>
        <w:t>达到</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等</w:t>
      </w:r>
      <w:r>
        <w:rPr>
          <w:rFonts w:hint="eastAsia" w:asciiTheme="minorEastAsia" w:hAnsiTheme="minorEastAsia" w:eastAsiaTheme="minorEastAsia" w:cstheme="minorEastAsia"/>
          <w:color w:val="auto"/>
          <w:lang w:eastAsia="zh-CN"/>
        </w:rPr>
        <w:t>级。</w:t>
      </w:r>
    </w:p>
    <w:p>
      <w:pPr>
        <w:pStyle w:val="9"/>
        <w:spacing w:before="43"/>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2、我方已详细审核全部招标文件，包括修改文件（如有时）及有关附件。</w:t>
      </w:r>
    </w:p>
    <w:p>
      <w:pPr>
        <w:pStyle w:val="9"/>
        <w:spacing w:before="157"/>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3、我方承认投标函附录是我方投标函的组成部分。</w:t>
      </w:r>
    </w:p>
    <w:p>
      <w:pPr>
        <w:pStyle w:val="9"/>
        <w:tabs>
          <w:tab w:val="left" w:pos="5975"/>
        </w:tabs>
        <w:spacing w:before="159"/>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4</w:t>
      </w:r>
      <w:r>
        <w:rPr>
          <w:rFonts w:hint="eastAsia" w:asciiTheme="minorEastAsia" w:hAnsiTheme="minorEastAsia" w:eastAsiaTheme="minorEastAsia" w:cstheme="minorEastAsia"/>
          <w:color w:val="auto"/>
          <w:spacing w:val="-77"/>
          <w:lang w:eastAsia="zh-CN"/>
        </w:rPr>
        <w:t>、</w:t>
      </w:r>
      <w:r>
        <w:rPr>
          <w:rFonts w:hint="eastAsia" w:asciiTheme="minorEastAsia" w:hAnsiTheme="minorEastAsia" w:eastAsiaTheme="minorEastAsia" w:cstheme="minorEastAsia"/>
          <w:color w:val="auto"/>
          <w:spacing w:val="-3"/>
          <w:lang w:eastAsia="zh-CN"/>
        </w:rPr>
        <w:t>一</w:t>
      </w:r>
      <w:r>
        <w:rPr>
          <w:rFonts w:hint="eastAsia" w:asciiTheme="minorEastAsia" w:hAnsiTheme="minorEastAsia" w:eastAsiaTheme="minorEastAsia" w:cstheme="minorEastAsia"/>
          <w:color w:val="auto"/>
          <w:lang w:eastAsia="zh-CN"/>
        </w:rPr>
        <w:t>旦</w:t>
      </w:r>
      <w:r>
        <w:rPr>
          <w:rFonts w:hint="eastAsia" w:asciiTheme="minorEastAsia" w:hAnsiTheme="minorEastAsia" w:eastAsiaTheme="minorEastAsia" w:cstheme="minorEastAsia"/>
          <w:color w:val="auto"/>
          <w:spacing w:val="-3"/>
          <w:lang w:eastAsia="zh-CN"/>
        </w:rPr>
        <w:t>我</w:t>
      </w:r>
      <w:r>
        <w:rPr>
          <w:rFonts w:hint="eastAsia" w:asciiTheme="minorEastAsia" w:hAnsiTheme="minorEastAsia" w:eastAsiaTheme="minorEastAsia" w:cstheme="minorEastAsia"/>
          <w:color w:val="auto"/>
          <w:lang w:eastAsia="zh-CN"/>
        </w:rPr>
        <w:t>方</w:t>
      </w:r>
      <w:r>
        <w:rPr>
          <w:rFonts w:hint="eastAsia" w:asciiTheme="minorEastAsia" w:hAnsiTheme="minorEastAsia" w:eastAsiaTheme="minorEastAsia" w:cstheme="minorEastAsia"/>
          <w:color w:val="auto"/>
          <w:spacing w:val="-3"/>
          <w:lang w:eastAsia="zh-CN"/>
        </w:rPr>
        <w:t>中</w:t>
      </w:r>
      <w:r>
        <w:rPr>
          <w:rFonts w:hint="eastAsia" w:asciiTheme="minorEastAsia" w:hAnsiTheme="minorEastAsia" w:eastAsiaTheme="minorEastAsia" w:cstheme="minorEastAsia"/>
          <w:color w:val="auto"/>
          <w:lang w:eastAsia="zh-CN"/>
        </w:rPr>
        <w:t>标</w:t>
      </w:r>
      <w:r>
        <w:rPr>
          <w:rFonts w:hint="eastAsia" w:asciiTheme="minorEastAsia" w:hAnsiTheme="minorEastAsia" w:eastAsiaTheme="minorEastAsia" w:cstheme="minorEastAsia"/>
          <w:color w:val="auto"/>
          <w:spacing w:val="-77"/>
          <w:lang w:eastAsia="zh-CN"/>
        </w:rPr>
        <w:t>，</w:t>
      </w:r>
      <w:r>
        <w:rPr>
          <w:rFonts w:hint="eastAsia" w:asciiTheme="minorEastAsia" w:hAnsiTheme="minorEastAsia" w:eastAsiaTheme="minorEastAsia" w:cstheme="minorEastAsia"/>
          <w:color w:val="auto"/>
          <w:spacing w:val="-3"/>
          <w:lang w:eastAsia="zh-CN"/>
        </w:rPr>
        <w:t>我</w:t>
      </w:r>
      <w:r>
        <w:rPr>
          <w:rFonts w:hint="eastAsia" w:asciiTheme="minorEastAsia" w:hAnsiTheme="minorEastAsia" w:eastAsiaTheme="minorEastAsia" w:cstheme="minorEastAsia"/>
          <w:color w:val="auto"/>
          <w:lang w:eastAsia="zh-CN"/>
        </w:rPr>
        <w:t>方</w:t>
      </w:r>
      <w:r>
        <w:rPr>
          <w:rFonts w:hint="eastAsia" w:asciiTheme="minorEastAsia" w:hAnsiTheme="minorEastAsia" w:eastAsiaTheme="minorEastAsia" w:cstheme="minorEastAsia"/>
          <w:color w:val="auto"/>
          <w:spacing w:val="-3"/>
          <w:lang w:eastAsia="zh-CN"/>
        </w:rPr>
        <w:t>保</w:t>
      </w:r>
      <w:r>
        <w:rPr>
          <w:rFonts w:hint="eastAsia" w:asciiTheme="minorEastAsia" w:hAnsiTheme="minorEastAsia" w:eastAsiaTheme="minorEastAsia" w:cstheme="minorEastAsia"/>
          <w:color w:val="auto"/>
          <w:lang w:eastAsia="zh-CN"/>
        </w:rPr>
        <w:t>证按</w:t>
      </w:r>
      <w:r>
        <w:rPr>
          <w:rFonts w:hint="eastAsia" w:asciiTheme="minorEastAsia" w:hAnsiTheme="minorEastAsia" w:eastAsiaTheme="minorEastAsia" w:cstheme="minorEastAsia"/>
          <w:color w:val="auto"/>
          <w:spacing w:val="-3"/>
          <w:lang w:eastAsia="zh-CN"/>
        </w:rPr>
        <w:t>合</w:t>
      </w:r>
      <w:r>
        <w:rPr>
          <w:rFonts w:hint="eastAsia" w:asciiTheme="minorEastAsia" w:hAnsiTheme="minorEastAsia" w:eastAsiaTheme="minorEastAsia" w:cstheme="minorEastAsia"/>
          <w:color w:val="auto"/>
          <w:lang w:eastAsia="zh-CN"/>
        </w:rPr>
        <w:t>同</w:t>
      </w:r>
      <w:r>
        <w:rPr>
          <w:rFonts w:hint="eastAsia" w:asciiTheme="minorEastAsia" w:hAnsiTheme="minorEastAsia" w:eastAsiaTheme="minorEastAsia" w:cstheme="minorEastAsia"/>
          <w:color w:val="auto"/>
          <w:spacing w:val="-3"/>
          <w:lang w:eastAsia="zh-CN"/>
        </w:rPr>
        <w:t>书</w:t>
      </w:r>
      <w:r>
        <w:rPr>
          <w:rFonts w:hint="eastAsia" w:asciiTheme="minorEastAsia" w:hAnsiTheme="minorEastAsia" w:eastAsiaTheme="minorEastAsia" w:cstheme="minorEastAsia"/>
          <w:color w:val="auto"/>
          <w:lang w:eastAsia="zh-CN"/>
        </w:rPr>
        <w:t>中</w:t>
      </w:r>
      <w:r>
        <w:rPr>
          <w:rFonts w:hint="eastAsia" w:asciiTheme="minorEastAsia" w:hAnsiTheme="minorEastAsia" w:eastAsiaTheme="minorEastAsia" w:cstheme="minorEastAsia"/>
          <w:color w:val="auto"/>
          <w:spacing w:val="-3"/>
          <w:lang w:eastAsia="zh-CN"/>
        </w:rPr>
        <w:t>规</w:t>
      </w:r>
      <w:r>
        <w:rPr>
          <w:rFonts w:hint="eastAsia" w:asciiTheme="minorEastAsia" w:hAnsiTheme="minorEastAsia" w:eastAsiaTheme="minorEastAsia" w:cstheme="minorEastAsia"/>
          <w:color w:val="auto"/>
          <w:lang w:eastAsia="zh-CN"/>
        </w:rPr>
        <w:t>定</w:t>
      </w:r>
      <w:r>
        <w:rPr>
          <w:rFonts w:hint="eastAsia" w:asciiTheme="minorEastAsia" w:hAnsiTheme="minorEastAsia" w:eastAsiaTheme="minorEastAsia" w:cstheme="minorEastAsia"/>
          <w:color w:val="auto"/>
          <w:spacing w:val="-3"/>
          <w:lang w:eastAsia="zh-CN"/>
        </w:rPr>
        <w:t>的</w:t>
      </w:r>
      <w:r>
        <w:rPr>
          <w:rFonts w:hint="eastAsia" w:asciiTheme="minorEastAsia" w:hAnsiTheme="minorEastAsia" w:eastAsiaTheme="minorEastAsia" w:cstheme="minorEastAsia"/>
          <w:color w:val="auto"/>
          <w:lang w:eastAsia="zh-CN"/>
        </w:rPr>
        <w:t>工期</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日</w:t>
      </w:r>
      <w:r>
        <w:rPr>
          <w:rFonts w:hint="eastAsia" w:asciiTheme="minorEastAsia" w:hAnsiTheme="minorEastAsia" w:eastAsiaTheme="minorEastAsia" w:cstheme="minorEastAsia"/>
          <w:color w:val="auto"/>
          <w:lang w:eastAsia="zh-CN"/>
        </w:rPr>
        <w:t>历</w:t>
      </w:r>
      <w:r>
        <w:rPr>
          <w:rFonts w:hint="eastAsia" w:asciiTheme="minorEastAsia" w:hAnsiTheme="minorEastAsia" w:eastAsiaTheme="minorEastAsia" w:cstheme="minorEastAsia"/>
          <w:color w:val="auto"/>
          <w:spacing w:val="-3"/>
          <w:lang w:eastAsia="zh-CN"/>
        </w:rPr>
        <w:t>天</w:t>
      </w:r>
      <w:r>
        <w:rPr>
          <w:rFonts w:hint="eastAsia" w:asciiTheme="minorEastAsia" w:hAnsiTheme="minorEastAsia" w:eastAsiaTheme="minorEastAsia" w:cstheme="minorEastAsia"/>
          <w:color w:val="auto"/>
          <w:lang w:eastAsia="zh-CN"/>
        </w:rPr>
        <w:t>内</w:t>
      </w:r>
      <w:r>
        <w:rPr>
          <w:rFonts w:hint="eastAsia" w:asciiTheme="minorEastAsia" w:hAnsiTheme="minorEastAsia" w:eastAsiaTheme="minorEastAsia" w:cstheme="minorEastAsia"/>
          <w:color w:val="auto"/>
          <w:spacing w:val="-3"/>
          <w:lang w:eastAsia="zh-CN"/>
        </w:rPr>
        <w:t>完</w:t>
      </w:r>
      <w:r>
        <w:rPr>
          <w:rFonts w:hint="eastAsia" w:asciiTheme="minorEastAsia" w:hAnsiTheme="minorEastAsia" w:eastAsiaTheme="minorEastAsia" w:cstheme="minorEastAsia"/>
          <w:color w:val="auto"/>
          <w:lang w:eastAsia="zh-CN"/>
        </w:rPr>
        <w:t>成</w:t>
      </w:r>
      <w:r>
        <w:rPr>
          <w:rFonts w:hint="eastAsia" w:asciiTheme="minorEastAsia" w:hAnsiTheme="minorEastAsia" w:eastAsiaTheme="minorEastAsia" w:cstheme="minorEastAsia"/>
          <w:color w:val="auto"/>
          <w:spacing w:val="-3"/>
          <w:lang w:eastAsia="zh-CN"/>
        </w:rPr>
        <w:t>并移</w:t>
      </w:r>
      <w:r>
        <w:rPr>
          <w:rFonts w:hint="eastAsia" w:asciiTheme="minorEastAsia" w:hAnsiTheme="minorEastAsia" w:eastAsiaTheme="minorEastAsia" w:cstheme="minorEastAsia"/>
          <w:color w:val="auto"/>
          <w:lang w:eastAsia="zh-CN"/>
        </w:rPr>
        <w:t>交全</w:t>
      </w:r>
      <w:r>
        <w:rPr>
          <w:rFonts w:hint="eastAsia" w:asciiTheme="minorEastAsia" w:hAnsiTheme="minorEastAsia" w:eastAsiaTheme="minorEastAsia" w:cstheme="minorEastAsia"/>
          <w:color w:val="auto"/>
          <w:spacing w:val="-3"/>
          <w:lang w:eastAsia="zh-CN"/>
        </w:rPr>
        <w:t>部</w:t>
      </w:r>
      <w:r>
        <w:rPr>
          <w:rFonts w:hint="eastAsia" w:asciiTheme="minorEastAsia" w:hAnsiTheme="minorEastAsia" w:eastAsiaTheme="minorEastAsia" w:cstheme="minorEastAsia"/>
          <w:color w:val="auto"/>
          <w:lang w:eastAsia="zh-CN"/>
        </w:rPr>
        <w:t>工</w:t>
      </w:r>
      <w:r>
        <w:rPr>
          <w:rFonts w:hint="eastAsia" w:asciiTheme="minorEastAsia" w:hAnsiTheme="minorEastAsia" w:eastAsiaTheme="minorEastAsia" w:cstheme="minorEastAsia"/>
          <w:color w:val="auto"/>
          <w:spacing w:val="-3"/>
          <w:lang w:eastAsia="zh-CN"/>
        </w:rPr>
        <w:t>程</w:t>
      </w:r>
      <w:r>
        <w:rPr>
          <w:rFonts w:hint="eastAsia" w:asciiTheme="minorEastAsia" w:hAnsiTheme="minorEastAsia" w:eastAsiaTheme="minorEastAsia" w:cstheme="minorEastAsia"/>
          <w:color w:val="auto"/>
          <w:lang w:eastAsia="zh-CN"/>
        </w:rPr>
        <w:t>。</w:t>
      </w:r>
    </w:p>
    <w:p>
      <w:pPr>
        <w:pStyle w:val="9"/>
        <w:spacing w:before="159"/>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5、如果我方中标，我方将按照文件规定提交履约保证金作为履约担保。</w:t>
      </w:r>
    </w:p>
    <w:p>
      <w:pPr>
        <w:pStyle w:val="9"/>
        <w:spacing w:before="157" w:line="367" w:lineRule="auto"/>
        <w:ind w:left="138" w:right="210"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6、我方同意所提交的投标文件在招标文件的“投标人须知”中第 3.3.1 条规定的投标有效期内有效，在此期间内如果中标，我方将受此约束。</w:t>
      </w:r>
    </w:p>
    <w:p>
      <w:pPr>
        <w:pStyle w:val="9"/>
        <w:spacing w:before="75" w:line="364" w:lineRule="auto"/>
        <w:ind w:left="138" w:right="21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7</w:t>
      </w:r>
      <w:r>
        <w:rPr>
          <w:rFonts w:hint="eastAsia" w:asciiTheme="minorEastAsia" w:hAnsiTheme="minorEastAsia" w:eastAsiaTheme="minorEastAsia" w:cstheme="minorEastAsia"/>
          <w:color w:val="auto"/>
          <w:spacing w:val="-9"/>
          <w:lang w:eastAsia="zh-CN"/>
        </w:rPr>
        <w:t>、除非另外达成协议并生效，你方的中标通知书和本投标文件将成为约束双方的合同文件</w:t>
      </w:r>
      <w:r>
        <w:rPr>
          <w:rFonts w:hint="eastAsia" w:asciiTheme="minorEastAsia" w:hAnsiTheme="minorEastAsia" w:eastAsiaTheme="minorEastAsia" w:cstheme="minorEastAsia"/>
          <w:color w:val="auto"/>
          <w:spacing w:val="-5"/>
          <w:lang w:eastAsia="zh-CN"/>
        </w:rPr>
        <w:t>的组成部分。</w:t>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spacing w:before="1"/>
        <w:rPr>
          <w:rFonts w:hint="eastAsia" w:asciiTheme="minorEastAsia" w:hAnsiTheme="minorEastAsia" w:eastAsiaTheme="minorEastAsia" w:cstheme="minorEastAsia"/>
          <w:color w:val="auto"/>
          <w:sz w:val="22"/>
          <w:lang w:eastAsia="zh-CN"/>
        </w:rPr>
      </w:pPr>
    </w:p>
    <w:p>
      <w:pPr>
        <w:pStyle w:val="9"/>
        <w:tabs>
          <w:tab w:val="left" w:pos="7334"/>
          <w:tab w:val="left" w:pos="7382"/>
        </w:tabs>
        <w:spacing w:before="1" w:line="355" w:lineRule="auto"/>
        <w:ind w:left="2085" w:right="43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 xml:space="preserve">投 标 </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盖</w:t>
      </w:r>
      <w:r>
        <w:rPr>
          <w:rFonts w:hint="eastAsia" w:asciiTheme="minorEastAsia" w:hAnsiTheme="minorEastAsia" w:eastAsiaTheme="minorEastAsia" w:cstheme="minorEastAsia"/>
          <w:color w:val="auto"/>
          <w:u w:val="single"/>
          <w:lang w:eastAsia="zh-CN"/>
        </w:rPr>
        <w:t>单</w:t>
      </w:r>
      <w:r>
        <w:rPr>
          <w:rFonts w:hint="eastAsia" w:asciiTheme="minorEastAsia" w:hAnsiTheme="minorEastAsia" w:eastAsiaTheme="minorEastAsia" w:cstheme="minorEastAsia"/>
          <w:color w:val="auto"/>
          <w:spacing w:val="-3"/>
          <w:u w:val="single"/>
          <w:lang w:eastAsia="zh-CN"/>
        </w:rPr>
        <w:t xml:space="preserve">位章） </w:t>
      </w:r>
      <w:r>
        <w:rPr>
          <w:rFonts w:hint="eastAsia" w:asciiTheme="minorEastAsia" w:hAnsiTheme="minorEastAsia" w:eastAsiaTheme="minorEastAsia" w:cstheme="minorEastAsia"/>
          <w:color w:val="auto"/>
          <w:spacing w:val="-1"/>
          <w:lang w:eastAsia="zh-CN"/>
        </w:rPr>
        <w:t>单</w:t>
      </w:r>
      <w:r>
        <w:rPr>
          <w:rFonts w:hint="eastAsia" w:asciiTheme="minorEastAsia" w:hAnsiTheme="minorEastAsia" w:eastAsiaTheme="minorEastAsia" w:cstheme="minorEastAsia"/>
          <w:color w:val="auto"/>
          <w:spacing w:val="-3"/>
          <w:lang w:eastAsia="zh-CN"/>
        </w:rPr>
        <w:t>位</w:t>
      </w:r>
      <w:r>
        <w:rPr>
          <w:rFonts w:hint="eastAsia" w:asciiTheme="minorEastAsia" w:hAnsiTheme="minorEastAsia" w:eastAsiaTheme="minorEastAsia" w:cstheme="minorEastAsia"/>
          <w:color w:val="auto"/>
          <w:lang w:eastAsia="zh-CN"/>
        </w:rPr>
        <w:t>地</w:t>
      </w:r>
      <w:r>
        <w:rPr>
          <w:rFonts w:hint="eastAsia" w:asciiTheme="minorEastAsia" w:hAnsiTheme="minorEastAsia" w:eastAsiaTheme="minorEastAsia" w:cstheme="minorEastAsia"/>
          <w:color w:val="auto"/>
          <w:spacing w:val="-3"/>
          <w:lang w:eastAsia="zh-CN"/>
        </w:rPr>
        <w:t>址</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ab/>
      </w:r>
    </w:p>
    <w:p>
      <w:pPr>
        <w:pStyle w:val="9"/>
        <w:tabs>
          <w:tab w:val="left" w:pos="4185"/>
          <w:tab w:val="left" w:pos="5809"/>
          <w:tab w:val="left" w:pos="6914"/>
          <w:tab w:val="left" w:pos="7591"/>
        </w:tabs>
        <w:spacing w:before="32" w:line="355" w:lineRule="auto"/>
        <w:ind w:left="2082" w:right="638" w:firstLine="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法</w:t>
      </w:r>
      <w:r>
        <w:rPr>
          <w:rFonts w:hint="eastAsia" w:asciiTheme="minorEastAsia" w:hAnsiTheme="minorEastAsia" w:eastAsiaTheme="minorEastAsia" w:cstheme="minorEastAsia"/>
          <w:color w:val="auto"/>
          <w:spacing w:val="-3"/>
          <w:lang w:eastAsia="zh-CN"/>
        </w:rPr>
        <w:t>定</w:t>
      </w:r>
      <w:r>
        <w:rPr>
          <w:rFonts w:hint="eastAsia" w:asciiTheme="minorEastAsia" w:hAnsiTheme="minorEastAsia" w:eastAsiaTheme="minorEastAsia" w:cstheme="minorEastAsia"/>
          <w:color w:val="auto"/>
          <w:lang w:eastAsia="zh-CN"/>
        </w:rPr>
        <w:t>代</w:t>
      </w:r>
      <w:r>
        <w:rPr>
          <w:rFonts w:hint="eastAsia" w:asciiTheme="minorEastAsia" w:hAnsiTheme="minorEastAsia" w:eastAsiaTheme="minorEastAsia" w:cstheme="minorEastAsia"/>
          <w:color w:val="auto"/>
          <w:spacing w:val="-3"/>
          <w:lang w:eastAsia="zh-CN"/>
        </w:rPr>
        <w:t>表</w:t>
      </w:r>
      <w:r>
        <w:rPr>
          <w:rFonts w:hint="eastAsia" w:asciiTheme="minorEastAsia" w:hAnsiTheme="minorEastAsia" w:eastAsiaTheme="minorEastAsia" w:cstheme="minorEastAsia"/>
          <w:color w:val="auto"/>
          <w:lang w:eastAsia="zh-CN"/>
        </w:rPr>
        <w:t>人</w:t>
      </w:r>
      <w:r>
        <w:rPr>
          <w:rFonts w:hint="eastAsia" w:asciiTheme="minorEastAsia" w:hAnsiTheme="minorEastAsia" w:eastAsiaTheme="minorEastAsia" w:cstheme="minorEastAsia"/>
          <w:color w:val="auto"/>
          <w:spacing w:val="-3"/>
          <w:lang w:eastAsia="zh-CN"/>
        </w:rPr>
        <w:t>或其</w:t>
      </w:r>
      <w:r>
        <w:rPr>
          <w:rFonts w:hint="eastAsia" w:asciiTheme="minorEastAsia" w:hAnsiTheme="minorEastAsia" w:eastAsiaTheme="minorEastAsia" w:cstheme="minorEastAsia"/>
          <w:color w:val="auto"/>
          <w:lang w:eastAsia="zh-CN"/>
        </w:rPr>
        <w:t>委托</w:t>
      </w:r>
      <w:r>
        <w:rPr>
          <w:rFonts w:hint="eastAsia" w:asciiTheme="minorEastAsia" w:hAnsiTheme="minorEastAsia" w:eastAsiaTheme="minorEastAsia" w:cstheme="minorEastAsia"/>
          <w:color w:val="auto"/>
          <w:spacing w:val="-3"/>
          <w:lang w:eastAsia="zh-CN"/>
        </w:rPr>
        <w:t>代</w:t>
      </w:r>
      <w:r>
        <w:rPr>
          <w:rFonts w:hint="eastAsia" w:asciiTheme="minorEastAsia" w:hAnsiTheme="minorEastAsia" w:eastAsiaTheme="minorEastAsia" w:cstheme="minorEastAsia"/>
          <w:color w:val="auto"/>
          <w:lang w:eastAsia="zh-CN"/>
        </w:rPr>
        <w:t>理</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签</w:t>
      </w:r>
      <w:r>
        <w:rPr>
          <w:rFonts w:hint="eastAsia" w:asciiTheme="minorEastAsia" w:hAnsiTheme="minorEastAsia" w:eastAsiaTheme="minorEastAsia" w:cstheme="minorEastAsia"/>
          <w:color w:val="auto"/>
          <w:u w:val="single"/>
          <w:lang w:eastAsia="zh-CN"/>
        </w:rPr>
        <w:t>字</w:t>
      </w:r>
      <w:r>
        <w:rPr>
          <w:rFonts w:hint="eastAsia" w:asciiTheme="minorEastAsia" w:hAnsiTheme="minorEastAsia" w:eastAsiaTheme="minorEastAsia" w:cstheme="minorEastAsia"/>
          <w:color w:val="auto"/>
          <w:spacing w:val="-3"/>
          <w:u w:val="single"/>
          <w:lang w:eastAsia="zh-CN"/>
        </w:rPr>
        <w:t>或</w:t>
      </w:r>
      <w:r>
        <w:rPr>
          <w:rFonts w:hint="eastAsia" w:asciiTheme="minorEastAsia" w:hAnsiTheme="minorEastAsia" w:eastAsiaTheme="minorEastAsia" w:cstheme="minorEastAsia"/>
          <w:color w:val="auto"/>
          <w:u w:val="single"/>
          <w:lang w:eastAsia="zh-CN"/>
        </w:rPr>
        <w:t>盖</w:t>
      </w:r>
      <w:r>
        <w:rPr>
          <w:rFonts w:hint="eastAsia" w:asciiTheme="minorEastAsia" w:hAnsiTheme="minorEastAsia" w:eastAsiaTheme="minorEastAsia" w:cstheme="minorEastAsia"/>
          <w:color w:val="auto"/>
          <w:spacing w:val="-3"/>
          <w:u w:val="single"/>
          <w:lang w:eastAsia="zh-CN"/>
        </w:rPr>
        <w:t>章</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lang w:eastAsia="zh-CN"/>
        </w:rPr>
        <w:t>邮政</w:t>
      </w:r>
      <w:r>
        <w:rPr>
          <w:rFonts w:hint="eastAsia" w:asciiTheme="minorEastAsia" w:hAnsiTheme="minorEastAsia" w:eastAsiaTheme="minorEastAsia" w:cstheme="minorEastAsia"/>
          <w:color w:val="auto"/>
          <w:spacing w:val="-3"/>
          <w:lang w:eastAsia="zh-CN"/>
        </w:rPr>
        <w:t>编</w:t>
      </w:r>
      <w:r>
        <w:rPr>
          <w:rFonts w:hint="eastAsia" w:asciiTheme="minorEastAsia" w:hAnsiTheme="minorEastAsia" w:eastAsiaTheme="minorEastAsia" w:cstheme="minorEastAsia"/>
          <w:color w:val="auto"/>
          <w:lang w:eastAsia="zh-CN"/>
        </w:rPr>
        <w:t>码</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lang w:eastAsia="zh-CN"/>
        </w:rPr>
        <w:t>电</w:t>
      </w:r>
      <w:r>
        <w:rPr>
          <w:rFonts w:hint="eastAsia" w:asciiTheme="minorEastAsia" w:hAnsiTheme="minorEastAsia" w:eastAsiaTheme="minorEastAsia" w:cstheme="minorEastAsia"/>
          <w:color w:val="auto"/>
          <w:lang w:eastAsia="zh-CN"/>
        </w:rPr>
        <w:t>话：</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传</w:t>
      </w:r>
      <w:r>
        <w:rPr>
          <w:rFonts w:hint="eastAsia" w:asciiTheme="minorEastAsia" w:hAnsiTheme="minorEastAsia" w:eastAsiaTheme="minorEastAsia" w:cstheme="minorEastAsia"/>
          <w:color w:val="auto"/>
          <w:spacing w:val="-3"/>
          <w:lang w:eastAsia="zh-CN"/>
        </w:rPr>
        <w:t>真</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ab/>
      </w:r>
    </w:p>
    <w:p>
      <w:pPr>
        <w:pStyle w:val="9"/>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auto"/>
          <w:spacing w:val="-3"/>
          <w:u w:val="single"/>
          <w:lang w:eastAsia="zh-CN"/>
        </w:rPr>
      </w:pPr>
      <w:r>
        <w:rPr>
          <w:rFonts w:hint="eastAsia" w:asciiTheme="minorEastAsia" w:hAnsiTheme="minorEastAsia" w:eastAsiaTheme="minorEastAsia" w:cstheme="minorEastAsia"/>
          <w:color w:val="auto"/>
          <w:lang w:eastAsia="zh-CN"/>
        </w:rPr>
        <w:t>开</w:t>
      </w:r>
      <w:r>
        <w:rPr>
          <w:rFonts w:hint="eastAsia" w:asciiTheme="minorEastAsia" w:hAnsiTheme="minorEastAsia" w:eastAsiaTheme="minorEastAsia" w:cstheme="minorEastAsia"/>
          <w:color w:val="auto"/>
          <w:spacing w:val="-3"/>
          <w:lang w:eastAsia="zh-CN"/>
        </w:rPr>
        <w:t>户</w:t>
      </w:r>
      <w:r>
        <w:rPr>
          <w:rFonts w:hint="eastAsia" w:asciiTheme="minorEastAsia" w:hAnsiTheme="minorEastAsia" w:eastAsiaTheme="minorEastAsia" w:cstheme="minorEastAsia"/>
          <w:color w:val="auto"/>
          <w:lang w:eastAsia="zh-CN"/>
        </w:rPr>
        <w:t>银</w:t>
      </w:r>
      <w:r>
        <w:rPr>
          <w:rFonts w:hint="eastAsia" w:asciiTheme="minorEastAsia" w:hAnsiTheme="minorEastAsia" w:eastAsiaTheme="minorEastAsia" w:cstheme="minorEastAsia"/>
          <w:color w:val="auto"/>
          <w:spacing w:val="-3"/>
          <w:lang w:eastAsia="zh-CN"/>
        </w:rPr>
        <w:t>行</w:t>
      </w:r>
      <w:r>
        <w:rPr>
          <w:rFonts w:hint="eastAsia" w:asciiTheme="minorEastAsia" w:hAnsiTheme="minorEastAsia" w:eastAsiaTheme="minorEastAsia" w:cstheme="minorEastAsia"/>
          <w:color w:val="auto"/>
          <w:lang w:eastAsia="zh-CN"/>
        </w:rPr>
        <w:t>名</w:t>
      </w:r>
      <w:r>
        <w:rPr>
          <w:rFonts w:hint="eastAsia" w:asciiTheme="minorEastAsia" w:hAnsiTheme="minorEastAsia" w:eastAsiaTheme="minorEastAsia" w:cstheme="minorEastAsia"/>
          <w:color w:val="auto"/>
          <w:spacing w:val="-3"/>
          <w:lang w:eastAsia="zh-CN"/>
        </w:rPr>
        <w:t>称：</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p>
    <w:p>
      <w:pPr>
        <w:pStyle w:val="9"/>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auto"/>
          <w:spacing w:val="-3"/>
          <w:u w:val="single"/>
          <w:lang w:eastAsia="zh-CN"/>
        </w:rPr>
      </w:pPr>
      <w:r>
        <w:rPr>
          <w:rFonts w:hint="eastAsia" w:asciiTheme="minorEastAsia" w:hAnsiTheme="minorEastAsia" w:eastAsiaTheme="minorEastAsia" w:cstheme="minorEastAsia"/>
          <w:color w:val="auto"/>
          <w:lang w:eastAsia="zh-CN"/>
        </w:rPr>
        <w:t>开</w:t>
      </w:r>
      <w:r>
        <w:rPr>
          <w:rFonts w:hint="eastAsia" w:asciiTheme="minorEastAsia" w:hAnsiTheme="minorEastAsia" w:eastAsiaTheme="minorEastAsia" w:cstheme="minorEastAsia"/>
          <w:color w:val="auto"/>
          <w:spacing w:val="-3"/>
          <w:lang w:eastAsia="zh-CN"/>
        </w:rPr>
        <w:t>户</w:t>
      </w:r>
      <w:r>
        <w:rPr>
          <w:rFonts w:hint="eastAsia" w:asciiTheme="minorEastAsia" w:hAnsiTheme="minorEastAsia" w:eastAsiaTheme="minorEastAsia" w:cstheme="minorEastAsia"/>
          <w:color w:val="auto"/>
          <w:lang w:eastAsia="zh-CN"/>
        </w:rPr>
        <w:t>银</w:t>
      </w:r>
      <w:r>
        <w:rPr>
          <w:rFonts w:hint="eastAsia" w:asciiTheme="minorEastAsia" w:hAnsiTheme="minorEastAsia" w:eastAsiaTheme="minorEastAsia" w:cstheme="minorEastAsia"/>
          <w:color w:val="auto"/>
          <w:spacing w:val="-3"/>
          <w:lang w:eastAsia="zh-CN"/>
        </w:rPr>
        <w:t>行</w:t>
      </w:r>
      <w:r>
        <w:rPr>
          <w:rFonts w:hint="eastAsia" w:asciiTheme="minorEastAsia" w:hAnsiTheme="minorEastAsia" w:eastAsiaTheme="minorEastAsia" w:cstheme="minorEastAsia"/>
          <w:color w:val="auto"/>
          <w:lang w:eastAsia="zh-CN"/>
        </w:rPr>
        <w:t>账</w:t>
      </w:r>
      <w:r>
        <w:rPr>
          <w:rFonts w:hint="eastAsia" w:asciiTheme="minorEastAsia" w:hAnsiTheme="minorEastAsia" w:eastAsiaTheme="minorEastAsia" w:cstheme="minorEastAsia"/>
          <w:color w:val="auto"/>
          <w:spacing w:val="-3"/>
          <w:lang w:eastAsia="zh-CN"/>
        </w:rPr>
        <w:t>号：</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p>
    <w:p>
      <w:pPr>
        <w:pStyle w:val="9"/>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日期</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日</w:t>
      </w:r>
    </w:p>
    <w:p>
      <w:pPr>
        <w:spacing w:line="357" w:lineRule="auto"/>
        <w:jc w:val="both"/>
        <w:rPr>
          <w:rFonts w:hint="eastAsia" w:asciiTheme="minorEastAsia" w:hAnsiTheme="minorEastAsia" w:eastAsiaTheme="minorEastAsia" w:cstheme="minorEastAsia"/>
          <w:color w:val="auto"/>
          <w:lang w:eastAsia="zh-CN"/>
        </w:rPr>
        <w:sectPr>
          <w:pgSz w:w="11910" w:h="16850"/>
          <w:pgMar w:top="1134" w:right="1220" w:bottom="1134" w:left="1660" w:header="877" w:footer="835" w:gutter="0"/>
          <w:pgNumType w:fmt="decimal"/>
          <w:cols w:space="0" w:num="1"/>
          <w:rtlGutter w:val="0"/>
          <w:docGrid w:linePitch="0" w:charSpace="0"/>
        </w:sectPr>
      </w:pPr>
    </w:p>
    <w:p>
      <w:pPr>
        <w:pStyle w:val="9"/>
        <w:spacing w:before="6"/>
        <w:rPr>
          <w:rFonts w:hint="eastAsia" w:asciiTheme="minorEastAsia" w:hAnsiTheme="minorEastAsia" w:eastAsiaTheme="minorEastAsia" w:cstheme="minorEastAsia"/>
          <w:color w:val="auto"/>
          <w:sz w:val="19"/>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bookmarkStart w:id="572" w:name="_Toc3085_WPSOffice_Level1"/>
      <w:bookmarkStart w:id="573" w:name="_Toc28355_WPSOffice_Level2"/>
      <w:r>
        <w:rPr>
          <w:rFonts w:hint="eastAsia" w:asciiTheme="minorEastAsia" w:hAnsiTheme="minorEastAsia" w:eastAsiaTheme="minorEastAsia" w:cstheme="minorEastAsia"/>
          <w:color w:val="auto"/>
          <w:w w:val="95"/>
          <w:sz w:val="28"/>
          <w:szCs w:val="28"/>
          <w:lang w:eastAsia="zh-CN"/>
        </w:rPr>
        <w:t>二、投标报价表</w:t>
      </w:r>
      <w:bookmarkEnd w:id="572"/>
      <w:bookmarkEnd w:id="573"/>
    </w:p>
    <w:p>
      <w:pPr>
        <w:pStyle w:val="9"/>
        <w:spacing w:before="8"/>
        <w:rPr>
          <w:rFonts w:hint="eastAsia" w:asciiTheme="minorEastAsia" w:hAnsiTheme="minorEastAsia" w:eastAsiaTheme="minorEastAsia" w:cstheme="minorEastAsia"/>
          <w:b/>
          <w:color w:val="auto"/>
          <w:sz w:val="22"/>
        </w:rPr>
      </w:pPr>
    </w:p>
    <w:p>
      <w:pPr>
        <w:pStyle w:val="9"/>
        <w:spacing w:line="20" w:lineRule="exact"/>
        <w:ind w:left="1844"/>
        <w:rPr>
          <w:rFonts w:hint="eastAsia" w:asciiTheme="minorEastAsia" w:hAnsiTheme="minorEastAsia" w:eastAsiaTheme="minorEastAsia" w:cstheme="minorEastAsia"/>
          <w:color w:val="auto"/>
          <w:sz w:val="2"/>
        </w:rPr>
      </w:pPr>
    </w:p>
    <w:tbl>
      <w:tblPr>
        <w:tblStyle w:val="25"/>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6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97"/>
              <w:ind w:left="609" w:right="601"/>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序号</w:t>
            </w:r>
          </w:p>
        </w:tc>
        <w:tc>
          <w:tcPr>
            <w:tcW w:w="6899" w:type="dxa"/>
          </w:tcPr>
          <w:p>
            <w:pPr>
              <w:pStyle w:val="35"/>
              <w:spacing w:before="97"/>
              <w:ind w:left="3218" w:right="3210"/>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1681" w:type="dxa"/>
          </w:tcPr>
          <w:p>
            <w:pPr>
              <w:pStyle w:val="35"/>
              <w:rPr>
                <w:rFonts w:hint="eastAsia" w:asciiTheme="minorEastAsia" w:hAnsiTheme="minorEastAsia" w:eastAsiaTheme="minorEastAsia" w:cstheme="minorEastAsia"/>
                <w:color w:val="auto"/>
                <w:kern w:val="2"/>
                <w:sz w:val="20"/>
              </w:rPr>
            </w:pPr>
          </w:p>
          <w:p>
            <w:pPr>
              <w:pStyle w:val="35"/>
              <w:spacing w:before="3"/>
              <w:rPr>
                <w:rFonts w:hint="eastAsia" w:asciiTheme="minorEastAsia" w:hAnsiTheme="minorEastAsia" w:eastAsiaTheme="minorEastAsia" w:cstheme="minorEastAsia"/>
                <w:color w:val="auto"/>
                <w:kern w:val="2"/>
                <w:sz w:val="16"/>
              </w:rPr>
            </w:pPr>
          </w:p>
          <w:p>
            <w:pPr>
              <w:pStyle w:val="35"/>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p>
        </w:tc>
        <w:tc>
          <w:tcPr>
            <w:tcW w:w="6899" w:type="dxa"/>
          </w:tcPr>
          <w:p>
            <w:pPr>
              <w:pStyle w:val="35"/>
              <w:spacing w:before="172"/>
              <w:ind w:left="107"/>
              <w:rPr>
                <w:rFonts w:hint="eastAsia"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lang w:eastAsia="zh-CN"/>
              </w:rPr>
              <w:t>项目经理姓名：</w:t>
            </w:r>
            <w:r>
              <w:rPr>
                <w:rFonts w:hint="eastAsia" w:asciiTheme="minorEastAsia" w:hAnsiTheme="minorEastAsia" w:eastAsiaTheme="minorEastAsia" w:cstheme="minorEastAsia"/>
                <w:color w:val="auto"/>
                <w:kern w:val="2"/>
                <w:sz w:val="21"/>
                <w:u w:val="single"/>
                <w:lang w:val="en-US" w:eastAsia="zh-CN"/>
              </w:rPr>
              <w:t xml:space="preserve">       </w:t>
            </w:r>
          </w:p>
          <w:p>
            <w:pPr>
              <w:pStyle w:val="35"/>
              <w:spacing w:before="4"/>
              <w:rPr>
                <w:rFonts w:hint="eastAsia" w:asciiTheme="minorEastAsia" w:hAnsiTheme="minorEastAsia" w:eastAsiaTheme="minorEastAsia" w:cstheme="minorEastAsia"/>
                <w:color w:val="auto"/>
                <w:kern w:val="2"/>
                <w:sz w:val="19"/>
                <w:lang w:eastAsia="zh-CN"/>
              </w:rPr>
            </w:pPr>
          </w:p>
          <w:p>
            <w:pPr>
              <w:pStyle w:val="35"/>
              <w:ind w:left="107"/>
              <w:rPr>
                <w:rFonts w:hint="eastAsia"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lang w:eastAsia="zh-CN"/>
              </w:rPr>
              <w:t>注册建造师证书专业：</w:t>
            </w:r>
            <w:r>
              <w:rPr>
                <w:rFonts w:hint="eastAsia" w:asciiTheme="minorEastAsia" w:hAnsiTheme="minorEastAsia" w:eastAsiaTheme="minorEastAsia" w:cstheme="minorEastAsia"/>
                <w:color w:val="auto"/>
                <w:kern w:val="2"/>
                <w:sz w:val="21"/>
                <w:u w:val="single"/>
                <w:lang w:val="en-US" w:eastAsia="zh-CN"/>
              </w:rPr>
              <w:t xml:space="preserve">       </w:t>
            </w:r>
            <w:r>
              <w:rPr>
                <w:rFonts w:hint="eastAsia" w:asciiTheme="minorEastAsia" w:hAnsiTheme="minorEastAsia" w:eastAsiaTheme="minorEastAsia" w:cstheme="minorEastAsia"/>
                <w:color w:val="auto"/>
                <w:kern w:val="2"/>
                <w:sz w:val="21"/>
                <w:u w:val="none"/>
                <w:lang w:val="en-US" w:eastAsia="zh-CN"/>
              </w:rPr>
              <w:t>；</w:t>
            </w:r>
            <w:r>
              <w:rPr>
                <w:rFonts w:hint="eastAsia" w:asciiTheme="minorEastAsia" w:hAnsiTheme="minorEastAsia" w:eastAsiaTheme="minorEastAsia" w:cstheme="minorEastAsia"/>
                <w:color w:val="auto"/>
                <w:kern w:val="2"/>
                <w:sz w:val="21"/>
                <w:lang w:eastAsia="zh-CN"/>
              </w:rPr>
              <w:t>等级：</w:t>
            </w:r>
            <w:r>
              <w:rPr>
                <w:rFonts w:hint="eastAsia" w:asciiTheme="minorEastAsia" w:hAnsiTheme="minorEastAsia" w:eastAsiaTheme="minorEastAsia" w:cstheme="minorEastAsia"/>
                <w:color w:val="auto"/>
                <w:kern w:val="2"/>
                <w:sz w:val="21"/>
                <w:u w:val="single"/>
                <w:lang w:val="en-US" w:eastAsia="zh-CN"/>
              </w:rPr>
              <w:t xml:space="preserve">          </w:t>
            </w:r>
            <w:r>
              <w:rPr>
                <w:rFonts w:hint="eastAsia" w:asciiTheme="minorEastAsia" w:hAnsiTheme="minorEastAsia" w:eastAsiaTheme="minorEastAsia" w:cstheme="minorEastAsia"/>
                <w:color w:val="auto"/>
                <w:kern w:val="2"/>
                <w:sz w:val="21"/>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681" w:type="dxa"/>
            <w:vAlign w:val="center"/>
          </w:tcPr>
          <w:p>
            <w:pPr>
              <w:pStyle w:val="35"/>
              <w:spacing w:before="160"/>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w:t>
            </w:r>
          </w:p>
        </w:tc>
        <w:tc>
          <w:tcPr>
            <w:tcW w:w="6899" w:type="dxa"/>
            <w:vAlign w:val="center"/>
          </w:tcPr>
          <w:p>
            <w:pPr>
              <w:pStyle w:val="35"/>
              <w:tabs>
                <w:tab w:val="left" w:pos="4204"/>
                <w:tab w:val="left" w:pos="5673"/>
              </w:tabs>
              <w:spacing w:line="241" w:lineRule="exact"/>
              <w:ind w:left="107"/>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w:t>
            </w:r>
            <w:r>
              <w:rPr>
                <w:rFonts w:hint="eastAsia" w:asciiTheme="minorEastAsia" w:hAnsiTheme="minorEastAsia" w:eastAsiaTheme="minorEastAsia" w:cstheme="minorEastAsia"/>
                <w:color w:val="auto"/>
                <w:spacing w:val="-3"/>
                <w:kern w:val="2"/>
                <w:sz w:val="21"/>
                <w:lang w:eastAsia="zh-CN"/>
              </w:rPr>
              <w:t>总</w:t>
            </w:r>
            <w:r>
              <w:rPr>
                <w:rFonts w:hint="eastAsia" w:asciiTheme="minorEastAsia" w:hAnsiTheme="minorEastAsia" w:eastAsiaTheme="minorEastAsia" w:cstheme="minorEastAsia"/>
                <w:color w:val="auto"/>
                <w:kern w:val="2"/>
                <w:sz w:val="21"/>
                <w:lang w:eastAsia="zh-CN"/>
              </w:rPr>
              <w:t>报</w:t>
            </w:r>
            <w:r>
              <w:rPr>
                <w:rFonts w:hint="eastAsia" w:asciiTheme="minorEastAsia" w:hAnsiTheme="minorEastAsia" w:eastAsiaTheme="minorEastAsia" w:cstheme="minorEastAsia"/>
                <w:color w:val="auto"/>
                <w:spacing w:val="-3"/>
                <w:kern w:val="2"/>
                <w:sz w:val="21"/>
                <w:lang w:eastAsia="zh-CN"/>
              </w:rPr>
              <w:t>价</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spacing w:val="-3"/>
                <w:kern w:val="2"/>
                <w:sz w:val="21"/>
                <w:lang w:eastAsia="zh-CN"/>
              </w:rPr>
              <w:t>大</w:t>
            </w:r>
            <w:r>
              <w:rPr>
                <w:rFonts w:hint="eastAsia" w:asciiTheme="minorEastAsia" w:hAnsiTheme="minorEastAsia" w:eastAsiaTheme="minorEastAsia" w:cstheme="minorEastAsia"/>
                <w:color w:val="auto"/>
                <w:kern w:val="2"/>
                <w:sz w:val="21"/>
                <w:lang w:eastAsia="zh-CN"/>
              </w:rPr>
              <w:t>写</w:t>
            </w:r>
            <w:r>
              <w:rPr>
                <w:rFonts w:hint="eastAsia" w:asciiTheme="minorEastAsia" w:hAnsiTheme="minorEastAsia" w:eastAsiaTheme="minorEastAsia" w:cstheme="minorEastAsia"/>
                <w:color w:val="auto"/>
                <w:spacing w:val="-3"/>
                <w:kern w:val="2"/>
                <w:sz w:val="21"/>
                <w:lang w:eastAsia="zh-CN"/>
              </w:rPr>
              <w:t>人</w:t>
            </w:r>
            <w:r>
              <w:rPr>
                <w:rFonts w:hint="eastAsia" w:asciiTheme="minorEastAsia" w:hAnsiTheme="minorEastAsia" w:eastAsiaTheme="minorEastAsia" w:cstheme="minorEastAsia"/>
                <w:color w:val="auto"/>
                <w:kern w:val="2"/>
                <w:sz w:val="21"/>
                <w:lang w:eastAsia="zh-CN"/>
              </w:rPr>
              <w:t>民</w:t>
            </w:r>
            <w:r>
              <w:rPr>
                <w:rFonts w:hint="eastAsia" w:asciiTheme="minorEastAsia" w:hAnsiTheme="minorEastAsia" w:eastAsiaTheme="minorEastAsia" w:cstheme="minorEastAsia"/>
                <w:color w:val="auto"/>
                <w:spacing w:val="-3"/>
                <w:kern w:val="2"/>
                <w:sz w:val="21"/>
                <w:lang w:eastAsia="zh-CN"/>
              </w:rPr>
              <w:t>币</w:t>
            </w:r>
            <w:r>
              <w:rPr>
                <w:rFonts w:hint="eastAsia" w:asciiTheme="minorEastAsia" w:hAnsiTheme="minorEastAsia" w:eastAsiaTheme="minorEastAsia" w:cstheme="minorEastAsia"/>
                <w:color w:val="auto"/>
                <w:spacing w:val="-108"/>
                <w:kern w:val="2"/>
                <w:sz w:val="21"/>
                <w:lang w:eastAsia="zh-CN"/>
              </w:rPr>
              <w:t>）</w:t>
            </w:r>
            <w:r>
              <w:rPr>
                <w:rFonts w:hint="eastAsia" w:asciiTheme="minorEastAsia" w:hAnsiTheme="minorEastAsia" w:eastAsiaTheme="minorEastAsia" w:cstheme="minorEastAsia"/>
                <w:color w:val="auto"/>
                <w:spacing w:val="-1"/>
                <w:kern w:val="2"/>
                <w:sz w:val="21"/>
                <w:lang w:eastAsia="zh-CN"/>
              </w:rPr>
              <w:t>：</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spacing w:val="-3"/>
                <w:kern w:val="2"/>
                <w:sz w:val="21"/>
                <w:lang w:eastAsia="zh-CN"/>
              </w:rPr>
              <w:t>，</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tc>
        <w:tc>
          <w:tcPr>
            <w:tcW w:w="6899" w:type="dxa"/>
          </w:tcPr>
          <w:p>
            <w:pPr>
              <w:pStyle w:val="35"/>
              <w:tabs>
                <w:tab w:val="left" w:pos="1472"/>
              </w:tabs>
              <w:spacing w:before="97"/>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工期：</w:t>
            </w:r>
            <w:r>
              <w:rPr>
                <w:rFonts w:hint="eastAsia" w:asciiTheme="minorEastAsia" w:hAnsiTheme="minorEastAsia" w:eastAsiaTheme="minorEastAsia" w:cstheme="minorEastAsia"/>
                <w:color w:val="auto"/>
                <w:kern w:val="2"/>
                <w:sz w:val="21"/>
                <w:u w:val="single"/>
              </w:rPr>
              <w:tab/>
            </w:r>
            <w:r>
              <w:rPr>
                <w:rFonts w:hint="eastAsia" w:asciiTheme="minorEastAsia" w:hAnsiTheme="minorEastAsia" w:eastAsiaTheme="minorEastAsia" w:cstheme="minorEastAsia"/>
                <w:color w:val="auto"/>
                <w:kern w:val="2"/>
                <w:sz w:val="21"/>
              </w:rPr>
              <w:t>天</w:t>
            </w:r>
            <w:r>
              <w:rPr>
                <w:rFonts w:hint="eastAsia" w:asciiTheme="minorEastAsia" w:hAnsiTheme="minorEastAsia" w:eastAsiaTheme="minorEastAsia" w:cstheme="minorEastAsia"/>
                <w:color w:val="auto"/>
                <w:spacing w:val="-3"/>
                <w:kern w:val="2"/>
                <w:sz w:val="21"/>
              </w:rPr>
              <w:t>（</w:t>
            </w:r>
            <w:r>
              <w:rPr>
                <w:rFonts w:hint="eastAsia" w:asciiTheme="minorEastAsia" w:hAnsiTheme="minorEastAsia" w:eastAsiaTheme="minorEastAsia" w:cstheme="minorEastAsia"/>
                <w:color w:val="auto"/>
                <w:kern w:val="2"/>
                <w:sz w:val="21"/>
              </w:rPr>
              <w:t>日</w:t>
            </w:r>
            <w:r>
              <w:rPr>
                <w:rFonts w:hint="eastAsia" w:asciiTheme="minorEastAsia" w:hAnsiTheme="minorEastAsia" w:eastAsiaTheme="minorEastAsia" w:cstheme="minorEastAsia"/>
                <w:color w:val="auto"/>
                <w:spacing w:val="-3"/>
                <w:kern w:val="2"/>
                <w:sz w:val="21"/>
              </w:rPr>
              <w:t>历日</w:t>
            </w:r>
            <w:r>
              <w:rPr>
                <w:rFonts w:hint="eastAsia" w:asciiTheme="minorEastAsia" w:hAnsiTheme="minorEastAsia" w:eastAsiaTheme="minorEastAsia" w:cstheme="minorEastAsia"/>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w:t>
            </w:r>
          </w:p>
        </w:tc>
        <w:tc>
          <w:tcPr>
            <w:tcW w:w="6899" w:type="dxa"/>
          </w:tcPr>
          <w:p>
            <w:pPr>
              <w:pStyle w:val="35"/>
              <w:spacing w:before="95"/>
              <w:ind w:left="107"/>
              <w:rPr>
                <w:rFonts w:hint="eastAsia"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rPr>
              <w:t>质量等级：</w:t>
            </w:r>
            <w:r>
              <w:rPr>
                <w:rFonts w:hint="eastAsia" w:asciiTheme="minorEastAsia" w:hAnsiTheme="minorEastAsia" w:eastAsiaTheme="minorEastAsia" w:cstheme="minor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w:t>
            </w:r>
          </w:p>
        </w:tc>
        <w:tc>
          <w:tcPr>
            <w:tcW w:w="6899" w:type="dxa"/>
          </w:tcPr>
          <w:p>
            <w:pPr>
              <w:pStyle w:val="35"/>
              <w:spacing w:before="97"/>
              <w:ind w:left="107"/>
              <w:rPr>
                <w:rFonts w:hint="default"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lang w:val="en-US" w:eastAsia="zh-CN"/>
              </w:rPr>
              <w:t>投标有效期</w:t>
            </w: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u w:val="single"/>
                <w:lang w:val="en-US" w:eastAsia="zh-CN"/>
              </w:rPr>
              <w:t>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6</w:t>
            </w:r>
          </w:p>
        </w:tc>
        <w:tc>
          <w:tcPr>
            <w:tcW w:w="6899" w:type="dxa"/>
          </w:tcPr>
          <w:p>
            <w:pPr>
              <w:pStyle w:val="35"/>
              <w:spacing w:before="97"/>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其 他：</w:t>
            </w:r>
            <w:r>
              <w:rPr>
                <w:rFonts w:hint="eastAsia" w:asciiTheme="minorEastAsia" w:hAnsiTheme="minorEastAsia" w:eastAsiaTheme="minorEastAsia" w:cstheme="minorEastAsia"/>
                <w:color w:val="auto"/>
                <w:kern w:val="2"/>
                <w:sz w:val="21"/>
                <w:u w:val="single"/>
                <w:lang w:val="en-US" w:eastAsia="zh-CN"/>
              </w:rPr>
              <w:t xml:space="preserve">     </w:t>
            </w:r>
          </w:p>
        </w:tc>
      </w:tr>
    </w:tbl>
    <w:p>
      <w:pPr>
        <w:pStyle w:val="9"/>
        <w:spacing w:before="8"/>
        <w:rPr>
          <w:rFonts w:hint="eastAsia" w:asciiTheme="minorEastAsia" w:hAnsiTheme="minorEastAsia" w:eastAsiaTheme="minorEastAsia" w:cstheme="minorEastAsia"/>
          <w:color w:val="auto"/>
          <w:sz w:val="20"/>
        </w:rPr>
      </w:pPr>
    </w:p>
    <w:p>
      <w:pPr>
        <w:pStyle w:val="9"/>
        <w:ind w:left="1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注： 投标总报价应等于投标报价汇总表的合计数。</w:t>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spacing w:before="12"/>
        <w:rPr>
          <w:rFonts w:hint="default" w:asciiTheme="minorEastAsia" w:hAnsiTheme="minorEastAsia" w:eastAsiaTheme="minorEastAsia" w:cstheme="minorEastAsia"/>
          <w:color w:val="auto"/>
          <w:sz w:val="18"/>
          <w:lang w:val="en-US" w:eastAsia="zh-CN"/>
        </w:rPr>
      </w:pPr>
      <w:r>
        <w:rPr>
          <w:rFonts w:hint="eastAsia" w:asciiTheme="minorEastAsia" w:hAnsiTheme="minorEastAsia" w:eastAsiaTheme="minorEastAsia" w:cstheme="minorEastAsia"/>
          <w:color w:val="auto"/>
          <w:sz w:val="18"/>
          <w:lang w:val="en-US" w:eastAsia="zh-CN"/>
        </w:rPr>
        <w:t xml:space="preserve"> </w:t>
      </w:r>
    </w:p>
    <w:p>
      <w:pPr>
        <w:pStyle w:val="9"/>
        <w:ind w:left="349"/>
        <w:rPr>
          <w:rFonts w:hint="eastAsia" w:asciiTheme="minorEastAsia" w:hAnsiTheme="minorEastAsia" w:eastAsiaTheme="minorEastAsia" w:cstheme="minorEastAsia"/>
          <w:color w:val="auto"/>
          <w:u w:val="single"/>
          <w:lang w:val="en-US" w:eastAsia="zh-CN"/>
        </w:rPr>
      </w:pPr>
      <w:r>
        <w:rPr>
          <w:rFonts w:hint="eastAsia" w:asciiTheme="minorEastAsia" w:hAnsiTheme="minorEastAsia" w:eastAsiaTheme="minorEastAsia" w:cstheme="minorEastAsia"/>
          <w:color w:val="auto"/>
          <w:spacing w:val="-1"/>
          <w:lang w:eastAsia="zh-CN"/>
        </w:rPr>
        <w:t>投标人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2"/>
          <w:lang w:eastAsia="zh-CN"/>
        </w:rPr>
        <w:t>盖单位章</w:t>
      </w:r>
      <w:r>
        <w:rPr>
          <w:rFonts w:hint="eastAsia" w:asciiTheme="minorEastAsia" w:hAnsiTheme="minorEastAsia" w:eastAsiaTheme="minorEastAsia" w:cstheme="minorEastAsia"/>
          <w:color w:val="auto"/>
          <w:spacing w:val="-108"/>
          <w:lang w:eastAsia="zh-CN"/>
        </w:rPr>
        <w:t>）</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val="en-US" w:eastAsia="zh-CN"/>
        </w:rPr>
        <w:t xml:space="preserve">              </w:t>
      </w:r>
    </w:p>
    <w:p>
      <w:pPr>
        <w:pStyle w:val="9"/>
        <w:spacing w:before="7"/>
        <w:rPr>
          <w:rFonts w:hint="eastAsia" w:asciiTheme="minorEastAsia" w:hAnsiTheme="minorEastAsia" w:eastAsiaTheme="minorEastAsia" w:cstheme="minorEastAsia"/>
          <w:color w:val="auto"/>
          <w:sz w:val="20"/>
          <w:lang w:eastAsia="zh-CN"/>
        </w:rPr>
      </w:pPr>
    </w:p>
    <w:p>
      <w:pPr>
        <w:pStyle w:val="9"/>
        <w:tabs>
          <w:tab w:val="left" w:pos="2452"/>
          <w:tab w:val="left" w:pos="3289"/>
          <w:tab w:val="left" w:pos="4130"/>
        </w:tabs>
        <w:spacing w:before="1" w:line="475" w:lineRule="auto"/>
        <w:ind w:left="349" w:right="4495"/>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法定</w:t>
      </w:r>
      <w:r>
        <w:rPr>
          <w:rFonts w:hint="eastAsia" w:asciiTheme="minorEastAsia" w:hAnsiTheme="minorEastAsia" w:eastAsiaTheme="minorEastAsia" w:cstheme="minorEastAsia"/>
          <w:color w:val="auto"/>
          <w:spacing w:val="-3"/>
          <w:lang w:eastAsia="zh-CN"/>
        </w:rPr>
        <w:t>代</w:t>
      </w:r>
      <w:r>
        <w:rPr>
          <w:rFonts w:hint="eastAsia" w:asciiTheme="minorEastAsia" w:hAnsiTheme="minorEastAsia" w:eastAsiaTheme="minorEastAsia" w:cstheme="minorEastAsia"/>
          <w:color w:val="auto"/>
          <w:lang w:eastAsia="zh-CN"/>
        </w:rPr>
        <w:t>表</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或</w:t>
      </w:r>
      <w:r>
        <w:rPr>
          <w:rFonts w:hint="eastAsia" w:asciiTheme="minorEastAsia" w:hAnsiTheme="minorEastAsia" w:eastAsiaTheme="minorEastAsia" w:cstheme="minorEastAsia"/>
          <w:color w:val="auto"/>
          <w:spacing w:val="-3"/>
          <w:lang w:eastAsia="zh-CN"/>
        </w:rPr>
        <w:t>其</w:t>
      </w:r>
      <w:r>
        <w:rPr>
          <w:rFonts w:hint="eastAsia" w:asciiTheme="minorEastAsia" w:hAnsiTheme="minorEastAsia" w:eastAsiaTheme="minorEastAsia" w:cstheme="minorEastAsia"/>
          <w:color w:val="auto"/>
          <w:lang w:eastAsia="zh-CN"/>
        </w:rPr>
        <w:t>委</w:t>
      </w:r>
      <w:r>
        <w:rPr>
          <w:rFonts w:hint="eastAsia" w:asciiTheme="minorEastAsia" w:hAnsiTheme="minorEastAsia" w:eastAsiaTheme="minorEastAsia" w:cstheme="minorEastAsia"/>
          <w:color w:val="auto"/>
          <w:spacing w:val="-3"/>
          <w:lang w:eastAsia="zh-CN"/>
        </w:rPr>
        <w:t>托</w:t>
      </w:r>
      <w:r>
        <w:rPr>
          <w:rFonts w:hint="eastAsia" w:asciiTheme="minorEastAsia" w:hAnsiTheme="minorEastAsia" w:eastAsiaTheme="minorEastAsia" w:cstheme="minorEastAsia"/>
          <w:color w:val="auto"/>
          <w:lang w:eastAsia="zh-CN"/>
        </w:rPr>
        <w:t>代</w:t>
      </w:r>
      <w:r>
        <w:rPr>
          <w:rFonts w:hint="eastAsia" w:asciiTheme="minorEastAsia" w:hAnsiTheme="minorEastAsia" w:eastAsiaTheme="minorEastAsia" w:cstheme="minorEastAsia"/>
          <w:color w:val="auto"/>
          <w:spacing w:val="-3"/>
          <w:lang w:eastAsia="zh-CN"/>
        </w:rPr>
        <w:t>理</w:t>
      </w:r>
      <w:r>
        <w:rPr>
          <w:rFonts w:hint="eastAsia" w:asciiTheme="minorEastAsia" w:hAnsiTheme="minorEastAsia" w:eastAsiaTheme="minorEastAsia" w:cstheme="minorEastAsia"/>
          <w:color w:val="auto"/>
          <w:lang w:eastAsia="zh-CN"/>
        </w:rPr>
        <w:t>人</w:t>
      </w:r>
      <w:r>
        <w:rPr>
          <w:rFonts w:hint="eastAsia" w:asciiTheme="minorEastAsia" w:hAnsiTheme="minorEastAsia" w:eastAsiaTheme="minorEastAsia" w:cstheme="minorEastAsia"/>
          <w:color w:val="auto"/>
          <w:spacing w:val="-106"/>
          <w:u w:val="single"/>
          <w:lang w:val="en-US" w:eastAsia="zh-CN"/>
        </w:rPr>
        <w:t xml:space="preserve">   </w:t>
      </w:r>
      <w:r>
        <w:rPr>
          <w:rFonts w:hint="eastAsia" w:asciiTheme="minorEastAsia" w:hAnsiTheme="minorEastAsia" w:eastAsiaTheme="minorEastAsia" w:cstheme="minorEastAsia"/>
          <w:color w:val="auto"/>
          <w:spacing w:val="-106"/>
          <w:u w:val="none"/>
          <w:lang w:val="en-US" w:eastAsia="zh-CN"/>
        </w:rPr>
        <w:t xml:space="preserve"> </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签</w:t>
      </w:r>
      <w:r>
        <w:rPr>
          <w:rFonts w:hint="eastAsia" w:asciiTheme="minorEastAsia" w:hAnsiTheme="minorEastAsia" w:eastAsiaTheme="minorEastAsia" w:cstheme="minorEastAsia"/>
          <w:color w:val="auto"/>
          <w:lang w:eastAsia="zh-CN"/>
        </w:rPr>
        <w:t>字</w:t>
      </w:r>
      <w:r>
        <w:rPr>
          <w:rFonts w:hint="eastAsia" w:asciiTheme="minorEastAsia" w:hAnsiTheme="minorEastAsia" w:eastAsiaTheme="minorEastAsia" w:cstheme="minorEastAsia"/>
          <w:color w:val="auto"/>
          <w:spacing w:val="-3"/>
          <w:lang w:eastAsia="zh-CN"/>
        </w:rPr>
        <w:t>或</w:t>
      </w:r>
      <w:r>
        <w:rPr>
          <w:rFonts w:hint="eastAsia" w:asciiTheme="minorEastAsia" w:hAnsiTheme="minorEastAsia" w:eastAsiaTheme="minorEastAsia" w:cstheme="minorEastAsia"/>
          <w:color w:val="auto"/>
          <w:lang w:eastAsia="zh-CN"/>
        </w:rPr>
        <w:t>盖</w:t>
      </w:r>
      <w:r>
        <w:rPr>
          <w:rFonts w:hint="eastAsia" w:asciiTheme="minorEastAsia" w:hAnsiTheme="minorEastAsia" w:eastAsiaTheme="minorEastAsia" w:cstheme="minorEastAsia"/>
          <w:color w:val="auto"/>
          <w:spacing w:val="-3"/>
          <w:lang w:eastAsia="zh-CN"/>
        </w:rPr>
        <w:t>章</w:t>
      </w:r>
      <w:r>
        <w:rPr>
          <w:rFonts w:hint="eastAsia" w:asciiTheme="minorEastAsia" w:hAnsiTheme="minorEastAsia" w:eastAsiaTheme="minorEastAsia" w:cstheme="minorEastAsia"/>
          <w:color w:val="auto"/>
          <w:spacing w:val="-106"/>
          <w:lang w:eastAsia="zh-CN"/>
        </w:rPr>
        <w:t>）</w:t>
      </w:r>
      <w:r>
        <w:rPr>
          <w:rFonts w:hint="eastAsia" w:asciiTheme="minorEastAsia" w:hAnsiTheme="minorEastAsia" w:eastAsiaTheme="minorEastAsia" w:cstheme="minorEastAsia"/>
          <w:color w:val="auto"/>
          <w:spacing w:val="-106"/>
          <w:u w:val="single"/>
          <w:lang w:val="en-US" w:eastAsia="zh-CN"/>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none"/>
          <w:lang w:val="en-US" w:eastAsia="zh-CN"/>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日期</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lang w:eastAsia="zh-CN"/>
        </w:rPr>
        <w:t>年</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日</w:t>
      </w:r>
    </w:p>
    <w:p>
      <w:pPr>
        <w:spacing w:line="475" w:lineRule="auto"/>
        <w:rPr>
          <w:rFonts w:hint="eastAsia" w:asciiTheme="minorEastAsia" w:hAnsiTheme="minorEastAsia" w:eastAsiaTheme="minorEastAsia" w:cstheme="minorEastAsia"/>
          <w:color w:val="auto"/>
          <w:lang w:eastAsia="zh-CN"/>
        </w:rPr>
      </w:pPr>
    </w:p>
    <w:p>
      <w:pPr>
        <w:pStyle w:val="31"/>
        <w:rPr>
          <w:rFonts w:hint="eastAsia" w:asciiTheme="minorEastAsia" w:hAnsiTheme="minorEastAsia" w:eastAsiaTheme="minorEastAsia" w:cstheme="minorEastAsia"/>
          <w:color w:val="auto"/>
        </w:rPr>
      </w:pPr>
    </w:p>
    <w:p>
      <w:pPr>
        <w:pStyle w:val="31"/>
        <w:rPr>
          <w:rFonts w:hint="eastAsia" w:asciiTheme="minorEastAsia" w:hAnsiTheme="minorEastAsia" w:eastAsiaTheme="minorEastAsia" w:cstheme="minorEastAsia"/>
          <w:color w:val="auto"/>
        </w:rPr>
      </w:pPr>
    </w:p>
    <w:p>
      <w:pPr>
        <w:pStyle w:val="6"/>
        <w:numPr>
          <w:ilvl w:val="0"/>
          <w:numId w:val="20"/>
        </w:numPr>
        <w:ind w:left="0" w:leftChars="0" w:firstLine="0" w:firstLineChars="0"/>
        <w:jc w:val="center"/>
        <w:rPr>
          <w:rFonts w:hint="eastAsia" w:asciiTheme="minorEastAsia" w:hAnsiTheme="minorEastAsia" w:eastAsiaTheme="minorEastAsia" w:cstheme="minorEastAsia"/>
          <w:color w:val="auto"/>
          <w:w w:val="95"/>
          <w:sz w:val="28"/>
          <w:szCs w:val="28"/>
          <w:lang w:eastAsia="zh-CN"/>
        </w:rPr>
      </w:pPr>
      <w:bookmarkStart w:id="574" w:name="_Toc21954_WPSOffice_Level2"/>
      <w:bookmarkStart w:id="575" w:name="_Toc17025_WPSOffice_Level1"/>
      <w:r>
        <w:rPr>
          <w:rFonts w:hint="eastAsia" w:asciiTheme="minorEastAsia" w:hAnsiTheme="minorEastAsia" w:eastAsiaTheme="minorEastAsia" w:cstheme="minorEastAsia"/>
          <w:color w:val="auto"/>
          <w:w w:val="95"/>
          <w:sz w:val="28"/>
          <w:szCs w:val="28"/>
          <w:lang w:eastAsia="zh-CN"/>
        </w:rPr>
        <w:t>已标价工程量清单</w:t>
      </w:r>
      <w:bookmarkEnd w:id="574"/>
      <w:bookmarkEnd w:id="575"/>
    </w:p>
    <w:p>
      <w:pPr>
        <w:rPr>
          <w:rFonts w:hint="eastAsia" w:asciiTheme="minorEastAsia" w:hAnsiTheme="minorEastAsia" w:eastAsiaTheme="minorEastAsia" w:cstheme="minorEastAsia"/>
          <w:color w:val="auto"/>
          <w:w w:val="95"/>
          <w:sz w:val="28"/>
          <w:szCs w:val="28"/>
          <w:lang w:eastAsia="zh-CN"/>
        </w:rPr>
      </w:pPr>
    </w:p>
    <w:p>
      <w:pPr>
        <w:pStyle w:val="4"/>
        <w:rPr>
          <w:rFonts w:hint="eastAsia"/>
          <w:color w:val="auto"/>
          <w:lang w:eastAsia="zh-CN"/>
        </w:rPr>
      </w:pPr>
    </w:p>
    <w:p>
      <w:pPr>
        <w:widowControl w:val="0"/>
        <w:numPr>
          <w:ilvl w:val="0"/>
          <w:numId w:val="0"/>
        </w:numPr>
        <w:autoSpaceDE w:val="0"/>
        <w:autoSpaceDN w:val="0"/>
        <w:rPr>
          <w:rFonts w:hint="eastAsia"/>
          <w:color w:val="auto"/>
          <w:lang w:eastAsia="zh-CN"/>
        </w:rPr>
      </w:pPr>
    </w:p>
    <w:p>
      <w:pPr>
        <w:pStyle w:val="6"/>
        <w:numPr>
          <w:ilvl w:val="0"/>
          <w:numId w:val="20"/>
        </w:numPr>
        <w:ind w:left="0" w:leftChars="0" w:firstLine="0" w:firstLineChars="0"/>
        <w:jc w:val="center"/>
        <w:rPr>
          <w:rFonts w:hint="eastAsia" w:asciiTheme="minorEastAsia" w:hAnsiTheme="minorEastAsia" w:eastAsiaTheme="minorEastAsia" w:cstheme="minorEastAsia"/>
          <w:color w:val="auto"/>
          <w:w w:val="95"/>
          <w:sz w:val="28"/>
          <w:szCs w:val="28"/>
          <w:lang w:eastAsia="zh-CN"/>
        </w:rPr>
      </w:pPr>
      <w:bookmarkStart w:id="576" w:name="_Toc17854_WPSOffice_Level1"/>
      <w:r>
        <w:rPr>
          <w:rFonts w:hint="eastAsia" w:asciiTheme="minorEastAsia" w:hAnsiTheme="minorEastAsia" w:eastAsiaTheme="minorEastAsia" w:cstheme="minorEastAsia"/>
          <w:color w:val="auto"/>
          <w:w w:val="95"/>
          <w:sz w:val="28"/>
          <w:szCs w:val="28"/>
          <w:lang w:eastAsia="zh-CN"/>
        </w:rPr>
        <w:t>投标人认为有必要提供的其他材料（如有）</w:t>
      </w:r>
      <w:bookmarkEnd w:id="576"/>
    </w:p>
    <w:p>
      <w:pPr>
        <w:rPr>
          <w:rFonts w:hint="eastAsia" w:asciiTheme="minorEastAsia" w:hAnsiTheme="minorEastAsia" w:eastAsiaTheme="minorEastAsia" w:cstheme="minorEastAsia"/>
          <w:color w:val="auto"/>
          <w:w w:val="95"/>
          <w:sz w:val="28"/>
          <w:szCs w:val="28"/>
          <w:lang w:eastAsia="zh-CN"/>
        </w:rPr>
      </w:pPr>
    </w:p>
    <w:p>
      <w:pPr>
        <w:pStyle w:val="4"/>
        <w:rPr>
          <w:rFonts w:hint="eastAsia"/>
          <w:color w:val="auto"/>
          <w:lang w:eastAsia="zh-CN"/>
        </w:rPr>
        <w:sectPr>
          <w:pgSz w:w="11910" w:h="16850"/>
          <w:pgMar w:top="1134" w:right="1300" w:bottom="1134" w:left="1660" w:header="877" w:footer="835" w:gutter="0"/>
          <w:pgNumType w:fmt="decimal"/>
          <w:cols w:space="0" w:num="1"/>
          <w:rtlGutter w:val="0"/>
          <w:docGrid w:linePitch="0" w:charSpace="0"/>
        </w:sectPr>
      </w:pPr>
    </w:p>
    <w:p>
      <w:pPr>
        <w:jc w:val="both"/>
        <w:rPr>
          <w:rFonts w:hint="eastAsia" w:asciiTheme="minorEastAsia" w:hAnsiTheme="minorEastAsia" w:eastAsiaTheme="minorEastAsia" w:cstheme="minorEastAsia"/>
          <w:b/>
          <w:bCs/>
          <w:color w:val="auto"/>
          <w:spacing w:val="-3"/>
          <w:kern w:val="2"/>
          <w:sz w:val="44"/>
          <w:szCs w:val="44"/>
          <w:lang w:eastAsia="zh-CN"/>
        </w:rPr>
      </w:pPr>
    </w:p>
    <w:p>
      <w:pPr>
        <w:jc w:val="center"/>
        <w:rPr>
          <w:rFonts w:hint="eastAsia" w:asciiTheme="minorEastAsia" w:hAnsiTheme="minorEastAsia" w:eastAsiaTheme="minorEastAsia" w:cstheme="minorEastAsia"/>
          <w:color w:val="auto"/>
          <w:sz w:val="18"/>
          <w:lang w:eastAsia="zh-CN"/>
        </w:rPr>
      </w:pPr>
      <w:bookmarkStart w:id="577" w:name="_Toc27051_WPSOffice_Level1"/>
      <w:bookmarkStart w:id="578" w:name="_Toc28430_WPSOffice_Level2"/>
      <w:r>
        <w:rPr>
          <w:rFonts w:hint="eastAsia" w:asciiTheme="minorEastAsia" w:hAnsiTheme="minorEastAsia" w:eastAsiaTheme="minorEastAsia" w:cstheme="minorEastAsia"/>
          <w:b/>
          <w:bCs/>
          <w:color w:val="auto"/>
          <w:spacing w:val="-3"/>
          <w:kern w:val="2"/>
          <w:sz w:val="44"/>
          <w:szCs w:val="44"/>
          <w:lang w:val="en-US" w:eastAsia="zh-CN"/>
        </w:rPr>
        <w:t>商务</w:t>
      </w:r>
      <w:r>
        <w:rPr>
          <w:rFonts w:hint="eastAsia" w:asciiTheme="minorEastAsia" w:hAnsiTheme="minorEastAsia" w:eastAsiaTheme="minorEastAsia" w:cstheme="minorEastAsia"/>
          <w:b/>
          <w:bCs/>
          <w:color w:val="auto"/>
          <w:spacing w:val="-3"/>
          <w:kern w:val="2"/>
          <w:sz w:val="44"/>
          <w:szCs w:val="44"/>
          <w:lang w:eastAsia="zh-CN"/>
        </w:rPr>
        <w:t>技术文件</w:t>
      </w:r>
      <w:bookmarkEnd w:id="577"/>
      <w:bookmarkEnd w:id="578"/>
    </w:p>
    <w:p>
      <w:pPr>
        <w:pStyle w:val="6"/>
        <w:ind w:left="3510"/>
        <w:rPr>
          <w:rFonts w:hint="eastAsia" w:asciiTheme="minorEastAsia" w:hAnsiTheme="minorEastAsia" w:eastAsiaTheme="minorEastAsia" w:cstheme="minorEastAsia"/>
          <w:color w:val="auto"/>
          <w:w w:val="95"/>
          <w:lang w:eastAsia="zh-CN"/>
        </w:rPr>
      </w:pPr>
    </w:p>
    <w:p>
      <w:pPr>
        <w:pStyle w:val="8"/>
        <w:ind w:firstLine="992" w:firstLineChars="310"/>
        <w:rPr>
          <w:rFonts w:hint="eastAsia" w:ascii="宋体" w:hAnsi="宋体" w:cs="宋体"/>
          <w:color w:val="auto"/>
          <w:sz w:val="32"/>
          <w:szCs w:val="32"/>
          <w:u w:val="single"/>
        </w:rPr>
      </w:pPr>
      <w:bookmarkStart w:id="579" w:name="_Toc20651_WPSOffice_Level1"/>
      <w:r>
        <w:rPr>
          <w:rFonts w:hint="eastAsia" w:ascii="宋体" w:hAnsi="宋体" w:cs="宋体"/>
          <w:color w:val="auto"/>
          <w:sz w:val="32"/>
          <w:szCs w:val="32"/>
          <w:u w:val="single"/>
        </w:rPr>
        <w:t xml:space="preserve">                                   （项目名称）</w:t>
      </w:r>
    </w:p>
    <w:p>
      <w:pPr>
        <w:pStyle w:val="8"/>
        <w:ind w:firstLine="1116" w:firstLineChars="310"/>
        <w:rPr>
          <w:rFonts w:hint="eastAsia" w:ascii="宋体" w:hAnsi="宋体" w:cs="宋体"/>
          <w:color w:val="auto"/>
          <w:sz w:val="36"/>
          <w:szCs w:val="36"/>
          <w:u w:val="single"/>
        </w:rPr>
      </w:pPr>
    </w:p>
    <w:p>
      <w:pPr>
        <w:pStyle w:val="8"/>
        <w:ind w:firstLine="1116" w:firstLineChars="310"/>
        <w:rPr>
          <w:rFonts w:hint="eastAsia" w:ascii="宋体" w:hAnsi="宋体" w:cs="宋体"/>
          <w:color w:val="auto"/>
          <w:sz w:val="36"/>
          <w:szCs w:val="36"/>
          <w:u w:val="single"/>
        </w:rPr>
      </w:pPr>
    </w:p>
    <w:p>
      <w:pPr>
        <w:pStyle w:val="8"/>
        <w:ind w:firstLine="1116" w:firstLineChars="310"/>
        <w:rPr>
          <w:rFonts w:hint="eastAsia" w:ascii="宋体" w:hAnsi="宋体" w:cs="宋体"/>
          <w:color w:val="auto"/>
          <w:sz w:val="36"/>
          <w:szCs w:val="36"/>
          <w:u w:val="single"/>
        </w:rPr>
      </w:pPr>
    </w:p>
    <w:p>
      <w:pPr>
        <w:pStyle w:val="8"/>
        <w:ind w:firstLine="1618" w:firstLineChars="310"/>
        <w:jc w:val="center"/>
        <w:rPr>
          <w:rFonts w:hint="eastAsia" w:ascii="宋体" w:hAnsi="宋体" w:cs="宋体"/>
          <w:b/>
          <w:color w:val="auto"/>
          <w:sz w:val="52"/>
          <w:szCs w:val="52"/>
        </w:rPr>
      </w:pPr>
      <w:r>
        <w:rPr>
          <w:rFonts w:hint="eastAsia" w:cs="宋体"/>
          <w:b/>
          <w:color w:val="auto"/>
          <w:sz w:val="52"/>
          <w:szCs w:val="52"/>
          <w:lang w:val="en-US" w:eastAsia="zh-CN"/>
        </w:rPr>
        <w:t>投 标</w:t>
      </w:r>
      <w:r>
        <w:rPr>
          <w:rFonts w:hint="eastAsia" w:ascii="宋体" w:hAnsi="宋体" w:cs="宋体"/>
          <w:b/>
          <w:color w:val="auto"/>
          <w:sz w:val="52"/>
          <w:szCs w:val="52"/>
        </w:rPr>
        <w:t xml:space="preserve"> 文 件</w:t>
      </w:r>
    </w:p>
    <w:p>
      <w:pPr>
        <w:pStyle w:val="8"/>
        <w:ind w:firstLine="868" w:firstLineChars="310"/>
        <w:jc w:val="center"/>
        <w:rPr>
          <w:rFonts w:hint="eastAsia" w:ascii="宋体" w:hAnsi="宋体" w:cs="宋体"/>
          <w:color w:val="auto"/>
          <w:sz w:val="28"/>
          <w:szCs w:val="28"/>
          <w:u w:val="single"/>
        </w:rPr>
      </w:pPr>
    </w:p>
    <w:p>
      <w:pPr>
        <w:pStyle w:val="8"/>
        <w:ind w:firstLine="2828" w:firstLineChars="1010"/>
        <w:jc w:val="both"/>
        <w:rPr>
          <w:rFonts w:hint="eastAsia" w:ascii="宋体" w:hAnsi="宋体" w:cs="宋体"/>
          <w:color w:val="auto"/>
          <w:sz w:val="28"/>
          <w:szCs w:val="28"/>
        </w:rPr>
      </w:pPr>
    </w:p>
    <w:p>
      <w:pPr>
        <w:pStyle w:val="8"/>
        <w:ind w:firstLine="2828" w:firstLineChars="1010"/>
        <w:jc w:val="both"/>
        <w:rPr>
          <w:rFonts w:hint="eastAsia" w:ascii="宋体" w:hAnsi="宋体" w:cs="宋体"/>
          <w:color w:val="auto"/>
          <w:sz w:val="28"/>
          <w:szCs w:val="28"/>
        </w:rPr>
      </w:pPr>
    </w:p>
    <w:p>
      <w:pPr>
        <w:pStyle w:val="8"/>
        <w:ind w:firstLine="2828" w:firstLineChars="1010"/>
        <w:jc w:val="both"/>
        <w:rPr>
          <w:rFonts w:hint="eastAsia" w:ascii="宋体" w:hAnsi="宋体" w:cs="宋体"/>
          <w:color w:val="auto"/>
          <w:sz w:val="28"/>
          <w:szCs w:val="28"/>
        </w:rPr>
      </w:pPr>
    </w:p>
    <w:p>
      <w:pPr>
        <w:pStyle w:val="8"/>
        <w:ind w:firstLine="2828" w:firstLineChars="1010"/>
        <w:jc w:val="both"/>
        <w:rPr>
          <w:rFonts w:hint="eastAsia" w:ascii="宋体" w:hAnsi="宋体" w:cs="宋体"/>
          <w:color w:val="auto"/>
          <w:sz w:val="28"/>
          <w:szCs w:val="28"/>
          <w:u w:val="single"/>
        </w:rPr>
      </w:pP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p>
    <w:p>
      <w:pPr>
        <w:pStyle w:val="8"/>
        <w:ind w:firstLine="2828" w:firstLineChars="1010"/>
        <w:jc w:val="both"/>
        <w:rPr>
          <w:rFonts w:hint="eastAsia" w:ascii="宋体" w:hAnsi="宋体" w:cs="宋体"/>
          <w:color w:val="auto"/>
          <w:sz w:val="28"/>
          <w:szCs w:val="28"/>
          <w:u w:val="single"/>
        </w:rPr>
      </w:pPr>
    </w:p>
    <w:p>
      <w:pPr>
        <w:pStyle w:val="8"/>
        <w:ind w:firstLine="2828" w:firstLineChars="1010"/>
        <w:jc w:val="both"/>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标段号：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标段</w:t>
      </w: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rPr>
      </w:pPr>
    </w:p>
    <w:p>
      <w:pPr>
        <w:pStyle w:val="8"/>
        <w:ind w:firstLine="0"/>
        <w:jc w:val="both"/>
        <w:rPr>
          <w:rFonts w:hint="eastAsia" w:ascii="宋体" w:hAnsi="宋体" w:cs="宋体"/>
          <w:color w:val="auto"/>
          <w:sz w:val="28"/>
          <w:szCs w:val="28"/>
        </w:rPr>
      </w:pPr>
    </w:p>
    <w:p>
      <w:pPr>
        <w:pStyle w:val="8"/>
        <w:spacing w:line="480" w:lineRule="auto"/>
        <w:ind w:left="-330" w:leftChars="-150" w:firstLine="1260" w:firstLineChars="450"/>
        <w:jc w:val="both"/>
        <w:rPr>
          <w:rFonts w:hint="eastAsia" w:ascii="宋体" w:hAnsi="宋体" w:cs="宋体"/>
          <w:color w:val="auto"/>
          <w:sz w:val="28"/>
          <w:szCs w:val="28"/>
          <w:u w:val="single"/>
        </w:rPr>
      </w:pPr>
      <w:r>
        <w:rPr>
          <w:rFonts w:hint="eastAsia" w:cs="宋体"/>
          <w:color w:val="auto"/>
          <w:sz w:val="28"/>
          <w:szCs w:val="28"/>
          <w:lang w:val="en-US" w:eastAsia="zh-CN"/>
        </w:rPr>
        <w:t>投标人</w:t>
      </w:r>
      <w:r>
        <w:rPr>
          <w:rFonts w:hint="eastAsia" w:ascii="宋体" w:hAnsi="宋体" w:cs="宋体"/>
          <w:color w:val="auto"/>
          <w:sz w:val="28"/>
          <w:szCs w:val="28"/>
        </w:rPr>
        <w:t>：</w:t>
      </w:r>
      <w:r>
        <w:rPr>
          <w:rFonts w:hint="eastAsia" w:ascii="宋体" w:hAnsi="宋体" w:cs="宋体"/>
          <w:color w:val="auto"/>
          <w:sz w:val="28"/>
          <w:szCs w:val="28"/>
          <w:u w:val="single"/>
        </w:rPr>
        <w:t xml:space="preserve">                            （盖章） </w:t>
      </w:r>
    </w:p>
    <w:p>
      <w:pPr>
        <w:pStyle w:val="8"/>
        <w:spacing w:line="480" w:lineRule="auto"/>
        <w:ind w:left="-330" w:leftChars="-150" w:firstLine="1260" w:firstLineChars="450"/>
        <w:jc w:val="both"/>
        <w:rPr>
          <w:rFonts w:hint="eastAsia" w:ascii="宋体" w:hAnsi="宋体" w:cs="宋体"/>
          <w:color w:val="auto"/>
          <w:sz w:val="28"/>
          <w:szCs w:val="28"/>
          <w:u w:val="single"/>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（签字或盖章）</w:t>
      </w:r>
    </w:p>
    <w:p>
      <w:pPr>
        <w:spacing w:line="480" w:lineRule="auto"/>
        <w:ind w:left="-330" w:leftChars="-150" w:firstLine="1260" w:firstLineChars="450"/>
        <w:rPr>
          <w:rFonts w:hint="eastAsia" w:ascii="宋体" w:hAnsi="宋体" w:cs="宋体"/>
          <w:color w:val="auto"/>
          <w:szCs w:val="21"/>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pStyle w:val="2"/>
        <w:rPr>
          <w:rFonts w:hint="eastAsia" w:ascii="宋体" w:hAnsi="宋体" w:cs="宋体"/>
          <w:b/>
          <w:bCs/>
          <w:color w:val="auto"/>
          <w:kern w:val="0"/>
          <w:sz w:val="24"/>
          <w:szCs w:val="32"/>
          <w:lang w:eastAsia="zh-CN"/>
        </w:rPr>
      </w:pPr>
    </w:p>
    <w:p>
      <w:pPr>
        <w:rPr>
          <w:rFonts w:hint="eastAsia"/>
          <w:color w:val="auto"/>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spacing w:line="360" w:lineRule="auto"/>
        <w:ind w:firstLine="480"/>
        <w:jc w:val="center"/>
        <w:rPr>
          <w:rFonts w:hint="eastAsia" w:asciiTheme="minorEastAsia" w:hAnsiTheme="minorEastAsia" w:eastAsiaTheme="minorEastAsia" w:cstheme="minorEastAsia"/>
          <w:color w:val="auto"/>
          <w:w w:val="95"/>
          <w:sz w:val="44"/>
          <w:szCs w:val="44"/>
          <w:lang w:eastAsia="zh-CN"/>
        </w:rPr>
      </w:pPr>
      <w:r>
        <w:rPr>
          <w:rFonts w:hint="eastAsia" w:asciiTheme="minorEastAsia" w:hAnsiTheme="minorEastAsia" w:eastAsiaTheme="minorEastAsia" w:cstheme="minorEastAsia"/>
          <w:color w:val="auto"/>
          <w:w w:val="95"/>
          <w:sz w:val="44"/>
          <w:szCs w:val="44"/>
          <w:lang w:eastAsia="zh-CN"/>
        </w:rPr>
        <w:t>目</w:t>
      </w:r>
      <w:r>
        <w:rPr>
          <w:rFonts w:hint="eastAsia" w:asciiTheme="minorEastAsia" w:hAnsiTheme="minorEastAsia" w:eastAsiaTheme="minorEastAsia" w:cstheme="minorEastAsia"/>
          <w:color w:val="auto"/>
          <w:w w:val="95"/>
          <w:sz w:val="44"/>
          <w:szCs w:val="44"/>
          <w:lang w:val="en-US" w:eastAsia="zh-CN"/>
        </w:rPr>
        <w:t xml:space="preserve">  </w:t>
      </w:r>
      <w:r>
        <w:rPr>
          <w:rFonts w:hint="eastAsia" w:asciiTheme="minorEastAsia" w:hAnsiTheme="minorEastAsia" w:eastAsiaTheme="minorEastAsia" w:cstheme="minorEastAsia"/>
          <w:color w:val="auto"/>
          <w:w w:val="95"/>
          <w:sz w:val="44"/>
          <w:szCs w:val="44"/>
          <w:lang w:eastAsia="zh-CN"/>
        </w:rPr>
        <w:t>录</w:t>
      </w:r>
    </w:p>
    <w:p>
      <w:pPr>
        <w:pStyle w:val="35"/>
        <w:numPr>
          <w:ilvl w:val="0"/>
          <w:numId w:val="0"/>
        </w:numPr>
        <w:spacing w:before="53"/>
        <w:rPr>
          <w:rFonts w:hint="eastAsia" w:asciiTheme="minorEastAsia" w:hAnsiTheme="minorEastAsia" w:eastAsiaTheme="minorEastAsia" w:cstheme="minorEastAsia"/>
          <w:b/>
          <w:bCs/>
          <w:color w:val="auto"/>
          <w:kern w:val="2"/>
          <w:sz w:val="28"/>
          <w:szCs w:val="28"/>
          <w:lang w:eastAsia="zh-CN"/>
        </w:rPr>
      </w:pPr>
    </w:p>
    <w:p>
      <w:pPr>
        <w:spacing w:line="360" w:lineRule="auto"/>
        <w:ind w:firstLine="480"/>
        <w:jc w:val="left"/>
        <w:rPr>
          <w:rFonts w:hint="eastAsia" w:asciiTheme="minorEastAsia" w:hAnsiTheme="minorEastAsia" w:eastAsiaTheme="minorEastAsia" w:cstheme="minorEastAsia"/>
          <w:color w:val="auto"/>
          <w:w w:val="95"/>
          <w:sz w:val="28"/>
          <w:szCs w:val="28"/>
          <w:lang w:val="en-US" w:eastAsia="zh-CN"/>
        </w:rPr>
      </w:pPr>
      <w:r>
        <w:rPr>
          <w:rFonts w:hint="eastAsia" w:asciiTheme="minorEastAsia" w:hAnsiTheme="minorEastAsia" w:eastAsiaTheme="minorEastAsia" w:cstheme="minorEastAsia"/>
          <w:color w:val="auto"/>
          <w:w w:val="95"/>
          <w:sz w:val="28"/>
          <w:szCs w:val="28"/>
          <w:lang w:val="en-US" w:eastAsia="zh-CN"/>
        </w:rPr>
        <w:t>（1）满足评标办法要求的类似业绩证明材料（如有）；</w:t>
      </w:r>
      <w:bookmarkEnd w:id="579"/>
    </w:p>
    <w:p>
      <w:pPr>
        <w:spacing w:line="360" w:lineRule="auto"/>
        <w:ind w:firstLine="480"/>
        <w:jc w:val="left"/>
        <w:rPr>
          <w:rFonts w:hint="eastAsia" w:asciiTheme="minorEastAsia" w:hAnsiTheme="minorEastAsia" w:eastAsiaTheme="minorEastAsia" w:cstheme="minorEastAsia"/>
          <w:color w:val="auto"/>
          <w:w w:val="95"/>
          <w:sz w:val="28"/>
          <w:szCs w:val="28"/>
          <w:lang w:val="en-US" w:eastAsia="zh-CN"/>
        </w:rPr>
      </w:pPr>
      <w:bookmarkStart w:id="580" w:name="_Toc20550_WPSOffice_Level1"/>
      <w:r>
        <w:rPr>
          <w:rFonts w:hint="eastAsia" w:asciiTheme="minorEastAsia" w:hAnsiTheme="minorEastAsia" w:eastAsiaTheme="minorEastAsia" w:cstheme="minorEastAsia"/>
          <w:color w:val="auto"/>
          <w:w w:val="95"/>
          <w:sz w:val="28"/>
          <w:szCs w:val="28"/>
          <w:lang w:val="en-US" w:eastAsia="zh-CN"/>
        </w:rPr>
        <w:t>（2）施工组织设计；</w:t>
      </w:r>
      <w:bookmarkEnd w:id="580"/>
    </w:p>
    <w:p>
      <w:pPr>
        <w:spacing w:line="360" w:lineRule="auto"/>
        <w:ind w:firstLine="480"/>
        <w:jc w:val="left"/>
        <w:rPr>
          <w:rFonts w:hint="eastAsia" w:asciiTheme="minorEastAsia" w:hAnsiTheme="minorEastAsia" w:eastAsiaTheme="minorEastAsia" w:cstheme="minorEastAsia"/>
          <w:color w:val="auto"/>
          <w:w w:val="95"/>
          <w:sz w:val="28"/>
          <w:szCs w:val="28"/>
          <w:lang w:val="en-US" w:eastAsia="zh-CN"/>
        </w:rPr>
      </w:pPr>
      <w:bookmarkStart w:id="581" w:name="_Toc27855_WPSOffice_Level1"/>
      <w:r>
        <w:rPr>
          <w:rFonts w:hint="eastAsia" w:asciiTheme="minorEastAsia" w:hAnsiTheme="minorEastAsia" w:eastAsiaTheme="minorEastAsia" w:cstheme="minorEastAsia"/>
          <w:color w:val="auto"/>
          <w:w w:val="95"/>
          <w:sz w:val="28"/>
          <w:szCs w:val="28"/>
          <w:lang w:val="en-US" w:eastAsia="zh-CN"/>
        </w:rPr>
        <w:t>（3）投标人认为有必要提供的其他材料（如有）。</w:t>
      </w:r>
      <w:bookmarkEnd w:id="581"/>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17"/>
        <w:spacing w:line="380" w:lineRule="exact"/>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相关声明函格式：</w:t>
      </w:r>
    </w:p>
    <w:p>
      <w:pPr>
        <w:pStyle w:val="17"/>
        <w:spacing w:line="380" w:lineRule="exact"/>
        <w:rPr>
          <w:rFonts w:hint="eastAsia" w:asciiTheme="minorEastAsia" w:hAnsiTheme="minorEastAsia" w:eastAsiaTheme="minorEastAsia" w:cstheme="minorEastAsia"/>
          <w:b/>
          <w:color w:val="auto"/>
          <w:sz w:val="24"/>
          <w:lang w:eastAsia="zh-CN"/>
        </w:rPr>
      </w:pPr>
      <w:bookmarkStart w:id="582" w:name="_Toc7211_WPSOffice_Level2"/>
      <w:bookmarkStart w:id="583" w:name="_Toc11986_WPSOffice_Level3"/>
    </w:p>
    <w:bookmarkEnd w:id="582"/>
    <w:bookmarkEnd w:id="583"/>
    <w:p>
      <w:pPr>
        <w:pStyle w:val="9"/>
        <w:spacing w:line="297" w:lineRule="auto"/>
        <w:ind w:right="295" w:firstLine="640"/>
        <w:jc w:val="center"/>
        <w:rPr>
          <w:rFonts w:hint="eastAsia" w:asciiTheme="minorEastAsia" w:hAnsiTheme="minorEastAsia" w:eastAsiaTheme="minorEastAsia" w:cstheme="minorEastAsia"/>
          <w:b/>
          <w:bCs/>
          <w:color w:val="auto"/>
          <w:spacing w:val="-2"/>
          <w:sz w:val="28"/>
          <w:szCs w:val="28"/>
          <w:lang w:eastAsia="zh-CN"/>
        </w:rPr>
      </w:pPr>
      <w:bookmarkStart w:id="584" w:name="_Toc2994_WPSOffice_Level3"/>
      <w:bookmarkStart w:id="585" w:name="_Toc20179_WPSOffice_Level1"/>
      <w:r>
        <w:rPr>
          <w:rFonts w:hint="eastAsia" w:asciiTheme="minorEastAsia" w:hAnsiTheme="minorEastAsia" w:eastAsiaTheme="minorEastAsia" w:cstheme="minorEastAsia"/>
          <w:b/>
          <w:bCs/>
          <w:color w:val="auto"/>
          <w:spacing w:val="-2"/>
          <w:sz w:val="28"/>
          <w:szCs w:val="28"/>
          <w:lang w:eastAsia="zh-CN"/>
        </w:rPr>
        <w:t>中小企业声明函（工程、服务）</w:t>
      </w:r>
      <w:bookmarkEnd w:id="584"/>
      <w:bookmarkEnd w:id="585"/>
    </w:p>
    <w:p>
      <w:pPr>
        <w:pStyle w:val="9"/>
        <w:spacing w:before="2"/>
        <w:rPr>
          <w:rFonts w:hint="eastAsia" w:asciiTheme="minorEastAsia" w:hAnsiTheme="minorEastAsia" w:eastAsiaTheme="minorEastAsia" w:cstheme="minorEastAsia"/>
          <w:b/>
          <w:color w:val="auto"/>
          <w:sz w:val="28"/>
          <w:szCs w:val="28"/>
          <w:lang w:eastAsia="zh-CN"/>
        </w:rPr>
      </w:pPr>
    </w:p>
    <w:p>
      <w:pPr>
        <w:pStyle w:val="9"/>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本公司</w:t>
      </w:r>
      <w:r>
        <w:rPr>
          <w:rFonts w:hint="eastAsia" w:asciiTheme="minorEastAsia" w:hAnsiTheme="minorEastAsia" w:eastAsiaTheme="minorEastAsia" w:cstheme="minorEastAsia"/>
          <w:color w:val="auto"/>
          <w:sz w:val="28"/>
          <w:szCs w:val="28"/>
          <w:lang w:eastAsia="zh-CN"/>
        </w:rPr>
        <w:t>（联合体</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pacing w:val="-2"/>
          <w:sz w:val="28"/>
          <w:szCs w:val="28"/>
          <w:lang w:eastAsia="zh-CN"/>
        </w:rPr>
        <w:t>郑重声明，根据《政府采购促进中小</w:t>
      </w:r>
      <w:r>
        <w:rPr>
          <w:rFonts w:hint="eastAsia" w:asciiTheme="minorEastAsia" w:hAnsiTheme="minorEastAsia" w:eastAsiaTheme="minorEastAsia" w:cstheme="minorEastAsia"/>
          <w:color w:val="auto"/>
          <w:spacing w:val="-18"/>
          <w:sz w:val="28"/>
          <w:szCs w:val="28"/>
          <w:lang w:eastAsia="zh-CN"/>
        </w:rPr>
        <w:t>企业发展管理办法》</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pacing w:val="5"/>
          <w:sz w:val="28"/>
          <w:szCs w:val="28"/>
          <w:lang w:eastAsia="zh-CN"/>
        </w:rPr>
        <w:t>财库</w:t>
      </w:r>
      <w:r>
        <w:rPr>
          <w:rFonts w:hint="eastAsia" w:asciiTheme="minorEastAsia" w:hAnsiTheme="minorEastAsia" w:eastAsiaTheme="minorEastAsia" w:cstheme="minorEastAsia"/>
          <w:color w:val="auto"/>
          <w:sz w:val="28"/>
          <w:szCs w:val="28"/>
          <w:lang w:eastAsia="zh-CN"/>
        </w:rPr>
        <w:t>﹝2020﹞46</w:t>
      </w:r>
      <w:r>
        <w:rPr>
          <w:rFonts w:hint="eastAsia" w:asciiTheme="minorEastAsia" w:hAnsiTheme="minorEastAsia" w:eastAsiaTheme="minorEastAsia" w:cstheme="minorEastAsia"/>
          <w:color w:val="auto"/>
          <w:spacing w:val="-38"/>
          <w:sz w:val="28"/>
          <w:szCs w:val="28"/>
          <w:lang w:eastAsia="zh-CN"/>
        </w:rPr>
        <w:t xml:space="preserve"> 号</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z w:val="28"/>
          <w:szCs w:val="28"/>
          <w:lang w:eastAsia="zh-CN"/>
        </w:rPr>
        <w:t>的规定，本公司</w:t>
      </w:r>
      <w:r>
        <w:rPr>
          <w:rFonts w:hint="eastAsia" w:asciiTheme="minorEastAsia" w:hAnsiTheme="minorEastAsia" w:eastAsiaTheme="minorEastAsia" w:cstheme="minorEastAsia"/>
          <w:color w:val="auto"/>
          <w:spacing w:val="-2"/>
          <w:sz w:val="28"/>
          <w:szCs w:val="28"/>
          <w:lang w:eastAsia="zh-CN"/>
        </w:rPr>
        <w:t>（联合体）参加</w:t>
      </w:r>
      <w:r>
        <w:rPr>
          <w:rFonts w:hint="eastAsia" w:asciiTheme="minorEastAsia" w:hAnsiTheme="minorEastAsia" w:eastAsiaTheme="minorEastAsia" w:cstheme="minorEastAsia"/>
          <w:color w:val="auto"/>
          <w:spacing w:val="-2"/>
          <w:sz w:val="28"/>
          <w:szCs w:val="28"/>
          <w:u w:val="single"/>
          <w:lang w:eastAsia="zh-CN"/>
        </w:rPr>
        <w:t>（招标单位名称）</w:t>
      </w:r>
      <w:r>
        <w:rPr>
          <w:rFonts w:hint="eastAsia" w:asciiTheme="minorEastAsia" w:hAnsiTheme="minorEastAsia" w:eastAsiaTheme="minorEastAsia" w:cstheme="minorEastAsia"/>
          <w:color w:val="auto"/>
          <w:spacing w:val="-2"/>
          <w:sz w:val="28"/>
          <w:szCs w:val="28"/>
          <w:lang w:eastAsia="zh-CN"/>
        </w:rPr>
        <w:t>的</w:t>
      </w:r>
      <w:r>
        <w:rPr>
          <w:rFonts w:hint="eastAsia" w:asciiTheme="minorEastAsia" w:hAnsiTheme="minorEastAsia" w:eastAsiaTheme="minorEastAsia" w:cstheme="minorEastAsia"/>
          <w:color w:val="auto"/>
          <w:spacing w:val="-2"/>
          <w:sz w:val="28"/>
          <w:szCs w:val="28"/>
          <w:u w:val="single"/>
          <w:lang w:eastAsia="zh-CN"/>
        </w:rPr>
        <w:t>（项目名称）</w:t>
      </w:r>
      <w:r>
        <w:rPr>
          <w:rFonts w:hint="eastAsia" w:asciiTheme="minorEastAsia" w:hAnsiTheme="minorEastAsia" w:eastAsiaTheme="minorEastAsia" w:cstheme="minorEastAsia"/>
          <w:color w:val="auto"/>
          <w:spacing w:val="-2"/>
          <w:sz w:val="28"/>
          <w:szCs w:val="28"/>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9"/>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u w:val="single"/>
          <w:lang w:eastAsia="zh-CN"/>
        </w:rPr>
        <w:t>（项目名称）</w:t>
      </w:r>
      <w:r>
        <w:rPr>
          <w:rFonts w:hint="eastAsia" w:asciiTheme="minorEastAsia" w:hAnsiTheme="minorEastAsia" w:eastAsiaTheme="minorEastAsia" w:cstheme="minorEastAsia"/>
          <w:color w:val="auto"/>
          <w:spacing w:val="-2"/>
          <w:sz w:val="28"/>
          <w:szCs w:val="28"/>
          <w:lang w:eastAsia="zh-CN"/>
        </w:rPr>
        <w:t>，属于</w:t>
      </w:r>
      <w:r>
        <w:rPr>
          <w:rFonts w:hint="eastAsia" w:asciiTheme="minorEastAsia" w:hAnsiTheme="minorEastAsia" w:eastAsiaTheme="minorEastAsia" w:cstheme="minorEastAsia"/>
          <w:color w:val="auto"/>
          <w:spacing w:val="-2"/>
          <w:sz w:val="28"/>
          <w:szCs w:val="28"/>
          <w:u w:val="single"/>
          <w:lang w:eastAsia="zh-CN"/>
        </w:rPr>
        <w:t>建筑业</w:t>
      </w:r>
      <w:r>
        <w:rPr>
          <w:rFonts w:hint="eastAsia" w:asciiTheme="minorEastAsia" w:hAnsiTheme="minorEastAsia" w:eastAsiaTheme="minorEastAsia" w:cstheme="minorEastAsia"/>
          <w:color w:val="auto"/>
          <w:spacing w:val="-2"/>
          <w:sz w:val="28"/>
          <w:szCs w:val="28"/>
          <w:lang w:eastAsia="zh-CN"/>
        </w:rPr>
        <w:t>；承建（承接）企业为</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u w:val="single"/>
          <w:lang w:eastAsia="zh-CN"/>
        </w:rPr>
        <w:t>（企业名称）</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，从业人员</w:t>
      </w:r>
      <w:r>
        <w:rPr>
          <w:rFonts w:hint="eastAsia" w:asciiTheme="minorEastAsia" w:hAnsiTheme="minorEastAsia" w:eastAsiaTheme="minorEastAsia" w:cstheme="minorEastAsia"/>
          <w:color w:val="auto"/>
          <w:spacing w:val="-2"/>
          <w:sz w:val="28"/>
          <w:szCs w:val="28"/>
          <w:u w:val="single"/>
          <w:lang w:eastAsia="zh-CN"/>
        </w:rPr>
        <w:tab/>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人，营业收入为</w:t>
      </w:r>
      <w:r>
        <w:rPr>
          <w:rFonts w:hint="eastAsia" w:asciiTheme="minorEastAsia" w:hAnsiTheme="minorEastAsia" w:eastAsiaTheme="minorEastAsia" w:cstheme="minorEastAsia"/>
          <w:color w:val="auto"/>
          <w:spacing w:val="-2"/>
          <w:sz w:val="28"/>
          <w:szCs w:val="28"/>
          <w:u w:val="single"/>
          <w:lang w:eastAsia="zh-CN"/>
        </w:rPr>
        <w:tab/>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万元，资产总额为</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万元，属于</w:t>
      </w:r>
      <w:r>
        <w:rPr>
          <w:rFonts w:hint="eastAsia" w:asciiTheme="minorEastAsia" w:hAnsiTheme="minorEastAsia" w:eastAsiaTheme="minorEastAsia" w:cstheme="minorEastAsia"/>
          <w:color w:val="auto"/>
          <w:spacing w:val="-2"/>
          <w:sz w:val="28"/>
          <w:szCs w:val="28"/>
          <w:u w:val="single"/>
          <w:lang w:eastAsia="zh-CN"/>
        </w:rPr>
        <w:t>（</w:t>
      </w:r>
      <w:r>
        <w:rPr>
          <w:rFonts w:hint="eastAsia" w:asciiTheme="minorEastAsia" w:hAnsiTheme="minorEastAsia" w:eastAsiaTheme="minorEastAsia" w:cstheme="minorEastAsia"/>
          <w:color w:val="auto"/>
          <w:spacing w:val="-2"/>
          <w:sz w:val="28"/>
          <w:szCs w:val="28"/>
          <w:u w:val="single"/>
          <w:lang w:eastAsia="zh-CN"/>
        </w:rPr>
        <w:sym w:font="Wingdings" w:char="00A8"/>
      </w:r>
      <w:r>
        <w:rPr>
          <w:rFonts w:hint="eastAsia" w:asciiTheme="minorEastAsia" w:hAnsiTheme="minorEastAsia" w:eastAsiaTheme="minorEastAsia" w:cstheme="minorEastAsia"/>
          <w:color w:val="auto"/>
          <w:spacing w:val="-2"/>
          <w:sz w:val="28"/>
          <w:szCs w:val="28"/>
          <w:u w:val="single"/>
          <w:lang w:eastAsia="zh-CN"/>
        </w:rPr>
        <w:t>中型企业</w:t>
      </w:r>
      <w:r>
        <w:rPr>
          <w:rFonts w:hint="eastAsia" w:asciiTheme="minorEastAsia" w:hAnsiTheme="minorEastAsia" w:eastAsiaTheme="minorEastAsia" w:cstheme="minorEastAsia"/>
          <w:color w:val="auto"/>
          <w:spacing w:val="-2"/>
          <w:sz w:val="28"/>
          <w:szCs w:val="28"/>
          <w:u w:val="single"/>
          <w:lang w:val="en-US" w:eastAsia="zh-CN"/>
        </w:rPr>
        <w:t>、</w:t>
      </w:r>
      <w:r>
        <w:rPr>
          <w:rFonts w:hint="eastAsia" w:asciiTheme="minorEastAsia" w:hAnsiTheme="minorEastAsia" w:eastAsiaTheme="minorEastAsia" w:cstheme="minorEastAsia"/>
          <w:color w:val="auto"/>
          <w:spacing w:val="-2"/>
          <w:sz w:val="28"/>
          <w:szCs w:val="28"/>
          <w:u w:val="single"/>
          <w:lang w:eastAsia="zh-CN"/>
        </w:rPr>
        <w:sym w:font="Wingdings" w:char="00A8"/>
      </w:r>
      <w:r>
        <w:rPr>
          <w:rFonts w:hint="eastAsia" w:asciiTheme="minorEastAsia" w:hAnsiTheme="minorEastAsia" w:eastAsiaTheme="minorEastAsia" w:cstheme="minorEastAsia"/>
          <w:color w:val="auto"/>
          <w:spacing w:val="-2"/>
          <w:sz w:val="28"/>
          <w:szCs w:val="28"/>
          <w:u w:val="single"/>
          <w:lang w:eastAsia="zh-CN"/>
        </w:rPr>
        <w:t>小型企业、</w:t>
      </w:r>
      <w:r>
        <w:rPr>
          <w:rFonts w:hint="eastAsia" w:asciiTheme="minorEastAsia" w:hAnsiTheme="minorEastAsia" w:eastAsiaTheme="minorEastAsia" w:cstheme="minorEastAsia"/>
          <w:color w:val="auto"/>
          <w:spacing w:val="-2"/>
          <w:sz w:val="28"/>
          <w:szCs w:val="28"/>
          <w:u w:val="single"/>
          <w:lang w:val="en-US" w:eastAsia="zh-CN"/>
        </w:rPr>
        <w:sym w:font="Wingdings" w:char="00A8"/>
      </w:r>
      <w:r>
        <w:rPr>
          <w:rFonts w:hint="eastAsia" w:asciiTheme="minorEastAsia" w:hAnsiTheme="minorEastAsia" w:eastAsiaTheme="minorEastAsia" w:cstheme="minorEastAsia"/>
          <w:color w:val="auto"/>
          <w:spacing w:val="-2"/>
          <w:sz w:val="28"/>
          <w:szCs w:val="28"/>
          <w:u w:val="single"/>
          <w:lang w:eastAsia="zh-CN"/>
        </w:rPr>
        <w:t>微型企业）</w:t>
      </w:r>
      <w:r>
        <w:rPr>
          <w:rFonts w:hint="eastAsia" w:asciiTheme="minorEastAsia" w:hAnsiTheme="minorEastAsia" w:eastAsiaTheme="minorEastAsia" w:cstheme="minorEastAsia"/>
          <w:color w:val="auto"/>
          <w:spacing w:val="-2"/>
          <w:sz w:val="28"/>
          <w:szCs w:val="28"/>
          <w:lang w:eastAsia="zh-CN"/>
        </w:rPr>
        <w:t>；</w:t>
      </w:r>
    </w:p>
    <w:p>
      <w:pPr>
        <w:pStyle w:val="9"/>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以上企业，不属于大企业的分支机构，不存在控股股东为大企业的情形，也不存在与大企业的负责人为同一人的情 形。</w:t>
      </w:r>
    </w:p>
    <w:p>
      <w:pPr>
        <w:pStyle w:val="9"/>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本企业对上述声明内容的真实性负责。如有虚假，将依 法承担相应责任。</w:t>
      </w:r>
    </w:p>
    <w:p>
      <w:pPr>
        <w:pStyle w:val="9"/>
        <w:spacing w:line="297" w:lineRule="auto"/>
        <w:ind w:right="295" w:firstLine="640"/>
        <w:rPr>
          <w:rFonts w:hint="eastAsia" w:asciiTheme="minorEastAsia" w:hAnsiTheme="minorEastAsia" w:eastAsiaTheme="minorEastAsia" w:cstheme="minorEastAsia"/>
          <w:color w:val="auto"/>
          <w:spacing w:val="-2"/>
          <w:sz w:val="28"/>
          <w:szCs w:val="28"/>
          <w:lang w:eastAsia="zh-CN"/>
        </w:rPr>
      </w:pP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企业名称（盖章）：</w:t>
      </w: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日 期：</w:t>
      </w: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9"/>
        <w:autoSpaceDE/>
        <w:autoSpaceDN/>
        <w:spacing w:line="360"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autoSpaceDE/>
        <w:autoSpaceDN/>
        <w:spacing w:line="360" w:lineRule="auto"/>
        <w:ind w:left="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注：从业人员、营业收入、资产总额填报上一年度数据，无上一年度数据的新成立企业可不填报。</w:t>
      </w:r>
    </w:p>
    <w:p>
      <w:pPr>
        <w:pStyle w:val="9"/>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9"/>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9"/>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9"/>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9"/>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9"/>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rPr>
          <w:rFonts w:hint="eastAsia"/>
          <w:color w:val="auto"/>
          <w:lang w:eastAsia="zh-CN"/>
        </w:rPr>
      </w:pPr>
    </w:p>
    <w:p>
      <w:pPr>
        <w:pStyle w:val="24"/>
        <w:spacing w:line="360" w:lineRule="auto"/>
        <w:jc w:val="center"/>
        <w:rPr>
          <w:rFonts w:hint="eastAsia" w:asciiTheme="minorEastAsia" w:hAnsiTheme="minorEastAsia" w:eastAsiaTheme="minorEastAsia" w:cstheme="minorEastAsia"/>
          <w:color w:val="auto"/>
          <w:kern w:val="2"/>
          <w:sz w:val="28"/>
          <w:szCs w:val="28"/>
          <w:lang w:eastAsia="zh-CN"/>
        </w:rPr>
      </w:pPr>
      <w:bookmarkStart w:id="586" w:name="_Toc29790_WPSOffice_Level1"/>
      <w:bookmarkStart w:id="587" w:name="_Toc21379_WPSOffice_Level1"/>
      <w:r>
        <w:rPr>
          <w:rFonts w:hint="eastAsia" w:asciiTheme="minorEastAsia" w:hAnsiTheme="minorEastAsia" w:eastAsiaTheme="minorEastAsia" w:cstheme="minorEastAsia"/>
          <w:color w:val="auto"/>
          <w:kern w:val="2"/>
          <w:sz w:val="28"/>
          <w:szCs w:val="28"/>
          <w:lang w:eastAsia="zh-CN"/>
        </w:rPr>
        <w:t>监狱企业声明函</w:t>
      </w:r>
      <w:bookmarkEnd w:id="586"/>
      <w:bookmarkEnd w:id="587"/>
    </w:p>
    <w:p>
      <w:pPr>
        <w:pStyle w:val="24"/>
        <w:spacing w:line="360" w:lineRule="auto"/>
        <w:ind w:firstLine="480" w:firstLineChars="200"/>
        <w:jc w:val="both"/>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本单位郑重声明，根据</w:t>
      </w:r>
      <w:r>
        <w:rPr>
          <w:rFonts w:hint="eastAsia" w:asciiTheme="minorEastAsia" w:hAnsiTheme="minorEastAsia" w:eastAsiaTheme="minorEastAsia" w:cstheme="minorEastAsia"/>
          <w:bCs/>
          <w:color w:val="auto"/>
          <w:lang w:eastAsia="zh-CN"/>
        </w:rPr>
        <w:t>《关于我区政府采购支持监狱企业发展有关问题的通知》（桂财采[2015]24号）文件</w:t>
      </w:r>
      <w:r>
        <w:rPr>
          <w:rFonts w:hint="eastAsia" w:asciiTheme="minorEastAsia" w:hAnsiTheme="minorEastAsia" w:eastAsiaTheme="minorEastAsia" w:cstheme="minorEastAsia"/>
          <w:color w:val="auto"/>
          <w:kern w:val="2"/>
          <w:lang w:eastAsia="zh-CN"/>
        </w:rPr>
        <w:t>的规定，本单位为符合条件的监狱企业，且本单位参加______单位的______项目采购活动提供本单位制造的货物/服务（由本单位承担工程/提供服务），或者提供其他监狱企业制造的货物/服务。</w:t>
      </w:r>
    </w:p>
    <w:p>
      <w:pPr>
        <w:pStyle w:val="24"/>
        <w:spacing w:line="360" w:lineRule="auto"/>
        <w:ind w:firstLine="600" w:firstLineChars="250"/>
        <w:jc w:val="both"/>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本单位对上述声明的真实性负责。如有虚假，将依法承担相应责任。</w:t>
      </w:r>
    </w:p>
    <w:p>
      <w:pPr>
        <w:pStyle w:val="24"/>
        <w:spacing w:line="360" w:lineRule="auto"/>
        <w:jc w:val="both"/>
        <w:rPr>
          <w:rFonts w:hint="eastAsia" w:asciiTheme="minorEastAsia" w:hAnsiTheme="minorEastAsia" w:eastAsiaTheme="minorEastAsia" w:cstheme="minorEastAsia"/>
          <w:color w:val="auto"/>
          <w:kern w:val="2"/>
          <w:lang w:eastAsia="zh-CN"/>
        </w:rPr>
      </w:pP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企业名称（盖章）：</w:t>
      </w: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日 期：</w:t>
      </w:r>
    </w:p>
    <w:p>
      <w:pPr>
        <w:pStyle w:val="24"/>
        <w:spacing w:line="360" w:lineRule="auto"/>
        <w:jc w:val="center"/>
        <w:rPr>
          <w:rFonts w:hint="eastAsia" w:asciiTheme="minorEastAsia" w:hAnsiTheme="minorEastAsia" w:eastAsiaTheme="minorEastAsia" w:cstheme="minorEastAsia"/>
          <w:color w:val="auto"/>
          <w:lang w:eastAsia="zh-CN"/>
        </w:rPr>
      </w:pPr>
    </w:p>
    <w:p>
      <w:pPr>
        <w:pStyle w:val="24"/>
        <w:spacing w:line="360" w:lineRule="auto"/>
        <w:jc w:val="center"/>
        <w:rPr>
          <w:rFonts w:hint="eastAsia" w:asciiTheme="minorEastAsia" w:hAnsiTheme="minorEastAsia" w:eastAsiaTheme="minorEastAsia" w:cstheme="minorEastAsia"/>
          <w:color w:val="auto"/>
          <w:kern w:val="2"/>
          <w:sz w:val="28"/>
          <w:szCs w:val="28"/>
          <w:lang w:eastAsia="zh-CN"/>
        </w:rPr>
      </w:pPr>
      <w:bookmarkStart w:id="588" w:name="_Toc3093_WPSOffice_Level1"/>
      <w:bookmarkStart w:id="589" w:name="_Toc23626_WPSOffice_Level1"/>
      <w:r>
        <w:rPr>
          <w:rFonts w:hint="eastAsia" w:asciiTheme="minorEastAsia" w:hAnsiTheme="minorEastAsia" w:eastAsiaTheme="minorEastAsia" w:cstheme="minorEastAsia"/>
          <w:color w:val="auto"/>
          <w:kern w:val="2"/>
          <w:sz w:val="28"/>
          <w:szCs w:val="28"/>
          <w:lang w:eastAsia="zh-CN"/>
        </w:rPr>
        <w:t>残疾人福利性单位声明函</w:t>
      </w:r>
      <w:bookmarkEnd w:id="588"/>
      <w:bookmarkEnd w:id="589"/>
    </w:p>
    <w:p>
      <w:pPr>
        <w:pStyle w:val="24"/>
        <w:spacing w:line="360" w:lineRule="auto"/>
        <w:ind w:firstLine="480" w:firstLineChars="200"/>
        <w:jc w:val="both"/>
        <w:rPr>
          <w:rFonts w:hint="eastAsia" w:asciiTheme="minorEastAsia" w:hAnsiTheme="minorEastAsia" w:eastAsiaTheme="minorEastAsia" w:cstheme="minorEastAsia"/>
          <w:color w:val="auto"/>
          <w:kern w:val="2"/>
          <w:szCs w:val="24"/>
          <w:lang w:eastAsia="zh-CN"/>
        </w:rPr>
      </w:pPr>
      <w:r>
        <w:rPr>
          <w:rFonts w:hint="eastAsia" w:asciiTheme="minorEastAsia" w:hAnsiTheme="minorEastAsia" w:eastAsiaTheme="minorEastAsia" w:cstheme="minorEastAsia"/>
          <w:color w:val="auto"/>
          <w:kern w:val="2"/>
          <w:szCs w:val="24"/>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服务（由本单位承担工程/提供服务），或者提供其他残疾人福利性单位制造的货物/服务（不包括使用非残疾人福利性单位注册商标的货物）。</w:t>
      </w:r>
    </w:p>
    <w:p>
      <w:pPr>
        <w:pStyle w:val="24"/>
        <w:spacing w:line="360" w:lineRule="auto"/>
        <w:ind w:firstLine="600" w:firstLineChars="250"/>
        <w:jc w:val="both"/>
        <w:rPr>
          <w:rFonts w:hint="eastAsia" w:asciiTheme="minorEastAsia" w:hAnsiTheme="minorEastAsia" w:eastAsiaTheme="minorEastAsia" w:cstheme="minorEastAsia"/>
          <w:color w:val="auto"/>
          <w:kern w:val="2"/>
          <w:szCs w:val="24"/>
          <w:lang w:eastAsia="zh-CN"/>
        </w:rPr>
      </w:pPr>
      <w:r>
        <w:rPr>
          <w:rFonts w:hint="eastAsia" w:asciiTheme="minorEastAsia" w:hAnsiTheme="minorEastAsia" w:eastAsiaTheme="minorEastAsia" w:cstheme="minorEastAsia"/>
          <w:color w:val="auto"/>
          <w:kern w:val="2"/>
          <w:szCs w:val="24"/>
          <w:lang w:eastAsia="zh-CN"/>
        </w:rPr>
        <w:t>本单位对上述声明的真实性负责。如有虚假，将依法承担相应责任。</w:t>
      </w:r>
    </w:p>
    <w:p>
      <w:pPr>
        <w:pStyle w:val="24"/>
        <w:spacing w:line="360" w:lineRule="auto"/>
        <w:jc w:val="both"/>
        <w:rPr>
          <w:rFonts w:hint="eastAsia" w:asciiTheme="minorEastAsia" w:hAnsiTheme="minorEastAsia" w:eastAsiaTheme="minorEastAsia" w:cstheme="minorEastAsia"/>
          <w:color w:val="auto"/>
          <w:kern w:val="2"/>
          <w:lang w:eastAsia="zh-CN"/>
        </w:rPr>
      </w:pP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企业名称（盖章）：</w:t>
      </w: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日 期：</w:t>
      </w:r>
    </w:p>
    <w:p>
      <w:pPr>
        <w:pStyle w:val="9"/>
        <w:spacing w:before="1" w:line="237" w:lineRule="auto"/>
        <w:ind w:left="418" w:right="411" w:firstLine="419"/>
        <w:rPr>
          <w:rFonts w:hint="eastAsia" w:asciiTheme="minorEastAsia" w:hAnsiTheme="minorEastAsia" w:eastAsiaTheme="minorEastAsia" w:cstheme="minorEastAsia"/>
          <w:color w:val="auto"/>
          <w:spacing w:val="-3"/>
          <w:lang w:eastAsia="zh-CN"/>
        </w:rPr>
      </w:pPr>
    </w:p>
    <w:sectPr>
      <w:pgSz w:w="11910" w:h="16850"/>
      <w:pgMar w:top="1134" w:right="1020" w:bottom="1134" w:left="1380" w:header="877" w:footer="835"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BaXU1JqwEAAE0DAAAO&#10;AAAAAAAAAAEAIAAAAB4BAABkcnMvZTJvRG9jLnhtbFBLBQYAAAAABgAGAFkBAAA7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3F0F61"/>
    <w:multiLevelType w:val="singleLevel"/>
    <w:tmpl w:val="8A3F0F61"/>
    <w:lvl w:ilvl="0" w:tentative="0">
      <w:start w:val="2"/>
      <w:numFmt w:val="decimal"/>
      <w:suff w:val="nothing"/>
      <w:lvlText w:val="（%1）"/>
      <w:lvlJc w:val="left"/>
    </w:lvl>
  </w:abstractNum>
  <w:abstractNum w:abstractNumId="1">
    <w:nsid w:val="91B69C97"/>
    <w:multiLevelType w:val="multilevel"/>
    <w:tmpl w:val="91B69C97"/>
    <w:lvl w:ilvl="0" w:tentative="0">
      <w:start w:val="4"/>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38" w:hanging="639"/>
      </w:pPr>
      <w:rPr>
        <w:rFonts w:hint="default"/>
      </w:rPr>
    </w:lvl>
    <w:lvl w:ilvl="2" w:tentative="0">
      <w:start w:val="0"/>
      <w:numFmt w:val="bullet"/>
      <w:lvlText w:val="•"/>
      <w:lvlJc w:val="left"/>
      <w:pPr>
        <w:ind w:left="1937" w:hanging="639"/>
      </w:pPr>
      <w:rPr>
        <w:rFonts w:hint="default"/>
      </w:rPr>
    </w:lvl>
    <w:lvl w:ilvl="3" w:tentative="0">
      <w:start w:val="0"/>
      <w:numFmt w:val="bullet"/>
      <w:lvlText w:val="•"/>
      <w:lvlJc w:val="left"/>
      <w:pPr>
        <w:ind w:left="2835" w:hanging="639"/>
      </w:pPr>
      <w:rPr>
        <w:rFonts w:hint="default"/>
      </w:rPr>
    </w:lvl>
    <w:lvl w:ilvl="4" w:tentative="0">
      <w:start w:val="0"/>
      <w:numFmt w:val="bullet"/>
      <w:lvlText w:val="•"/>
      <w:lvlJc w:val="left"/>
      <w:pPr>
        <w:ind w:left="3734" w:hanging="639"/>
      </w:pPr>
      <w:rPr>
        <w:rFonts w:hint="default"/>
      </w:rPr>
    </w:lvl>
    <w:lvl w:ilvl="5" w:tentative="0">
      <w:start w:val="0"/>
      <w:numFmt w:val="bullet"/>
      <w:lvlText w:val="•"/>
      <w:lvlJc w:val="left"/>
      <w:pPr>
        <w:ind w:left="4633" w:hanging="639"/>
      </w:pPr>
      <w:rPr>
        <w:rFonts w:hint="default"/>
      </w:rPr>
    </w:lvl>
    <w:lvl w:ilvl="6" w:tentative="0">
      <w:start w:val="0"/>
      <w:numFmt w:val="bullet"/>
      <w:lvlText w:val="•"/>
      <w:lvlJc w:val="left"/>
      <w:pPr>
        <w:ind w:left="5531" w:hanging="639"/>
      </w:pPr>
      <w:rPr>
        <w:rFonts w:hint="default"/>
      </w:rPr>
    </w:lvl>
    <w:lvl w:ilvl="7" w:tentative="0">
      <w:start w:val="0"/>
      <w:numFmt w:val="bullet"/>
      <w:lvlText w:val="•"/>
      <w:lvlJc w:val="left"/>
      <w:pPr>
        <w:ind w:left="6430" w:hanging="639"/>
      </w:pPr>
      <w:rPr>
        <w:rFonts w:hint="default"/>
      </w:rPr>
    </w:lvl>
    <w:lvl w:ilvl="8" w:tentative="0">
      <w:start w:val="0"/>
      <w:numFmt w:val="bullet"/>
      <w:lvlText w:val="•"/>
      <w:lvlJc w:val="left"/>
      <w:pPr>
        <w:ind w:left="7329" w:hanging="639"/>
      </w:pPr>
      <w:rPr>
        <w:rFonts w:hint="default"/>
      </w:rPr>
    </w:lvl>
  </w:abstractNum>
  <w:abstractNum w:abstractNumId="2">
    <w:nsid w:val="9377BC45"/>
    <w:multiLevelType w:val="multilevel"/>
    <w:tmpl w:val="9377BC45"/>
    <w:lvl w:ilvl="0" w:tentative="0">
      <w:start w:val="3"/>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3">
    <w:nsid w:val="9A612350"/>
    <w:multiLevelType w:val="singleLevel"/>
    <w:tmpl w:val="9A612350"/>
    <w:lvl w:ilvl="0" w:tentative="0">
      <w:start w:val="3"/>
      <w:numFmt w:val="chineseCounting"/>
      <w:suff w:val="nothing"/>
      <w:lvlText w:val="%1、"/>
      <w:lvlJc w:val="left"/>
      <w:rPr>
        <w:rFonts w:hint="eastAsia"/>
      </w:rPr>
    </w:lvl>
  </w:abstractNum>
  <w:abstractNum w:abstractNumId="4">
    <w:nsid w:val="9C11E984"/>
    <w:multiLevelType w:val="multilevel"/>
    <w:tmpl w:val="9C11E984"/>
    <w:lvl w:ilvl="0" w:tentative="0">
      <w:start w:val="3"/>
      <w:numFmt w:val="decimal"/>
      <w:lvlText w:val="%1"/>
      <w:lvlJc w:val="left"/>
      <w:pPr>
        <w:ind w:left="932" w:hanging="375"/>
        <w:jc w:val="left"/>
      </w:pPr>
      <w:rPr>
        <w:rFonts w:hint="default"/>
      </w:rPr>
    </w:lvl>
    <w:lvl w:ilvl="1" w:tentative="0">
      <w:start w:val="3"/>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5">
    <w:nsid w:val="9D5D7490"/>
    <w:multiLevelType w:val="multilevel"/>
    <w:tmpl w:val="9D5D7490"/>
    <w:lvl w:ilvl="0" w:tentative="0">
      <w:start w:val="1"/>
      <w:numFmt w:val="decimal"/>
      <w:lvlText w:val="（%1）"/>
      <w:lvlJc w:val="left"/>
      <w:pPr>
        <w:ind w:left="771" w:hanging="634"/>
        <w:jc w:val="left"/>
      </w:pPr>
      <w:rPr>
        <w:rFonts w:hint="default" w:ascii="宋体" w:hAnsi="宋体" w:eastAsia="宋体" w:cs="宋体"/>
        <w:spacing w:val="-2"/>
        <w:w w:val="100"/>
        <w:sz w:val="21"/>
        <w:szCs w:val="21"/>
      </w:rPr>
    </w:lvl>
    <w:lvl w:ilvl="1" w:tentative="0">
      <w:start w:val="0"/>
      <w:numFmt w:val="bullet"/>
      <w:lvlText w:val="•"/>
      <w:lvlJc w:val="left"/>
      <w:pPr>
        <w:ind w:left="1596" w:hanging="634"/>
      </w:pPr>
      <w:rPr>
        <w:rFonts w:hint="default"/>
      </w:rPr>
    </w:lvl>
    <w:lvl w:ilvl="2" w:tentative="0">
      <w:start w:val="0"/>
      <w:numFmt w:val="bullet"/>
      <w:lvlText w:val="•"/>
      <w:lvlJc w:val="left"/>
      <w:pPr>
        <w:ind w:left="2413" w:hanging="634"/>
      </w:pPr>
      <w:rPr>
        <w:rFonts w:hint="default"/>
      </w:rPr>
    </w:lvl>
    <w:lvl w:ilvl="3" w:tentative="0">
      <w:start w:val="0"/>
      <w:numFmt w:val="bullet"/>
      <w:lvlText w:val="•"/>
      <w:lvlJc w:val="left"/>
      <w:pPr>
        <w:ind w:left="3229" w:hanging="634"/>
      </w:pPr>
      <w:rPr>
        <w:rFonts w:hint="default"/>
      </w:rPr>
    </w:lvl>
    <w:lvl w:ilvl="4" w:tentative="0">
      <w:start w:val="0"/>
      <w:numFmt w:val="bullet"/>
      <w:lvlText w:val="•"/>
      <w:lvlJc w:val="left"/>
      <w:pPr>
        <w:ind w:left="4046" w:hanging="634"/>
      </w:pPr>
      <w:rPr>
        <w:rFonts w:hint="default"/>
      </w:rPr>
    </w:lvl>
    <w:lvl w:ilvl="5" w:tentative="0">
      <w:start w:val="0"/>
      <w:numFmt w:val="bullet"/>
      <w:lvlText w:val="•"/>
      <w:lvlJc w:val="left"/>
      <w:pPr>
        <w:ind w:left="4863" w:hanging="634"/>
      </w:pPr>
      <w:rPr>
        <w:rFonts w:hint="default"/>
      </w:rPr>
    </w:lvl>
    <w:lvl w:ilvl="6" w:tentative="0">
      <w:start w:val="0"/>
      <w:numFmt w:val="bullet"/>
      <w:lvlText w:val="•"/>
      <w:lvlJc w:val="left"/>
      <w:pPr>
        <w:ind w:left="5679" w:hanging="634"/>
      </w:pPr>
      <w:rPr>
        <w:rFonts w:hint="default"/>
      </w:rPr>
    </w:lvl>
    <w:lvl w:ilvl="7" w:tentative="0">
      <w:start w:val="0"/>
      <w:numFmt w:val="bullet"/>
      <w:lvlText w:val="•"/>
      <w:lvlJc w:val="left"/>
      <w:pPr>
        <w:ind w:left="6496" w:hanging="634"/>
      </w:pPr>
      <w:rPr>
        <w:rFonts w:hint="default"/>
      </w:rPr>
    </w:lvl>
    <w:lvl w:ilvl="8" w:tentative="0">
      <w:start w:val="0"/>
      <w:numFmt w:val="bullet"/>
      <w:lvlText w:val="•"/>
      <w:lvlJc w:val="left"/>
      <w:pPr>
        <w:ind w:left="7313" w:hanging="634"/>
      </w:pPr>
      <w:rPr>
        <w:rFonts w:hint="default"/>
      </w:rPr>
    </w:lvl>
  </w:abstractNum>
  <w:abstractNum w:abstractNumId="6">
    <w:nsid w:val="AAF3F3FA"/>
    <w:multiLevelType w:val="multilevel"/>
    <w:tmpl w:val="AAF3F3FA"/>
    <w:lvl w:ilvl="0" w:tentative="0">
      <w:start w:val="3"/>
      <w:numFmt w:val="decimal"/>
      <w:lvlText w:val="%1"/>
      <w:lvlJc w:val="left"/>
      <w:pPr>
        <w:ind w:left="512" w:hanging="375"/>
        <w:jc w:val="left"/>
      </w:pPr>
      <w:rPr>
        <w:rFonts w:hint="default"/>
      </w:rPr>
    </w:lvl>
    <w:lvl w:ilvl="1" w:tentative="0">
      <w:start w:val="2"/>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7">
    <w:nsid w:val="AB1644A4"/>
    <w:multiLevelType w:val="singleLevel"/>
    <w:tmpl w:val="AB1644A4"/>
    <w:lvl w:ilvl="0" w:tentative="0">
      <w:start w:val="5"/>
      <w:numFmt w:val="decimal"/>
      <w:suff w:val="nothing"/>
      <w:lvlText w:val="（%1）"/>
      <w:lvlJc w:val="left"/>
    </w:lvl>
  </w:abstractNum>
  <w:abstractNum w:abstractNumId="8">
    <w:nsid w:val="AD8A1C15"/>
    <w:multiLevelType w:val="singleLevel"/>
    <w:tmpl w:val="AD8A1C15"/>
    <w:lvl w:ilvl="0" w:tentative="0">
      <w:start w:val="1"/>
      <w:numFmt w:val="decimal"/>
      <w:suff w:val="nothing"/>
      <w:lvlText w:val="（%1）"/>
      <w:lvlJc w:val="left"/>
    </w:lvl>
  </w:abstractNum>
  <w:abstractNum w:abstractNumId="9">
    <w:nsid w:val="B0ED9BEA"/>
    <w:multiLevelType w:val="multilevel"/>
    <w:tmpl w:val="B0ED9BEA"/>
    <w:lvl w:ilvl="0" w:tentative="0">
      <w:start w:val="2"/>
      <w:numFmt w:val="decimal"/>
      <w:lvlText w:val="%1"/>
      <w:lvlJc w:val="left"/>
      <w:pPr>
        <w:ind w:left="138" w:hanging="531"/>
        <w:jc w:val="left"/>
      </w:pPr>
      <w:rPr>
        <w:rFonts w:hint="default"/>
      </w:rPr>
    </w:lvl>
    <w:lvl w:ilvl="1" w:tentative="0">
      <w:start w:val="3"/>
      <w:numFmt w:val="decimal"/>
      <w:lvlText w:val="%1.%2"/>
      <w:lvlJc w:val="left"/>
      <w:pPr>
        <w:ind w:left="138" w:hanging="531"/>
        <w:jc w:val="left"/>
      </w:pPr>
      <w:rPr>
        <w:rFonts w:hint="default"/>
      </w:rPr>
    </w:lvl>
    <w:lvl w:ilvl="2" w:tentative="0">
      <w:start w:val="3"/>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10">
    <w:nsid w:val="BCECA0B4"/>
    <w:multiLevelType w:val="multilevel"/>
    <w:tmpl w:val="BCECA0B4"/>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82" w:hanging="634"/>
      </w:pPr>
      <w:rPr>
        <w:rFonts w:hint="default"/>
      </w:rPr>
    </w:lvl>
    <w:lvl w:ilvl="2" w:tentative="0">
      <w:start w:val="0"/>
      <w:numFmt w:val="bullet"/>
      <w:lvlText w:val="•"/>
      <w:lvlJc w:val="left"/>
      <w:pPr>
        <w:ind w:left="2765" w:hanging="634"/>
      </w:pPr>
      <w:rPr>
        <w:rFonts w:hint="default"/>
      </w:rPr>
    </w:lvl>
    <w:lvl w:ilvl="3" w:tentative="0">
      <w:start w:val="0"/>
      <w:numFmt w:val="bullet"/>
      <w:lvlText w:val="•"/>
      <w:lvlJc w:val="left"/>
      <w:pPr>
        <w:ind w:left="3547" w:hanging="634"/>
      </w:pPr>
      <w:rPr>
        <w:rFonts w:hint="default"/>
      </w:rPr>
    </w:lvl>
    <w:lvl w:ilvl="4" w:tentative="0">
      <w:start w:val="0"/>
      <w:numFmt w:val="bullet"/>
      <w:lvlText w:val="•"/>
      <w:lvlJc w:val="left"/>
      <w:pPr>
        <w:ind w:left="4330" w:hanging="634"/>
      </w:pPr>
      <w:rPr>
        <w:rFonts w:hint="default"/>
      </w:rPr>
    </w:lvl>
    <w:lvl w:ilvl="5" w:tentative="0">
      <w:start w:val="0"/>
      <w:numFmt w:val="bullet"/>
      <w:lvlText w:val="•"/>
      <w:lvlJc w:val="left"/>
      <w:pPr>
        <w:ind w:left="5113" w:hanging="634"/>
      </w:pPr>
      <w:rPr>
        <w:rFonts w:hint="default"/>
      </w:rPr>
    </w:lvl>
    <w:lvl w:ilvl="6" w:tentative="0">
      <w:start w:val="0"/>
      <w:numFmt w:val="bullet"/>
      <w:lvlText w:val="•"/>
      <w:lvlJc w:val="left"/>
      <w:pPr>
        <w:ind w:left="5895" w:hanging="634"/>
      </w:pPr>
      <w:rPr>
        <w:rFonts w:hint="default"/>
      </w:rPr>
    </w:lvl>
    <w:lvl w:ilvl="7" w:tentative="0">
      <w:start w:val="0"/>
      <w:numFmt w:val="bullet"/>
      <w:lvlText w:val="•"/>
      <w:lvlJc w:val="left"/>
      <w:pPr>
        <w:ind w:left="6678" w:hanging="634"/>
      </w:pPr>
      <w:rPr>
        <w:rFonts w:hint="default"/>
      </w:rPr>
    </w:lvl>
    <w:lvl w:ilvl="8" w:tentative="0">
      <w:start w:val="0"/>
      <w:numFmt w:val="bullet"/>
      <w:lvlText w:val="•"/>
      <w:lvlJc w:val="left"/>
      <w:pPr>
        <w:ind w:left="7461" w:hanging="634"/>
      </w:pPr>
      <w:rPr>
        <w:rFonts w:hint="default"/>
      </w:rPr>
    </w:lvl>
  </w:abstractNum>
  <w:abstractNum w:abstractNumId="11">
    <w:nsid w:val="BDA1395C"/>
    <w:multiLevelType w:val="multilevel"/>
    <w:tmpl w:val="BDA1395C"/>
    <w:lvl w:ilvl="0" w:tentative="0">
      <w:start w:val="2"/>
      <w:numFmt w:val="decimal"/>
      <w:lvlText w:val="%1"/>
      <w:lvlJc w:val="left"/>
      <w:pPr>
        <w:ind w:left="138" w:hanging="531"/>
        <w:jc w:val="right"/>
      </w:pPr>
      <w:rPr>
        <w:rFonts w:hint="default"/>
      </w:rPr>
    </w:lvl>
    <w:lvl w:ilvl="1" w:tentative="0">
      <w:start w:val="2"/>
      <w:numFmt w:val="decimal"/>
      <w:lvlText w:val="%1.%2"/>
      <w:lvlJc w:val="left"/>
      <w:pPr>
        <w:ind w:left="138" w:hanging="531"/>
        <w:jc w:val="right"/>
      </w:pPr>
      <w:rPr>
        <w:rFonts w:hint="default"/>
      </w:rPr>
    </w:lvl>
    <w:lvl w:ilvl="2" w:tentative="0">
      <w:start w:val="2"/>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12">
    <w:nsid w:val="BE8A4F4C"/>
    <w:multiLevelType w:val="multilevel"/>
    <w:tmpl w:val="BE8A4F4C"/>
    <w:lvl w:ilvl="0" w:tentative="0">
      <w:start w:val="4"/>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3"/>
        <w:jc w:val="left"/>
      </w:pPr>
      <w:rPr>
        <w:rFonts w:hint="default" w:ascii="Calibri" w:hAnsi="Calibri" w:eastAsia="Calibri" w:cs="Calibri"/>
        <w:spacing w:val="-3"/>
        <w:w w:val="100"/>
        <w:sz w:val="21"/>
        <w:szCs w:val="21"/>
      </w:rPr>
    </w:lvl>
    <w:lvl w:ilvl="3" w:tentative="0">
      <w:start w:val="0"/>
      <w:numFmt w:val="bullet"/>
      <w:lvlText w:val="•"/>
      <w:lvlJc w:val="left"/>
      <w:pPr>
        <w:ind w:left="980" w:hanging="533"/>
      </w:pPr>
      <w:rPr>
        <w:rFonts w:hint="default"/>
      </w:rPr>
    </w:lvl>
    <w:lvl w:ilvl="4" w:tentative="0">
      <w:start w:val="0"/>
      <w:numFmt w:val="bullet"/>
      <w:lvlText w:val="•"/>
      <w:lvlJc w:val="left"/>
      <w:pPr>
        <w:ind w:left="2118" w:hanging="533"/>
      </w:pPr>
      <w:rPr>
        <w:rFonts w:hint="default"/>
      </w:rPr>
    </w:lvl>
    <w:lvl w:ilvl="5" w:tentative="0">
      <w:start w:val="0"/>
      <w:numFmt w:val="bullet"/>
      <w:lvlText w:val="•"/>
      <w:lvlJc w:val="left"/>
      <w:pPr>
        <w:ind w:left="3256" w:hanging="533"/>
      </w:pPr>
      <w:rPr>
        <w:rFonts w:hint="default"/>
      </w:rPr>
    </w:lvl>
    <w:lvl w:ilvl="6" w:tentative="0">
      <w:start w:val="0"/>
      <w:numFmt w:val="bullet"/>
      <w:lvlText w:val="•"/>
      <w:lvlJc w:val="left"/>
      <w:pPr>
        <w:ind w:left="4394" w:hanging="533"/>
      </w:pPr>
      <w:rPr>
        <w:rFonts w:hint="default"/>
      </w:rPr>
    </w:lvl>
    <w:lvl w:ilvl="7" w:tentative="0">
      <w:start w:val="0"/>
      <w:numFmt w:val="bullet"/>
      <w:lvlText w:val="•"/>
      <w:lvlJc w:val="left"/>
      <w:pPr>
        <w:ind w:left="5532" w:hanging="533"/>
      </w:pPr>
      <w:rPr>
        <w:rFonts w:hint="default"/>
      </w:rPr>
    </w:lvl>
    <w:lvl w:ilvl="8" w:tentative="0">
      <w:start w:val="0"/>
      <w:numFmt w:val="bullet"/>
      <w:lvlText w:val="•"/>
      <w:lvlJc w:val="left"/>
      <w:pPr>
        <w:ind w:left="6670" w:hanging="533"/>
      </w:pPr>
      <w:rPr>
        <w:rFonts w:hint="default"/>
      </w:rPr>
    </w:lvl>
  </w:abstractNum>
  <w:abstractNum w:abstractNumId="13">
    <w:nsid w:val="E0294EC7"/>
    <w:multiLevelType w:val="multilevel"/>
    <w:tmpl w:val="E0294EC7"/>
    <w:lvl w:ilvl="0" w:tentative="0">
      <w:start w:val="3"/>
      <w:numFmt w:val="decimal"/>
      <w:lvlText w:val="%1"/>
      <w:lvlJc w:val="left"/>
      <w:pPr>
        <w:ind w:left="932" w:hanging="375"/>
        <w:jc w:val="left"/>
      </w:pPr>
      <w:rPr>
        <w:rFonts w:hint="default"/>
      </w:rPr>
    </w:lvl>
    <w:lvl w:ilvl="1" w:tentative="0">
      <w:start w:val="4"/>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14">
    <w:nsid w:val="F585BF25"/>
    <w:multiLevelType w:val="multilevel"/>
    <w:tmpl w:val="F585BF25"/>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940" w:hanging="531"/>
      </w:pPr>
      <w:rPr>
        <w:rFonts w:hint="default"/>
      </w:rPr>
    </w:lvl>
    <w:lvl w:ilvl="4" w:tentative="0">
      <w:start w:val="0"/>
      <w:numFmt w:val="bullet"/>
      <w:lvlText w:val="•"/>
      <w:lvlJc w:val="left"/>
      <w:pPr>
        <w:ind w:left="2941" w:hanging="531"/>
      </w:pPr>
      <w:rPr>
        <w:rFonts w:hint="default"/>
      </w:rPr>
    </w:lvl>
    <w:lvl w:ilvl="5" w:tentative="0">
      <w:start w:val="0"/>
      <w:numFmt w:val="bullet"/>
      <w:lvlText w:val="•"/>
      <w:lvlJc w:val="left"/>
      <w:pPr>
        <w:ind w:left="3942" w:hanging="531"/>
      </w:pPr>
      <w:rPr>
        <w:rFonts w:hint="default"/>
      </w:rPr>
    </w:lvl>
    <w:lvl w:ilvl="6" w:tentative="0">
      <w:start w:val="0"/>
      <w:numFmt w:val="bullet"/>
      <w:lvlText w:val="•"/>
      <w:lvlJc w:val="left"/>
      <w:pPr>
        <w:ind w:left="4943" w:hanging="531"/>
      </w:pPr>
      <w:rPr>
        <w:rFonts w:hint="default"/>
      </w:rPr>
    </w:lvl>
    <w:lvl w:ilvl="7" w:tentative="0">
      <w:start w:val="0"/>
      <w:numFmt w:val="bullet"/>
      <w:lvlText w:val="•"/>
      <w:lvlJc w:val="left"/>
      <w:pPr>
        <w:ind w:left="5944" w:hanging="531"/>
      </w:pPr>
      <w:rPr>
        <w:rFonts w:hint="default"/>
      </w:rPr>
    </w:lvl>
    <w:lvl w:ilvl="8" w:tentative="0">
      <w:start w:val="0"/>
      <w:numFmt w:val="bullet"/>
      <w:lvlText w:val="•"/>
      <w:lvlJc w:val="left"/>
      <w:pPr>
        <w:ind w:left="6944" w:hanging="531"/>
      </w:pPr>
      <w:rPr>
        <w:rFonts w:hint="default"/>
      </w:rPr>
    </w:lvl>
  </w:abstractNum>
  <w:abstractNum w:abstractNumId="15">
    <w:nsid w:val="054A386F"/>
    <w:multiLevelType w:val="singleLevel"/>
    <w:tmpl w:val="054A386F"/>
    <w:lvl w:ilvl="0" w:tentative="0">
      <w:start w:val="2"/>
      <w:numFmt w:val="decimal"/>
      <w:suff w:val="nothing"/>
      <w:lvlText w:val="（%1）"/>
      <w:lvlJc w:val="left"/>
    </w:lvl>
  </w:abstractNum>
  <w:abstractNum w:abstractNumId="16">
    <w:nsid w:val="10D591E5"/>
    <w:multiLevelType w:val="multilevel"/>
    <w:tmpl w:val="10D591E5"/>
    <w:lvl w:ilvl="0" w:tentative="0">
      <w:start w:val="3"/>
      <w:numFmt w:val="decimal"/>
      <w:lvlText w:val="%1"/>
      <w:lvlJc w:val="left"/>
      <w:pPr>
        <w:ind w:left="932" w:hanging="375"/>
        <w:jc w:val="left"/>
      </w:pPr>
      <w:rPr>
        <w:rFonts w:hint="default"/>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19" w:hanging="531"/>
      </w:pPr>
      <w:rPr>
        <w:rFonts w:hint="default"/>
      </w:rPr>
    </w:lvl>
    <w:lvl w:ilvl="4" w:tentative="0">
      <w:start w:val="0"/>
      <w:numFmt w:val="bullet"/>
      <w:lvlText w:val="•"/>
      <w:lvlJc w:val="left"/>
      <w:pPr>
        <w:ind w:left="3608" w:hanging="531"/>
      </w:pPr>
      <w:rPr>
        <w:rFonts w:hint="default"/>
      </w:rPr>
    </w:lvl>
    <w:lvl w:ilvl="5" w:tentative="0">
      <w:start w:val="0"/>
      <w:numFmt w:val="bullet"/>
      <w:lvlText w:val="•"/>
      <w:lvlJc w:val="left"/>
      <w:pPr>
        <w:ind w:left="4498" w:hanging="531"/>
      </w:pPr>
      <w:rPr>
        <w:rFonts w:hint="default"/>
      </w:rPr>
    </w:lvl>
    <w:lvl w:ilvl="6" w:tentative="0">
      <w:start w:val="0"/>
      <w:numFmt w:val="bullet"/>
      <w:lvlText w:val="•"/>
      <w:lvlJc w:val="left"/>
      <w:pPr>
        <w:ind w:left="5388" w:hanging="531"/>
      </w:pPr>
      <w:rPr>
        <w:rFonts w:hint="default"/>
      </w:rPr>
    </w:lvl>
    <w:lvl w:ilvl="7" w:tentative="0">
      <w:start w:val="0"/>
      <w:numFmt w:val="bullet"/>
      <w:lvlText w:val="•"/>
      <w:lvlJc w:val="left"/>
      <w:pPr>
        <w:ind w:left="6277" w:hanging="531"/>
      </w:pPr>
      <w:rPr>
        <w:rFonts w:hint="default"/>
      </w:rPr>
    </w:lvl>
    <w:lvl w:ilvl="8" w:tentative="0">
      <w:start w:val="0"/>
      <w:numFmt w:val="bullet"/>
      <w:lvlText w:val="•"/>
      <w:lvlJc w:val="left"/>
      <w:pPr>
        <w:ind w:left="7167" w:hanging="531"/>
      </w:pPr>
      <w:rPr>
        <w:rFonts w:hint="default"/>
      </w:rPr>
    </w:lvl>
  </w:abstractNum>
  <w:abstractNum w:abstractNumId="17">
    <w:nsid w:val="1BCBBCF0"/>
    <w:multiLevelType w:val="multilevel"/>
    <w:tmpl w:val="1BCBBCF0"/>
    <w:lvl w:ilvl="0" w:tentative="0">
      <w:start w:val="3"/>
      <w:numFmt w:val="decimal"/>
      <w:lvlText w:val="%1"/>
      <w:lvlJc w:val="left"/>
      <w:pPr>
        <w:ind w:left="512" w:hanging="375"/>
        <w:jc w:val="left"/>
      </w:pPr>
      <w:rPr>
        <w:rFonts w:hint="default"/>
      </w:rPr>
    </w:lvl>
    <w:lvl w:ilvl="1" w:tentative="0">
      <w:start w:val="4"/>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432" w:hanging="531"/>
      </w:pPr>
      <w:rPr>
        <w:rFonts w:hint="default"/>
      </w:rPr>
    </w:lvl>
    <w:lvl w:ilvl="4" w:tentative="0">
      <w:start w:val="0"/>
      <w:numFmt w:val="bullet"/>
      <w:lvlText w:val="•"/>
      <w:lvlJc w:val="left"/>
      <w:pPr>
        <w:ind w:left="3388" w:hanging="531"/>
      </w:pPr>
      <w:rPr>
        <w:rFonts w:hint="default"/>
      </w:rPr>
    </w:lvl>
    <w:lvl w:ilvl="5" w:tentative="0">
      <w:start w:val="0"/>
      <w:numFmt w:val="bullet"/>
      <w:lvlText w:val="•"/>
      <w:lvlJc w:val="left"/>
      <w:pPr>
        <w:ind w:left="4345" w:hanging="531"/>
      </w:pPr>
      <w:rPr>
        <w:rFonts w:hint="default"/>
      </w:rPr>
    </w:lvl>
    <w:lvl w:ilvl="6" w:tentative="0">
      <w:start w:val="0"/>
      <w:numFmt w:val="bullet"/>
      <w:lvlText w:val="•"/>
      <w:lvlJc w:val="left"/>
      <w:pPr>
        <w:ind w:left="5301" w:hanging="531"/>
      </w:pPr>
      <w:rPr>
        <w:rFonts w:hint="default"/>
      </w:rPr>
    </w:lvl>
    <w:lvl w:ilvl="7" w:tentative="0">
      <w:start w:val="0"/>
      <w:numFmt w:val="bullet"/>
      <w:lvlText w:val="•"/>
      <w:lvlJc w:val="left"/>
      <w:pPr>
        <w:ind w:left="6257" w:hanging="531"/>
      </w:pPr>
      <w:rPr>
        <w:rFonts w:hint="default"/>
      </w:rPr>
    </w:lvl>
    <w:lvl w:ilvl="8" w:tentative="0">
      <w:start w:val="0"/>
      <w:numFmt w:val="bullet"/>
      <w:lvlText w:val="•"/>
      <w:lvlJc w:val="left"/>
      <w:pPr>
        <w:ind w:left="7213" w:hanging="531"/>
      </w:pPr>
      <w:rPr>
        <w:rFonts w:hint="default"/>
      </w:rPr>
    </w:lvl>
  </w:abstractNum>
  <w:abstractNum w:abstractNumId="18">
    <w:nsid w:val="4CD1E351"/>
    <w:multiLevelType w:val="multilevel"/>
    <w:tmpl w:val="4CD1E351"/>
    <w:lvl w:ilvl="0" w:tentative="0">
      <w:start w:val="2"/>
      <w:numFmt w:val="decimal"/>
      <w:lvlText w:val="%1"/>
      <w:lvlJc w:val="left"/>
      <w:pPr>
        <w:ind w:left="932" w:hanging="375"/>
        <w:jc w:val="right"/>
      </w:pPr>
      <w:rPr>
        <w:rFonts w:hint="default"/>
      </w:rPr>
    </w:lvl>
    <w:lvl w:ilvl="1" w:tentative="0">
      <w:start w:val="2"/>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088" w:hanging="531"/>
        <w:jc w:val="left"/>
      </w:pPr>
      <w:rPr>
        <w:rFonts w:hint="default" w:ascii="Calibri" w:hAnsi="Calibri" w:eastAsia="Calibri" w:cs="Calibri"/>
        <w:spacing w:val="-3"/>
        <w:w w:val="100"/>
        <w:sz w:val="21"/>
        <w:szCs w:val="21"/>
      </w:rPr>
    </w:lvl>
    <w:lvl w:ilvl="3" w:tentative="0">
      <w:start w:val="0"/>
      <w:numFmt w:val="bullet"/>
      <w:lvlText w:val="•"/>
      <w:lvlJc w:val="left"/>
      <w:pPr>
        <w:ind w:left="2828" w:hanging="531"/>
      </w:pPr>
      <w:rPr>
        <w:rFonts w:hint="default"/>
      </w:rPr>
    </w:lvl>
    <w:lvl w:ilvl="4" w:tentative="0">
      <w:start w:val="0"/>
      <w:numFmt w:val="bullet"/>
      <w:lvlText w:val="•"/>
      <w:lvlJc w:val="left"/>
      <w:pPr>
        <w:ind w:left="3702" w:hanging="531"/>
      </w:pPr>
      <w:rPr>
        <w:rFonts w:hint="default"/>
      </w:rPr>
    </w:lvl>
    <w:lvl w:ilvl="5" w:tentative="0">
      <w:start w:val="0"/>
      <w:numFmt w:val="bullet"/>
      <w:lvlText w:val="•"/>
      <w:lvlJc w:val="left"/>
      <w:pPr>
        <w:ind w:left="4576" w:hanging="531"/>
      </w:pPr>
      <w:rPr>
        <w:rFonts w:hint="default"/>
      </w:rPr>
    </w:lvl>
    <w:lvl w:ilvl="6" w:tentative="0">
      <w:start w:val="0"/>
      <w:numFmt w:val="bullet"/>
      <w:lvlText w:val="•"/>
      <w:lvlJc w:val="left"/>
      <w:pPr>
        <w:ind w:left="5450" w:hanging="531"/>
      </w:pPr>
      <w:rPr>
        <w:rFonts w:hint="default"/>
      </w:rPr>
    </w:lvl>
    <w:lvl w:ilvl="7" w:tentative="0">
      <w:start w:val="0"/>
      <w:numFmt w:val="bullet"/>
      <w:lvlText w:val="•"/>
      <w:lvlJc w:val="left"/>
      <w:pPr>
        <w:ind w:left="6324" w:hanging="531"/>
      </w:pPr>
      <w:rPr>
        <w:rFonts w:hint="default"/>
      </w:rPr>
    </w:lvl>
    <w:lvl w:ilvl="8" w:tentative="0">
      <w:start w:val="0"/>
      <w:numFmt w:val="bullet"/>
      <w:lvlText w:val="•"/>
      <w:lvlJc w:val="left"/>
      <w:pPr>
        <w:ind w:left="7198" w:hanging="531"/>
      </w:pPr>
      <w:rPr>
        <w:rFonts w:hint="default"/>
      </w:rPr>
    </w:lvl>
  </w:abstractNum>
  <w:abstractNum w:abstractNumId="19">
    <w:nsid w:val="59EEFD2A"/>
    <w:multiLevelType w:val="multilevel"/>
    <w:tmpl w:val="59EEFD2A"/>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080" w:hanging="531"/>
      </w:pPr>
      <w:rPr>
        <w:rFonts w:hint="default"/>
      </w:rPr>
    </w:lvl>
    <w:lvl w:ilvl="4" w:tentative="0">
      <w:start w:val="0"/>
      <w:numFmt w:val="bullet"/>
      <w:lvlText w:val="•"/>
      <w:lvlJc w:val="left"/>
      <w:pPr>
        <w:ind w:left="2203" w:hanging="531"/>
      </w:pPr>
      <w:rPr>
        <w:rFonts w:hint="default"/>
      </w:rPr>
    </w:lvl>
    <w:lvl w:ilvl="5" w:tentative="0">
      <w:start w:val="0"/>
      <w:numFmt w:val="bullet"/>
      <w:lvlText w:val="•"/>
      <w:lvlJc w:val="left"/>
      <w:pPr>
        <w:ind w:left="3327" w:hanging="531"/>
      </w:pPr>
      <w:rPr>
        <w:rFonts w:hint="default"/>
      </w:rPr>
    </w:lvl>
    <w:lvl w:ilvl="6" w:tentative="0">
      <w:start w:val="0"/>
      <w:numFmt w:val="bullet"/>
      <w:lvlText w:val="•"/>
      <w:lvlJc w:val="left"/>
      <w:pPr>
        <w:ind w:left="4451" w:hanging="531"/>
      </w:pPr>
      <w:rPr>
        <w:rFonts w:hint="default"/>
      </w:rPr>
    </w:lvl>
    <w:lvl w:ilvl="7" w:tentative="0">
      <w:start w:val="0"/>
      <w:numFmt w:val="bullet"/>
      <w:lvlText w:val="•"/>
      <w:lvlJc w:val="left"/>
      <w:pPr>
        <w:ind w:left="5575" w:hanging="531"/>
      </w:pPr>
      <w:rPr>
        <w:rFonts w:hint="default"/>
      </w:rPr>
    </w:lvl>
    <w:lvl w:ilvl="8" w:tentative="0">
      <w:start w:val="0"/>
      <w:numFmt w:val="bullet"/>
      <w:lvlText w:val="•"/>
      <w:lvlJc w:val="left"/>
      <w:pPr>
        <w:ind w:left="6698" w:hanging="531"/>
      </w:pPr>
      <w:rPr>
        <w:rFonts w:hint="default"/>
      </w:rPr>
    </w:lvl>
  </w:abstractNum>
  <w:num w:numId="1">
    <w:abstractNumId w:val="7"/>
  </w:num>
  <w:num w:numId="2">
    <w:abstractNumId w:val="15"/>
  </w:num>
  <w:num w:numId="3">
    <w:abstractNumId w:val="8"/>
  </w:num>
  <w:num w:numId="4">
    <w:abstractNumId w:val="19"/>
  </w:num>
  <w:num w:numId="5">
    <w:abstractNumId w:val="11"/>
  </w:num>
  <w:num w:numId="6">
    <w:abstractNumId w:val="9"/>
  </w:num>
  <w:num w:numId="7">
    <w:abstractNumId w:val="2"/>
  </w:num>
  <w:num w:numId="8">
    <w:abstractNumId w:val="5"/>
  </w:num>
  <w:num w:numId="9">
    <w:abstractNumId w:val="6"/>
  </w:num>
  <w:num w:numId="10">
    <w:abstractNumId w:val="1"/>
  </w:num>
  <w:num w:numId="11">
    <w:abstractNumId w:val="17"/>
  </w:num>
  <w:num w:numId="12">
    <w:abstractNumId w:val="12"/>
  </w:num>
  <w:num w:numId="13">
    <w:abstractNumId w:val="10"/>
  </w:num>
  <w:num w:numId="14">
    <w:abstractNumId w:val="14"/>
  </w:num>
  <w:num w:numId="15">
    <w:abstractNumId w:val="18"/>
  </w:num>
  <w:num w:numId="16">
    <w:abstractNumId w:val="16"/>
  </w:num>
  <w:num w:numId="17">
    <w:abstractNumId w:val="4"/>
  </w:num>
  <w:num w:numId="18">
    <w:abstractNumId w:val="13"/>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7C"/>
    <w:rsid w:val="00173138"/>
    <w:rsid w:val="002E242C"/>
    <w:rsid w:val="00326094"/>
    <w:rsid w:val="003B75D4"/>
    <w:rsid w:val="0053117C"/>
    <w:rsid w:val="0077234E"/>
    <w:rsid w:val="009018F9"/>
    <w:rsid w:val="009028B0"/>
    <w:rsid w:val="009D59EB"/>
    <w:rsid w:val="00A656B6"/>
    <w:rsid w:val="00BC7E67"/>
    <w:rsid w:val="00F8670F"/>
    <w:rsid w:val="018F1238"/>
    <w:rsid w:val="01C96D5C"/>
    <w:rsid w:val="02182AB8"/>
    <w:rsid w:val="021D67E6"/>
    <w:rsid w:val="02232468"/>
    <w:rsid w:val="022B0E8F"/>
    <w:rsid w:val="02CF3546"/>
    <w:rsid w:val="02D6106E"/>
    <w:rsid w:val="035031C9"/>
    <w:rsid w:val="03D52CED"/>
    <w:rsid w:val="04A95423"/>
    <w:rsid w:val="05125D34"/>
    <w:rsid w:val="05154F42"/>
    <w:rsid w:val="051F2946"/>
    <w:rsid w:val="055047CF"/>
    <w:rsid w:val="065929DB"/>
    <w:rsid w:val="065E17A1"/>
    <w:rsid w:val="065E443C"/>
    <w:rsid w:val="066775F2"/>
    <w:rsid w:val="07522CF8"/>
    <w:rsid w:val="07945B89"/>
    <w:rsid w:val="0838569B"/>
    <w:rsid w:val="085E0135"/>
    <w:rsid w:val="08870BE1"/>
    <w:rsid w:val="08BD1FDF"/>
    <w:rsid w:val="08F755DC"/>
    <w:rsid w:val="09773C56"/>
    <w:rsid w:val="0A011554"/>
    <w:rsid w:val="0A7D6FD1"/>
    <w:rsid w:val="0AB006C1"/>
    <w:rsid w:val="0BFA2B76"/>
    <w:rsid w:val="0C425737"/>
    <w:rsid w:val="0CBD7E3F"/>
    <w:rsid w:val="0CC3303B"/>
    <w:rsid w:val="0D152F8D"/>
    <w:rsid w:val="0D6C0E6B"/>
    <w:rsid w:val="0DDD65E7"/>
    <w:rsid w:val="0DE9559C"/>
    <w:rsid w:val="0E336286"/>
    <w:rsid w:val="0EB81253"/>
    <w:rsid w:val="0F2B13AD"/>
    <w:rsid w:val="0F646C83"/>
    <w:rsid w:val="0F7B1475"/>
    <w:rsid w:val="0F8504F5"/>
    <w:rsid w:val="0FA0223D"/>
    <w:rsid w:val="100917D3"/>
    <w:rsid w:val="103C347A"/>
    <w:rsid w:val="10971B0C"/>
    <w:rsid w:val="10996F63"/>
    <w:rsid w:val="10AF78F4"/>
    <w:rsid w:val="10D5729E"/>
    <w:rsid w:val="10D616BE"/>
    <w:rsid w:val="10F65A2B"/>
    <w:rsid w:val="110847E9"/>
    <w:rsid w:val="111B239F"/>
    <w:rsid w:val="113900C8"/>
    <w:rsid w:val="115729EE"/>
    <w:rsid w:val="11616264"/>
    <w:rsid w:val="11821FF0"/>
    <w:rsid w:val="1196003B"/>
    <w:rsid w:val="122076C8"/>
    <w:rsid w:val="12612187"/>
    <w:rsid w:val="126976D8"/>
    <w:rsid w:val="12B233EF"/>
    <w:rsid w:val="12C72D36"/>
    <w:rsid w:val="137C73CE"/>
    <w:rsid w:val="13B34670"/>
    <w:rsid w:val="13D06256"/>
    <w:rsid w:val="144B792D"/>
    <w:rsid w:val="14544687"/>
    <w:rsid w:val="14904D5A"/>
    <w:rsid w:val="14A23D05"/>
    <w:rsid w:val="15245D46"/>
    <w:rsid w:val="15873FDA"/>
    <w:rsid w:val="15CB089E"/>
    <w:rsid w:val="16001EAE"/>
    <w:rsid w:val="16082B5A"/>
    <w:rsid w:val="161E157D"/>
    <w:rsid w:val="162811E0"/>
    <w:rsid w:val="162B1561"/>
    <w:rsid w:val="16421B44"/>
    <w:rsid w:val="16442B9D"/>
    <w:rsid w:val="16763601"/>
    <w:rsid w:val="168102BC"/>
    <w:rsid w:val="175347A4"/>
    <w:rsid w:val="17D36348"/>
    <w:rsid w:val="18030712"/>
    <w:rsid w:val="18102B8F"/>
    <w:rsid w:val="18FC176A"/>
    <w:rsid w:val="19A36A80"/>
    <w:rsid w:val="1A2E6C48"/>
    <w:rsid w:val="1A4143E0"/>
    <w:rsid w:val="1A744105"/>
    <w:rsid w:val="1AE21DC7"/>
    <w:rsid w:val="1B401ECA"/>
    <w:rsid w:val="1B4F0EDE"/>
    <w:rsid w:val="1BD62F24"/>
    <w:rsid w:val="1C1258F7"/>
    <w:rsid w:val="1CAD45D8"/>
    <w:rsid w:val="1CB7727F"/>
    <w:rsid w:val="1D5F2136"/>
    <w:rsid w:val="1D673B2C"/>
    <w:rsid w:val="1D6B3D39"/>
    <w:rsid w:val="1D90178C"/>
    <w:rsid w:val="1DC9684E"/>
    <w:rsid w:val="1E0F417B"/>
    <w:rsid w:val="1E93334F"/>
    <w:rsid w:val="1ED64E5C"/>
    <w:rsid w:val="20707D69"/>
    <w:rsid w:val="20AB65DC"/>
    <w:rsid w:val="20C16C36"/>
    <w:rsid w:val="20CE0BC3"/>
    <w:rsid w:val="216B57BE"/>
    <w:rsid w:val="217B2BC9"/>
    <w:rsid w:val="2210634D"/>
    <w:rsid w:val="221D336D"/>
    <w:rsid w:val="223E7FB9"/>
    <w:rsid w:val="22577269"/>
    <w:rsid w:val="233500A3"/>
    <w:rsid w:val="2337078C"/>
    <w:rsid w:val="2350455C"/>
    <w:rsid w:val="238B5539"/>
    <w:rsid w:val="23AB000E"/>
    <w:rsid w:val="244C6EC2"/>
    <w:rsid w:val="24AB3A71"/>
    <w:rsid w:val="24D51862"/>
    <w:rsid w:val="254B4932"/>
    <w:rsid w:val="2566773C"/>
    <w:rsid w:val="259D71D8"/>
    <w:rsid w:val="25BB249F"/>
    <w:rsid w:val="26554951"/>
    <w:rsid w:val="26D861F3"/>
    <w:rsid w:val="26DA38B6"/>
    <w:rsid w:val="276E7FE2"/>
    <w:rsid w:val="27B315E0"/>
    <w:rsid w:val="27D404AD"/>
    <w:rsid w:val="27EF4545"/>
    <w:rsid w:val="280E1E99"/>
    <w:rsid w:val="285E0231"/>
    <w:rsid w:val="28696BE4"/>
    <w:rsid w:val="28BD7848"/>
    <w:rsid w:val="292C1E58"/>
    <w:rsid w:val="298242D6"/>
    <w:rsid w:val="29CF07DE"/>
    <w:rsid w:val="2A241061"/>
    <w:rsid w:val="2AA828AB"/>
    <w:rsid w:val="2AAA59F3"/>
    <w:rsid w:val="2AB93158"/>
    <w:rsid w:val="2AC43D97"/>
    <w:rsid w:val="2ACB2B08"/>
    <w:rsid w:val="2B8860CF"/>
    <w:rsid w:val="2C331597"/>
    <w:rsid w:val="2C3F1C40"/>
    <w:rsid w:val="2C7242CD"/>
    <w:rsid w:val="2CA73F6B"/>
    <w:rsid w:val="2CDC6D21"/>
    <w:rsid w:val="2CE0581D"/>
    <w:rsid w:val="2D163AB3"/>
    <w:rsid w:val="2D477C67"/>
    <w:rsid w:val="2D8B0394"/>
    <w:rsid w:val="2E125970"/>
    <w:rsid w:val="2E412220"/>
    <w:rsid w:val="2E71771E"/>
    <w:rsid w:val="2E7F0C91"/>
    <w:rsid w:val="2EC74ACE"/>
    <w:rsid w:val="2FDE5E7B"/>
    <w:rsid w:val="2FFA30A5"/>
    <w:rsid w:val="30755454"/>
    <w:rsid w:val="308571C8"/>
    <w:rsid w:val="30B9218C"/>
    <w:rsid w:val="30D31D27"/>
    <w:rsid w:val="313104E6"/>
    <w:rsid w:val="31320F72"/>
    <w:rsid w:val="31394144"/>
    <w:rsid w:val="31E4443E"/>
    <w:rsid w:val="31EA7C43"/>
    <w:rsid w:val="321930CB"/>
    <w:rsid w:val="32655B11"/>
    <w:rsid w:val="32734A1A"/>
    <w:rsid w:val="32814C2E"/>
    <w:rsid w:val="33F057A9"/>
    <w:rsid w:val="33F32DBD"/>
    <w:rsid w:val="34123FC0"/>
    <w:rsid w:val="342A6672"/>
    <w:rsid w:val="3451359A"/>
    <w:rsid w:val="34C962EE"/>
    <w:rsid w:val="353A768C"/>
    <w:rsid w:val="35551FDD"/>
    <w:rsid w:val="35600CE6"/>
    <w:rsid w:val="35AB1153"/>
    <w:rsid w:val="35DA4840"/>
    <w:rsid w:val="35DF76A9"/>
    <w:rsid w:val="3625651A"/>
    <w:rsid w:val="363867CA"/>
    <w:rsid w:val="36B722BE"/>
    <w:rsid w:val="3710457C"/>
    <w:rsid w:val="371B5BFA"/>
    <w:rsid w:val="37364A42"/>
    <w:rsid w:val="37822866"/>
    <w:rsid w:val="37F31C2D"/>
    <w:rsid w:val="384B580C"/>
    <w:rsid w:val="38BC1543"/>
    <w:rsid w:val="38D75E40"/>
    <w:rsid w:val="38DF2EB7"/>
    <w:rsid w:val="39265824"/>
    <w:rsid w:val="39790BA0"/>
    <w:rsid w:val="3AA35841"/>
    <w:rsid w:val="3AA97464"/>
    <w:rsid w:val="3AC455FD"/>
    <w:rsid w:val="3AC903D5"/>
    <w:rsid w:val="3B860986"/>
    <w:rsid w:val="3BF8662D"/>
    <w:rsid w:val="3CA51AEB"/>
    <w:rsid w:val="3CF14308"/>
    <w:rsid w:val="3D317FDF"/>
    <w:rsid w:val="3D530184"/>
    <w:rsid w:val="3D536E69"/>
    <w:rsid w:val="3D5B7112"/>
    <w:rsid w:val="3E0C3B6F"/>
    <w:rsid w:val="3EE62241"/>
    <w:rsid w:val="3EEA06BE"/>
    <w:rsid w:val="3F8E2F7E"/>
    <w:rsid w:val="3F9F7C04"/>
    <w:rsid w:val="3FAC232E"/>
    <w:rsid w:val="401F5744"/>
    <w:rsid w:val="405024F0"/>
    <w:rsid w:val="40557DDB"/>
    <w:rsid w:val="40631F51"/>
    <w:rsid w:val="414507FD"/>
    <w:rsid w:val="414A2C43"/>
    <w:rsid w:val="417C5703"/>
    <w:rsid w:val="41CD62A5"/>
    <w:rsid w:val="42237863"/>
    <w:rsid w:val="427471F4"/>
    <w:rsid w:val="42976A16"/>
    <w:rsid w:val="433E38FF"/>
    <w:rsid w:val="436F4378"/>
    <w:rsid w:val="439D5E7B"/>
    <w:rsid w:val="43AD60C5"/>
    <w:rsid w:val="44326EDE"/>
    <w:rsid w:val="44B51E72"/>
    <w:rsid w:val="44CA7960"/>
    <w:rsid w:val="44F56BB7"/>
    <w:rsid w:val="4500516B"/>
    <w:rsid w:val="45537203"/>
    <w:rsid w:val="455F46FC"/>
    <w:rsid w:val="46AD763C"/>
    <w:rsid w:val="46B27D7F"/>
    <w:rsid w:val="472569DE"/>
    <w:rsid w:val="47D64813"/>
    <w:rsid w:val="484D7311"/>
    <w:rsid w:val="48F46940"/>
    <w:rsid w:val="48FE50FD"/>
    <w:rsid w:val="49406617"/>
    <w:rsid w:val="498322BA"/>
    <w:rsid w:val="49900ADB"/>
    <w:rsid w:val="4A12356F"/>
    <w:rsid w:val="4A1C014A"/>
    <w:rsid w:val="4B2866DD"/>
    <w:rsid w:val="4BE841B9"/>
    <w:rsid w:val="4C1A4E5F"/>
    <w:rsid w:val="4C540E56"/>
    <w:rsid w:val="4C7348A0"/>
    <w:rsid w:val="4C886EE4"/>
    <w:rsid w:val="4D015C14"/>
    <w:rsid w:val="4D6B6BF0"/>
    <w:rsid w:val="4D7522AF"/>
    <w:rsid w:val="4D7C1B10"/>
    <w:rsid w:val="4DA24A9E"/>
    <w:rsid w:val="4DA96613"/>
    <w:rsid w:val="4DC60D72"/>
    <w:rsid w:val="4DE70063"/>
    <w:rsid w:val="4E4C1E53"/>
    <w:rsid w:val="4E6D06CE"/>
    <w:rsid w:val="4EB17FE3"/>
    <w:rsid w:val="4EF348E7"/>
    <w:rsid w:val="4F187999"/>
    <w:rsid w:val="4F2169FC"/>
    <w:rsid w:val="4F4911C4"/>
    <w:rsid w:val="4F7515EA"/>
    <w:rsid w:val="4FCF2776"/>
    <w:rsid w:val="50735530"/>
    <w:rsid w:val="50F407BB"/>
    <w:rsid w:val="511614CF"/>
    <w:rsid w:val="51426E91"/>
    <w:rsid w:val="514F7677"/>
    <w:rsid w:val="51794D60"/>
    <w:rsid w:val="51D85674"/>
    <w:rsid w:val="52253116"/>
    <w:rsid w:val="52827679"/>
    <w:rsid w:val="528422DE"/>
    <w:rsid w:val="52E13015"/>
    <w:rsid w:val="53104C34"/>
    <w:rsid w:val="531348D5"/>
    <w:rsid w:val="536C459F"/>
    <w:rsid w:val="53A11D05"/>
    <w:rsid w:val="5456602A"/>
    <w:rsid w:val="54D52C54"/>
    <w:rsid w:val="553C5017"/>
    <w:rsid w:val="559501F6"/>
    <w:rsid w:val="56281CAB"/>
    <w:rsid w:val="563D6885"/>
    <w:rsid w:val="564104D7"/>
    <w:rsid w:val="56455A36"/>
    <w:rsid w:val="57313734"/>
    <w:rsid w:val="578969D1"/>
    <w:rsid w:val="57D16E30"/>
    <w:rsid w:val="57DA0C40"/>
    <w:rsid w:val="57E52325"/>
    <w:rsid w:val="5807271D"/>
    <w:rsid w:val="581A69EC"/>
    <w:rsid w:val="597413E7"/>
    <w:rsid w:val="59851F27"/>
    <w:rsid w:val="59DB1AB3"/>
    <w:rsid w:val="5A08645A"/>
    <w:rsid w:val="5A1923C6"/>
    <w:rsid w:val="5A307228"/>
    <w:rsid w:val="5A7F1CC4"/>
    <w:rsid w:val="5B61517F"/>
    <w:rsid w:val="5B9540A7"/>
    <w:rsid w:val="5BA471E2"/>
    <w:rsid w:val="5BD61604"/>
    <w:rsid w:val="5BF20F5F"/>
    <w:rsid w:val="5C587B34"/>
    <w:rsid w:val="5C874948"/>
    <w:rsid w:val="5CF96F0F"/>
    <w:rsid w:val="5CFA5BF0"/>
    <w:rsid w:val="5D1366E9"/>
    <w:rsid w:val="5D541431"/>
    <w:rsid w:val="5DBF03DA"/>
    <w:rsid w:val="5DEA6FE5"/>
    <w:rsid w:val="5DFA65D1"/>
    <w:rsid w:val="5F5F56F6"/>
    <w:rsid w:val="5FEF10E9"/>
    <w:rsid w:val="602F53C3"/>
    <w:rsid w:val="60B248E6"/>
    <w:rsid w:val="60CC137A"/>
    <w:rsid w:val="60D02F0F"/>
    <w:rsid w:val="61950454"/>
    <w:rsid w:val="61A860CC"/>
    <w:rsid w:val="62311551"/>
    <w:rsid w:val="62427106"/>
    <w:rsid w:val="6280130A"/>
    <w:rsid w:val="634F3875"/>
    <w:rsid w:val="63705C7B"/>
    <w:rsid w:val="638221D6"/>
    <w:rsid w:val="639146CE"/>
    <w:rsid w:val="63A22371"/>
    <w:rsid w:val="63B2684D"/>
    <w:rsid w:val="63DB52A2"/>
    <w:rsid w:val="64406A05"/>
    <w:rsid w:val="644B0944"/>
    <w:rsid w:val="64601E71"/>
    <w:rsid w:val="649324C6"/>
    <w:rsid w:val="64C73E9A"/>
    <w:rsid w:val="650F5390"/>
    <w:rsid w:val="65514718"/>
    <w:rsid w:val="65D97D12"/>
    <w:rsid w:val="65E079CC"/>
    <w:rsid w:val="662E6760"/>
    <w:rsid w:val="664C322E"/>
    <w:rsid w:val="667F7042"/>
    <w:rsid w:val="67084DE9"/>
    <w:rsid w:val="67366BBA"/>
    <w:rsid w:val="67404CC7"/>
    <w:rsid w:val="683B50C4"/>
    <w:rsid w:val="68726FE8"/>
    <w:rsid w:val="68C87409"/>
    <w:rsid w:val="68CE15BC"/>
    <w:rsid w:val="68D427B1"/>
    <w:rsid w:val="68E875EE"/>
    <w:rsid w:val="69964DC6"/>
    <w:rsid w:val="69984675"/>
    <w:rsid w:val="69AE71B4"/>
    <w:rsid w:val="6A5505AE"/>
    <w:rsid w:val="6ACE2EE3"/>
    <w:rsid w:val="6B775E8D"/>
    <w:rsid w:val="6C4A5B27"/>
    <w:rsid w:val="6C594157"/>
    <w:rsid w:val="6C9D74CA"/>
    <w:rsid w:val="6DE17D78"/>
    <w:rsid w:val="6E0A6D3A"/>
    <w:rsid w:val="6E1E0FD1"/>
    <w:rsid w:val="6E561A4E"/>
    <w:rsid w:val="6E8A4FB2"/>
    <w:rsid w:val="6EA279FA"/>
    <w:rsid w:val="6ECE5CAA"/>
    <w:rsid w:val="6ED465EF"/>
    <w:rsid w:val="6ED476A7"/>
    <w:rsid w:val="6F1D2DFC"/>
    <w:rsid w:val="6F886753"/>
    <w:rsid w:val="6FAB0BB3"/>
    <w:rsid w:val="6FC2263C"/>
    <w:rsid w:val="70222E28"/>
    <w:rsid w:val="70745D96"/>
    <w:rsid w:val="71092420"/>
    <w:rsid w:val="71D6259C"/>
    <w:rsid w:val="72221E55"/>
    <w:rsid w:val="724C4533"/>
    <w:rsid w:val="730F7D1D"/>
    <w:rsid w:val="731E3EB4"/>
    <w:rsid w:val="73367EF6"/>
    <w:rsid w:val="738F225D"/>
    <w:rsid w:val="73FB19F1"/>
    <w:rsid w:val="74147508"/>
    <w:rsid w:val="7419513C"/>
    <w:rsid w:val="748569F4"/>
    <w:rsid w:val="749E52B8"/>
    <w:rsid w:val="74A0349F"/>
    <w:rsid w:val="74E24766"/>
    <w:rsid w:val="74FB3CB9"/>
    <w:rsid w:val="75013451"/>
    <w:rsid w:val="75B14452"/>
    <w:rsid w:val="75D81107"/>
    <w:rsid w:val="75DA3CAD"/>
    <w:rsid w:val="75F4276B"/>
    <w:rsid w:val="7608183A"/>
    <w:rsid w:val="761F4342"/>
    <w:rsid w:val="7648262B"/>
    <w:rsid w:val="76AB0E8B"/>
    <w:rsid w:val="78761CF4"/>
    <w:rsid w:val="78C57E1C"/>
    <w:rsid w:val="78C65D0E"/>
    <w:rsid w:val="78CD1EC4"/>
    <w:rsid w:val="78EC3226"/>
    <w:rsid w:val="795750EA"/>
    <w:rsid w:val="795751DA"/>
    <w:rsid w:val="79580FBA"/>
    <w:rsid w:val="795F6A38"/>
    <w:rsid w:val="79AD4B60"/>
    <w:rsid w:val="7B0866B4"/>
    <w:rsid w:val="7B8A1337"/>
    <w:rsid w:val="7BD90330"/>
    <w:rsid w:val="7BF474F2"/>
    <w:rsid w:val="7C09761E"/>
    <w:rsid w:val="7C2B0ACD"/>
    <w:rsid w:val="7C5479DF"/>
    <w:rsid w:val="7C6426E1"/>
    <w:rsid w:val="7C800E4C"/>
    <w:rsid w:val="7CB1609E"/>
    <w:rsid w:val="7CE66068"/>
    <w:rsid w:val="7CF400DE"/>
    <w:rsid w:val="7D1C6B86"/>
    <w:rsid w:val="7D6C57E8"/>
    <w:rsid w:val="7D892768"/>
    <w:rsid w:val="7DDF5788"/>
    <w:rsid w:val="7E351C3B"/>
    <w:rsid w:val="7EEE5FCC"/>
    <w:rsid w:val="7FDB5C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spacing w:line="621" w:lineRule="exact"/>
      <w:ind w:left="2653"/>
      <w:outlineLvl w:val="0"/>
    </w:pPr>
    <w:rPr>
      <w:sz w:val="52"/>
      <w:szCs w:val="52"/>
    </w:rPr>
  </w:style>
  <w:style w:type="paragraph" w:styleId="4">
    <w:name w:val="heading 2"/>
    <w:basedOn w:val="1"/>
    <w:next w:val="1"/>
    <w:qFormat/>
    <w:uiPriority w:val="1"/>
    <w:pPr>
      <w:spacing w:before="1"/>
      <w:jc w:val="center"/>
      <w:outlineLvl w:val="1"/>
    </w:pPr>
    <w:rPr>
      <w:rFonts w:ascii="黑体" w:hAnsi="黑体" w:eastAsia="黑体" w:cs="黑体"/>
      <w:b/>
      <w:bCs/>
      <w:sz w:val="32"/>
      <w:szCs w:val="32"/>
    </w:rPr>
  </w:style>
  <w:style w:type="paragraph" w:styleId="5">
    <w:name w:val="heading 3"/>
    <w:basedOn w:val="1"/>
    <w:next w:val="1"/>
    <w:qFormat/>
    <w:uiPriority w:val="1"/>
    <w:pPr>
      <w:spacing w:before="1"/>
      <w:ind w:left="554"/>
      <w:outlineLvl w:val="2"/>
    </w:pPr>
    <w:rPr>
      <w:sz w:val="32"/>
      <w:szCs w:val="32"/>
    </w:rPr>
  </w:style>
  <w:style w:type="paragraph" w:styleId="2">
    <w:name w:val="heading 4"/>
    <w:basedOn w:val="1"/>
    <w:next w:val="1"/>
    <w:qFormat/>
    <w:uiPriority w:val="1"/>
    <w:pPr>
      <w:spacing w:before="15"/>
      <w:ind w:left="138"/>
      <w:outlineLvl w:val="3"/>
    </w:pPr>
    <w:rPr>
      <w:b/>
      <w:bCs/>
      <w:sz w:val="28"/>
      <w:szCs w:val="28"/>
    </w:rPr>
  </w:style>
  <w:style w:type="paragraph" w:styleId="6">
    <w:name w:val="heading 5"/>
    <w:basedOn w:val="1"/>
    <w:next w:val="1"/>
    <w:qFormat/>
    <w:uiPriority w:val="1"/>
    <w:pPr>
      <w:spacing w:before="26"/>
      <w:ind w:left="620"/>
      <w:outlineLvl w:val="4"/>
    </w:pPr>
    <w:rPr>
      <w:b/>
      <w:bCs/>
      <w:sz w:val="24"/>
      <w:szCs w:val="24"/>
    </w:rPr>
  </w:style>
  <w:style w:type="paragraph" w:styleId="7">
    <w:name w:val="heading 6"/>
    <w:basedOn w:val="1"/>
    <w:next w:val="1"/>
    <w:qFormat/>
    <w:uiPriority w:val="1"/>
    <w:pPr>
      <w:ind w:left="512"/>
      <w:outlineLvl w:val="5"/>
    </w:pPr>
    <w:rPr>
      <w:rFonts w:ascii="黑体" w:hAnsi="黑体" w:eastAsia="黑体" w:cs="黑体"/>
      <w:b/>
      <w:bCs/>
      <w:sz w:val="21"/>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pPr>
    <w:rPr>
      <w:szCs w:val="20"/>
    </w:rPr>
  </w:style>
  <w:style w:type="paragraph" w:styleId="9">
    <w:name w:val="Body Text"/>
    <w:basedOn w:val="1"/>
    <w:next w:val="1"/>
    <w:qFormat/>
    <w:uiPriority w:val="1"/>
    <w:rPr>
      <w:sz w:val="21"/>
      <w:szCs w:val="21"/>
    </w:rPr>
  </w:style>
  <w:style w:type="paragraph" w:styleId="10">
    <w:name w:val="Body Text Indent"/>
    <w:basedOn w:val="1"/>
    <w:next w:val="11"/>
    <w:qFormat/>
    <w:uiPriority w:val="0"/>
    <w:pPr>
      <w:ind w:firstLine="830" w:firstLineChars="352"/>
    </w:pPr>
    <w:rPr>
      <w:kern w:val="0"/>
      <w:sz w:val="20"/>
    </w:rPr>
  </w:style>
  <w:style w:type="paragraph" w:customStyle="1" w:styleId="11">
    <w:name w:val="Char Char Char Char"/>
    <w:basedOn w:val="1"/>
    <w:next w:val="12"/>
    <w:qFormat/>
    <w:uiPriority w:val="0"/>
    <w:pPr>
      <w:spacing w:line="360" w:lineRule="auto"/>
      <w:ind w:left="482" w:firstLine="200"/>
    </w:pPr>
    <w:rPr>
      <w:rFonts w:ascii="宋体"/>
      <w:sz w:val="24"/>
    </w:rPr>
  </w:style>
  <w:style w:type="paragraph" w:customStyle="1" w:styleId="12">
    <w:name w:val="xl56"/>
    <w:basedOn w:val="1"/>
    <w:next w:val="13"/>
    <w:qFormat/>
    <w:uiPriority w:val="0"/>
    <w:pPr>
      <w:widowControl/>
      <w:spacing w:before="280" w:after="280"/>
    </w:pPr>
    <w:rPr>
      <w:rFonts w:ascii="宋体"/>
      <w:sz w:val="18"/>
    </w:rPr>
  </w:style>
  <w:style w:type="paragraph" w:customStyle="1" w:styleId="13">
    <w:name w:val="样式 正文缩进 + 首行缩进:  2 字符"/>
    <w:next w:val="14"/>
    <w:qFormat/>
    <w:uiPriority w:val="0"/>
    <w:pPr>
      <w:widowControl w:val="0"/>
      <w:spacing w:line="360" w:lineRule="auto"/>
      <w:ind w:firstLine="480"/>
      <w:jc w:val="both"/>
    </w:pPr>
    <w:rPr>
      <w:rFonts w:ascii="Times New Roman" w:hAnsi="Times New Roman" w:eastAsia="宋体" w:cs="Times New Roman"/>
      <w:sz w:val="24"/>
      <w:lang w:val="en-US" w:eastAsia="zh-CN" w:bidi="ar-SA"/>
    </w:rPr>
  </w:style>
  <w:style w:type="paragraph" w:customStyle="1" w:styleId="14">
    <w:name w:val="xl31"/>
    <w:basedOn w:val="1"/>
    <w:next w:val="1"/>
    <w:qFormat/>
    <w:uiPriority w:val="0"/>
    <w:pPr>
      <w:widowControl/>
      <w:spacing w:before="280" w:after="280"/>
      <w:jc w:val="center"/>
    </w:pPr>
    <w:rPr>
      <w:rFonts w:ascii="Arial Unicode MS"/>
      <w:sz w:val="24"/>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toc 3"/>
    <w:basedOn w:val="1"/>
    <w:next w:val="1"/>
    <w:qFormat/>
    <w:uiPriority w:val="1"/>
    <w:pPr>
      <w:spacing w:line="272" w:lineRule="exact"/>
      <w:ind w:left="1350" w:hanging="372"/>
    </w:pPr>
    <w:rPr>
      <w:sz w:val="21"/>
      <w:szCs w:val="21"/>
    </w:rPr>
  </w:style>
  <w:style w:type="paragraph" w:styleId="17">
    <w:name w:val="Plain Text"/>
    <w:basedOn w:val="1"/>
    <w:qFormat/>
    <w:uiPriority w:val="0"/>
    <w:rPr>
      <w:rFonts w:hAnsi="Courier New"/>
      <w:szCs w:val="20"/>
    </w:rPr>
  </w:style>
  <w:style w:type="paragraph" w:styleId="18">
    <w:name w:val="Balloon Text"/>
    <w:basedOn w:val="1"/>
    <w:link w:val="41"/>
    <w:qFormat/>
    <w:uiPriority w:val="0"/>
    <w:rPr>
      <w:sz w:val="18"/>
      <w:szCs w:val="18"/>
    </w:rPr>
  </w:style>
  <w:style w:type="paragraph" w:styleId="19">
    <w:name w:val="footer"/>
    <w:basedOn w:val="1"/>
    <w:qFormat/>
    <w:uiPriority w:val="0"/>
    <w:pPr>
      <w:tabs>
        <w:tab w:val="center" w:pos="4153"/>
        <w:tab w:val="right" w:pos="8306"/>
      </w:tabs>
      <w:snapToGrid w:val="0"/>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1">
    <w:name w:val="toc 1"/>
    <w:basedOn w:val="1"/>
    <w:next w:val="1"/>
    <w:qFormat/>
    <w:uiPriority w:val="1"/>
    <w:pPr>
      <w:spacing w:before="158"/>
      <w:ind w:left="138"/>
    </w:pPr>
    <w:rPr>
      <w:rFonts w:ascii="黑体" w:hAnsi="黑体" w:eastAsia="黑体" w:cs="黑体"/>
      <w:sz w:val="21"/>
      <w:szCs w:val="21"/>
    </w:rPr>
  </w:style>
  <w:style w:type="paragraph" w:styleId="22">
    <w:name w:val="Body Text Indent 3"/>
    <w:basedOn w:val="1"/>
    <w:next w:val="10"/>
    <w:qFormat/>
    <w:uiPriority w:val="0"/>
    <w:pPr>
      <w:spacing w:line="480" w:lineRule="exact"/>
      <w:ind w:firstLine="420" w:firstLineChars="200"/>
    </w:pPr>
    <w:rPr>
      <w:rFonts w:ascii="宋体" w:hAnsi="Courier New" w:cs="Courier New"/>
    </w:rPr>
  </w:style>
  <w:style w:type="paragraph" w:styleId="23">
    <w:name w:val="toc 2"/>
    <w:basedOn w:val="1"/>
    <w:next w:val="1"/>
    <w:qFormat/>
    <w:uiPriority w:val="1"/>
    <w:pPr>
      <w:spacing w:line="272" w:lineRule="exact"/>
      <w:ind w:left="558"/>
    </w:pPr>
    <w:rPr>
      <w:sz w:val="21"/>
      <w:szCs w:val="21"/>
    </w:rPr>
  </w:style>
  <w:style w:type="paragraph" w:styleId="24">
    <w:name w:val="Normal (Web)"/>
    <w:basedOn w:val="1"/>
    <w:qFormat/>
    <w:uiPriority w:val="0"/>
    <w:pPr>
      <w:widowControl/>
      <w:spacing w:before="100" w:beforeAutospacing="1" w:after="100" w:afterAutospacing="1"/>
    </w:pPr>
    <w:rPr>
      <w:rFonts w:ascii="ˎ̥" w:hAnsi="ˎ̥"/>
      <w:sz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basedOn w:val="27"/>
    <w:qFormat/>
    <w:uiPriority w:val="0"/>
    <w:rPr>
      <w:color w:val="333333"/>
      <w:u w:val="none"/>
    </w:rPr>
  </w:style>
  <w:style w:type="character" w:styleId="30">
    <w:name w:val="Hyperlink"/>
    <w:basedOn w:val="27"/>
    <w:qFormat/>
    <w:uiPriority w:val="0"/>
    <w:rPr>
      <w:color w:val="333333"/>
      <w:u w:val="none"/>
    </w:rPr>
  </w:style>
  <w:style w:type="paragraph" w:customStyle="1" w:styleId="3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2">
    <w:name w:val="表格文字"/>
    <w:basedOn w:val="1"/>
    <w:qFormat/>
    <w:uiPriority w:val="99"/>
    <w:pPr>
      <w:spacing w:before="25" w:after="25"/>
      <w:jc w:val="left"/>
    </w:pPr>
    <w:rPr>
      <w:bCs/>
      <w:spacing w:val="10"/>
      <w:kern w:val="0"/>
      <w:sz w:val="24"/>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1"/>
    <w:pPr>
      <w:ind w:left="138" w:firstLine="420"/>
    </w:pPr>
  </w:style>
  <w:style w:type="paragraph" w:customStyle="1" w:styleId="35">
    <w:name w:val="Table Paragraph"/>
    <w:basedOn w:val="1"/>
    <w:qFormat/>
    <w:uiPriority w:val="1"/>
  </w:style>
  <w:style w:type="paragraph" w:customStyle="1" w:styleId="3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文本_0"/>
    <w:basedOn w:val="36"/>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1">
    <w:name w:val="批注框文本 Char"/>
    <w:basedOn w:val="27"/>
    <w:link w:val="18"/>
    <w:qFormat/>
    <w:uiPriority w:val="0"/>
    <w:rPr>
      <w:rFonts w:ascii="宋体" w:hAnsi="宋体" w:cs="宋体"/>
      <w:sz w:val="18"/>
      <w:szCs w:val="18"/>
      <w:lang w:eastAsia="en-US"/>
    </w:rPr>
  </w:style>
  <w:style w:type="character" w:customStyle="1" w:styleId="42">
    <w:name w:val="NormalCharacter"/>
    <w:qFormat/>
    <w:uiPriority w:val="0"/>
  </w:style>
  <w:style w:type="paragraph" w:customStyle="1" w:styleId="4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Normal_153"/>
    <w:qFormat/>
    <w:uiPriority w:val="0"/>
    <w:pPr>
      <w:spacing w:before="120" w:after="240"/>
      <w:jc w:val="both"/>
    </w:pPr>
    <w:rPr>
      <w:rFonts w:ascii="Calibri" w:hAnsi="Calibri" w:eastAsia="宋体" w:cs="Times New Roman"/>
      <w:sz w:val="22"/>
      <w:szCs w:val="22"/>
      <w:lang w:val="en-US" w:eastAsia="en-US" w:bidi="ar-SA"/>
    </w:rPr>
  </w:style>
  <w:style w:type="paragraph" w:customStyle="1" w:styleId="45">
    <w:name w:val="正文_2"/>
    <w:basedOn w:val="1"/>
    <w:qFormat/>
    <w:uiPriority w:val="0"/>
    <w:rPr>
      <w:rFonts w:cs="Times New Roman"/>
      <w:kern w:val="1"/>
      <w:szCs w:val="22"/>
      <w:lang w:bidi="ar"/>
    </w:rPr>
  </w:style>
  <w:style w:type="paragraph" w:customStyle="1" w:styleId="46">
    <w:name w:val="纯文本_0"/>
    <w:basedOn w:val="43"/>
    <w:qFormat/>
    <w:uiPriority w:val="0"/>
    <w:rPr>
      <w:rFonts w:ascii="宋体" w:hAnsi="Courier New"/>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9483a55-d327-430c-a363-a602a56bf721}"/>
        <w:style w:val=""/>
        <w:category>
          <w:name w:val="常规"/>
          <w:gallery w:val="placeholder"/>
        </w:category>
        <w:types>
          <w:type w:val="bbPlcHdr"/>
        </w:types>
        <w:behaviors>
          <w:behavior w:val="content"/>
        </w:behaviors>
        <w:description w:val=""/>
        <w:guid w:val="{f9483a55-d327-430c-a363-a602a56bf721}"/>
      </w:docPartPr>
      <w:docPartBody>
        <w:p>
          <w:r>
            <w:rPr>
              <w:color w:val="808080"/>
            </w:rPr>
            <w:t>单击此处输入文字。</w:t>
          </w:r>
        </w:p>
      </w:docPartBody>
    </w:docPart>
    <w:docPart>
      <w:docPartPr>
        <w:name w:val="{d17e2885-4335-4b4b-9342-b0e7604e3b0f}"/>
        <w:style w:val=""/>
        <w:category>
          <w:name w:val="常规"/>
          <w:gallery w:val="placeholder"/>
        </w:category>
        <w:types>
          <w:type w:val="bbPlcHdr"/>
        </w:types>
        <w:behaviors>
          <w:behavior w:val="content"/>
        </w:behaviors>
        <w:description w:val=""/>
        <w:guid w:val="{d17e2885-4335-4b4b-9342-b0e7604e3b0f}"/>
      </w:docPartPr>
      <w:docPartBody>
        <w:p>
          <w:r>
            <w:rPr>
              <w:color w:val="808080"/>
            </w:rPr>
            <w:t>单击此处输入文字。</w:t>
          </w:r>
        </w:p>
      </w:docPartBody>
    </w:docPart>
    <w:docPart>
      <w:docPartPr>
        <w:name w:val="{de949628-f1c4-4765-a03d-941eda97fd87}"/>
        <w:style w:val=""/>
        <w:category>
          <w:name w:val="常规"/>
          <w:gallery w:val="placeholder"/>
        </w:category>
        <w:types>
          <w:type w:val="bbPlcHdr"/>
        </w:types>
        <w:behaviors>
          <w:behavior w:val="content"/>
        </w:behaviors>
        <w:description w:val=""/>
        <w:guid w:val="{de949628-f1c4-4765-a03d-941eda97fd87}"/>
      </w:docPartPr>
      <w:docPartBody>
        <w:p>
          <w:r>
            <w:rPr>
              <w:color w:val="808080"/>
            </w:rPr>
            <w:t>单击此处输入文字。</w:t>
          </w:r>
        </w:p>
      </w:docPartBody>
    </w:docPart>
    <w:docPart>
      <w:docPartPr>
        <w:name w:val="{32a02871-2f40-476a-9b48-e04890cd10cc}"/>
        <w:style w:val=""/>
        <w:category>
          <w:name w:val="常规"/>
          <w:gallery w:val="placeholder"/>
        </w:category>
        <w:types>
          <w:type w:val="bbPlcHdr"/>
        </w:types>
        <w:behaviors>
          <w:behavior w:val="content"/>
        </w:behaviors>
        <w:description w:val=""/>
        <w:guid w:val="{32a02871-2f40-476a-9b48-e04890cd10cc}"/>
      </w:docPartPr>
      <w:docPartBody>
        <w:p>
          <w:r>
            <w:rPr>
              <w:color w:val="808080"/>
            </w:rPr>
            <w:t>单击此处输入文字。</w:t>
          </w:r>
        </w:p>
      </w:docPartBody>
    </w:docPart>
    <w:docPart>
      <w:docPartPr>
        <w:name w:val="{75438534-b804-4ed8-8311-8740c438cce1}"/>
        <w:style w:val=""/>
        <w:category>
          <w:name w:val="常规"/>
          <w:gallery w:val="placeholder"/>
        </w:category>
        <w:types>
          <w:type w:val="bbPlcHdr"/>
        </w:types>
        <w:behaviors>
          <w:behavior w:val="content"/>
        </w:behaviors>
        <w:description w:val=""/>
        <w:guid w:val="{75438534-b804-4ed8-8311-8740c438cce1}"/>
      </w:docPartPr>
      <w:docPartBody>
        <w:p>
          <w:r>
            <w:rPr>
              <w:color w:val="808080"/>
            </w:rPr>
            <w:t>单击此处输入文字。</w:t>
          </w:r>
        </w:p>
      </w:docPartBody>
    </w:docPart>
    <w:docPart>
      <w:docPartPr>
        <w:name w:val="{6a0166b1-6b19-40b1-a903-0ea94ab96a09}"/>
        <w:style w:val=""/>
        <w:category>
          <w:name w:val="常规"/>
          <w:gallery w:val="placeholder"/>
        </w:category>
        <w:types>
          <w:type w:val="bbPlcHdr"/>
        </w:types>
        <w:behaviors>
          <w:behavior w:val="content"/>
        </w:behaviors>
        <w:description w:val=""/>
        <w:guid w:val="{6a0166b1-6b19-40b1-a903-0ea94ab96a09}"/>
      </w:docPartPr>
      <w:docPartBody>
        <w:p>
          <w:r>
            <w:rPr>
              <w:color w:val="808080"/>
            </w:rPr>
            <w:t>单击此处输入文字。</w:t>
          </w:r>
        </w:p>
      </w:docPartBody>
    </w:docPart>
    <w:docPart>
      <w:docPartPr>
        <w:name w:val="{1a378f80-35ab-46ba-94c0-5004348321e7}"/>
        <w:style w:val=""/>
        <w:category>
          <w:name w:val="常规"/>
          <w:gallery w:val="placeholder"/>
        </w:category>
        <w:types>
          <w:type w:val="bbPlcHdr"/>
        </w:types>
        <w:behaviors>
          <w:behavior w:val="content"/>
        </w:behaviors>
        <w:description w:val=""/>
        <w:guid w:val="{1a378f80-35ab-46ba-94c0-5004348321e7}"/>
      </w:docPartPr>
      <w:docPartBody>
        <w:p>
          <w:r>
            <w:rPr>
              <w:color w:val="808080"/>
            </w:rPr>
            <w:t>单击此处输入文字。</w:t>
          </w:r>
        </w:p>
      </w:docPartBody>
    </w:docPart>
    <w:docPart>
      <w:docPartPr>
        <w:name w:val="{f1d4b856-adfc-4007-9b4a-30d4e4f08ec9}"/>
        <w:style w:val=""/>
        <w:category>
          <w:name w:val="常规"/>
          <w:gallery w:val="placeholder"/>
        </w:category>
        <w:types>
          <w:type w:val="bbPlcHdr"/>
        </w:types>
        <w:behaviors>
          <w:behavior w:val="content"/>
        </w:behaviors>
        <w:description w:val=""/>
        <w:guid w:val="{f1d4b856-adfc-4007-9b4a-30d4e4f08ec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8965</Words>
  <Characters>51107</Characters>
  <Lines>425</Lines>
  <Paragraphs>119</Paragraphs>
  <TotalTime>16</TotalTime>
  <ScaleCrop>false</ScaleCrop>
  <LinksUpToDate>false</LinksUpToDate>
  <CharactersWithSpaces>59953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2020-09-21T11:00:00Z</dcterms:created>
  <dc:creator>微软用户</dc:creator>
  <cp:lastModifiedBy>枝枝</cp:lastModifiedBy>
  <cp:lastPrinted>2022-05-27T01:19:00Z</cp:lastPrinted>
  <dcterms:modified xsi:type="dcterms:W3CDTF">2022-12-27T01:07:09Z</dcterms:modified>
  <dc:title>广西壮族自治区房屋建筑和市政工程施工电子招标文件范本（2015年版）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2010</vt:lpwstr>
  </property>
  <property fmtid="{D5CDD505-2E9C-101B-9397-08002B2CF9AE}" pid="4" name="LastSaved">
    <vt:filetime>2020-09-21T00:00:00Z</vt:filetime>
  </property>
  <property fmtid="{D5CDD505-2E9C-101B-9397-08002B2CF9AE}" pid="5" name="KSOProductBuildVer">
    <vt:lpwstr>2052-11.8.6.8810</vt:lpwstr>
  </property>
</Properties>
</file>