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360" w:lineRule="auto"/>
        <w:jc w:val="center"/>
        <w:rPr>
          <w:rFonts w:ascii="Times New Roman" w:hAnsi="Times New Roman" w:eastAsia="方正魏碑简体"/>
          <w:bCs/>
          <w:color w:val="000000" w:themeColor="text1"/>
          <w:spacing w:val="-18"/>
          <w:sz w:val="48"/>
          <w:szCs w:val="48"/>
          <w14:textFill>
            <w14:solidFill>
              <w14:schemeClr w14:val="tx1"/>
            </w14:solidFill>
          </w14:textFill>
        </w:rPr>
      </w:pPr>
      <w:r>
        <w:rPr>
          <w:rFonts w:hint="eastAsia" w:ascii="Times New Roman" w:hAnsi="Times New Roman" w:eastAsia="方正魏碑简体"/>
          <w:bCs/>
          <w:color w:val="000000" w:themeColor="text1"/>
          <w:spacing w:val="-18"/>
          <w:sz w:val="48"/>
          <w:szCs w:val="48"/>
          <w14:textFill>
            <w14:solidFill>
              <w14:schemeClr w14:val="tx1"/>
            </w14:solidFill>
          </w14:textFill>
        </w:rPr>
        <w:t xml:space="preserve">   </w:t>
      </w:r>
      <w:r>
        <w:rPr>
          <w:rFonts w:hint="eastAsia" w:ascii="Times New Roman" w:hAnsi="Times New Roman" w:eastAsia="方正魏碑简体"/>
          <w:bCs/>
          <w:color w:val="000000" w:themeColor="text1"/>
          <w:spacing w:val="-18"/>
          <w:sz w:val="48"/>
          <w:szCs w:val="48"/>
          <w:lang w:eastAsia="zh-CN"/>
          <w14:textFill>
            <w14:solidFill>
              <w14:schemeClr w14:val="tx1"/>
            </w14:solidFill>
          </w14:textFill>
        </w:rPr>
        <w:t>东兰县公办学校财产综合保险采购项目</w:t>
      </w:r>
      <w:r>
        <w:rPr>
          <w:rFonts w:hint="eastAsia" w:ascii="Times New Roman" w:hAnsi="Times New Roman" w:eastAsia="方正魏碑简体"/>
          <w:bCs/>
          <w:color w:val="000000" w:themeColor="text1"/>
          <w:spacing w:val="-18"/>
          <w:sz w:val="48"/>
          <w:szCs w:val="48"/>
          <w14:textFill>
            <w14:solidFill>
              <w14:schemeClr w14:val="tx1"/>
            </w14:solidFill>
          </w14:textFill>
        </w:rPr>
        <w:t>竞争性磋商</w:t>
      </w:r>
      <w:r>
        <w:rPr>
          <w:rFonts w:ascii="Times New Roman" w:hAnsi="Times New Roman" w:eastAsia="方正魏碑简体"/>
          <w:bCs/>
          <w:color w:val="000000" w:themeColor="text1"/>
          <w:spacing w:val="-18"/>
          <w:sz w:val="48"/>
          <w:szCs w:val="48"/>
          <w14:textFill>
            <w14:solidFill>
              <w14:schemeClr w14:val="tx1"/>
            </w14:solidFill>
          </w14:textFill>
        </w:rPr>
        <w:t>文件</w:t>
      </w:r>
    </w:p>
    <w:p>
      <w:pPr>
        <w:spacing w:line="360" w:lineRule="auto"/>
        <w:ind w:firstLine="1506" w:firstLineChars="500"/>
        <w:rPr>
          <w:b/>
          <w:color w:val="000000" w:themeColor="text1"/>
          <w:sz w:val="30"/>
          <w:szCs w:val="30"/>
          <w14:textFill>
            <w14:solidFill>
              <w14:schemeClr w14:val="tx1"/>
            </w14:solidFill>
          </w14:textFill>
        </w:rPr>
      </w:pPr>
      <w:bookmarkStart w:id="92" w:name="_GoBack"/>
      <w:bookmarkEnd w:id="92"/>
    </w:p>
    <w:p>
      <w:pPr>
        <w:spacing w:line="360" w:lineRule="auto"/>
        <w:ind w:firstLine="1506" w:firstLineChars="500"/>
        <w:rPr>
          <w:b/>
          <w:color w:val="000000" w:themeColor="text1"/>
          <w:sz w:val="30"/>
          <w:szCs w:val="30"/>
          <w14:textFill>
            <w14:solidFill>
              <w14:schemeClr w14:val="tx1"/>
            </w14:solidFill>
          </w14:textFill>
        </w:rPr>
      </w:pPr>
    </w:p>
    <w:p>
      <w:pPr>
        <w:spacing w:line="360" w:lineRule="auto"/>
        <w:ind w:firstLine="1506" w:firstLineChars="500"/>
        <w:rPr>
          <w:rFonts w:hint="eastAsia" w:eastAsia="宋体"/>
          <w:b/>
          <w:color w:val="000000" w:themeColor="text1"/>
          <w:sz w:val="30"/>
          <w:szCs w:val="30"/>
          <w:lang w:eastAsia="zh-CN"/>
          <w14:textFill>
            <w14:solidFill>
              <w14:schemeClr w14:val="tx1"/>
            </w14:solidFill>
          </w14:textFill>
        </w:rPr>
      </w:pPr>
      <w:r>
        <w:rPr>
          <w:rFonts w:hint="eastAsia"/>
          <w:b/>
          <w:color w:val="000000" w:themeColor="text1"/>
          <w:sz w:val="30"/>
          <w:szCs w:val="30"/>
          <w14:textFill>
            <w14:solidFill>
              <w14:schemeClr w14:val="tx1"/>
            </w14:solidFill>
          </w14:textFill>
        </w:rPr>
        <w:t xml:space="preserve">项目编号： </w:t>
      </w:r>
      <w:r>
        <w:rPr>
          <w:rFonts w:hint="eastAsia"/>
          <w:b/>
          <w:color w:val="000000" w:themeColor="text1"/>
          <w:sz w:val="30"/>
          <w:szCs w:val="30"/>
          <w:lang w:eastAsia="zh-CN"/>
          <w14:textFill>
            <w14:solidFill>
              <w14:schemeClr w14:val="tx1"/>
            </w14:solidFill>
          </w14:textFill>
        </w:rPr>
        <w:t>HCZC2020-C3-0002-HCYS</w:t>
      </w:r>
    </w:p>
    <w:p>
      <w:pPr>
        <w:spacing w:line="360" w:lineRule="auto"/>
        <w:jc w:val="center"/>
        <w:rPr>
          <w:b/>
          <w:color w:val="000000" w:themeColor="text1"/>
          <w:sz w:val="30"/>
          <w:szCs w:val="30"/>
          <w14:textFill>
            <w14:solidFill>
              <w14:schemeClr w14:val="tx1"/>
            </w14:solidFill>
          </w14:textFill>
        </w:rPr>
      </w:pPr>
    </w:p>
    <w:p>
      <w:pPr>
        <w:spacing w:line="360" w:lineRule="auto"/>
        <w:jc w:val="center"/>
        <w:rPr>
          <w:b/>
          <w:color w:val="000000" w:themeColor="text1"/>
          <w:sz w:val="30"/>
          <w:szCs w:val="30"/>
          <w14:textFill>
            <w14:solidFill>
              <w14:schemeClr w14:val="tx1"/>
            </w14:solidFill>
          </w14:textFill>
        </w:rPr>
      </w:pPr>
    </w:p>
    <w:p>
      <w:pPr>
        <w:spacing w:line="360" w:lineRule="auto"/>
        <w:jc w:val="center"/>
        <w:rPr>
          <w:b/>
          <w:color w:val="000000" w:themeColor="text1"/>
          <w:sz w:val="30"/>
          <w:szCs w:val="30"/>
          <w14:textFill>
            <w14:solidFill>
              <w14:schemeClr w14:val="tx1"/>
            </w14:solidFill>
          </w14:textFill>
        </w:rPr>
      </w:pPr>
    </w:p>
    <w:p>
      <w:pPr>
        <w:spacing w:line="360" w:lineRule="auto"/>
        <w:jc w:val="center"/>
        <w:rPr>
          <w:b/>
          <w:color w:val="000000" w:themeColor="text1"/>
          <w:sz w:val="30"/>
          <w:szCs w:val="30"/>
          <w14:textFill>
            <w14:solidFill>
              <w14:schemeClr w14:val="tx1"/>
            </w14:solidFill>
          </w14:textFill>
        </w:rPr>
      </w:pPr>
    </w:p>
    <w:p>
      <w:pPr>
        <w:pStyle w:val="5"/>
        <w:rPr>
          <w:b/>
          <w:color w:val="000000" w:themeColor="text1"/>
          <w:sz w:val="30"/>
          <w:szCs w:val="30"/>
          <w14:textFill>
            <w14:solidFill>
              <w14:schemeClr w14:val="tx1"/>
            </w14:solidFill>
          </w14:textFill>
        </w:rPr>
      </w:pPr>
    </w:p>
    <w:p>
      <w:pPr>
        <w:rPr>
          <w:b/>
          <w:color w:val="000000" w:themeColor="text1"/>
          <w:sz w:val="30"/>
          <w:szCs w:val="30"/>
          <w14:textFill>
            <w14:solidFill>
              <w14:schemeClr w14:val="tx1"/>
            </w14:solidFill>
          </w14:textFill>
        </w:rPr>
      </w:pPr>
    </w:p>
    <w:p>
      <w:pPr>
        <w:pStyle w:val="5"/>
        <w:rPr>
          <w:b/>
          <w:color w:val="000000" w:themeColor="text1"/>
          <w:sz w:val="30"/>
          <w:szCs w:val="30"/>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jc w:val="center"/>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b/>
          <w:color w:val="000000" w:themeColor="text1"/>
          <w:sz w:val="30"/>
          <w:szCs w:val="30"/>
          <w14:textFill>
            <w14:solidFill>
              <w14:schemeClr w14:val="tx1"/>
            </w14:solidFill>
          </w14:textFill>
        </w:rPr>
        <w:t xml:space="preserve">      </w:t>
      </w:r>
    </w:p>
    <w:p>
      <w:pPr>
        <w:spacing w:line="360" w:lineRule="auto"/>
        <w:ind w:left="-2" w:leftChars="-1" w:firstLine="1155" w:firstLineChars="550"/>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sz w:val="20"/>
          <w:lang w:val="zh-CN"/>
          <w14:textFill>
            <w14:solidFill>
              <w14:schemeClr w14:val="tx1"/>
            </w14:solidFill>
          </w14:textFill>
        </w:rPr>
        <mc:AlternateContent>
          <mc:Choice Requires="wps">
            <w:drawing>
              <wp:anchor distT="0" distB="0" distL="114300" distR="114300" simplePos="0" relativeHeight="251656192" behindDoc="0" locked="0" layoutInCell="1" allowOverlap="1">
                <wp:simplePos x="0" y="0"/>
                <wp:positionH relativeFrom="column">
                  <wp:posOffset>-219075</wp:posOffset>
                </wp:positionH>
                <wp:positionV relativeFrom="paragraph">
                  <wp:posOffset>123825</wp:posOffset>
                </wp:positionV>
                <wp:extent cx="6057900" cy="635"/>
                <wp:effectExtent l="0" t="28575" r="0" b="34290"/>
                <wp:wrapNone/>
                <wp:docPr id="1" name="Line 3"/>
                <wp:cNvGraphicFramePr/>
                <a:graphic xmlns:a="http://schemas.openxmlformats.org/drawingml/2006/main">
                  <a:graphicData uri="http://schemas.microsoft.com/office/word/2010/wordprocessingShape">
                    <wps:wsp>
                      <wps:cNvCnPr/>
                      <wps:spPr>
                        <a:xfrm>
                          <a:off x="0" y="0"/>
                          <a:ext cx="6057900"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17.25pt;margin-top:9.75pt;height:0.05pt;width:477pt;z-index:251656192;mso-width-relative:page;mso-height-relative:page;" filled="f" stroked="t" coordsize="21600,21600" o:gfxdata="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15KWD2AAAAAkBAAAPAAAAAAAAAAEAIAAAACIAAABkcnMvZG93&#10;bnJldi54bWxQSwECFAAUAAAACACHTuJAWDxTnscBAACUAwAADgAAAAAAAAABACAAAAAnAQAAZHJz&#10;L2Uyb0RvYy54bWxQSwUGAAAAAAYABgBZAQAAYAUAAAAA&#10;">
                <v:fill on="f" focussize="0,0"/>
                <v:stroke weight="4.5pt" color="#000000" linestyle="thinThick" joinstyle="round"/>
                <v:imagedata o:title=""/>
                <o:lock v:ext="edit" aspectratio="f"/>
              </v:line>
            </w:pict>
          </mc:Fallback>
        </mc:AlternateContent>
      </w:r>
    </w:p>
    <w:p>
      <w:pPr>
        <w:spacing w:line="360" w:lineRule="auto"/>
        <w:ind w:left="3213" w:hanging="3213" w:hangingChars="1000"/>
        <w:rPr>
          <w:rFonts w:hint="eastAsia" w:eastAsia="宋体"/>
          <w:b/>
          <w:color w:val="000000" w:themeColor="text1"/>
          <w:sz w:val="30"/>
          <w:szCs w:val="30"/>
          <w:lang w:eastAsia="zh-CN"/>
          <w14:textFill>
            <w14:solidFill>
              <w14:schemeClr w14:val="tx1"/>
            </w14:solidFill>
          </w14:textFill>
        </w:rPr>
      </w:pPr>
      <w:r>
        <w:rPr>
          <w:rFonts w:hint="eastAsia"/>
          <w:b/>
          <w:color w:val="000000" w:themeColor="text1"/>
          <w:sz w:val="32"/>
          <w:szCs w:val="32"/>
          <w14:textFill>
            <w14:solidFill>
              <w14:schemeClr w14:val="tx1"/>
            </w14:solidFill>
          </w14:textFill>
        </w:rPr>
        <w:t xml:space="preserve">        </w:t>
      </w:r>
      <w:r>
        <w:rPr>
          <w:rFonts w:hint="eastAsia"/>
          <w:b/>
          <w:color w:val="000000" w:themeColor="text1"/>
          <w:sz w:val="30"/>
          <w:szCs w:val="30"/>
          <w14:textFill>
            <w14:solidFill>
              <w14:schemeClr w14:val="tx1"/>
            </w14:solidFill>
          </w14:textFill>
        </w:rPr>
        <w:t>采 购 单 位：</w:t>
      </w:r>
      <w:r>
        <w:rPr>
          <w:rFonts w:hint="eastAsia"/>
          <w:b/>
          <w:color w:val="000000" w:themeColor="text1"/>
          <w:sz w:val="30"/>
          <w:szCs w:val="30"/>
          <w:lang w:eastAsia="zh-CN"/>
          <w14:textFill>
            <w14:solidFill>
              <w14:schemeClr w14:val="tx1"/>
            </w14:solidFill>
          </w14:textFill>
        </w:rPr>
        <w:t>东兰县教育局</w:t>
      </w:r>
    </w:p>
    <w:p>
      <w:pPr>
        <w:spacing w:line="360" w:lineRule="auto"/>
        <w:ind w:firstLine="1205" w:firstLineChars="400"/>
        <w:rPr>
          <w:rFonts w:hint="eastAsia" w:eastAsia="宋体"/>
          <w:b/>
          <w:color w:val="000000" w:themeColor="text1"/>
          <w:sz w:val="30"/>
          <w:szCs w:val="30"/>
          <w:lang w:eastAsia="zh-CN"/>
          <w14:textFill>
            <w14:solidFill>
              <w14:schemeClr w14:val="tx1"/>
            </w14:solidFill>
          </w14:textFill>
        </w:rPr>
      </w:pPr>
      <w:r>
        <w:rPr>
          <w:rFonts w:hint="eastAsia"/>
          <w:b/>
          <w:color w:val="000000" w:themeColor="text1"/>
          <w:sz w:val="30"/>
          <w:szCs w:val="30"/>
          <w14:textFill>
            <w14:solidFill>
              <w14:schemeClr w14:val="tx1"/>
            </w14:solidFill>
          </w14:textFill>
        </w:rPr>
        <w:t>采购代理机构：</w:t>
      </w:r>
      <w:r>
        <w:rPr>
          <w:rFonts w:hint="eastAsia"/>
          <w:b/>
          <w:color w:val="000000" w:themeColor="text1"/>
          <w:sz w:val="30"/>
          <w:szCs w:val="30"/>
          <w:lang w:eastAsia="zh-CN"/>
          <w14:textFill>
            <w14:solidFill>
              <w14:schemeClr w14:val="tx1"/>
            </w14:solidFill>
          </w14:textFill>
        </w:rPr>
        <w:t>河池市优胜资产管理咨询有限公司</w:t>
      </w:r>
    </w:p>
    <w:p>
      <w:pPr>
        <w:spacing w:line="560" w:lineRule="exact"/>
        <w:ind w:firstLine="3313" w:firstLineChars="1100"/>
        <w:rPr>
          <w:b/>
          <w:color w:val="000000" w:themeColor="text1"/>
          <w:sz w:val="30"/>
          <w:szCs w:val="30"/>
          <w14:textFill>
            <w14:solidFill>
              <w14:schemeClr w14:val="tx1"/>
            </w14:solidFill>
          </w14:textFill>
        </w:rPr>
        <w:sectPr>
          <w:type w:val="continuous"/>
          <w:pgSz w:w="11907" w:h="16840"/>
          <w:pgMar w:top="1440" w:right="1440" w:bottom="1440" w:left="1797" w:header="567" w:footer="591" w:gutter="0"/>
          <w:pgNumType w:start="0"/>
          <w:cols w:space="720" w:num="1"/>
          <w:docGrid w:linePitch="312" w:charSpace="0"/>
        </w:sectPr>
      </w:pPr>
      <w:r>
        <w:rPr>
          <w:rFonts w:hint="eastAsia"/>
          <w:b/>
          <w:color w:val="000000" w:themeColor="text1"/>
          <w:sz w:val="30"/>
          <w:szCs w:val="30"/>
          <w14:textFill>
            <w14:solidFill>
              <w14:schemeClr w14:val="tx1"/>
            </w14:solidFill>
          </w14:textFill>
        </w:rPr>
        <w:t>2020年</w:t>
      </w:r>
      <w:r>
        <w:rPr>
          <w:rFonts w:hint="eastAsia"/>
          <w:b/>
          <w:color w:val="000000" w:themeColor="text1"/>
          <w:sz w:val="30"/>
          <w:szCs w:val="30"/>
          <w:lang w:val="en-US" w:eastAsia="zh-CN"/>
          <w14:textFill>
            <w14:solidFill>
              <w14:schemeClr w14:val="tx1"/>
            </w14:solidFill>
          </w14:textFill>
        </w:rPr>
        <w:t>11</w:t>
      </w:r>
      <w:r>
        <w:rPr>
          <w:rFonts w:hint="eastAsia"/>
          <w:b/>
          <w:color w:val="000000" w:themeColor="text1"/>
          <w:sz w:val="30"/>
          <w:szCs w:val="30"/>
          <w14:textFill>
            <w14:solidFill>
              <w14:schemeClr w14:val="tx1"/>
            </w14:solidFill>
          </w14:textFill>
        </w:rPr>
        <w:t>月</w:t>
      </w:r>
    </w:p>
    <w:p>
      <w:pPr>
        <w:spacing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目       录</w:t>
      </w:r>
    </w:p>
    <w:p>
      <w:pPr>
        <w:pStyle w:val="20"/>
        <w:spacing w:line="360" w:lineRule="auto"/>
        <w:ind w:firstLine="1744" w:firstLineChars="557"/>
        <w:rPr>
          <w:rFonts w:ascii="黑体" w:hAnsi="华文中宋" w:eastAsia="黑体"/>
          <w:b/>
          <w:bCs/>
          <w:color w:val="000000" w:themeColor="text1"/>
          <w:spacing w:val="16"/>
          <w:sz w:val="28"/>
          <w:szCs w:val="28"/>
          <w14:textFill>
            <w14:solidFill>
              <w14:schemeClr w14:val="tx1"/>
            </w14:solidFill>
          </w14:textFill>
        </w:rPr>
      </w:pPr>
    </w:p>
    <w:p>
      <w:pPr>
        <w:spacing w:line="240" w:lineRule="exact"/>
        <w:ind w:firstLine="300"/>
        <w:jc w:val="center"/>
        <w:rPr>
          <w:b/>
          <w:color w:val="000000" w:themeColor="text1"/>
          <w:sz w:val="28"/>
          <w:szCs w:val="28"/>
          <w14:textFill>
            <w14:solidFill>
              <w14:schemeClr w14:val="tx1"/>
            </w14:solidFill>
          </w14:textFill>
        </w:rPr>
      </w:pPr>
    </w:p>
    <w:p>
      <w:pPr>
        <w:pStyle w:val="27"/>
        <w:spacing w:line="480" w:lineRule="auto"/>
        <w:rPr>
          <w:rFonts w:asciiTheme="minorHAnsi" w:hAnsiTheme="minorHAnsi" w:eastAsiaTheme="minorEastAsia" w:cstheme="minorBidi"/>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fldChar w:fldCharType="begin"/>
      </w:r>
      <w:r>
        <w:rPr>
          <w:rFonts w:ascii="宋体" w:hAnsi="宋体"/>
          <w:b/>
          <w:color w:val="000000" w:themeColor="text1"/>
          <w:sz w:val="24"/>
          <w14:textFill>
            <w14:solidFill>
              <w14:schemeClr w14:val="tx1"/>
            </w14:solidFill>
          </w14:textFill>
        </w:rPr>
        <w:instrText xml:space="preserve"> </w:instrText>
      </w:r>
      <w:r>
        <w:rPr>
          <w:rFonts w:hint="eastAsia" w:ascii="宋体" w:hAnsi="宋体"/>
          <w:b/>
          <w:color w:val="000000" w:themeColor="text1"/>
          <w:sz w:val="24"/>
          <w14:textFill>
            <w14:solidFill>
              <w14:schemeClr w14:val="tx1"/>
            </w14:solidFill>
          </w14:textFill>
        </w:rPr>
        <w:instrText xml:space="preserve">TOC \o "1-3" \h \z \u</w:instrText>
      </w:r>
      <w:r>
        <w:rPr>
          <w:rFonts w:ascii="宋体" w:hAnsi="宋体"/>
          <w:b/>
          <w:color w:val="000000" w:themeColor="text1"/>
          <w:sz w:val="24"/>
          <w14:textFill>
            <w14:solidFill>
              <w14:schemeClr w14:val="tx1"/>
            </w14:solidFill>
          </w14:textFill>
        </w:rPr>
        <w:instrText xml:space="preserve"> </w:instrText>
      </w:r>
      <w:r>
        <w:rPr>
          <w:rFonts w:ascii="宋体" w:hAnsi="宋体"/>
          <w:b/>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"_Toc42013013" </w:instrText>
      </w:r>
      <w:r>
        <w:rPr>
          <w:color w:val="000000" w:themeColor="text1"/>
          <w14:textFill>
            <w14:solidFill>
              <w14:schemeClr w14:val="tx1"/>
            </w14:solidFill>
          </w14:textFill>
        </w:rPr>
        <w:fldChar w:fldCharType="separate"/>
      </w:r>
      <w:r>
        <w:rPr>
          <w:rStyle w:val="45"/>
          <w:rFonts w:hint="eastAsia"/>
          <w:b/>
          <w:color w:val="000000" w:themeColor="text1"/>
          <w:sz w:val="24"/>
          <w14:textFill>
            <w14:solidFill>
              <w14:schemeClr w14:val="tx1"/>
            </w14:solidFill>
          </w14:textFill>
        </w:rPr>
        <w:t>第一章</w:t>
      </w:r>
      <w:r>
        <w:rPr>
          <w:rStyle w:val="45"/>
          <w:b/>
          <w:color w:val="000000" w:themeColor="text1"/>
          <w:sz w:val="24"/>
          <w14:textFill>
            <w14:solidFill>
              <w14:schemeClr w14:val="tx1"/>
            </w14:solidFill>
          </w14:textFill>
        </w:rPr>
        <w:t xml:space="preserve">  </w:t>
      </w:r>
      <w:r>
        <w:rPr>
          <w:rStyle w:val="45"/>
          <w:rFonts w:hint="eastAsia"/>
          <w:b/>
          <w:color w:val="000000" w:themeColor="text1"/>
          <w:sz w:val="24"/>
          <w14:textFill>
            <w14:solidFill>
              <w14:schemeClr w14:val="tx1"/>
            </w14:solidFill>
          </w14:textFill>
        </w:rPr>
        <w:t>竞争性磋商公告</w:t>
      </w:r>
      <w:r>
        <w:rPr>
          <w:b/>
          <w:color w:val="000000" w:themeColor="text1"/>
          <w:sz w:val="24"/>
          <w14:textFill>
            <w14:solidFill>
              <w14:schemeClr w14:val="tx1"/>
            </w14:solidFill>
          </w14:textFill>
        </w:rPr>
        <w:tab/>
      </w:r>
      <w:r>
        <w:rPr>
          <w:b/>
          <w:color w:val="000000" w:themeColor="text1"/>
          <w:sz w:val="24"/>
          <w14:textFill>
            <w14:solidFill>
              <w14:schemeClr w14:val="tx1"/>
            </w14:solidFill>
          </w14:textFill>
        </w:rPr>
        <w:fldChar w:fldCharType="begin"/>
      </w:r>
      <w:r>
        <w:rPr>
          <w:b/>
          <w:color w:val="000000" w:themeColor="text1"/>
          <w:sz w:val="24"/>
          <w14:textFill>
            <w14:solidFill>
              <w14:schemeClr w14:val="tx1"/>
            </w14:solidFill>
          </w14:textFill>
        </w:rPr>
        <w:instrText xml:space="preserve"> PAGEREF _Toc42013013 \h </w:instrText>
      </w:r>
      <w:r>
        <w:rPr>
          <w:b/>
          <w:color w:val="000000" w:themeColor="text1"/>
          <w:sz w:val="24"/>
          <w14:textFill>
            <w14:solidFill>
              <w14:schemeClr w14:val="tx1"/>
            </w14:solidFill>
          </w14:textFill>
        </w:rPr>
        <w:fldChar w:fldCharType="separate"/>
      </w:r>
      <w:r>
        <w:rPr>
          <w:b/>
          <w:color w:val="000000" w:themeColor="text1"/>
          <w:sz w:val="24"/>
          <w14:textFill>
            <w14:solidFill>
              <w14:schemeClr w14:val="tx1"/>
            </w14:solidFill>
          </w14:textFill>
        </w:rPr>
        <w:t>2</w:t>
      </w:r>
      <w:r>
        <w:rPr>
          <w:b/>
          <w:color w:val="000000" w:themeColor="text1"/>
          <w:sz w:val="24"/>
          <w14:textFill>
            <w14:solidFill>
              <w14:schemeClr w14:val="tx1"/>
            </w14:solidFill>
          </w14:textFill>
        </w:rPr>
        <w:fldChar w:fldCharType="end"/>
      </w:r>
      <w:r>
        <w:rPr>
          <w:b/>
          <w:color w:val="000000" w:themeColor="text1"/>
          <w:sz w:val="24"/>
          <w14:textFill>
            <w14:solidFill>
              <w14:schemeClr w14:val="tx1"/>
            </w14:solidFill>
          </w14:textFill>
        </w:rPr>
        <w:fldChar w:fldCharType="end"/>
      </w:r>
    </w:p>
    <w:p>
      <w:pPr>
        <w:pStyle w:val="27"/>
        <w:spacing w:line="480" w:lineRule="auto"/>
        <w:rPr>
          <w:rFonts w:asciiTheme="minorHAnsi" w:hAnsiTheme="minorHAnsi" w:eastAsiaTheme="minorEastAsia" w:cstheme="minorBidi"/>
          <w:b/>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"_Toc42013017" </w:instrText>
      </w:r>
      <w:r>
        <w:rPr>
          <w:color w:val="000000" w:themeColor="text1"/>
          <w14:textFill>
            <w14:solidFill>
              <w14:schemeClr w14:val="tx1"/>
            </w14:solidFill>
          </w14:textFill>
        </w:rPr>
        <w:fldChar w:fldCharType="separate"/>
      </w:r>
      <w:r>
        <w:rPr>
          <w:rStyle w:val="45"/>
          <w:rFonts w:hint="eastAsia"/>
          <w:b/>
          <w:color w:val="000000" w:themeColor="text1"/>
          <w:sz w:val="24"/>
          <w14:textFill>
            <w14:solidFill>
              <w14:schemeClr w14:val="tx1"/>
            </w14:solidFill>
          </w14:textFill>
        </w:rPr>
        <w:t>第二章</w:t>
      </w:r>
      <w:r>
        <w:rPr>
          <w:rStyle w:val="45"/>
          <w:b/>
          <w:color w:val="000000" w:themeColor="text1"/>
          <w:sz w:val="24"/>
          <w14:textFill>
            <w14:solidFill>
              <w14:schemeClr w14:val="tx1"/>
            </w14:solidFill>
          </w14:textFill>
        </w:rPr>
        <w:t xml:space="preserve">  </w:t>
      </w:r>
      <w:r>
        <w:rPr>
          <w:rStyle w:val="45"/>
          <w:rFonts w:hint="eastAsia"/>
          <w:b/>
          <w:color w:val="000000" w:themeColor="text1"/>
          <w:sz w:val="24"/>
          <w14:textFill>
            <w14:solidFill>
              <w14:schemeClr w14:val="tx1"/>
            </w14:solidFill>
          </w14:textFill>
        </w:rPr>
        <w:t>竞标人须知及前附表</w:t>
      </w:r>
      <w:r>
        <w:rPr>
          <w:b/>
          <w:color w:val="000000" w:themeColor="text1"/>
          <w:sz w:val="24"/>
          <w14:textFill>
            <w14:solidFill>
              <w14:schemeClr w14:val="tx1"/>
            </w14:solidFill>
          </w14:textFill>
        </w:rPr>
        <w:tab/>
      </w:r>
      <w:r>
        <w:rPr>
          <w:b/>
          <w:color w:val="000000" w:themeColor="text1"/>
          <w:sz w:val="24"/>
          <w14:textFill>
            <w14:solidFill>
              <w14:schemeClr w14:val="tx1"/>
            </w14:solidFill>
          </w14:textFill>
        </w:rPr>
        <w:fldChar w:fldCharType="begin"/>
      </w:r>
      <w:r>
        <w:rPr>
          <w:b/>
          <w:color w:val="000000" w:themeColor="text1"/>
          <w:sz w:val="24"/>
          <w14:textFill>
            <w14:solidFill>
              <w14:schemeClr w14:val="tx1"/>
            </w14:solidFill>
          </w14:textFill>
        </w:rPr>
        <w:instrText xml:space="preserve"> PAGEREF _Toc42013017 \h </w:instrText>
      </w:r>
      <w:r>
        <w:rPr>
          <w:b/>
          <w:color w:val="000000" w:themeColor="text1"/>
          <w:sz w:val="24"/>
          <w14:textFill>
            <w14:solidFill>
              <w14:schemeClr w14:val="tx1"/>
            </w14:solidFill>
          </w14:textFill>
        </w:rPr>
        <w:fldChar w:fldCharType="separate"/>
      </w:r>
      <w:r>
        <w:rPr>
          <w:b/>
          <w:color w:val="000000" w:themeColor="text1"/>
          <w:sz w:val="24"/>
          <w14:textFill>
            <w14:solidFill>
              <w14:schemeClr w14:val="tx1"/>
            </w14:solidFill>
          </w14:textFill>
        </w:rPr>
        <w:t>5</w:t>
      </w:r>
      <w:r>
        <w:rPr>
          <w:b/>
          <w:color w:val="000000" w:themeColor="text1"/>
          <w:sz w:val="24"/>
          <w14:textFill>
            <w14:solidFill>
              <w14:schemeClr w14:val="tx1"/>
            </w14:solidFill>
          </w14:textFill>
        </w:rPr>
        <w:fldChar w:fldCharType="end"/>
      </w:r>
      <w:r>
        <w:rPr>
          <w:b/>
          <w:color w:val="000000" w:themeColor="text1"/>
          <w:sz w:val="24"/>
          <w14:textFill>
            <w14:solidFill>
              <w14:schemeClr w14:val="tx1"/>
            </w14:solidFill>
          </w14:textFill>
        </w:rPr>
        <w:fldChar w:fldCharType="end"/>
      </w:r>
    </w:p>
    <w:p>
      <w:pPr>
        <w:pStyle w:val="27"/>
        <w:spacing w:line="480" w:lineRule="auto"/>
        <w:rPr>
          <w:rFonts w:asciiTheme="minorHAnsi" w:hAnsiTheme="minorHAnsi" w:eastAsiaTheme="minorEastAsia" w:cstheme="minorBidi"/>
          <w:b/>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"_Toc42013020" </w:instrText>
      </w:r>
      <w:r>
        <w:rPr>
          <w:color w:val="000000" w:themeColor="text1"/>
          <w14:textFill>
            <w14:solidFill>
              <w14:schemeClr w14:val="tx1"/>
            </w14:solidFill>
          </w14:textFill>
        </w:rPr>
        <w:fldChar w:fldCharType="separate"/>
      </w:r>
      <w:r>
        <w:rPr>
          <w:rStyle w:val="45"/>
          <w:rFonts w:hint="eastAsia"/>
          <w:b/>
          <w:color w:val="000000" w:themeColor="text1"/>
          <w:sz w:val="24"/>
          <w14:textFill>
            <w14:solidFill>
              <w14:schemeClr w14:val="tx1"/>
            </w14:solidFill>
          </w14:textFill>
        </w:rPr>
        <w:t>第三章</w:t>
      </w:r>
      <w:r>
        <w:rPr>
          <w:rStyle w:val="45"/>
          <w:b/>
          <w:color w:val="000000" w:themeColor="text1"/>
          <w:sz w:val="24"/>
          <w14:textFill>
            <w14:solidFill>
              <w14:schemeClr w14:val="tx1"/>
            </w14:solidFill>
          </w14:textFill>
        </w:rPr>
        <w:t xml:space="preserve">   </w:t>
      </w:r>
      <w:r>
        <w:rPr>
          <w:rStyle w:val="45"/>
          <w:rFonts w:hint="eastAsia"/>
          <w:b/>
          <w:color w:val="000000" w:themeColor="text1"/>
          <w:sz w:val="24"/>
          <w14:textFill>
            <w14:solidFill>
              <w14:schemeClr w14:val="tx1"/>
            </w14:solidFill>
          </w14:textFill>
        </w:rPr>
        <w:t>项目基本情况及要求</w:t>
      </w:r>
      <w:r>
        <w:rPr>
          <w:b/>
          <w:color w:val="000000" w:themeColor="text1"/>
          <w:sz w:val="24"/>
          <w14:textFill>
            <w14:solidFill>
              <w14:schemeClr w14:val="tx1"/>
            </w14:solidFill>
          </w14:textFill>
        </w:rPr>
        <w:tab/>
      </w:r>
      <w:r>
        <w:rPr>
          <w:b/>
          <w:color w:val="000000" w:themeColor="text1"/>
          <w:sz w:val="24"/>
          <w14:textFill>
            <w14:solidFill>
              <w14:schemeClr w14:val="tx1"/>
            </w14:solidFill>
          </w14:textFill>
        </w:rPr>
        <w:fldChar w:fldCharType="begin"/>
      </w:r>
      <w:r>
        <w:rPr>
          <w:b/>
          <w:color w:val="000000" w:themeColor="text1"/>
          <w:sz w:val="24"/>
          <w14:textFill>
            <w14:solidFill>
              <w14:schemeClr w14:val="tx1"/>
            </w14:solidFill>
          </w14:textFill>
        </w:rPr>
        <w:instrText xml:space="preserve"> PAGEREF _Toc42013020 \h </w:instrText>
      </w:r>
      <w:r>
        <w:rPr>
          <w:b/>
          <w:color w:val="000000" w:themeColor="text1"/>
          <w:sz w:val="24"/>
          <w14:textFill>
            <w14:solidFill>
              <w14:schemeClr w14:val="tx1"/>
            </w14:solidFill>
          </w14:textFill>
        </w:rPr>
        <w:fldChar w:fldCharType="separate"/>
      </w:r>
      <w:r>
        <w:rPr>
          <w:b/>
          <w:color w:val="000000" w:themeColor="text1"/>
          <w:sz w:val="24"/>
          <w14:textFill>
            <w14:solidFill>
              <w14:schemeClr w14:val="tx1"/>
            </w14:solidFill>
          </w14:textFill>
        </w:rPr>
        <w:t>14</w:t>
      </w:r>
      <w:r>
        <w:rPr>
          <w:b/>
          <w:color w:val="000000" w:themeColor="text1"/>
          <w:sz w:val="24"/>
          <w14:textFill>
            <w14:solidFill>
              <w14:schemeClr w14:val="tx1"/>
            </w14:solidFill>
          </w14:textFill>
        </w:rPr>
        <w:fldChar w:fldCharType="end"/>
      </w:r>
      <w:r>
        <w:rPr>
          <w:b/>
          <w:color w:val="000000" w:themeColor="text1"/>
          <w:sz w:val="24"/>
          <w14:textFill>
            <w14:solidFill>
              <w14:schemeClr w14:val="tx1"/>
            </w14:solidFill>
          </w14:textFill>
        </w:rPr>
        <w:fldChar w:fldCharType="end"/>
      </w:r>
    </w:p>
    <w:p>
      <w:pPr>
        <w:pStyle w:val="27"/>
        <w:spacing w:line="480" w:lineRule="auto"/>
        <w:rPr>
          <w:rFonts w:asciiTheme="minorHAnsi" w:hAnsiTheme="minorHAnsi" w:eastAsiaTheme="minorEastAsia" w:cstheme="minorBidi"/>
          <w:b/>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"_Toc42013022" </w:instrText>
      </w:r>
      <w:r>
        <w:rPr>
          <w:color w:val="000000" w:themeColor="text1"/>
          <w14:textFill>
            <w14:solidFill>
              <w14:schemeClr w14:val="tx1"/>
            </w14:solidFill>
          </w14:textFill>
        </w:rPr>
        <w:fldChar w:fldCharType="separate"/>
      </w:r>
      <w:r>
        <w:rPr>
          <w:rStyle w:val="45"/>
          <w:rFonts w:hint="eastAsia"/>
          <w:b/>
          <w:color w:val="000000" w:themeColor="text1"/>
          <w:sz w:val="24"/>
          <w14:textFill>
            <w14:solidFill>
              <w14:schemeClr w14:val="tx1"/>
            </w14:solidFill>
          </w14:textFill>
        </w:rPr>
        <w:t>第四章</w:t>
      </w:r>
      <w:r>
        <w:rPr>
          <w:rStyle w:val="45"/>
          <w:b/>
          <w:color w:val="000000" w:themeColor="text1"/>
          <w:sz w:val="24"/>
          <w14:textFill>
            <w14:solidFill>
              <w14:schemeClr w14:val="tx1"/>
            </w14:solidFill>
          </w14:textFill>
        </w:rPr>
        <w:t xml:space="preserve"> </w:t>
      </w:r>
      <w:r>
        <w:rPr>
          <w:rStyle w:val="45"/>
          <w:rFonts w:hint="eastAsia"/>
          <w:b/>
          <w:color w:val="000000" w:themeColor="text1"/>
          <w:sz w:val="24"/>
          <w14:textFill>
            <w14:solidFill>
              <w14:schemeClr w14:val="tx1"/>
            </w14:solidFill>
          </w14:textFill>
        </w:rPr>
        <w:t>合同基本条款及合同书（格式）</w:t>
      </w:r>
      <w:r>
        <w:rPr>
          <w:b/>
          <w:color w:val="000000" w:themeColor="text1"/>
          <w:sz w:val="24"/>
          <w14:textFill>
            <w14:solidFill>
              <w14:schemeClr w14:val="tx1"/>
            </w14:solidFill>
          </w14:textFill>
        </w:rPr>
        <w:tab/>
      </w:r>
      <w:r>
        <w:rPr>
          <w:b/>
          <w:color w:val="000000" w:themeColor="text1"/>
          <w:sz w:val="24"/>
          <w14:textFill>
            <w14:solidFill>
              <w14:schemeClr w14:val="tx1"/>
            </w14:solidFill>
          </w14:textFill>
        </w:rPr>
        <w:fldChar w:fldCharType="begin"/>
      </w:r>
      <w:r>
        <w:rPr>
          <w:b/>
          <w:color w:val="000000" w:themeColor="text1"/>
          <w:sz w:val="24"/>
          <w14:textFill>
            <w14:solidFill>
              <w14:schemeClr w14:val="tx1"/>
            </w14:solidFill>
          </w14:textFill>
        </w:rPr>
        <w:instrText xml:space="preserve"> PAGEREF _Toc42013022 \h </w:instrText>
      </w:r>
      <w:r>
        <w:rPr>
          <w:b/>
          <w:color w:val="000000" w:themeColor="text1"/>
          <w:sz w:val="24"/>
          <w14:textFill>
            <w14:solidFill>
              <w14:schemeClr w14:val="tx1"/>
            </w14:solidFill>
          </w14:textFill>
        </w:rPr>
        <w:fldChar w:fldCharType="separate"/>
      </w:r>
      <w:r>
        <w:rPr>
          <w:b/>
          <w:color w:val="000000" w:themeColor="text1"/>
          <w:sz w:val="24"/>
          <w14:textFill>
            <w14:solidFill>
              <w14:schemeClr w14:val="tx1"/>
            </w14:solidFill>
          </w14:textFill>
        </w:rPr>
        <w:t>16</w:t>
      </w:r>
      <w:r>
        <w:rPr>
          <w:b/>
          <w:color w:val="000000" w:themeColor="text1"/>
          <w:sz w:val="24"/>
          <w14:textFill>
            <w14:solidFill>
              <w14:schemeClr w14:val="tx1"/>
            </w14:solidFill>
          </w14:textFill>
        </w:rPr>
        <w:fldChar w:fldCharType="end"/>
      </w:r>
      <w:r>
        <w:rPr>
          <w:b/>
          <w:color w:val="000000" w:themeColor="text1"/>
          <w:sz w:val="24"/>
          <w14:textFill>
            <w14:solidFill>
              <w14:schemeClr w14:val="tx1"/>
            </w14:solidFill>
          </w14:textFill>
        </w:rPr>
        <w:fldChar w:fldCharType="end"/>
      </w:r>
    </w:p>
    <w:p>
      <w:pPr>
        <w:pStyle w:val="27"/>
        <w:spacing w:line="480" w:lineRule="auto"/>
        <w:rPr>
          <w:rFonts w:hint="eastAsia" w:eastAsia="宋体" w:asciiTheme="minorHAnsi" w:hAnsiTheme="minorHAnsi" w:cstheme="minorBidi"/>
          <w:b/>
          <w:color w:val="000000" w:themeColor="text1"/>
          <w:sz w:val="24"/>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"_Toc42013025" </w:instrText>
      </w:r>
      <w:r>
        <w:rPr>
          <w:color w:val="000000" w:themeColor="text1"/>
          <w14:textFill>
            <w14:solidFill>
              <w14:schemeClr w14:val="tx1"/>
            </w14:solidFill>
          </w14:textFill>
        </w:rPr>
        <w:fldChar w:fldCharType="separate"/>
      </w:r>
      <w:r>
        <w:rPr>
          <w:rStyle w:val="45"/>
          <w:rFonts w:hint="eastAsia"/>
          <w:b/>
          <w:color w:val="000000" w:themeColor="text1"/>
          <w:sz w:val="24"/>
          <w14:textFill>
            <w14:solidFill>
              <w14:schemeClr w14:val="tx1"/>
            </w14:solidFill>
          </w14:textFill>
        </w:rPr>
        <w:t>第五章</w:t>
      </w:r>
      <w:r>
        <w:rPr>
          <w:rStyle w:val="45"/>
          <w:b/>
          <w:color w:val="000000" w:themeColor="text1"/>
          <w:sz w:val="24"/>
          <w14:textFill>
            <w14:solidFill>
              <w14:schemeClr w14:val="tx1"/>
            </w14:solidFill>
          </w14:textFill>
        </w:rPr>
        <w:t xml:space="preserve">  </w:t>
      </w:r>
      <w:r>
        <w:rPr>
          <w:rStyle w:val="45"/>
          <w:rFonts w:hint="eastAsia"/>
          <w:b/>
          <w:color w:val="000000" w:themeColor="text1"/>
          <w:sz w:val="24"/>
          <w14:textFill>
            <w14:solidFill>
              <w14:schemeClr w14:val="tx1"/>
            </w14:solidFill>
          </w14:textFill>
        </w:rPr>
        <w:t>评标方法和定标标准</w:t>
      </w:r>
      <w:r>
        <w:rPr>
          <w:b/>
          <w:color w:val="000000" w:themeColor="text1"/>
          <w:sz w:val="24"/>
          <w14:textFill>
            <w14:solidFill>
              <w14:schemeClr w14:val="tx1"/>
            </w14:solidFill>
          </w14:textFill>
        </w:rPr>
        <w:tab/>
      </w:r>
      <w:r>
        <w:rPr>
          <w:rFonts w:hint="eastAsia"/>
          <w:b/>
          <w:color w:val="000000" w:themeColor="text1"/>
          <w:sz w:val="24"/>
          <w:lang w:val="en-US" w:eastAsia="zh-CN"/>
          <w14:textFill>
            <w14:solidFill>
              <w14:schemeClr w14:val="tx1"/>
            </w14:solidFill>
          </w14:textFill>
        </w:rPr>
        <w:t>2</w:t>
      </w:r>
      <w:r>
        <w:rPr>
          <w:b/>
          <w:color w:val="000000" w:themeColor="text1"/>
          <w:sz w:val="24"/>
          <w14:textFill>
            <w14:solidFill>
              <w14:schemeClr w14:val="tx1"/>
            </w14:solidFill>
          </w14:textFill>
        </w:rPr>
        <w:fldChar w:fldCharType="end"/>
      </w:r>
      <w:r>
        <w:rPr>
          <w:rFonts w:hint="eastAsia"/>
          <w:b/>
          <w:color w:val="000000" w:themeColor="text1"/>
          <w:sz w:val="24"/>
          <w:lang w:val="en-US" w:eastAsia="zh-CN"/>
          <w14:textFill>
            <w14:solidFill>
              <w14:schemeClr w14:val="tx1"/>
            </w14:solidFill>
          </w14:textFill>
        </w:rPr>
        <w:t>1</w:t>
      </w:r>
    </w:p>
    <w:p>
      <w:pPr>
        <w:pStyle w:val="27"/>
        <w:spacing w:line="480" w:lineRule="auto"/>
        <w:rPr>
          <w:rFonts w:asciiTheme="minorHAnsi" w:hAnsiTheme="minorHAnsi" w:eastAsiaTheme="minorEastAsia" w:cstheme="minorBidi"/>
          <w:b/>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"_Toc42013030" </w:instrText>
      </w:r>
      <w:r>
        <w:rPr>
          <w:color w:val="000000" w:themeColor="text1"/>
          <w14:textFill>
            <w14:solidFill>
              <w14:schemeClr w14:val="tx1"/>
            </w14:solidFill>
          </w14:textFill>
        </w:rPr>
        <w:fldChar w:fldCharType="separate"/>
      </w:r>
      <w:r>
        <w:rPr>
          <w:rStyle w:val="45"/>
          <w:rFonts w:hint="eastAsia"/>
          <w:b/>
          <w:color w:val="000000" w:themeColor="text1"/>
          <w:sz w:val="24"/>
          <w14:textFill>
            <w14:solidFill>
              <w14:schemeClr w14:val="tx1"/>
            </w14:solidFill>
          </w14:textFill>
        </w:rPr>
        <w:t>第六章</w:t>
      </w:r>
      <w:r>
        <w:rPr>
          <w:rStyle w:val="45"/>
          <w:b/>
          <w:color w:val="000000" w:themeColor="text1"/>
          <w:sz w:val="24"/>
          <w14:textFill>
            <w14:solidFill>
              <w14:schemeClr w14:val="tx1"/>
            </w14:solidFill>
          </w14:textFill>
        </w:rPr>
        <w:t xml:space="preserve">  </w:t>
      </w:r>
      <w:r>
        <w:rPr>
          <w:rStyle w:val="45"/>
          <w:rFonts w:hint="eastAsia"/>
          <w:b/>
          <w:color w:val="000000" w:themeColor="text1"/>
          <w:sz w:val="24"/>
          <w14:textFill>
            <w14:solidFill>
              <w14:schemeClr w14:val="tx1"/>
            </w14:solidFill>
          </w14:textFill>
        </w:rPr>
        <w:t>响应文件（格式）</w:t>
      </w:r>
      <w:r>
        <w:rPr>
          <w:b/>
          <w:color w:val="000000" w:themeColor="text1"/>
          <w:sz w:val="24"/>
          <w14:textFill>
            <w14:solidFill>
              <w14:schemeClr w14:val="tx1"/>
            </w14:solidFill>
          </w14:textFill>
        </w:rPr>
        <w:tab/>
      </w:r>
      <w:r>
        <w:rPr>
          <w:b/>
          <w:color w:val="000000" w:themeColor="text1"/>
          <w:sz w:val="24"/>
          <w14:textFill>
            <w14:solidFill>
              <w14:schemeClr w14:val="tx1"/>
            </w14:solidFill>
          </w14:textFill>
        </w:rPr>
        <w:fldChar w:fldCharType="begin"/>
      </w:r>
      <w:r>
        <w:rPr>
          <w:b/>
          <w:color w:val="000000" w:themeColor="text1"/>
          <w:sz w:val="24"/>
          <w14:textFill>
            <w14:solidFill>
              <w14:schemeClr w14:val="tx1"/>
            </w14:solidFill>
          </w14:textFill>
        </w:rPr>
        <w:instrText xml:space="preserve"> PAGEREF _Toc42013030 \h </w:instrText>
      </w:r>
      <w:r>
        <w:rPr>
          <w:b/>
          <w:color w:val="000000" w:themeColor="text1"/>
          <w:sz w:val="24"/>
          <w14:textFill>
            <w14:solidFill>
              <w14:schemeClr w14:val="tx1"/>
            </w14:solidFill>
          </w14:textFill>
        </w:rPr>
        <w:fldChar w:fldCharType="separate"/>
      </w:r>
      <w:r>
        <w:rPr>
          <w:b/>
          <w:color w:val="000000" w:themeColor="text1"/>
          <w:sz w:val="24"/>
          <w14:textFill>
            <w14:solidFill>
              <w14:schemeClr w14:val="tx1"/>
            </w14:solidFill>
          </w14:textFill>
        </w:rPr>
        <w:t>24</w:t>
      </w:r>
      <w:r>
        <w:rPr>
          <w:b/>
          <w:color w:val="000000" w:themeColor="text1"/>
          <w:sz w:val="24"/>
          <w14:textFill>
            <w14:solidFill>
              <w14:schemeClr w14:val="tx1"/>
            </w14:solidFill>
          </w14:textFill>
        </w:rPr>
        <w:fldChar w:fldCharType="end"/>
      </w:r>
      <w:r>
        <w:rPr>
          <w:b/>
          <w:color w:val="000000" w:themeColor="text1"/>
          <w:sz w:val="24"/>
          <w14:textFill>
            <w14:solidFill>
              <w14:schemeClr w14:val="tx1"/>
            </w14:solidFill>
          </w14:textFill>
        </w:rPr>
        <w:fldChar w:fldCharType="end"/>
      </w:r>
    </w:p>
    <w:p>
      <w:pPr>
        <w:spacing w:line="480" w:lineRule="auto"/>
        <w:ind w:firstLine="300"/>
        <w:jc w:val="center"/>
        <w:rPr>
          <w:color w:val="000000" w:themeColor="text1"/>
          <w:sz w:val="15"/>
          <w14:textFill>
            <w14:solidFill>
              <w14:schemeClr w14:val="tx1"/>
            </w14:solidFill>
          </w14:textFill>
        </w:rPr>
      </w:pPr>
      <w:r>
        <w:rPr>
          <w:rFonts w:ascii="宋体" w:hAnsi="宋体"/>
          <w:b/>
          <w:color w:val="000000" w:themeColor="text1"/>
          <w:sz w:val="24"/>
          <w14:textFill>
            <w14:solidFill>
              <w14:schemeClr w14:val="tx1"/>
            </w14:solidFill>
          </w14:textFill>
        </w:rPr>
        <w:fldChar w:fldCharType="end"/>
      </w: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sz w:val="15"/>
          <w14:textFill>
            <w14:solidFill>
              <w14:schemeClr w14:val="tx1"/>
            </w14:solidFill>
          </w14:textFill>
        </w:rPr>
      </w:pPr>
    </w:p>
    <w:p>
      <w:pPr>
        <w:spacing w:line="240" w:lineRule="exact"/>
        <w:ind w:firstLine="300"/>
        <w:jc w:val="center"/>
        <w:rPr>
          <w:color w:val="000000" w:themeColor="text1"/>
          <w14:textFill>
            <w14:solidFill>
              <w14:schemeClr w14:val="tx1"/>
            </w14:solidFill>
          </w14:textFill>
        </w:rPr>
      </w:pPr>
      <w:r>
        <w:rPr>
          <w:color w:val="000000" w:themeColor="text1"/>
          <w:sz w:val="15"/>
          <w14:textFill>
            <w14:solidFill>
              <w14:schemeClr w14:val="tx1"/>
            </w14:solidFill>
          </w14:textFill>
        </w:rPr>
        <w:br w:type="page"/>
      </w:r>
      <w:r>
        <w:rPr>
          <w:rFonts w:hint="eastAsia"/>
          <w:color w:val="000000" w:themeColor="text1"/>
          <w14:textFill>
            <w14:solidFill>
              <w14:schemeClr w14:val="tx1"/>
            </w14:solidFill>
          </w14:textFill>
        </w:rPr>
        <w:t xml:space="preserve"> </w:t>
      </w:r>
    </w:p>
    <w:p>
      <w:pPr>
        <w:pStyle w:val="20"/>
        <w:spacing w:line="360" w:lineRule="auto"/>
        <w:jc w:val="center"/>
        <w:outlineLvl w:val="0"/>
        <w:rPr>
          <w:b/>
          <w:color w:val="000000" w:themeColor="text1"/>
          <w:sz w:val="36"/>
          <w:szCs w:val="36"/>
          <w14:textFill>
            <w14:solidFill>
              <w14:schemeClr w14:val="tx1"/>
            </w14:solidFill>
          </w14:textFill>
        </w:rPr>
      </w:pPr>
      <w:bookmarkStart w:id="0" w:name="_Toc29107"/>
      <w:bookmarkStart w:id="1" w:name="_Toc42013013"/>
      <w:bookmarkStart w:id="2" w:name="OLE_LINK6"/>
      <w:r>
        <w:rPr>
          <w:rFonts w:hint="eastAsia"/>
          <w:b/>
          <w:color w:val="000000" w:themeColor="text1"/>
          <w:sz w:val="36"/>
          <w:szCs w:val="36"/>
          <w14:textFill>
            <w14:solidFill>
              <w14:schemeClr w14:val="tx1"/>
            </w14:solidFill>
          </w14:textFill>
        </w:rPr>
        <w:t>第一章  竞争性磋商公告</w:t>
      </w:r>
      <w:bookmarkEnd w:id="0"/>
      <w:bookmarkEnd w:id="1"/>
    </w:p>
    <w:p>
      <w:pPr>
        <w:pStyle w:val="2"/>
        <w:spacing w:line="460" w:lineRule="exact"/>
        <w:jc w:val="center"/>
        <w:outlineLvl w:val="0"/>
        <w:rPr>
          <w:rFonts w:ascii="宋体" w:hAnsi="宋体" w:eastAsia="宋体" w:cs="宋体"/>
          <w:bCs/>
          <w:color w:val="000000" w:themeColor="text1"/>
          <w:spacing w:val="0"/>
          <w:sz w:val="32"/>
          <w:szCs w:val="32"/>
          <w14:textFill>
            <w14:solidFill>
              <w14:schemeClr w14:val="tx1"/>
            </w14:solidFill>
          </w14:textFill>
        </w:rPr>
      </w:pPr>
      <w:bookmarkStart w:id="3" w:name="_Toc34904450"/>
      <w:bookmarkStart w:id="4" w:name="_Toc13707"/>
      <w:bookmarkStart w:id="5" w:name="_Toc34399723"/>
      <w:bookmarkStart w:id="6" w:name="_Toc34399656"/>
      <w:bookmarkStart w:id="7" w:name="_Toc42013015"/>
      <w:bookmarkStart w:id="8" w:name="_Toc22410"/>
      <w:bookmarkStart w:id="9" w:name="_Toc26701"/>
      <w:bookmarkStart w:id="10" w:name="_Toc18530"/>
      <w:r>
        <w:rPr>
          <w:rFonts w:hint="eastAsia" w:ascii="宋体" w:hAnsi="宋体" w:eastAsia="宋体" w:cs="宋体"/>
          <w:bCs/>
          <w:color w:val="000000" w:themeColor="text1"/>
          <w:spacing w:val="0"/>
          <w:sz w:val="32"/>
          <w:szCs w:val="32"/>
          <w:lang w:eastAsia="zh-CN"/>
          <w14:textFill>
            <w14:solidFill>
              <w14:schemeClr w14:val="tx1"/>
            </w14:solidFill>
          </w14:textFill>
        </w:rPr>
        <w:t>河池市优胜资产管理咨询</w:t>
      </w:r>
      <w:r>
        <w:rPr>
          <w:rFonts w:hint="eastAsia" w:ascii="宋体" w:hAnsi="宋体" w:eastAsia="宋体" w:cs="宋体"/>
          <w:bCs/>
          <w:color w:val="000000" w:themeColor="text1"/>
          <w:spacing w:val="0"/>
          <w:sz w:val="32"/>
          <w:szCs w:val="32"/>
          <w:lang w:eastAsia="zh-CN"/>
          <w14:textFill>
            <w14:solidFill>
              <w14:schemeClr w14:val="tx1"/>
            </w14:solidFill>
          </w14:textFill>
        </w:rPr>
        <w:t>有限公司东兰县公办学校财产综合保险采购项目</w:t>
      </w:r>
      <w:r>
        <w:rPr>
          <w:rFonts w:hint="eastAsia" w:ascii="宋体" w:hAnsi="宋体" w:eastAsia="宋体" w:cs="宋体"/>
          <w:bCs/>
          <w:color w:val="000000" w:themeColor="text1"/>
          <w:spacing w:val="0"/>
          <w:sz w:val="32"/>
          <w:szCs w:val="32"/>
          <w14:textFill>
            <w14:solidFill>
              <w14:schemeClr w14:val="tx1"/>
            </w14:solidFill>
          </w14:textFill>
        </w:rPr>
        <w:t>（</w:t>
      </w:r>
      <w:r>
        <w:rPr>
          <w:rFonts w:hint="eastAsia" w:ascii="宋体" w:hAnsi="宋体" w:eastAsia="宋体" w:cs="宋体"/>
          <w:bCs/>
          <w:color w:val="000000" w:themeColor="text1"/>
          <w:spacing w:val="0"/>
          <w:sz w:val="32"/>
          <w:szCs w:val="32"/>
          <w:lang w:eastAsia="zh-CN"/>
          <w14:textFill>
            <w14:solidFill>
              <w14:schemeClr w14:val="tx1"/>
            </w14:solidFill>
          </w14:textFill>
        </w:rPr>
        <w:t>HCZC2020-C3-0002-HCYS</w:t>
      </w:r>
      <w:r>
        <w:rPr>
          <w:rFonts w:hint="eastAsia" w:ascii="宋体" w:hAnsi="宋体" w:eastAsia="宋体" w:cs="宋体"/>
          <w:bCs/>
          <w:color w:val="000000" w:themeColor="text1"/>
          <w:spacing w:val="0"/>
          <w:sz w:val="32"/>
          <w:szCs w:val="32"/>
          <w14:textFill>
            <w14:solidFill>
              <w14:schemeClr w14:val="tx1"/>
            </w14:solidFill>
          </w14:textFill>
        </w:rPr>
        <w:t>）</w:t>
      </w:r>
      <w:bookmarkEnd w:id="3"/>
      <w:bookmarkEnd w:id="4"/>
      <w:bookmarkEnd w:id="5"/>
      <w:bookmarkEnd w:id="6"/>
      <w:bookmarkEnd w:id="7"/>
    </w:p>
    <w:p>
      <w:pPr>
        <w:pStyle w:val="2"/>
        <w:spacing w:line="460" w:lineRule="exact"/>
        <w:jc w:val="center"/>
        <w:outlineLvl w:val="0"/>
        <w:rPr>
          <w:rFonts w:ascii="宋体" w:hAnsi="宋体" w:eastAsia="宋体" w:cs="宋体"/>
          <w:bCs/>
          <w:color w:val="000000" w:themeColor="text1"/>
          <w:spacing w:val="0"/>
          <w:sz w:val="32"/>
          <w:szCs w:val="32"/>
          <w14:textFill>
            <w14:solidFill>
              <w14:schemeClr w14:val="tx1"/>
            </w14:solidFill>
          </w14:textFill>
        </w:rPr>
      </w:pPr>
      <w:bookmarkStart w:id="11" w:name="_Toc42013016"/>
      <w:bookmarkStart w:id="12" w:name="_Toc34399724"/>
      <w:bookmarkStart w:id="13" w:name="_Toc34904451"/>
      <w:bookmarkStart w:id="14" w:name="_Toc34399657"/>
      <w:r>
        <w:rPr>
          <w:rFonts w:hint="eastAsia" w:ascii="宋体" w:hAnsi="宋体" w:eastAsia="宋体" w:cs="宋体"/>
          <w:bCs/>
          <w:color w:val="000000" w:themeColor="text1"/>
          <w:spacing w:val="0"/>
          <w:sz w:val="32"/>
          <w:szCs w:val="32"/>
          <w14:textFill>
            <w14:solidFill>
              <w14:schemeClr w14:val="tx1"/>
            </w14:solidFill>
          </w14:textFill>
        </w:rPr>
        <w:t>竞争性磋商采购公告</w:t>
      </w:r>
      <w:bookmarkEnd w:id="8"/>
      <w:bookmarkEnd w:id="9"/>
      <w:bookmarkEnd w:id="10"/>
      <w:bookmarkEnd w:id="11"/>
      <w:bookmarkEnd w:id="12"/>
      <w:bookmarkEnd w:id="13"/>
      <w:bookmarkEnd w:id="14"/>
    </w:p>
    <w:p>
      <w:pPr>
        <w:pBdr>
          <w:top w:val="single" w:color="auto" w:sz="4" w:space="1"/>
          <w:left w:val="single" w:color="auto" w:sz="4" w:space="4"/>
          <w:bottom w:val="single" w:color="auto" w:sz="4" w:space="1"/>
          <w:right w:val="single" w:color="auto" w:sz="4" w:space="4"/>
        </w:pBdr>
        <w:spacing w:line="360" w:lineRule="exact"/>
        <w:ind w:right="-313" w:rightChars="-149"/>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bookmarkStart w:id="15" w:name="_Toc28359079"/>
      <w:bookmarkStart w:id="16" w:name="_Toc35393621"/>
      <w:bookmarkStart w:id="17" w:name="_Toc28359002"/>
      <w:bookmarkStart w:id="18" w:name="_Toc35393790"/>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exact"/>
        <w:ind w:right="-313" w:rightChars="-149"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s="Times New Roman"/>
          <w:color w:val="000000" w:themeColor="text1"/>
          <w:kern w:val="2"/>
          <w:sz w:val="24"/>
          <w:szCs w:val="24"/>
          <w:lang w:val="en-US" w:eastAsia="zh-CN" w:bidi="ar-SA"/>
          <w14:textFill>
            <w14:solidFill>
              <w14:schemeClr w14:val="tx1"/>
            </w14:solidFill>
          </w14:textFill>
        </w:rPr>
        <w:t>东兰县公办学校财产综合保险采购项目</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潜在的供应商登录应在政采云平台（http://www.zcygo</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v.cn/）上获取竞标采购文件，并于2020年11月</w:t>
      </w:r>
      <w:r>
        <w:rPr>
          <w:rFonts w:hint="eastAsia" w:ascii="宋体" w:hAnsi="宋体" w:cs="Times New Roman"/>
          <w:color w:val="000000" w:themeColor="text1"/>
          <w:kern w:val="2"/>
          <w:sz w:val="24"/>
          <w:szCs w:val="24"/>
          <w:lang w:val="en-US" w:eastAsia="zh-CN" w:bidi="ar-SA"/>
          <w14:textFill>
            <w14:solidFill>
              <w14:schemeClr w14:val="tx1"/>
            </w14:solidFill>
          </w14:textFill>
        </w:rPr>
        <w:t>18</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日</w:t>
      </w:r>
      <w:r>
        <w:rPr>
          <w:rFonts w:hint="eastAsia" w:ascii="宋体" w:hAnsi="宋体" w:cs="Times New Roman"/>
          <w:color w:val="000000" w:themeColor="text1"/>
          <w:kern w:val="2"/>
          <w:sz w:val="24"/>
          <w:szCs w:val="24"/>
          <w:lang w:val="en-US" w:eastAsia="zh-CN" w:bidi="ar-SA"/>
          <w14:textFill>
            <w14:solidFill>
              <w14:schemeClr w14:val="tx1"/>
            </w14:solidFill>
          </w14:textFill>
        </w:rPr>
        <w:t>10</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时</w:t>
      </w:r>
      <w:r>
        <w:rPr>
          <w:rFonts w:hint="eastAsia" w:ascii="宋体" w:hAnsi="宋体" w:cs="Times New Roman"/>
          <w:color w:val="000000" w:themeColor="text1"/>
          <w:kern w:val="2"/>
          <w:sz w:val="24"/>
          <w:szCs w:val="24"/>
          <w:lang w:val="en-US" w:eastAsia="zh-CN" w:bidi="ar-SA"/>
          <w14:textFill>
            <w14:solidFill>
              <w14:schemeClr w14:val="tx1"/>
            </w14:solidFill>
          </w14:textFill>
        </w:rPr>
        <w:t>3</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0分（北京时间）前递交响应文件。</w:t>
      </w:r>
    </w:p>
    <w:p>
      <w:pPr>
        <w:spacing w:line="34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一、项目基本情况</w:t>
      </w:r>
      <w:bookmarkEnd w:id="15"/>
      <w:bookmarkEnd w:id="16"/>
      <w:bookmarkEnd w:id="17"/>
      <w:bookmarkEnd w:id="18"/>
    </w:p>
    <w:p>
      <w:pPr>
        <w:spacing w:line="340" w:lineRule="exact"/>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项目编号：</w:t>
      </w:r>
      <w:r>
        <w:rPr>
          <w:rFonts w:hint="eastAsia" w:ascii="宋体" w:hAnsi="宋体" w:cs="Times New Roman"/>
          <w:color w:val="000000" w:themeColor="text1"/>
          <w:kern w:val="2"/>
          <w:sz w:val="24"/>
          <w:szCs w:val="24"/>
          <w:lang w:val="en-US" w:eastAsia="zh-CN" w:bidi="ar-SA"/>
          <w14:textFill>
            <w14:solidFill>
              <w14:schemeClr w14:val="tx1"/>
            </w14:solidFill>
          </w14:textFill>
        </w:rPr>
        <w:t>HCZC2020-C3-0002-HCYS</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 xml:space="preserve"> </w:t>
      </w:r>
    </w:p>
    <w:p>
      <w:pPr>
        <w:spacing w:line="340" w:lineRule="exact"/>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项目名称：</w:t>
      </w:r>
      <w:r>
        <w:rPr>
          <w:rFonts w:hint="eastAsia" w:ascii="宋体" w:hAnsi="宋体" w:cs="Times New Roman"/>
          <w:color w:val="000000" w:themeColor="text1"/>
          <w:kern w:val="2"/>
          <w:sz w:val="24"/>
          <w:szCs w:val="24"/>
          <w:lang w:val="en-US" w:eastAsia="zh-CN" w:bidi="ar-SA"/>
          <w14:textFill>
            <w14:solidFill>
              <w14:schemeClr w14:val="tx1"/>
            </w14:solidFill>
          </w14:textFill>
        </w:rPr>
        <w:t>东兰县公办学校财产综合保险采购项目</w:t>
      </w:r>
    </w:p>
    <w:p>
      <w:pPr>
        <w:spacing w:line="340" w:lineRule="exact"/>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采购方式：竞争性磋商</w:t>
      </w:r>
    </w:p>
    <w:p>
      <w:pPr>
        <w:pStyle w:val="34"/>
        <w:keepNext w:val="0"/>
        <w:keepLines w:val="0"/>
        <w:widowControl/>
        <w:suppressLineNumbers w:val="0"/>
        <w:spacing w:before="50" w:beforeAutospacing="0" w:after="50" w:afterAutospacing="0"/>
        <w:ind w:right="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预算金额：人民币</w:t>
      </w:r>
      <w:r>
        <w:rPr>
          <w:rFonts w:hint="eastAsia" w:cs="Times New Roman"/>
          <w:color w:val="000000" w:themeColor="text1"/>
          <w:kern w:val="2"/>
          <w:sz w:val="24"/>
          <w:szCs w:val="24"/>
          <w:lang w:val="en-US" w:eastAsia="zh-CN" w:bidi="ar-SA"/>
          <w14:textFill>
            <w14:solidFill>
              <w14:schemeClr w14:val="tx1"/>
            </w14:solidFill>
          </w14:textFill>
        </w:rPr>
        <w:t>肆拾捌万捌仟</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元整（￥</w:t>
      </w:r>
      <w:r>
        <w:rPr>
          <w:rFonts w:hint="eastAsia" w:cs="Times New Roman"/>
          <w:color w:val="000000" w:themeColor="text1"/>
          <w:kern w:val="2"/>
          <w:sz w:val="24"/>
          <w:szCs w:val="24"/>
          <w:lang w:val="en-US" w:eastAsia="zh-CN" w:bidi="ar-SA"/>
          <w14:textFill>
            <w14:solidFill>
              <w14:schemeClr w14:val="tx1"/>
            </w14:solidFill>
          </w14:textFill>
        </w:rPr>
        <w:t>488</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000.00）</w:t>
      </w:r>
    </w:p>
    <w:p>
      <w:pPr>
        <w:pStyle w:val="34"/>
        <w:keepNext w:val="0"/>
        <w:keepLines w:val="0"/>
        <w:widowControl/>
        <w:suppressLineNumbers w:val="0"/>
        <w:spacing w:before="50" w:beforeAutospacing="0" w:after="50" w:afterAutospacing="0"/>
        <w:ind w:right="0"/>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最高限价：人民币</w:t>
      </w:r>
      <w:r>
        <w:rPr>
          <w:rFonts w:hint="eastAsia" w:cs="Times New Roman"/>
          <w:color w:val="000000" w:themeColor="text1"/>
          <w:kern w:val="2"/>
          <w:sz w:val="24"/>
          <w:szCs w:val="24"/>
          <w:lang w:val="en-US" w:eastAsia="zh-CN" w:bidi="ar-SA"/>
          <w14:textFill>
            <w14:solidFill>
              <w14:schemeClr w14:val="tx1"/>
            </w14:solidFill>
          </w14:textFill>
        </w:rPr>
        <w:t>肆拾捌万捌仟</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元整（￥</w:t>
      </w:r>
      <w:r>
        <w:rPr>
          <w:rFonts w:hint="eastAsia" w:cs="Times New Roman"/>
          <w:color w:val="000000" w:themeColor="text1"/>
          <w:kern w:val="2"/>
          <w:sz w:val="24"/>
          <w:szCs w:val="24"/>
          <w:lang w:val="en-US" w:eastAsia="zh-CN" w:bidi="ar-SA"/>
          <w14:textFill>
            <w14:solidFill>
              <w14:schemeClr w14:val="tx1"/>
            </w14:solidFill>
          </w14:textFill>
        </w:rPr>
        <w:t>488</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000.00）</w:t>
      </w:r>
    </w:p>
    <w:p>
      <w:pPr>
        <w:pStyle w:val="34"/>
        <w:keepNext w:val="0"/>
        <w:keepLines w:val="0"/>
        <w:widowControl/>
        <w:suppressLineNumbers w:val="0"/>
        <w:spacing w:before="50" w:beforeAutospacing="0" w:after="50" w:afterAutospacing="0"/>
        <w:ind w:right="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采购需求：</w:t>
      </w:r>
      <w:r>
        <w:rPr>
          <w:rFonts w:hint="eastAsia"/>
          <w:bCs/>
          <w:color w:val="000000" w:themeColor="text1"/>
          <w:sz w:val="24"/>
          <w:szCs w:val="24"/>
          <w:lang w:eastAsia="zh-CN"/>
          <w14:textFill>
            <w14:solidFill>
              <w14:schemeClr w14:val="tx1"/>
            </w14:solidFill>
          </w14:textFill>
        </w:rPr>
        <w:t>东兰县公办学校财产综合保险采购</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，详见采购文件。</w:t>
      </w:r>
    </w:p>
    <w:p>
      <w:pPr>
        <w:pStyle w:val="34"/>
        <w:keepNext w:val="0"/>
        <w:keepLines w:val="0"/>
        <w:widowControl/>
        <w:suppressLineNumbers w:val="0"/>
        <w:spacing w:before="50" w:beforeAutospacing="0" w:after="50" w:afterAutospacing="0"/>
        <w:ind w:right="0"/>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合同履行期限：</w:t>
      </w:r>
      <w:r>
        <w:rPr>
          <w:rFonts w:hint="eastAsia" w:cs="Times New Roman"/>
          <w:color w:val="000000" w:themeColor="text1"/>
          <w:kern w:val="2"/>
          <w:sz w:val="24"/>
          <w:szCs w:val="24"/>
          <w:lang w:val="en-US" w:eastAsia="zh-CN" w:bidi="ar-SA"/>
          <w14:textFill>
            <w14:solidFill>
              <w14:schemeClr w14:val="tx1"/>
            </w14:solidFill>
          </w14:textFill>
        </w:rPr>
        <w:t>合同签订之日起1年</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w:t>
      </w:r>
    </w:p>
    <w:p>
      <w:pPr>
        <w:pStyle w:val="34"/>
        <w:keepNext w:val="0"/>
        <w:keepLines w:val="0"/>
        <w:widowControl/>
        <w:suppressLineNumbers w:val="0"/>
        <w:spacing w:before="50" w:beforeAutospacing="0" w:after="50" w:afterAutospacing="0"/>
        <w:ind w:right="0"/>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本项目不接受联合体。</w:t>
      </w:r>
    </w:p>
    <w:p>
      <w:pPr>
        <w:spacing w:line="340" w:lineRule="exact"/>
        <w:rPr>
          <w:rFonts w:hint="eastAsia" w:ascii="宋体" w:hAnsi="宋体" w:cs="宋体"/>
          <w:b/>
          <w:bCs/>
          <w:color w:val="000000" w:themeColor="text1"/>
          <w:szCs w:val="21"/>
          <w14:textFill>
            <w14:solidFill>
              <w14:schemeClr w14:val="tx1"/>
            </w14:solidFill>
          </w14:textFill>
        </w:rPr>
      </w:pPr>
      <w:bookmarkStart w:id="19" w:name="_Toc35393622"/>
      <w:bookmarkStart w:id="20" w:name="_Toc35393791"/>
      <w:bookmarkStart w:id="21" w:name="_Toc28359080"/>
      <w:bookmarkStart w:id="22" w:name="_Toc28359003"/>
      <w:r>
        <w:rPr>
          <w:rFonts w:hint="eastAsia" w:ascii="宋体" w:hAnsi="宋体" w:cs="宋体"/>
          <w:b/>
          <w:bCs/>
          <w:color w:val="000000" w:themeColor="text1"/>
          <w:szCs w:val="21"/>
          <w14:textFill>
            <w14:solidFill>
              <w14:schemeClr w14:val="tx1"/>
            </w14:solidFill>
          </w14:textFill>
        </w:rPr>
        <w:t>二、申请人的资格要求：</w:t>
      </w:r>
      <w:bookmarkEnd w:id="19"/>
      <w:bookmarkEnd w:id="20"/>
      <w:bookmarkEnd w:id="21"/>
      <w:bookmarkEnd w:id="22"/>
    </w:p>
    <w:p>
      <w:pPr>
        <w:pStyle w:val="34"/>
        <w:spacing w:before="0" w:beforeAutospacing="0" w:after="0" w:afterAutospacing="0" w:line="360" w:lineRule="auto"/>
        <w:ind w:firstLine="482"/>
        <w:jc w:val="both"/>
        <w:rPr>
          <w:rFonts w:hint="eastAsia"/>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14:textFill>
            <w14:solidFill>
              <w14:schemeClr w14:val="tx1"/>
            </w14:solidFill>
          </w14:textFill>
        </w:rPr>
        <w:t>1.满足《中华人民共和国政府采购法》第二十二条规定；</w:t>
      </w:r>
    </w:p>
    <w:p>
      <w:pPr>
        <w:pStyle w:val="34"/>
        <w:spacing w:before="0" w:beforeAutospacing="0" w:after="0" w:afterAutospacing="0" w:line="360" w:lineRule="auto"/>
        <w:ind w:firstLine="482"/>
        <w:jc w:val="both"/>
        <w:rPr>
          <w:rFonts w:hint="default"/>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14:textFill>
            <w14:solidFill>
              <w14:schemeClr w14:val="tx1"/>
            </w14:solidFill>
          </w14:textFill>
        </w:rPr>
        <w:t>2.落实政府采购政策需满足的资格要求：无</w:t>
      </w:r>
    </w:p>
    <w:p>
      <w:pPr>
        <w:pStyle w:val="34"/>
        <w:spacing w:before="0" w:beforeAutospacing="0" w:after="0" w:afterAutospacing="0" w:line="360" w:lineRule="auto"/>
        <w:ind w:firstLine="482"/>
        <w:jc w:val="both"/>
        <w:rPr>
          <w:rFonts w:hint="default"/>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14:textFill>
            <w14:solidFill>
              <w14:schemeClr w14:val="tx1"/>
            </w14:solidFill>
          </w14:textFill>
        </w:rPr>
        <w:t>3.本项目的特定资格要求：</w:t>
      </w:r>
    </w:p>
    <w:p>
      <w:pPr>
        <w:pStyle w:val="34"/>
        <w:spacing w:before="0" w:beforeAutospacing="0" w:after="0" w:afterAutospacing="0" w:line="360" w:lineRule="auto"/>
        <w:ind w:firstLine="482"/>
        <w:jc w:val="both"/>
        <w:rPr>
          <w:rFonts w:hint="eastAsia"/>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lang w:val="en-US" w:eastAsia="zh-CN"/>
          <w14:textFill>
            <w14:solidFill>
              <w14:schemeClr w14:val="tx1"/>
            </w14:solidFill>
          </w14:textFill>
        </w:rPr>
        <w:t>3.1</w:t>
      </w:r>
      <w:r>
        <w:rPr>
          <w:rFonts w:hint="eastAsia"/>
          <w:color w:val="000000" w:themeColor="text1"/>
          <w:kern w:val="2"/>
          <w:shd w:val="clear" w:color="auto" w:fill="FFFFFF"/>
          <w14:textFill>
            <w14:solidFill>
              <w14:schemeClr w14:val="tx1"/>
            </w14:solidFill>
          </w14:textFill>
        </w:rPr>
        <w:t>符合《中华人民共和国政府采购法》第二十二条规定；</w:t>
      </w:r>
    </w:p>
    <w:p>
      <w:pPr>
        <w:pStyle w:val="34"/>
        <w:spacing w:before="0" w:beforeAutospacing="0" w:after="0" w:afterAutospacing="0" w:line="360" w:lineRule="auto"/>
        <w:ind w:firstLine="482"/>
        <w:jc w:val="both"/>
        <w:rPr>
          <w:rFonts w:hint="eastAsia"/>
          <w:color w:val="000000" w:themeColor="text1"/>
          <w:kern w:val="2"/>
          <w:shd w:val="clear" w:color="auto" w:fill="FFFFFF"/>
          <w14:textFill>
            <w14:solidFill>
              <w14:schemeClr w14:val="tx1"/>
            </w14:solidFill>
          </w14:textFill>
        </w:rPr>
      </w:pPr>
      <w:bookmarkStart w:id="23" w:name="2._国内注册（指按国家有关规定要求注册的），具有本次服务采购经营范围，具备法人"/>
      <w:bookmarkEnd w:id="23"/>
      <w:r>
        <w:rPr>
          <w:rFonts w:hint="eastAsia"/>
          <w:color w:val="000000" w:themeColor="text1"/>
          <w:kern w:val="2"/>
          <w:shd w:val="clear" w:color="auto" w:fill="FFFFFF"/>
          <w:lang w:val="en-US" w:eastAsia="zh-CN"/>
          <w14:textFill>
            <w14:solidFill>
              <w14:schemeClr w14:val="tx1"/>
            </w14:solidFill>
          </w14:textFill>
        </w:rPr>
        <w:t>3.2</w:t>
      </w:r>
      <w:r>
        <w:rPr>
          <w:rFonts w:hint="eastAsia"/>
          <w:color w:val="000000" w:themeColor="text1"/>
          <w:kern w:val="2"/>
          <w:shd w:val="clear" w:color="auto" w:fill="FFFFFF"/>
          <w14:textFill>
            <w14:solidFill>
              <w14:schemeClr w14:val="tx1"/>
            </w14:solidFill>
          </w14:textFill>
        </w:rPr>
        <w:t>供应商须为取得中国银行保险监督委员会或其地方银保监局颁发的《经营保险业务许可证》和经工商机关注册登记的市级及以上的分支机构或公司。</w:t>
      </w:r>
    </w:p>
    <w:p>
      <w:pPr>
        <w:pStyle w:val="34"/>
        <w:spacing w:before="0" w:beforeAutospacing="0" w:after="0" w:afterAutospacing="0" w:line="360" w:lineRule="auto"/>
        <w:ind w:firstLine="482"/>
        <w:jc w:val="both"/>
        <w:rPr>
          <w:rFonts w:hint="eastAsia"/>
          <w:color w:val="000000" w:themeColor="text1"/>
          <w:kern w:val="2"/>
          <w:shd w:val="clear" w:color="auto" w:fill="FFFFFF"/>
          <w14:textFill>
            <w14:solidFill>
              <w14:schemeClr w14:val="tx1"/>
            </w14:solidFill>
          </w14:textFill>
        </w:rPr>
      </w:pPr>
      <w:bookmarkStart w:id="24" w:name="3.单位负责人为同一人或者存在直接控股、管理关系的不同供应商，不得参加同一合同项"/>
      <w:bookmarkEnd w:id="24"/>
      <w:r>
        <w:rPr>
          <w:rFonts w:hint="eastAsia"/>
          <w:color w:val="000000" w:themeColor="text1"/>
          <w:kern w:val="2"/>
          <w:shd w:val="clear" w:color="auto" w:fill="FFFFFF"/>
          <w:lang w:val="en-US" w:eastAsia="zh-CN"/>
          <w14:textFill>
            <w14:solidFill>
              <w14:schemeClr w14:val="tx1"/>
            </w14:solidFill>
          </w14:textFill>
        </w:rPr>
        <w:t>3.3</w:t>
      </w:r>
      <w:r>
        <w:rPr>
          <w:rFonts w:hint="eastAsia"/>
          <w:color w:val="000000" w:themeColor="text1"/>
          <w:kern w:val="2"/>
          <w:shd w:val="clear" w:color="auto" w:fill="FFFFFF"/>
          <w14:textFill>
            <w14:solidFill>
              <w14:schemeClr w14:val="tx1"/>
            </w14:solidFill>
          </w14:textFill>
        </w:rPr>
        <w:t>单位负责人为同一人或者存在直接控股、管理关系的不同供应商，不得参加同一合同项下的政府采购活动。除单一来源采购项目外，为采购项目提供整体设计、规范编制或者项目管理、检测、咨询等服务的竞标人，不得再参加该采购项目的其他采购活动；</w:t>
      </w:r>
    </w:p>
    <w:p>
      <w:pPr>
        <w:pStyle w:val="34"/>
        <w:spacing w:before="0" w:beforeAutospacing="0" w:after="0" w:afterAutospacing="0" w:line="360" w:lineRule="auto"/>
        <w:ind w:firstLine="482"/>
        <w:jc w:val="both"/>
        <w:rPr>
          <w:rFonts w:hint="eastAsia"/>
          <w:color w:val="000000" w:themeColor="text1"/>
          <w:kern w:val="2"/>
          <w:shd w:val="clear" w:color="auto" w:fill="FFFFFF"/>
          <w14:textFill>
            <w14:solidFill>
              <w14:schemeClr w14:val="tx1"/>
            </w14:solidFill>
          </w14:textFill>
        </w:rPr>
      </w:pPr>
      <w:bookmarkStart w:id="25" w:name="4.对在“信用中国”网站(www.creditchina.gov.cn)、中国政"/>
      <w:bookmarkEnd w:id="25"/>
      <w:r>
        <w:rPr>
          <w:rFonts w:hint="eastAsia"/>
          <w:color w:val="000000" w:themeColor="text1"/>
          <w:kern w:val="2"/>
          <w:shd w:val="clear" w:color="auto" w:fill="FFFFFF"/>
          <w:lang w:val="en-US" w:eastAsia="zh-CN"/>
          <w14:textFill>
            <w14:solidFill>
              <w14:schemeClr w14:val="tx1"/>
            </w14:solidFill>
          </w14:textFill>
        </w:rPr>
        <w:t>3.4</w:t>
      </w:r>
      <w:r>
        <w:rPr>
          <w:rFonts w:hint="eastAsia"/>
          <w:color w:val="000000" w:themeColor="text1"/>
          <w:kern w:val="2"/>
          <w:shd w:val="clear" w:color="auto" w:fill="FFFFFF"/>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34"/>
        <w:spacing w:before="0" w:beforeAutospacing="0" w:after="0" w:afterAutospacing="0" w:line="360" w:lineRule="auto"/>
        <w:ind w:firstLine="482"/>
        <w:jc w:val="both"/>
        <w:rPr>
          <w:rFonts w:hint="eastAsia"/>
          <w:b/>
          <w:bCs/>
          <w:color w:val="000000" w:themeColor="text1"/>
          <w:kern w:val="2"/>
          <w:shd w:val="clear" w:color="auto" w:fill="FFFFFF"/>
          <w14:textFill>
            <w14:solidFill>
              <w14:schemeClr w14:val="tx1"/>
            </w14:solidFill>
          </w14:textFill>
        </w:rPr>
      </w:pPr>
      <w:bookmarkStart w:id="26" w:name="5.本项目不接受联合体竞标。"/>
      <w:bookmarkEnd w:id="26"/>
      <w:bookmarkStart w:id="27" w:name="6.本项目不接受未购买竞争性谈判文件的供应商竞标。"/>
      <w:bookmarkEnd w:id="27"/>
      <w:r>
        <w:rPr>
          <w:rFonts w:hint="eastAsia"/>
          <w:b/>
          <w:bCs/>
          <w:color w:val="000000" w:themeColor="text1"/>
          <w:kern w:val="2"/>
          <w:shd w:val="clear" w:color="auto" w:fill="FFFFFF"/>
          <w14:textFill>
            <w14:solidFill>
              <w14:schemeClr w14:val="tx1"/>
            </w14:solidFill>
          </w14:textFill>
        </w:rPr>
        <w:t>三、获取采购文件</w:t>
      </w:r>
    </w:p>
    <w:p>
      <w:pPr>
        <w:pStyle w:val="34"/>
        <w:spacing w:before="0" w:beforeAutospacing="0" w:after="0" w:afterAutospacing="0" w:line="360" w:lineRule="auto"/>
        <w:ind w:firstLine="482"/>
        <w:jc w:val="both"/>
        <w:rPr>
          <w:rFonts w:hint="default"/>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14:textFill>
            <w14:solidFill>
              <w14:schemeClr w14:val="tx1"/>
            </w14:solidFill>
          </w14:textFill>
        </w:rPr>
        <w:t>时间：2020 年1</w:t>
      </w:r>
      <w:r>
        <w:rPr>
          <w:rFonts w:hint="eastAsia"/>
          <w:color w:val="000000" w:themeColor="text1"/>
          <w:kern w:val="2"/>
          <w:shd w:val="clear" w:color="auto" w:fill="FFFFFF"/>
          <w:lang w:val="en-US" w:eastAsia="zh-CN"/>
          <w14:textFill>
            <w14:solidFill>
              <w14:schemeClr w14:val="tx1"/>
            </w14:solidFill>
          </w14:textFill>
        </w:rPr>
        <w:t>1</w:t>
      </w:r>
      <w:r>
        <w:rPr>
          <w:rFonts w:hint="eastAsia"/>
          <w:color w:val="000000" w:themeColor="text1"/>
          <w:kern w:val="2"/>
          <w:shd w:val="clear" w:color="auto" w:fill="FFFFFF"/>
          <w14:textFill>
            <w14:solidFill>
              <w14:schemeClr w14:val="tx1"/>
            </w14:solidFill>
          </w14:textFill>
        </w:rPr>
        <w:t>月</w:t>
      </w:r>
      <w:r>
        <w:rPr>
          <w:rFonts w:hint="eastAsia"/>
          <w:color w:val="000000" w:themeColor="text1"/>
          <w:kern w:val="2"/>
          <w:shd w:val="clear" w:color="auto" w:fill="FFFFFF"/>
          <w:lang w:val="en-US" w:eastAsia="zh-CN"/>
          <w14:textFill>
            <w14:solidFill>
              <w14:schemeClr w14:val="tx1"/>
            </w14:solidFill>
          </w14:textFill>
        </w:rPr>
        <w:t>5</w:t>
      </w:r>
      <w:r>
        <w:rPr>
          <w:rFonts w:hint="eastAsia"/>
          <w:color w:val="000000" w:themeColor="text1"/>
          <w:kern w:val="2"/>
          <w:shd w:val="clear" w:color="auto" w:fill="FFFFFF"/>
          <w14:textFill>
            <w14:solidFill>
              <w14:schemeClr w14:val="tx1"/>
            </w14:solidFill>
          </w14:textFill>
        </w:rPr>
        <w:t>日至截标时间止。</w:t>
      </w:r>
    </w:p>
    <w:p>
      <w:pPr>
        <w:pStyle w:val="34"/>
        <w:spacing w:before="0" w:beforeAutospacing="0" w:after="0" w:afterAutospacing="0" w:line="360" w:lineRule="auto"/>
        <w:ind w:firstLine="482"/>
        <w:jc w:val="both"/>
        <w:rPr>
          <w:rFonts w:hint="default"/>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14:textFill>
            <w14:solidFill>
              <w14:schemeClr w14:val="tx1"/>
            </w14:solidFill>
          </w14:textFill>
        </w:rPr>
        <w:t>地点：政府采购云平台（http://www.zcygov.cn/）获取</w:t>
      </w:r>
    </w:p>
    <w:p>
      <w:pPr>
        <w:pStyle w:val="34"/>
        <w:spacing w:before="0" w:beforeAutospacing="0" w:after="0" w:afterAutospacing="0" w:line="360" w:lineRule="auto"/>
        <w:ind w:firstLine="482"/>
        <w:jc w:val="both"/>
        <w:rPr>
          <w:rFonts w:hint="default"/>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14:textFill>
            <w14:solidFill>
              <w14:schemeClr w14:val="tx1"/>
            </w14:solidFill>
          </w14:textFill>
        </w:rPr>
        <w:t>方式：自行下载</w:t>
      </w:r>
    </w:p>
    <w:p>
      <w:pPr>
        <w:pStyle w:val="34"/>
        <w:spacing w:before="0" w:beforeAutospacing="0" w:after="0" w:afterAutospacing="0" w:line="360" w:lineRule="auto"/>
        <w:ind w:firstLine="482"/>
        <w:jc w:val="both"/>
        <w:rPr>
          <w:rFonts w:hint="default"/>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14:textFill>
            <w14:solidFill>
              <w14:schemeClr w14:val="tx1"/>
            </w14:solidFill>
          </w14:textFill>
        </w:rPr>
        <w:t>售价：0元</w:t>
      </w:r>
    </w:p>
    <w:p>
      <w:pPr>
        <w:pStyle w:val="34"/>
        <w:spacing w:before="0" w:beforeAutospacing="0" w:after="0" w:afterAutospacing="0" w:line="360" w:lineRule="auto"/>
        <w:ind w:firstLine="482"/>
        <w:jc w:val="both"/>
        <w:rPr>
          <w:rFonts w:hint="eastAsia"/>
          <w:b/>
          <w:bCs/>
          <w:color w:val="000000" w:themeColor="text1"/>
          <w:kern w:val="2"/>
          <w:shd w:val="clear" w:color="auto" w:fill="FFFFFF"/>
          <w14:textFill>
            <w14:solidFill>
              <w14:schemeClr w14:val="tx1"/>
            </w14:solidFill>
          </w14:textFill>
        </w:rPr>
      </w:pPr>
      <w:r>
        <w:rPr>
          <w:rFonts w:hint="eastAsia"/>
          <w:b/>
          <w:bCs/>
          <w:color w:val="000000" w:themeColor="text1"/>
          <w:kern w:val="2"/>
          <w:shd w:val="clear" w:color="auto" w:fill="FFFFFF"/>
          <w14:textFill>
            <w14:solidFill>
              <w14:schemeClr w14:val="tx1"/>
            </w14:solidFill>
          </w14:textFill>
        </w:rPr>
        <w:t>四、响应文件提交</w:t>
      </w:r>
    </w:p>
    <w:p>
      <w:pPr>
        <w:pStyle w:val="34"/>
        <w:spacing w:before="0" w:beforeAutospacing="0" w:after="0" w:afterAutospacing="0" w:line="360" w:lineRule="auto"/>
        <w:ind w:firstLine="482"/>
        <w:jc w:val="both"/>
        <w:rPr>
          <w:rFonts w:hint="default"/>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14:textFill>
            <w14:solidFill>
              <w14:schemeClr w14:val="tx1"/>
            </w14:solidFill>
          </w14:textFill>
        </w:rPr>
        <w:t>截止时间：</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2020年11月</w:t>
      </w:r>
      <w:r>
        <w:rPr>
          <w:rFonts w:hint="eastAsia" w:ascii="宋体" w:hAnsi="宋体" w:cs="Times New Roman"/>
          <w:color w:val="000000" w:themeColor="text1"/>
          <w:kern w:val="2"/>
          <w:sz w:val="24"/>
          <w:szCs w:val="24"/>
          <w:lang w:val="en-US" w:eastAsia="zh-CN" w:bidi="ar-SA"/>
          <w14:textFill>
            <w14:solidFill>
              <w14:schemeClr w14:val="tx1"/>
            </w14:solidFill>
          </w14:textFill>
        </w:rPr>
        <w:t>1</w:t>
      </w:r>
      <w:r>
        <w:rPr>
          <w:rFonts w:hint="eastAsia" w:cs="Times New Roman"/>
          <w:color w:val="000000" w:themeColor="text1"/>
          <w:kern w:val="2"/>
          <w:sz w:val="24"/>
          <w:szCs w:val="24"/>
          <w:lang w:val="en-US" w:eastAsia="zh-CN" w:bidi="ar-SA"/>
          <w14:textFill>
            <w14:solidFill>
              <w14:schemeClr w14:val="tx1"/>
            </w14:solidFill>
          </w14:textFill>
        </w:rPr>
        <w:t>8</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日</w:t>
      </w:r>
      <w:r>
        <w:rPr>
          <w:rFonts w:hint="eastAsia" w:ascii="宋体" w:hAnsi="宋体" w:cs="Times New Roman"/>
          <w:color w:val="000000" w:themeColor="text1"/>
          <w:kern w:val="2"/>
          <w:sz w:val="24"/>
          <w:szCs w:val="24"/>
          <w:lang w:val="en-US" w:eastAsia="zh-CN" w:bidi="ar-SA"/>
          <w14:textFill>
            <w14:solidFill>
              <w14:schemeClr w14:val="tx1"/>
            </w14:solidFill>
          </w14:textFill>
        </w:rPr>
        <w:t>10</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时</w:t>
      </w:r>
      <w:r>
        <w:rPr>
          <w:rFonts w:hint="eastAsia" w:ascii="宋体" w:hAnsi="宋体" w:cs="Times New Roman"/>
          <w:color w:val="000000" w:themeColor="text1"/>
          <w:kern w:val="2"/>
          <w:sz w:val="24"/>
          <w:szCs w:val="24"/>
          <w:lang w:val="en-US" w:eastAsia="zh-CN" w:bidi="ar-SA"/>
          <w14:textFill>
            <w14:solidFill>
              <w14:schemeClr w14:val="tx1"/>
            </w14:solidFill>
          </w14:textFill>
        </w:rPr>
        <w:t>3</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0分</w:t>
      </w:r>
      <w:r>
        <w:rPr>
          <w:rFonts w:hint="eastAsia"/>
          <w:color w:val="000000" w:themeColor="text1"/>
          <w:kern w:val="2"/>
          <w:shd w:val="clear" w:color="auto" w:fill="FFFFFF"/>
          <w14:textFill>
            <w14:solidFill>
              <w14:schemeClr w14:val="tx1"/>
            </w14:solidFill>
          </w14:textFill>
        </w:rPr>
        <w:t>（北京时间）</w:t>
      </w:r>
    </w:p>
    <w:p>
      <w:pPr>
        <w:pStyle w:val="34"/>
        <w:spacing w:before="0" w:beforeAutospacing="0" w:after="0" w:afterAutospacing="0" w:line="360" w:lineRule="auto"/>
        <w:ind w:firstLine="482"/>
        <w:jc w:val="both"/>
        <w:rPr>
          <w:rFonts w:hint="default"/>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14:textFill>
            <w14:solidFill>
              <w14:schemeClr w14:val="tx1"/>
            </w14:solidFill>
          </w14:textFill>
        </w:rPr>
        <w:t>地点：</w:t>
      </w:r>
      <w:r>
        <w:rPr>
          <w:rFonts w:hint="eastAsia" w:hAnsi="宋体"/>
          <w:color w:val="000000" w:themeColor="text1"/>
          <w:sz w:val="24"/>
          <w:szCs w:val="24"/>
          <w:shd w:val="clear" w:color="auto" w:fill="FFFFFF"/>
          <w:lang w:eastAsia="zh-CN"/>
          <w14:textFill>
            <w14:solidFill>
              <w14:schemeClr w14:val="tx1"/>
            </w14:solidFill>
          </w14:textFill>
        </w:rPr>
        <w:t>河池市优胜资产管理咨询有限公司</w:t>
      </w:r>
      <w:r>
        <w:rPr>
          <w:rFonts w:hint="eastAsia"/>
          <w:color w:val="000000" w:themeColor="text1"/>
          <w:kern w:val="2"/>
          <w:shd w:val="clear" w:color="auto" w:fill="FFFFFF"/>
          <w14:textFill>
            <w14:solidFill>
              <w14:schemeClr w14:val="tx1"/>
            </w14:solidFill>
          </w14:textFill>
        </w:rPr>
        <w:t>（</w:t>
      </w:r>
      <w:r>
        <w:rPr>
          <w:rFonts w:hint="eastAsia" w:hAnsi="宋体"/>
          <w:color w:val="000000" w:themeColor="text1"/>
          <w:sz w:val="24"/>
          <w:szCs w:val="24"/>
          <w:shd w:val="clear" w:color="auto" w:fill="FFFFFF"/>
          <w14:textFill>
            <w14:solidFill>
              <w14:schemeClr w14:val="tx1"/>
            </w14:solidFill>
          </w14:textFill>
        </w:rPr>
        <w:t>河池市</w:t>
      </w:r>
      <w:r>
        <w:rPr>
          <w:rFonts w:hint="eastAsia" w:hAnsi="宋体"/>
          <w:color w:val="000000" w:themeColor="text1"/>
          <w:sz w:val="24"/>
          <w:szCs w:val="24"/>
          <w:shd w:val="clear" w:color="auto" w:fill="FFFFFF"/>
          <w:lang w:eastAsia="zh-CN"/>
          <w14:textFill>
            <w14:solidFill>
              <w14:schemeClr w14:val="tx1"/>
            </w14:solidFill>
          </w14:textFill>
        </w:rPr>
        <w:t>金城江区上任南路</w:t>
      </w:r>
      <w:r>
        <w:rPr>
          <w:rFonts w:hint="eastAsia" w:hAnsi="宋体"/>
          <w:color w:val="000000" w:themeColor="text1"/>
          <w:sz w:val="24"/>
          <w:szCs w:val="24"/>
          <w:shd w:val="clear" w:color="auto" w:fill="FFFFFF"/>
          <w:lang w:val="en-US" w:eastAsia="zh-CN"/>
          <w14:textFill>
            <w14:solidFill>
              <w14:schemeClr w14:val="tx1"/>
            </w14:solidFill>
          </w14:textFill>
        </w:rPr>
        <w:t>27号</w:t>
      </w:r>
      <w:r>
        <w:rPr>
          <w:rFonts w:hint="eastAsia" w:hAnsi="宋体"/>
          <w:color w:val="000000" w:themeColor="text1"/>
          <w:sz w:val="24"/>
          <w:szCs w:val="24"/>
          <w:shd w:val="clear" w:color="auto" w:fill="FFFFFF"/>
          <w14:textFill>
            <w14:solidFill>
              <w14:schemeClr w14:val="tx1"/>
            </w14:solidFill>
          </w14:textFill>
        </w:rPr>
        <w:t>金旅大厦</w:t>
      </w:r>
      <w:r>
        <w:rPr>
          <w:rFonts w:hint="eastAsia"/>
          <w:color w:val="000000" w:themeColor="text1"/>
          <w:sz w:val="24"/>
          <w:szCs w:val="24"/>
          <w:shd w:val="clear" w:color="auto" w:fill="FFFFFF"/>
          <w:lang w:val="en-US" w:eastAsia="zh-CN"/>
          <w14:textFill>
            <w14:solidFill>
              <w14:schemeClr w14:val="tx1"/>
            </w14:solidFill>
          </w14:textFill>
        </w:rPr>
        <w:t>7楼</w:t>
      </w:r>
      <w:r>
        <w:rPr>
          <w:rFonts w:hint="eastAsia" w:hAnsi="宋体"/>
          <w:color w:val="000000" w:themeColor="text1"/>
          <w:sz w:val="24"/>
          <w:szCs w:val="24"/>
          <w:shd w:val="clear" w:color="auto" w:fill="FFFFFF"/>
          <w:lang w:val="en-US" w:eastAsia="zh-CN"/>
          <w14:textFill>
            <w14:solidFill>
              <w14:schemeClr w14:val="tx1"/>
            </w14:solidFill>
          </w14:textFill>
        </w:rPr>
        <w:t>7</w:t>
      </w:r>
      <w:r>
        <w:rPr>
          <w:rFonts w:hint="eastAsia" w:hAnsi="宋体"/>
          <w:color w:val="000000" w:themeColor="text1"/>
          <w:sz w:val="24"/>
          <w:szCs w:val="24"/>
          <w:shd w:val="clear" w:color="auto" w:fill="FFFFFF"/>
          <w14:textFill>
            <w14:solidFill>
              <w14:schemeClr w14:val="tx1"/>
            </w14:solidFill>
          </w14:textFill>
        </w:rPr>
        <w:t>01室</w:t>
      </w:r>
      <w:r>
        <w:rPr>
          <w:rFonts w:hint="eastAsia"/>
          <w:color w:val="000000" w:themeColor="text1"/>
          <w:kern w:val="2"/>
          <w:shd w:val="clear" w:color="auto" w:fill="FFFFFF"/>
          <w14:textFill>
            <w14:solidFill>
              <w14:schemeClr w14:val="tx1"/>
            </w14:solidFill>
          </w14:textFill>
        </w:rPr>
        <w:t>）</w:t>
      </w:r>
    </w:p>
    <w:p>
      <w:pPr>
        <w:pStyle w:val="34"/>
        <w:spacing w:before="0" w:beforeAutospacing="0" w:after="0" w:afterAutospacing="0" w:line="360" w:lineRule="auto"/>
        <w:ind w:firstLine="482"/>
        <w:jc w:val="both"/>
        <w:rPr>
          <w:rFonts w:hint="default"/>
          <w:b/>
          <w:bCs/>
          <w:color w:val="000000" w:themeColor="text1"/>
          <w:kern w:val="2"/>
          <w:shd w:val="clear" w:color="auto" w:fill="FFFFFF"/>
          <w14:textFill>
            <w14:solidFill>
              <w14:schemeClr w14:val="tx1"/>
            </w14:solidFill>
          </w14:textFill>
        </w:rPr>
      </w:pPr>
      <w:r>
        <w:rPr>
          <w:rFonts w:hint="eastAsia"/>
          <w:b/>
          <w:bCs/>
          <w:color w:val="000000" w:themeColor="text1"/>
          <w:kern w:val="2"/>
          <w:shd w:val="clear" w:color="auto" w:fill="FFFFFF"/>
          <w14:textFill>
            <w14:solidFill>
              <w14:schemeClr w14:val="tx1"/>
            </w14:solidFill>
          </w14:textFill>
        </w:rPr>
        <w:t>五、开 启</w:t>
      </w:r>
    </w:p>
    <w:p>
      <w:pPr>
        <w:pStyle w:val="34"/>
        <w:spacing w:before="0" w:beforeAutospacing="0" w:after="0" w:afterAutospacing="0" w:line="360" w:lineRule="auto"/>
        <w:ind w:firstLine="482"/>
        <w:jc w:val="both"/>
        <w:rPr>
          <w:rFonts w:hint="default"/>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14:textFill>
            <w14:solidFill>
              <w14:schemeClr w14:val="tx1"/>
            </w14:solidFill>
          </w14:textFill>
        </w:rPr>
        <w:t>时间：</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2020年11月</w:t>
      </w:r>
      <w:r>
        <w:rPr>
          <w:rFonts w:hint="eastAsia" w:ascii="宋体" w:hAnsi="宋体" w:cs="Times New Roman"/>
          <w:color w:val="000000" w:themeColor="text1"/>
          <w:kern w:val="2"/>
          <w:sz w:val="24"/>
          <w:szCs w:val="24"/>
          <w:lang w:val="en-US" w:eastAsia="zh-CN" w:bidi="ar-SA"/>
          <w14:textFill>
            <w14:solidFill>
              <w14:schemeClr w14:val="tx1"/>
            </w14:solidFill>
          </w14:textFill>
        </w:rPr>
        <w:t>1</w:t>
      </w:r>
      <w:r>
        <w:rPr>
          <w:rFonts w:hint="eastAsia" w:cs="Times New Roman"/>
          <w:color w:val="000000" w:themeColor="text1"/>
          <w:kern w:val="2"/>
          <w:sz w:val="24"/>
          <w:szCs w:val="24"/>
          <w:lang w:val="en-US" w:eastAsia="zh-CN" w:bidi="ar-SA"/>
          <w14:textFill>
            <w14:solidFill>
              <w14:schemeClr w14:val="tx1"/>
            </w14:solidFill>
          </w14:textFill>
        </w:rPr>
        <w:t>8</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日</w:t>
      </w:r>
      <w:r>
        <w:rPr>
          <w:rFonts w:hint="eastAsia" w:ascii="宋体" w:hAnsi="宋体" w:cs="Times New Roman"/>
          <w:color w:val="000000" w:themeColor="text1"/>
          <w:kern w:val="2"/>
          <w:sz w:val="24"/>
          <w:szCs w:val="24"/>
          <w:lang w:val="en-US" w:eastAsia="zh-CN" w:bidi="ar-SA"/>
          <w14:textFill>
            <w14:solidFill>
              <w14:schemeClr w14:val="tx1"/>
            </w14:solidFill>
          </w14:textFill>
        </w:rPr>
        <w:t>10</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时</w:t>
      </w:r>
      <w:r>
        <w:rPr>
          <w:rFonts w:hint="eastAsia" w:ascii="宋体" w:hAnsi="宋体" w:cs="Times New Roman"/>
          <w:color w:val="000000" w:themeColor="text1"/>
          <w:kern w:val="2"/>
          <w:sz w:val="24"/>
          <w:szCs w:val="24"/>
          <w:lang w:val="en-US" w:eastAsia="zh-CN" w:bidi="ar-SA"/>
          <w14:textFill>
            <w14:solidFill>
              <w14:schemeClr w14:val="tx1"/>
            </w14:solidFill>
          </w14:textFill>
        </w:rPr>
        <w:t>3</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0分</w:t>
      </w:r>
      <w:r>
        <w:rPr>
          <w:rFonts w:hint="eastAsia"/>
          <w:color w:val="000000" w:themeColor="text1"/>
          <w:kern w:val="2"/>
          <w:shd w:val="clear" w:color="auto" w:fill="FFFFFF"/>
          <w14:textFill>
            <w14:solidFill>
              <w14:schemeClr w14:val="tx1"/>
            </w14:solidFill>
          </w14:textFill>
        </w:rPr>
        <w:t>（北京时间）</w:t>
      </w:r>
    </w:p>
    <w:p>
      <w:pPr>
        <w:pStyle w:val="34"/>
        <w:spacing w:before="0" w:beforeAutospacing="0" w:after="0" w:afterAutospacing="0" w:line="360" w:lineRule="auto"/>
        <w:ind w:firstLine="482"/>
        <w:jc w:val="both"/>
        <w:rPr>
          <w:rFonts w:hint="default"/>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14:textFill>
            <w14:solidFill>
              <w14:schemeClr w14:val="tx1"/>
            </w14:solidFill>
          </w14:textFill>
        </w:rPr>
        <w:t>地点：</w:t>
      </w:r>
      <w:r>
        <w:rPr>
          <w:rFonts w:hint="eastAsia" w:hAnsi="宋体"/>
          <w:color w:val="000000" w:themeColor="text1"/>
          <w:sz w:val="24"/>
          <w:szCs w:val="24"/>
          <w:shd w:val="clear" w:color="auto" w:fill="FFFFFF"/>
          <w:lang w:eastAsia="zh-CN"/>
          <w14:textFill>
            <w14:solidFill>
              <w14:schemeClr w14:val="tx1"/>
            </w14:solidFill>
          </w14:textFill>
        </w:rPr>
        <w:t>河池市优胜资产管理咨询有限公司</w:t>
      </w:r>
      <w:r>
        <w:rPr>
          <w:rFonts w:hint="eastAsia"/>
          <w:color w:val="000000" w:themeColor="text1"/>
          <w:kern w:val="2"/>
          <w:shd w:val="clear" w:color="auto" w:fill="FFFFFF"/>
          <w14:textFill>
            <w14:solidFill>
              <w14:schemeClr w14:val="tx1"/>
            </w14:solidFill>
          </w14:textFill>
        </w:rPr>
        <w:t>（</w:t>
      </w:r>
      <w:r>
        <w:rPr>
          <w:rFonts w:hint="eastAsia" w:hAnsi="宋体"/>
          <w:color w:val="000000" w:themeColor="text1"/>
          <w:sz w:val="24"/>
          <w:szCs w:val="24"/>
          <w:shd w:val="clear" w:color="auto" w:fill="FFFFFF"/>
          <w14:textFill>
            <w14:solidFill>
              <w14:schemeClr w14:val="tx1"/>
            </w14:solidFill>
          </w14:textFill>
        </w:rPr>
        <w:t>河池市</w:t>
      </w:r>
      <w:r>
        <w:rPr>
          <w:rFonts w:hint="eastAsia" w:hAnsi="宋体"/>
          <w:color w:val="000000" w:themeColor="text1"/>
          <w:sz w:val="24"/>
          <w:szCs w:val="24"/>
          <w:shd w:val="clear" w:color="auto" w:fill="FFFFFF"/>
          <w:lang w:eastAsia="zh-CN"/>
          <w14:textFill>
            <w14:solidFill>
              <w14:schemeClr w14:val="tx1"/>
            </w14:solidFill>
          </w14:textFill>
        </w:rPr>
        <w:t>金城江区上任南路</w:t>
      </w:r>
      <w:r>
        <w:rPr>
          <w:rFonts w:hint="eastAsia" w:hAnsi="宋体"/>
          <w:color w:val="000000" w:themeColor="text1"/>
          <w:sz w:val="24"/>
          <w:szCs w:val="24"/>
          <w:shd w:val="clear" w:color="auto" w:fill="FFFFFF"/>
          <w:lang w:val="en-US" w:eastAsia="zh-CN"/>
          <w14:textFill>
            <w14:solidFill>
              <w14:schemeClr w14:val="tx1"/>
            </w14:solidFill>
          </w14:textFill>
        </w:rPr>
        <w:t>27号</w:t>
      </w:r>
      <w:r>
        <w:rPr>
          <w:rFonts w:hint="eastAsia" w:hAnsi="宋体"/>
          <w:color w:val="000000" w:themeColor="text1"/>
          <w:sz w:val="24"/>
          <w:szCs w:val="24"/>
          <w:shd w:val="clear" w:color="auto" w:fill="FFFFFF"/>
          <w14:textFill>
            <w14:solidFill>
              <w14:schemeClr w14:val="tx1"/>
            </w14:solidFill>
          </w14:textFill>
        </w:rPr>
        <w:t>金旅大厦</w:t>
      </w:r>
      <w:r>
        <w:rPr>
          <w:rFonts w:hint="eastAsia"/>
          <w:color w:val="000000" w:themeColor="text1"/>
          <w:sz w:val="24"/>
          <w:szCs w:val="24"/>
          <w:shd w:val="clear" w:color="auto" w:fill="FFFFFF"/>
          <w:lang w:val="en-US" w:eastAsia="zh-CN"/>
          <w14:textFill>
            <w14:solidFill>
              <w14:schemeClr w14:val="tx1"/>
            </w14:solidFill>
          </w14:textFill>
        </w:rPr>
        <w:t>7楼</w:t>
      </w:r>
      <w:r>
        <w:rPr>
          <w:rFonts w:hint="eastAsia" w:hAnsi="宋体"/>
          <w:color w:val="000000" w:themeColor="text1"/>
          <w:sz w:val="24"/>
          <w:szCs w:val="24"/>
          <w:shd w:val="clear" w:color="auto" w:fill="FFFFFF"/>
          <w:lang w:val="en-US" w:eastAsia="zh-CN"/>
          <w14:textFill>
            <w14:solidFill>
              <w14:schemeClr w14:val="tx1"/>
            </w14:solidFill>
          </w14:textFill>
        </w:rPr>
        <w:t>7</w:t>
      </w:r>
      <w:r>
        <w:rPr>
          <w:rFonts w:hint="eastAsia" w:hAnsi="宋体"/>
          <w:color w:val="000000" w:themeColor="text1"/>
          <w:sz w:val="24"/>
          <w:szCs w:val="24"/>
          <w:shd w:val="clear" w:color="auto" w:fill="FFFFFF"/>
          <w14:textFill>
            <w14:solidFill>
              <w14:schemeClr w14:val="tx1"/>
            </w14:solidFill>
          </w14:textFill>
        </w:rPr>
        <w:t>01室</w:t>
      </w:r>
      <w:r>
        <w:rPr>
          <w:rFonts w:hint="eastAsia"/>
          <w:color w:val="000000" w:themeColor="text1"/>
          <w:kern w:val="2"/>
          <w:shd w:val="clear" w:color="auto" w:fill="FFFFFF"/>
          <w14:textFill>
            <w14:solidFill>
              <w14:schemeClr w14:val="tx1"/>
            </w14:solidFill>
          </w14:textFill>
        </w:rPr>
        <w:t>）</w:t>
      </w:r>
    </w:p>
    <w:p>
      <w:pPr>
        <w:pStyle w:val="34"/>
        <w:spacing w:before="0" w:beforeAutospacing="0" w:after="0" w:afterAutospacing="0" w:line="360" w:lineRule="auto"/>
        <w:ind w:firstLine="482"/>
        <w:jc w:val="both"/>
        <w:rPr>
          <w:rFonts w:hint="default"/>
          <w:b/>
          <w:bCs/>
          <w:color w:val="000000" w:themeColor="text1"/>
          <w:kern w:val="2"/>
          <w:shd w:val="clear" w:color="auto" w:fill="FFFFFF"/>
          <w14:textFill>
            <w14:solidFill>
              <w14:schemeClr w14:val="tx1"/>
            </w14:solidFill>
          </w14:textFill>
        </w:rPr>
      </w:pPr>
      <w:r>
        <w:rPr>
          <w:rFonts w:hint="eastAsia"/>
          <w:b/>
          <w:bCs/>
          <w:color w:val="000000" w:themeColor="text1"/>
          <w:kern w:val="2"/>
          <w:shd w:val="clear" w:color="auto" w:fill="FFFFFF"/>
          <w14:textFill>
            <w14:solidFill>
              <w14:schemeClr w14:val="tx1"/>
            </w14:solidFill>
          </w14:textFill>
        </w:rPr>
        <w:t>六、公告期限</w:t>
      </w:r>
    </w:p>
    <w:p>
      <w:pPr>
        <w:pStyle w:val="34"/>
        <w:spacing w:before="0" w:beforeAutospacing="0" w:after="0" w:afterAutospacing="0" w:line="360" w:lineRule="auto"/>
        <w:ind w:firstLine="482"/>
        <w:jc w:val="both"/>
        <w:rPr>
          <w:rFonts w:hint="default"/>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14:textFill>
            <w14:solidFill>
              <w14:schemeClr w14:val="tx1"/>
            </w14:solidFill>
          </w14:textFill>
        </w:rPr>
        <w:t>自本公告发布之日起5个工作日。</w:t>
      </w:r>
    </w:p>
    <w:p>
      <w:pPr>
        <w:pStyle w:val="34"/>
        <w:spacing w:before="0" w:beforeAutospacing="0" w:after="0" w:afterAutospacing="0" w:line="360" w:lineRule="auto"/>
        <w:ind w:firstLine="482"/>
        <w:jc w:val="both"/>
        <w:rPr>
          <w:rFonts w:hint="default"/>
          <w:b/>
          <w:bCs/>
          <w:color w:val="000000" w:themeColor="text1"/>
          <w:kern w:val="2"/>
          <w:shd w:val="clear" w:color="auto" w:fill="FFFFFF"/>
          <w14:textFill>
            <w14:solidFill>
              <w14:schemeClr w14:val="tx1"/>
            </w14:solidFill>
          </w14:textFill>
        </w:rPr>
      </w:pPr>
      <w:r>
        <w:rPr>
          <w:rFonts w:hint="eastAsia"/>
          <w:b/>
          <w:bCs/>
          <w:color w:val="000000" w:themeColor="text1"/>
          <w:kern w:val="2"/>
          <w:shd w:val="clear" w:color="auto" w:fill="FFFFFF"/>
          <w14:textFill>
            <w14:solidFill>
              <w14:schemeClr w14:val="tx1"/>
            </w14:solidFill>
          </w14:textFill>
        </w:rPr>
        <w:t>七、其他补充事宜</w:t>
      </w:r>
    </w:p>
    <w:p>
      <w:pPr>
        <w:pStyle w:val="34"/>
        <w:spacing w:before="0" w:beforeAutospacing="0" w:after="0" w:afterAutospacing="0" w:line="360" w:lineRule="auto"/>
        <w:ind w:firstLine="482"/>
        <w:jc w:val="both"/>
        <w:rPr>
          <w:rFonts w:hint="default"/>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14:textFill>
            <w14:solidFill>
              <w14:schemeClr w14:val="tx1"/>
            </w14:solidFill>
          </w14:textFill>
        </w:rPr>
        <w:t>1.磋商保证金：按人民币</w:t>
      </w:r>
      <w:r>
        <w:rPr>
          <w:rFonts w:hint="eastAsia"/>
          <w:color w:val="000000" w:themeColor="text1"/>
          <w:kern w:val="2"/>
          <w:shd w:val="clear" w:color="auto" w:fill="FFFFFF"/>
          <w:lang w:eastAsia="zh-CN"/>
          <w14:textFill>
            <w14:solidFill>
              <w14:schemeClr w14:val="tx1"/>
            </w14:solidFill>
          </w14:textFill>
        </w:rPr>
        <w:t>伍仟</w:t>
      </w:r>
      <w:r>
        <w:rPr>
          <w:rFonts w:hint="eastAsia"/>
          <w:color w:val="000000" w:themeColor="text1"/>
          <w:kern w:val="2"/>
          <w:shd w:val="clear" w:color="auto" w:fill="FFFFFF"/>
          <w14:textFill>
            <w14:solidFill>
              <w14:schemeClr w14:val="tx1"/>
            </w14:solidFill>
          </w14:textFill>
        </w:rPr>
        <w:t>元整（￥</w:t>
      </w:r>
      <w:r>
        <w:rPr>
          <w:rFonts w:hint="eastAsia"/>
          <w:color w:val="000000" w:themeColor="text1"/>
          <w:kern w:val="2"/>
          <w:shd w:val="clear" w:color="auto" w:fill="FFFFFF"/>
          <w:lang w:val="en-US" w:eastAsia="zh-CN"/>
          <w14:textFill>
            <w14:solidFill>
              <w14:schemeClr w14:val="tx1"/>
            </w14:solidFill>
          </w14:textFill>
        </w:rPr>
        <w:t>50</w:t>
      </w:r>
      <w:r>
        <w:rPr>
          <w:rFonts w:hint="eastAsia"/>
          <w:color w:val="000000" w:themeColor="text1"/>
          <w:kern w:val="2"/>
          <w:shd w:val="clear" w:color="auto" w:fill="FFFFFF"/>
          <w14:textFill>
            <w14:solidFill>
              <w14:schemeClr w14:val="tx1"/>
            </w14:solidFill>
          </w14:textFill>
        </w:rPr>
        <w:t>00.00）。可以采用银行保函、银行转账、电汇、工程担保、工程保证保险等方式提交，银行保函或担保必须是无条件银行保函或担保，保函有效期不得低于投标有效期。采用银行转账、电汇形式的应于开标截止时间前</w:t>
      </w:r>
      <w:r>
        <w:rPr>
          <w:rFonts w:hint="eastAsia"/>
          <w:color w:val="000000" w:themeColor="text1"/>
          <w:kern w:val="2"/>
          <w:shd w:val="clear" w:color="auto" w:fill="FFFFFF"/>
          <w:lang w:eastAsia="zh-CN"/>
          <w14:textFill>
            <w14:solidFill>
              <w14:schemeClr w14:val="tx1"/>
            </w14:solidFill>
          </w14:textFill>
        </w:rPr>
        <w:t>以</w:t>
      </w:r>
      <w:r>
        <w:rPr>
          <w:rFonts w:hint="eastAsia"/>
          <w:color w:val="000000" w:themeColor="text1"/>
          <w:kern w:val="2"/>
          <w:shd w:val="clear" w:color="auto" w:fill="FFFFFF"/>
          <w14:textFill>
            <w14:solidFill>
              <w14:schemeClr w14:val="tx1"/>
            </w14:solidFill>
          </w14:textFill>
        </w:rPr>
        <w:t>转账方式交纳至指定账户。（具体账户详见文件）</w:t>
      </w:r>
    </w:p>
    <w:p>
      <w:pPr>
        <w:pStyle w:val="34"/>
        <w:spacing w:before="0" w:beforeAutospacing="0" w:after="0" w:afterAutospacing="0" w:line="360" w:lineRule="auto"/>
        <w:ind w:firstLine="482"/>
        <w:jc w:val="both"/>
        <w:rPr>
          <w:rFonts w:hint="default"/>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14:textFill>
            <w14:solidFill>
              <w14:schemeClr w14:val="tx1"/>
            </w14:solidFill>
          </w14:textFill>
        </w:rPr>
        <w:t>2.本项目落实的政府采购政策：</w:t>
      </w:r>
    </w:p>
    <w:p>
      <w:pPr>
        <w:pStyle w:val="34"/>
        <w:spacing w:before="0" w:beforeAutospacing="0" w:after="0" w:afterAutospacing="0" w:line="360" w:lineRule="auto"/>
        <w:ind w:firstLine="482"/>
        <w:jc w:val="both"/>
        <w:rPr>
          <w:rFonts w:hint="default"/>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14:textFill>
            <w14:solidFill>
              <w14:schemeClr w14:val="tx1"/>
            </w14:solidFill>
          </w14:textFill>
        </w:rPr>
        <w:t>（1）政府采购促进中小企业发展；</w:t>
      </w:r>
    </w:p>
    <w:p>
      <w:pPr>
        <w:pStyle w:val="34"/>
        <w:spacing w:before="0" w:beforeAutospacing="0" w:after="0" w:afterAutospacing="0" w:line="360" w:lineRule="auto"/>
        <w:ind w:firstLine="482"/>
        <w:jc w:val="both"/>
        <w:rPr>
          <w:rFonts w:hint="default"/>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14:textFill>
            <w14:solidFill>
              <w14:schemeClr w14:val="tx1"/>
            </w14:solidFill>
          </w14:textFill>
        </w:rPr>
        <w:t>（2）政府采购支持采用本国产品的政策；</w:t>
      </w:r>
    </w:p>
    <w:p>
      <w:pPr>
        <w:pStyle w:val="34"/>
        <w:spacing w:before="0" w:beforeAutospacing="0" w:after="0" w:afterAutospacing="0" w:line="360" w:lineRule="auto"/>
        <w:ind w:firstLine="482"/>
        <w:jc w:val="both"/>
        <w:rPr>
          <w:rFonts w:hint="default"/>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14:textFill>
            <w14:solidFill>
              <w14:schemeClr w14:val="tx1"/>
            </w14:solidFill>
          </w14:textFill>
        </w:rPr>
        <w:t>（3）强制采购、优先采购环境标志产品、节能产品；</w:t>
      </w:r>
    </w:p>
    <w:p>
      <w:pPr>
        <w:pStyle w:val="34"/>
        <w:spacing w:before="0" w:beforeAutospacing="0" w:after="0" w:afterAutospacing="0" w:line="360" w:lineRule="auto"/>
        <w:ind w:firstLine="482"/>
        <w:jc w:val="both"/>
        <w:rPr>
          <w:rFonts w:hint="default"/>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14:textFill>
            <w14:solidFill>
              <w14:schemeClr w14:val="tx1"/>
            </w14:solidFill>
          </w14:textFill>
        </w:rPr>
        <w:t>（4）《关于我区政府采购支持监狱企业发展有关问题的通知》（桂财采[2015]24号）；</w:t>
      </w:r>
    </w:p>
    <w:p>
      <w:pPr>
        <w:pStyle w:val="34"/>
        <w:spacing w:before="0" w:beforeAutospacing="0" w:after="0" w:afterAutospacing="0" w:line="360" w:lineRule="auto"/>
        <w:ind w:firstLine="482"/>
        <w:jc w:val="both"/>
        <w:rPr>
          <w:rFonts w:hint="default"/>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14:textFill>
            <w14:solidFill>
              <w14:schemeClr w14:val="tx1"/>
            </w14:solidFill>
          </w14:textFill>
        </w:rPr>
        <w:t>（5）</w:t>
      </w:r>
      <w:r>
        <w:rPr>
          <w:rFonts w:hint="eastAsia"/>
          <w:color w:val="000000" w:themeColor="text1"/>
          <w:kern w:val="2"/>
          <w:shd w:val="clear" w:color="auto" w:fill="FFFFFF"/>
          <w:lang w:eastAsia="zh-CN"/>
          <w14:textFill>
            <w14:solidFill>
              <w14:schemeClr w14:val="tx1"/>
            </w14:solidFill>
          </w14:textFill>
        </w:rPr>
        <w:t>《</w:t>
      </w:r>
      <w:r>
        <w:rPr>
          <w:rFonts w:hint="eastAsia"/>
          <w:color w:val="000000" w:themeColor="text1"/>
          <w:kern w:val="2"/>
          <w:shd w:val="clear" w:color="auto" w:fill="FFFFFF"/>
          <w14:textFill>
            <w14:solidFill>
              <w14:schemeClr w14:val="tx1"/>
            </w14:solidFill>
          </w14:textFill>
        </w:rPr>
        <w:t>三部门联合发布关于促进残疾人就业政府采购政策的通知》（财库〔2017〕141号）。</w:t>
      </w:r>
    </w:p>
    <w:p>
      <w:pPr>
        <w:pStyle w:val="34"/>
        <w:spacing w:before="0" w:beforeAutospacing="0" w:after="0" w:afterAutospacing="0" w:line="360" w:lineRule="auto"/>
        <w:ind w:firstLine="482"/>
        <w:jc w:val="both"/>
        <w:rPr>
          <w:rFonts w:hint="default"/>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14:textFill>
            <w14:solidFill>
              <w14:schemeClr w14:val="tx1"/>
            </w14:solidFill>
          </w14:textFill>
        </w:rPr>
        <w:t>3.磋商时间及地点</w:t>
      </w:r>
      <w:r>
        <w:rPr>
          <w:rFonts w:hint="eastAsia"/>
          <w:color w:val="000000" w:themeColor="text1"/>
          <w:kern w:val="2"/>
          <w:shd w:val="clear" w:color="auto" w:fill="FFFFFF"/>
          <w14:textFill>
            <w14:solidFill>
              <w14:schemeClr w14:val="tx1"/>
            </w14:solidFill>
          </w14:textFill>
        </w:rPr>
        <w:t>：</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2020年11月</w:t>
      </w:r>
      <w:r>
        <w:rPr>
          <w:rFonts w:hint="eastAsia" w:ascii="宋体" w:hAnsi="宋体" w:cs="Times New Roman"/>
          <w:color w:val="000000" w:themeColor="text1"/>
          <w:kern w:val="2"/>
          <w:sz w:val="24"/>
          <w:szCs w:val="24"/>
          <w:lang w:val="en-US" w:eastAsia="zh-CN" w:bidi="ar-SA"/>
          <w14:textFill>
            <w14:solidFill>
              <w14:schemeClr w14:val="tx1"/>
            </w14:solidFill>
          </w14:textFill>
        </w:rPr>
        <w:t>1</w:t>
      </w:r>
      <w:r>
        <w:rPr>
          <w:rFonts w:hint="eastAsia" w:cs="Times New Roman"/>
          <w:color w:val="000000" w:themeColor="text1"/>
          <w:kern w:val="2"/>
          <w:sz w:val="24"/>
          <w:szCs w:val="24"/>
          <w:lang w:val="en-US" w:eastAsia="zh-CN" w:bidi="ar-SA"/>
          <w14:textFill>
            <w14:solidFill>
              <w14:schemeClr w14:val="tx1"/>
            </w14:solidFill>
          </w14:textFill>
        </w:rPr>
        <w:t>8</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日</w:t>
      </w:r>
      <w:r>
        <w:rPr>
          <w:rFonts w:hint="eastAsia" w:ascii="宋体" w:hAnsi="宋体" w:cs="Times New Roman"/>
          <w:color w:val="000000" w:themeColor="text1"/>
          <w:kern w:val="2"/>
          <w:sz w:val="24"/>
          <w:szCs w:val="24"/>
          <w:lang w:val="en-US" w:eastAsia="zh-CN" w:bidi="ar-SA"/>
          <w14:textFill>
            <w14:solidFill>
              <w14:schemeClr w14:val="tx1"/>
            </w14:solidFill>
          </w14:textFill>
        </w:rPr>
        <w:t>10</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时</w:t>
      </w:r>
      <w:r>
        <w:rPr>
          <w:rFonts w:hint="eastAsia" w:ascii="宋体" w:hAnsi="宋体" w:cs="Times New Roman"/>
          <w:color w:val="000000" w:themeColor="text1"/>
          <w:kern w:val="2"/>
          <w:sz w:val="24"/>
          <w:szCs w:val="24"/>
          <w:lang w:val="en-US" w:eastAsia="zh-CN" w:bidi="ar-SA"/>
          <w14:textFill>
            <w14:solidFill>
              <w14:schemeClr w14:val="tx1"/>
            </w14:solidFill>
          </w14:textFill>
        </w:rPr>
        <w:t>3</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0分</w:t>
      </w:r>
      <w:r>
        <w:rPr>
          <w:rFonts w:hint="eastAsia"/>
          <w:color w:val="000000" w:themeColor="text1"/>
          <w:kern w:val="2"/>
          <w:shd w:val="clear" w:color="auto" w:fill="FFFFFF"/>
          <w14:textFill>
            <w14:solidFill>
              <w14:schemeClr w14:val="tx1"/>
            </w14:solidFill>
          </w14:textFill>
        </w:rPr>
        <w:t>整截止</w:t>
      </w:r>
      <w:r>
        <w:rPr>
          <w:rFonts w:hint="eastAsia"/>
          <w:color w:val="000000" w:themeColor="text1"/>
          <w:kern w:val="2"/>
          <w:shd w:val="clear" w:color="auto" w:fill="FFFFFF"/>
          <w14:textFill>
            <w14:solidFill>
              <w14:schemeClr w14:val="tx1"/>
            </w14:solidFill>
          </w14:textFill>
        </w:rPr>
        <w:t>后为磋商小组与磋商供应商磋商时间，</w:t>
      </w:r>
      <w:r>
        <w:rPr>
          <w:rFonts w:hint="eastAsia"/>
          <w:color w:val="000000" w:themeColor="text1"/>
          <w:kern w:val="2"/>
          <w:highlight w:val="none"/>
          <w:shd w:val="clear" w:color="auto" w:fill="FFFFFF"/>
          <w14:textFill>
            <w14:solidFill>
              <w14:schemeClr w14:val="tx1"/>
            </w14:solidFill>
          </w14:textFill>
        </w:rPr>
        <w:t>具体时</w:t>
      </w:r>
      <w:r>
        <w:rPr>
          <w:rFonts w:hint="eastAsia"/>
          <w:color w:val="000000" w:themeColor="text1"/>
          <w:kern w:val="2"/>
          <w:highlight w:val="none"/>
          <w:shd w:val="clear" w:color="auto" w:fill="FFFFFF"/>
          <w14:textFill>
            <w14:solidFill>
              <w14:schemeClr w14:val="tx1"/>
            </w14:solidFill>
          </w14:textFill>
        </w:rPr>
        <w:t>间由</w:t>
      </w:r>
      <w:r>
        <w:rPr>
          <w:rFonts w:hint="eastAsia"/>
          <w:color w:val="000000" w:themeColor="text1"/>
          <w:kern w:val="2"/>
          <w:highlight w:val="none"/>
          <w:shd w:val="clear" w:color="auto" w:fill="FFFFFF"/>
          <w:lang w:eastAsia="zh-CN"/>
          <w14:textFill>
            <w14:solidFill>
              <w14:schemeClr w14:val="tx1"/>
            </w14:solidFill>
          </w14:textFill>
        </w:rPr>
        <w:t>河池市优胜资产管理咨询有限公司</w:t>
      </w:r>
      <w:r>
        <w:rPr>
          <w:rFonts w:hint="eastAsia"/>
          <w:color w:val="000000" w:themeColor="text1"/>
          <w:kern w:val="2"/>
          <w:highlight w:val="none"/>
          <w:shd w:val="clear" w:color="auto" w:fill="FFFFFF"/>
          <w14:textFill>
            <w14:solidFill>
              <w14:schemeClr w14:val="tx1"/>
            </w14:solidFill>
          </w14:textFill>
        </w:rPr>
        <w:t>另行通</w:t>
      </w:r>
      <w:r>
        <w:rPr>
          <w:rFonts w:hint="eastAsia"/>
          <w:color w:val="000000" w:themeColor="text1"/>
          <w:kern w:val="2"/>
          <w:highlight w:val="none"/>
          <w:shd w:val="clear" w:color="auto" w:fill="FFFFFF"/>
          <w14:textFill>
            <w14:solidFill>
              <w14:schemeClr w14:val="tx1"/>
            </w14:solidFill>
          </w14:textFill>
        </w:rPr>
        <w:t>知。地点：</w:t>
      </w:r>
      <w:r>
        <w:rPr>
          <w:rFonts w:hint="eastAsia" w:hAnsi="宋体"/>
          <w:color w:val="000000" w:themeColor="text1"/>
          <w:sz w:val="24"/>
          <w:szCs w:val="24"/>
          <w:highlight w:val="none"/>
          <w:shd w:val="clear" w:color="auto" w:fill="FFFFFF"/>
          <w:lang w:eastAsia="zh-CN"/>
          <w14:textFill>
            <w14:solidFill>
              <w14:schemeClr w14:val="tx1"/>
            </w14:solidFill>
          </w14:textFill>
        </w:rPr>
        <w:t>河</w:t>
      </w:r>
      <w:r>
        <w:rPr>
          <w:rFonts w:hint="eastAsia" w:hAnsi="宋体"/>
          <w:color w:val="000000" w:themeColor="text1"/>
          <w:sz w:val="24"/>
          <w:szCs w:val="24"/>
          <w:shd w:val="clear" w:color="auto" w:fill="FFFFFF"/>
          <w:lang w:eastAsia="zh-CN"/>
          <w14:textFill>
            <w14:solidFill>
              <w14:schemeClr w14:val="tx1"/>
            </w14:solidFill>
          </w14:textFill>
        </w:rPr>
        <w:t>池市优胜资产管理咨询有限公司</w:t>
      </w:r>
      <w:r>
        <w:rPr>
          <w:rFonts w:hint="eastAsia"/>
          <w:color w:val="000000" w:themeColor="text1"/>
          <w:kern w:val="2"/>
          <w:shd w:val="clear" w:color="auto" w:fill="FFFFFF"/>
          <w14:textFill>
            <w14:solidFill>
              <w14:schemeClr w14:val="tx1"/>
            </w14:solidFill>
          </w14:textFill>
        </w:rPr>
        <w:t>（</w:t>
      </w:r>
      <w:r>
        <w:rPr>
          <w:rFonts w:hint="eastAsia" w:hAnsi="宋体"/>
          <w:color w:val="000000" w:themeColor="text1"/>
          <w:sz w:val="24"/>
          <w:szCs w:val="24"/>
          <w:shd w:val="clear" w:color="auto" w:fill="FFFFFF"/>
          <w14:textFill>
            <w14:solidFill>
              <w14:schemeClr w14:val="tx1"/>
            </w14:solidFill>
          </w14:textFill>
        </w:rPr>
        <w:t>河池市</w:t>
      </w:r>
      <w:r>
        <w:rPr>
          <w:rFonts w:hint="eastAsia" w:hAnsi="宋体"/>
          <w:color w:val="000000" w:themeColor="text1"/>
          <w:sz w:val="24"/>
          <w:szCs w:val="24"/>
          <w:shd w:val="clear" w:color="auto" w:fill="FFFFFF"/>
          <w:lang w:eastAsia="zh-CN"/>
          <w14:textFill>
            <w14:solidFill>
              <w14:schemeClr w14:val="tx1"/>
            </w14:solidFill>
          </w14:textFill>
        </w:rPr>
        <w:t>金城江区上任南路</w:t>
      </w:r>
      <w:r>
        <w:rPr>
          <w:rFonts w:hint="eastAsia" w:hAnsi="宋体"/>
          <w:color w:val="000000" w:themeColor="text1"/>
          <w:sz w:val="24"/>
          <w:szCs w:val="24"/>
          <w:shd w:val="clear" w:color="auto" w:fill="FFFFFF"/>
          <w:lang w:val="en-US" w:eastAsia="zh-CN"/>
          <w14:textFill>
            <w14:solidFill>
              <w14:schemeClr w14:val="tx1"/>
            </w14:solidFill>
          </w14:textFill>
        </w:rPr>
        <w:t>27号</w:t>
      </w:r>
      <w:r>
        <w:rPr>
          <w:rFonts w:hint="eastAsia" w:hAnsi="宋体"/>
          <w:color w:val="000000" w:themeColor="text1"/>
          <w:sz w:val="24"/>
          <w:szCs w:val="24"/>
          <w:shd w:val="clear" w:color="auto" w:fill="FFFFFF"/>
          <w14:textFill>
            <w14:solidFill>
              <w14:schemeClr w14:val="tx1"/>
            </w14:solidFill>
          </w14:textFill>
        </w:rPr>
        <w:t>金旅大厦</w:t>
      </w:r>
      <w:r>
        <w:rPr>
          <w:rFonts w:hint="eastAsia"/>
          <w:color w:val="000000" w:themeColor="text1"/>
          <w:sz w:val="24"/>
          <w:szCs w:val="24"/>
          <w:shd w:val="clear" w:color="auto" w:fill="FFFFFF"/>
          <w:lang w:val="en-US" w:eastAsia="zh-CN"/>
          <w14:textFill>
            <w14:solidFill>
              <w14:schemeClr w14:val="tx1"/>
            </w14:solidFill>
          </w14:textFill>
        </w:rPr>
        <w:t>7楼</w:t>
      </w:r>
      <w:r>
        <w:rPr>
          <w:rFonts w:hint="eastAsia" w:hAnsi="宋体"/>
          <w:color w:val="000000" w:themeColor="text1"/>
          <w:sz w:val="24"/>
          <w:szCs w:val="24"/>
          <w:shd w:val="clear" w:color="auto" w:fill="FFFFFF"/>
          <w:lang w:val="en-US" w:eastAsia="zh-CN"/>
          <w14:textFill>
            <w14:solidFill>
              <w14:schemeClr w14:val="tx1"/>
            </w14:solidFill>
          </w14:textFill>
        </w:rPr>
        <w:t>7</w:t>
      </w:r>
      <w:r>
        <w:rPr>
          <w:rFonts w:hint="eastAsia" w:hAnsi="宋体"/>
          <w:color w:val="000000" w:themeColor="text1"/>
          <w:sz w:val="24"/>
          <w:szCs w:val="24"/>
          <w:shd w:val="clear" w:color="auto" w:fill="FFFFFF"/>
          <w14:textFill>
            <w14:solidFill>
              <w14:schemeClr w14:val="tx1"/>
            </w14:solidFill>
          </w14:textFill>
        </w:rPr>
        <w:t>01室</w:t>
      </w:r>
      <w:r>
        <w:rPr>
          <w:rFonts w:hint="eastAsia"/>
          <w:color w:val="000000" w:themeColor="text1"/>
          <w:kern w:val="2"/>
          <w:shd w:val="clear" w:color="auto" w:fill="FFFFFF"/>
          <w14:textFill>
            <w14:solidFill>
              <w14:schemeClr w14:val="tx1"/>
            </w14:solidFill>
          </w14:textFill>
        </w:rPr>
        <w:t>），参加磋商的</w:t>
      </w:r>
      <w:r>
        <w:rPr>
          <w:rFonts w:hint="eastAsia" w:ascii="宋体" w:hAnsi="宋体"/>
          <w:color w:val="000000" w:themeColor="text1"/>
          <w14:textFill>
            <w14:solidFill>
              <w14:schemeClr w14:val="tx1"/>
            </w14:solidFill>
          </w14:textFill>
        </w:rPr>
        <w:t>法定代表人或被授权人必须持有效证件（法定代表人凭身份证明书和身份证或被授权人凭法人授权委托书原件和身份证）</w:t>
      </w:r>
      <w:r>
        <w:rPr>
          <w:rFonts w:hint="eastAsia"/>
          <w:color w:val="000000" w:themeColor="text1"/>
          <w:kern w:val="2"/>
          <w:shd w:val="clear" w:color="auto" w:fill="FFFFFF"/>
          <w14:textFill>
            <w14:solidFill>
              <w14:schemeClr w14:val="tx1"/>
            </w14:solidFill>
          </w14:textFill>
        </w:rPr>
        <w:t>依时到达指定地点等候当面磋商。</w:t>
      </w:r>
    </w:p>
    <w:p>
      <w:pPr>
        <w:pStyle w:val="34"/>
        <w:spacing w:before="0" w:beforeAutospacing="0" w:after="0" w:afterAutospacing="0" w:line="360" w:lineRule="auto"/>
        <w:ind w:firstLine="482"/>
        <w:jc w:val="both"/>
        <w:rPr>
          <w:rFonts w:hint="default"/>
          <w:color w:val="000000" w:themeColor="text1"/>
          <w:kern w:val="2"/>
          <w:shd w:val="clear" w:color="auto" w:fill="FFFFFF"/>
          <w14:textFill>
            <w14:solidFill>
              <w14:schemeClr w14:val="tx1"/>
            </w14:solidFill>
          </w14:textFill>
        </w:rPr>
      </w:pPr>
      <w:r>
        <w:rPr>
          <w:rFonts w:hint="eastAsia"/>
          <w:color w:val="000000" w:themeColor="text1"/>
          <w:kern w:val="2"/>
          <w:shd w:val="clear" w:color="auto" w:fill="FFFFFF"/>
          <w14:textFill>
            <w14:solidFill>
              <w14:schemeClr w14:val="tx1"/>
            </w14:solidFill>
          </w14:textFill>
        </w:rPr>
        <w:t>4.网上公告媒体查询：中国政府采购网、广西政府采购网。</w:t>
      </w:r>
    </w:p>
    <w:p>
      <w:pPr>
        <w:pStyle w:val="20"/>
        <w:spacing w:line="360" w:lineRule="exact"/>
        <w:rPr>
          <w:rFonts w:hint="eastAsia" w:ascii="宋体" w:hAnsi="宋体" w:eastAsia="宋体" w:cs="Times New Roman"/>
          <w:b/>
          <w:bCs/>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eastAsia="宋体" w:cs="Times New Roman"/>
          <w:b/>
          <w:bCs/>
          <w:color w:val="000000" w:themeColor="text1"/>
          <w:kern w:val="2"/>
          <w:sz w:val="24"/>
          <w:szCs w:val="24"/>
          <w:shd w:val="clear" w:color="auto" w:fill="FFFFFF"/>
          <w:lang w:val="en-US" w:eastAsia="zh-CN" w:bidi="ar-SA"/>
          <w14:textFill>
            <w14:solidFill>
              <w14:schemeClr w14:val="tx1"/>
            </w14:solidFill>
          </w14:textFill>
        </w:rPr>
        <w:t>八、凡对本次采购提出询问，请按以下方式联系。</w:t>
      </w:r>
    </w:p>
    <w:p>
      <w:pPr>
        <w:pStyle w:val="20"/>
        <w:spacing w:line="360" w:lineRule="exact"/>
        <w:ind w:firstLine="480" w:firstLineChars="200"/>
        <w:rPr>
          <w:rFonts w:hint="eastAsia" w:ascii="宋体" w:hAnsi="宋体" w:eastAsia="宋体" w:cs="Times New Roman"/>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shd w:val="clear" w:color="auto" w:fill="FFFFFF"/>
          <w:lang w:val="en-US" w:eastAsia="zh-CN" w:bidi="ar-SA"/>
          <w14:textFill>
            <w14:solidFill>
              <w14:schemeClr w14:val="tx1"/>
            </w14:solidFill>
          </w14:textFill>
        </w:rPr>
        <w:t>1、采购单位名称：东兰县教育局</w:t>
      </w:r>
    </w:p>
    <w:p>
      <w:pPr>
        <w:pStyle w:val="20"/>
        <w:spacing w:line="360" w:lineRule="exact"/>
        <w:ind w:firstLine="480" w:firstLineChars="200"/>
        <w:rPr>
          <w:rFonts w:hint="eastAsia" w:ascii="宋体" w:hAnsi="宋体" w:eastAsia="宋体" w:cs="Times New Roman"/>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shd w:val="clear" w:color="auto" w:fill="FFFFFF"/>
          <w:lang w:val="en-US" w:eastAsia="zh-CN" w:bidi="ar-SA"/>
          <w14:textFill>
            <w14:solidFill>
              <w14:schemeClr w14:val="tx1"/>
            </w14:solidFill>
          </w14:textFill>
        </w:rPr>
        <w:t xml:space="preserve">地  址：河池市东兰县虎头街64号  </w:t>
      </w:r>
    </w:p>
    <w:p>
      <w:pPr>
        <w:pStyle w:val="20"/>
        <w:spacing w:line="360" w:lineRule="exact"/>
        <w:ind w:firstLine="480" w:firstLineChars="200"/>
        <w:rPr>
          <w:rFonts w:hint="eastAsia" w:ascii="宋体" w:hAnsi="宋体" w:eastAsia="宋体" w:cs="Times New Roman"/>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shd w:val="clear" w:color="auto" w:fill="FFFFFF"/>
          <w:lang w:val="en-US" w:eastAsia="zh-CN" w:bidi="ar-SA"/>
          <w14:textFill>
            <w14:solidFill>
              <w14:schemeClr w14:val="tx1"/>
            </w14:solidFill>
          </w14:textFill>
        </w:rPr>
        <w:t>联系人：陈继芳</w:t>
      </w:r>
    </w:p>
    <w:p>
      <w:pPr>
        <w:pStyle w:val="20"/>
        <w:spacing w:line="360" w:lineRule="exact"/>
        <w:ind w:firstLine="480" w:firstLineChars="200"/>
        <w:rPr>
          <w:rFonts w:hint="eastAsia" w:ascii="宋体" w:hAnsi="宋体" w:eastAsia="宋体" w:cs="Times New Roman"/>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shd w:val="clear" w:color="auto" w:fill="FFFFFF"/>
          <w:lang w:val="en-US" w:eastAsia="zh-CN" w:bidi="ar-SA"/>
          <w14:textFill>
            <w14:solidFill>
              <w14:schemeClr w14:val="tx1"/>
            </w14:solidFill>
          </w14:textFill>
        </w:rPr>
        <w:t>联系电话：0778-6325736</w:t>
      </w:r>
    </w:p>
    <w:p>
      <w:pPr>
        <w:spacing w:line="340" w:lineRule="exact"/>
        <w:ind w:firstLine="480" w:firstLineChars="200"/>
        <w:rPr>
          <w:rFonts w:hint="eastAsia" w:ascii="宋体" w:hAnsi="宋体" w:eastAsia="宋体" w:cs="Times New Roman"/>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shd w:val="clear" w:color="auto" w:fill="FFFFFF"/>
          <w:lang w:val="en-US" w:eastAsia="zh-CN" w:bidi="ar-SA"/>
          <w14:textFill>
            <w14:solidFill>
              <w14:schemeClr w14:val="tx1"/>
            </w14:solidFill>
          </w14:textFill>
        </w:rPr>
        <w:t>2、采购代理机构名称：河池市优胜资产管理咨询有限公司</w:t>
      </w:r>
    </w:p>
    <w:p>
      <w:pPr>
        <w:spacing w:line="340" w:lineRule="exact"/>
        <w:ind w:firstLine="480" w:firstLineChars="200"/>
        <w:rPr>
          <w:rFonts w:hint="eastAsia" w:ascii="宋体" w:hAnsi="宋体" w:eastAsia="宋体" w:cs="Times New Roman"/>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shd w:val="clear" w:color="auto" w:fill="FFFFFF"/>
          <w:lang w:val="en-US" w:eastAsia="zh-CN" w:bidi="ar-SA"/>
          <w14:textFill>
            <w14:solidFill>
              <w14:schemeClr w14:val="tx1"/>
            </w14:solidFill>
          </w14:textFill>
        </w:rPr>
        <w:t>地址：</w:t>
      </w:r>
      <w:r>
        <w:rPr>
          <w:rFonts w:hint="eastAsia" w:hAnsi="宋体"/>
          <w:color w:val="000000" w:themeColor="text1"/>
          <w:sz w:val="24"/>
          <w:szCs w:val="24"/>
          <w:shd w:val="clear" w:color="auto" w:fill="FFFFFF"/>
          <w14:textFill>
            <w14:solidFill>
              <w14:schemeClr w14:val="tx1"/>
            </w14:solidFill>
          </w14:textFill>
        </w:rPr>
        <w:t>河池市</w:t>
      </w:r>
      <w:r>
        <w:rPr>
          <w:rFonts w:hint="eastAsia" w:hAnsi="宋体"/>
          <w:color w:val="000000" w:themeColor="text1"/>
          <w:sz w:val="24"/>
          <w:szCs w:val="24"/>
          <w:shd w:val="clear" w:color="auto" w:fill="FFFFFF"/>
          <w:lang w:eastAsia="zh-CN"/>
          <w14:textFill>
            <w14:solidFill>
              <w14:schemeClr w14:val="tx1"/>
            </w14:solidFill>
          </w14:textFill>
        </w:rPr>
        <w:t>金城江区上任南路</w:t>
      </w:r>
      <w:r>
        <w:rPr>
          <w:rFonts w:hint="eastAsia" w:hAnsi="宋体"/>
          <w:color w:val="000000" w:themeColor="text1"/>
          <w:sz w:val="24"/>
          <w:szCs w:val="24"/>
          <w:shd w:val="clear" w:color="auto" w:fill="FFFFFF"/>
          <w:lang w:val="en-US" w:eastAsia="zh-CN"/>
          <w14:textFill>
            <w14:solidFill>
              <w14:schemeClr w14:val="tx1"/>
            </w14:solidFill>
          </w14:textFill>
        </w:rPr>
        <w:t>27号</w:t>
      </w:r>
      <w:r>
        <w:rPr>
          <w:rFonts w:hint="eastAsia" w:hAnsi="宋体"/>
          <w:color w:val="000000" w:themeColor="text1"/>
          <w:sz w:val="24"/>
          <w:szCs w:val="24"/>
          <w:shd w:val="clear" w:color="auto" w:fill="FFFFFF"/>
          <w14:textFill>
            <w14:solidFill>
              <w14:schemeClr w14:val="tx1"/>
            </w14:solidFill>
          </w14:textFill>
        </w:rPr>
        <w:t>金旅大厦</w:t>
      </w:r>
      <w:r>
        <w:rPr>
          <w:rFonts w:hint="eastAsia"/>
          <w:color w:val="000000" w:themeColor="text1"/>
          <w:sz w:val="24"/>
          <w:szCs w:val="24"/>
          <w:shd w:val="clear" w:color="auto" w:fill="FFFFFF"/>
          <w:lang w:val="en-US" w:eastAsia="zh-CN"/>
          <w14:textFill>
            <w14:solidFill>
              <w14:schemeClr w14:val="tx1"/>
            </w14:solidFill>
          </w14:textFill>
        </w:rPr>
        <w:t>7楼</w:t>
      </w:r>
      <w:r>
        <w:rPr>
          <w:rFonts w:hint="eastAsia" w:hAnsi="宋体"/>
          <w:color w:val="000000" w:themeColor="text1"/>
          <w:sz w:val="24"/>
          <w:szCs w:val="24"/>
          <w:shd w:val="clear" w:color="auto" w:fill="FFFFFF"/>
          <w:lang w:val="en-US" w:eastAsia="zh-CN"/>
          <w14:textFill>
            <w14:solidFill>
              <w14:schemeClr w14:val="tx1"/>
            </w14:solidFill>
          </w14:textFill>
        </w:rPr>
        <w:t>7</w:t>
      </w:r>
      <w:r>
        <w:rPr>
          <w:rFonts w:hint="eastAsia" w:hAnsi="宋体"/>
          <w:color w:val="000000" w:themeColor="text1"/>
          <w:sz w:val="24"/>
          <w:szCs w:val="24"/>
          <w:shd w:val="clear" w:color="auto" w:fill="FFFFFF"/>
          <w14:textFill>
            <w14:solidFill>
              <w14:schemeClr w14:val="tx1"/>
            </w14:solidFill>
          </w14:textFill>
        </w:rPr>
        <w:t>01室</w:t>
      </w:r>
    </w:p>
    <w:p>
      <w:pPr>
        <w:spacing w:line="340" w:lineRule="exact"/>
        <w:ind w:firstLine="480" w:firstLineChars="200"/>
        <w:rPr>
          <w:rFonts w:hint="eastAsia" w:ascii="宋体" w:hAnsi="宋体" w:eastAsia="宋体" w:cs="Times New Roman"/>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shd w:val="clear" w:color="auto" w:fill="FFFFFF"/>
          <w:lang w:val="en-US" w:eastAsia="zh-CN" w:bidi="ar-SA"/>
          <w14:textFill>
            <w14:solidFill>
              <w14:schemeClr w14:val="tx1"/>
            </w14:solidFill>
          </w14:textFill>
        </w:rPr>
        <w:t>联系方式：0778-2201066</w:t>
      </w:r>
    </w:p>
    <w:p>
      <w:pPr>
        <w:spacing w:line="340" w:lineRule="exact"/>
        <w:ind w:firstLine="480" w:firstLineChars="200"/>
        <w:rPr>
          <w:rFonts w:hint="eastAsia" w:ascii="宋体" w:hAnsi="宋体" w:eastAsia="宋体" w:cs="Times New Roman"/>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shd w:val="clear" w:color="auto" w:fill="FFFFFF"/>
          <w:lang w:val="en-US" w:eastAsia="zh-CN" w:bidi="ar-SA"/>
          <w14:textFill>
            <w14:solidFill>
              <w14:schemeClr w14:val="tx1"/>
            </w14:solidFill>
          </w14:textFill>
        </w:rPr>
        <w:t>3.项目联系方式</w:t>
      </w:r>
    </w:p>
    <w:p>
      <w:pPr>
        <w:spacing w:line="340" w:lineRule="exact"/>
        <w:ind w:firstLine="480" w:firstLineChars="200"/>
        <w:rPr>
          <w:rFonts w:hint="default" w:ascii="宋体" w:hAnsi="宋体" w:eastAsia="宋体" w:cs="Times New Roman"/>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shd w:val="clear" w:color="auto" w:fill="FFFFFF"/>
          <w:lang w:val="en-US" w:eastAsia="zh-CN" w:bidi="ar-SA"/>
          <w14:textFill>
            <w14:solidFill>
              <w14:schemeClr w14:val="tx1"/>
            </w14:solidFill>
          </w14:textFill>
        </w:rPr>
        <w:t>项目联系人：</w:t>
      </w:r>
      <w:r>
        <w:rPr>
          <w:rFonts w:hint="eastAsia" w:ascii="宋体" w:hAnsi="宋体" w:cs="Times New Roman"/>
          <w:color w:val="000000" w:themeColor="text1"/>
          <w:kern w:val="2"/>
          <w:sz w:val="24"/>
          <w:szCs w:val="24"/>
          <w:shd w:val="clear" w:color="auto" w:fill="FFFFFF"/>
          <w:lang w:val="en-US" w:eastAsia="zh-CN" w:bidi="ar-SA"/>
          <w14:textFill>
            <w14:solidFill>
              <w14:schemeClr w14:val="tx1"/>
            </w14:solidFill>
          </w14:textFill>
        </w:rPr>
        <w:t>覃菊花</w:t>
      </w:r>
    </w:p>
    <w:p>
      <w:pPr>
        <w:spacing w:line="340" w:lineRule="exact"/>
        <w:ind w:firstLine="480" w:firstLineChars="200"/>
        <w:rPr>
          <w:rFonts w:hint="eastAsia" w:ascii="宋体" w:hAnsi="宋体" w:eastAsia="宋体" w:cs="Times New Roman"/>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shd w:val="clear" w:color="auto" w:fill="FFFFFF"/>
          <w:lang w:val="en-US" w:eastAsia="zh-CN" w:bidi="ar-SA"/>
          <w14:textFill>
            <w14:solidFill>
              <w14:schemeClr w14:val="tx1"/>
            </w14:solidFill>
          </w14:textFill>
        </w:rPr>
        <w:t>电 话：0778-2201066</w:t>
      </w:r>
    </w:p>
    <w:p>
      <w:pPr>
        <w:spacing w:line="340" w:lineRule="exact"/>
        <w:ind w:firstLine="480" w:firstLineChars="200"/>
        <w:rPr>
          <w:rFonts w:hint="default" w:ascii="宋体" w:hAnsi="宋体" w:eastAsia="宋体" w:cs="Times New Roman"/>
          <w:color w:val="000000" w:themeColor="text1"/>
          <w:kern w:val="2"/>
          <w:sz w:val="24"/>
          <w:szCs w:val="24"/>
          <w:shd w:val="clear" w:color="auto" w:fill="FFFFFF"/>
          <w:lang w:val="en-US" w:eastAsia="zh-CN" w:bidi="ar-SA"/>
          <w14:textFill>
            <w14:solidFill>
              <w14:schemeClr w14:val="tx1"/>
            </w14:solidFill>
          </w14:textFill>
        </w:rPr>
      </w:pPr>
    </w:p>
    <w:p>
      <w:pPr>
        <w:spacing w:line="420" w:lineRule="exact"/>
        <w:ind w:firstLine="5520" w:firstLineChars="2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pStyle w:val="20"/>
        <w:spacing w:line="420" w:lineRule="exact"/>
        <w:ind w:firstLine="525"/>
        <w:jc w:val="center"/>
        <w:rPr>
          <w:rFonts w:hint="eastAsia" w:hAnsi="宋体" w:eastAsia="宋体"/>
          <w:color w:val="000000" w:themeColor="text1"/>
          <w:sz w:val="24"/>
          <w:szCs w:val="24"/>
          <w:lang w:eastAsia="zh-CN"/>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lang w:eastAsia="zh-CN"/>
          <w14:textFill>
            <w14:solidFill>
              <w14:schemeClr w14:val="tx1"/>
            </w14:solidFill>
          </w14:textFill>
        </w:rPr>
        <w:t>河池市优胜资产管理咨询有限公司</w:t>
      </w:r>
    </w:p>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2020年</w:t>
      </w:r>
      <w:r>
        <w:rPr>
          <w:rFonts w:hint="eastAsia" w:ascii="宋体" w:hAnsi="宋体"/>
          <w:color w:val="000000" w:themeColor="text1"/>
          <w:sz w:val="24"/>
          <w:lang w:val="en-US" w:eastAsia="zh-CN"/>
          <w14:textFill>
            <w14:solidFill>
              <w14:schemeClr w14:val="tx1"/>
            </w14:solidFill>
          </w14:textFill>
        </w:rPr>
        <w:t xml:space="preserve">11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日</w:t>
      </w:r>
      <w:bookmarkEnd w:id="2"/>
    </w:p>
    <w:p>
      <w:pPr>
        <w:pStyle w:val="20"/>
        <w:spacing w:line="360" w:lineRule="auto"/>
        <w:jc w:val="center"/>
        <w:outlineLvl w:val="0"/>
        <w:rPr>
          <w:b/>
          <w:color w:val="000000" w:themeColor="text1"/>
          <w:sz w:val="36"/>
          <w:szCs w:val="36"/>
          <w14:textFill>
            <w14:solidFill>
              <w14:schemeClr w14:val="tx1"/>
            </w14:solidFill>
          </w14:textFill>
        </w:rPr>
      </w:pPr>
      <w:r>
        <w:rPr>
          <w:rFonts w:hint="eastAsia"/>
          <w:color w:val="000000" w:themeColor="text1"/>
          <w:sz w:val="28"/>
          <w14:textFill>
            <w14:solidFill>
              <w14:schemeClr w14:val="tx1"/>
            </w14:solidFill>
          </w14:textFill>
        </w:rPr>
        <w:t xml:space="preserve"> </w:t>
      </w:r>
      <w:r>
        <w:rPr>
          <w:color w:val="000000" w:themeColor="text1"/>
          <w:sz w:val="28"/>
          <w:shd w:val="pct10" w:color="auto" w:fill="FFFFFF"/>
          <w14:textFill>
            <w14:solidFill>
              <w14:schemeClr w14:val="tx1"/>
            </w14:solidFill>
          </w14:textFill>
        </w:rPr>
        <w:br w:type="page"/>
      </w:r>
      <w:bookmarkStart w:id="28" w:name="_Toc34399726"/>
      <w:bookmarkStart w:id="29" w:name="_Toc42013017"/>
      <w:bookmarkStart w:id="30" w:name="_Toc42013018"/>
      <w:bookmarkStart w:id="31" w:name="_Toc155493657"/>
      <w:r>
        <w:rPr>
          <w:rFonts w:hint="eastAsia"/>
          <w:b/>
          <w:color w:val="000000" w:themeColor="text1"/>
          <w:sz w:val="36"/>
          <w:szCs w:val="36"/>
          <w14:textFill>
            <w14:solidFill>
              <w14:schemeClr w14:val="tx1"/>
            </w14:solidFill>
          </w14:textFill>
        </w:rPr>
        <w:t>第二章  竞标人须知及前附表</w:t>
      </w:r>
      <w:bookmarkEnd w:id="28"/>
      <w:bookmarkEnd w:id="29"/>
      <w:bookmarkEnd w:id="30"/>
      <w:bookmarkEnd w:id="31"/>
    </w:p>
    <w:p>
      <w:pPr>
        <w:pStyle w:val="20"/>
        <w:spacing w:line="360" w:lineRule="auto"/>
        <w:jc w:val="center"/>
        <w:outlineLvl w:val="0"/>
        <w:rPr>
          <w:b/>
          <w:color w:val="000000" w:themeColor="text1"/>
          <w:sz w:val="36"/>
          <w:szCs w:val="36"/>
          <w14:textFill>
            <w14:solidFill>
              <w14:schemeClr w14:val="tx1"/>
            </w14:solidFill>
          </w14:textFill>
        </w:rPr>
      </w:pPr>
      <w:bookmarkStart w:id="32" w:name="_Toc42013019"/>
      <w:bookmarkStart w:id="33" w:name="_Toc34399727"/>
      <w:bookmarkStart w:id="34" w:name="_Toc34399660"/>
      <w:bookmarkStart w:id="35" w:name="_Toc34904454"/>
      <w:r>
        <w:rPr>
          <w:rFonts w:hint="eastAsia"/>
          <w:b/>
          <w:color w:val="000000" w:themeColor="text1"/>
          <w:sz w:val="36"/>
          <w:szCs w:val="36"/>
          <w14:textFill>
            <w14:solidFill>
              <w14:schemeClr w14:val="tx1"/>
            </w14:solidFill>
          </w14:textFill>
        </w:rPr>
        <w:t>竞标人须知前附表</w:t>
      </w:r>
      <w:bookmarkEnd w:id="32"/>
      <w:bookmarkEnd w:id="33"/>
      <w:bookmarkEnd w:id="34"/>
      <w:bookmarkEnd w:id="35"/>
    </w:p>
    <w:tbl>
      <w:tblPr>
        <w:tblStyle w:val="38"/>
        <w:tblW w:w="9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88"/>
        <w:gridCol w:w="8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0" w:type="dxa"/>
            <w:vAlign w:val="center"/>
          </w:tcPr>
          <w:p>
            <w:pPr>
              <w:pStyle w:val="2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项号</w:t>
            </w:r>
          </w:p>
        </w:tc>
        <w:tc>
          <w:tcPr>
            <w:tcW w:w="888" w:type="dxa"/>
            <w:vAlign w:val="center"/>
          </w:tcPr>
          <w:p>
            <w:pPr>
              <w:pStyle w:val="2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条款号</w:t>
            </w:r>
          </w:p>
        </w:tc>
        <w:tc>
          <w:tcPr>
            <w:tcW w:w="8422" w:type="dxa"/>
            <w:vAlign w:val="center"/>
          </w:tcPr>
          <w:p>
            <w:pPr>
              <w:pStyle w:val="20"/>
              <w:spacing w:line="360" w:lineRule="exact"/>
              <w:jc w:val="center"/>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0" w:type="dxa"/>
            <w:vAlign w:val="center"/>
          </w:tcPr>
          <w:p>
            <w:pPr>
              <w:pStyle w:val="2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w:t>
            </w:r>
          </w:p>
        </w:tc>
        <w:tc>
          <w:tcPr>
            <w:tcW w:w="888" w:type="dxa"/>
            <w:vAlign w:val="center"/>
          </w:tcPr>
          <w:p>
            <w:pPr>
              <w:spacing w:line="360" w:lineRule="exact"/>
              <w:jc w:val="center"/>
              <w:rPr>
                <w:rFonts w:ascii="宋体" w:hAnsi="宋体"/>
                <w:color w:val="000000" w:themeColor="text1"/>
                <w:spacing w:val="-1"/>
                <w:sz w:val="24"/>
                <w14:textFill>
                  <w14:solidFill>
                    <w14:schemeClr w14:val="tx1"/>
                  </w14:solidFill>
                </w14:textFill>
              </w:rPr>
            </w:pPr>
            <w:r>
              <w:rPr>
                <w:rFonts w:hint="eastAsia" w:ascii="宋体" w:hAnsi="宋体"/>
                <w:color w:val="000000" w:themeColor="text1"/>
                <w:spacing w:val="-1"/>
                <w:sz w:val="24"/>
                <w14:textFill>
                  <w14:solidFill>
                    <w14:schemeClr w14:val="tx1"/>
                  </w14:solidFill>
                </w14:textFill>
              </w:rPr>
              <w:t>1.1</w:t>
            </w:r>
          </w:p>
        </w:tc>
        <w:tc>
          <w:tcPr>
            <w:tcW w:w="8422" w:type="dxa"/>
            <w:vAlign w:val="center"/>
          </w:tcPr>
          <w:p>
            <w:pPr>
              <w:pStyle w:val="20"/>
              <w:spacing w:line="360" w:lineRule="exact"/>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t>项目名称：东兰县公办学校财产综合保险采购项目</w:t>
            </w:r>
          </w:p>
          <w:p>
            <w:pPr>
              <w:pStyle w:val="20"/>
              <w:spacing w:line="360" w:lineRule="exact"/>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t xml:space="preserve">项目编号：HCZC2020-C3-0002-HCYS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60" w:type="dxa"/>
            <w:vAlign w:val="center"/>
          </w:tcPr>
          <w:p>
            <w:pPr>
              <w:pStyle w:val="2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p>
        </w:tc>
        <w:tc>
          <w:tcPr>
            <w:tcW w:w="888" w:type="dxa"/>
            <w:vAlign w:val="center"/>
          </w:tcPr>
          <w:p>
            <w:pPr>
              <w:spacing w:line="360" w:lineRule="exact"/>
              <w:jc w:val="center"/>
              <w:rPr>
                <w:rFonts w:ascii="宋体" w:hAnsi="宋体"/>
                <w:color w:val="000000" w:themeColor="text1"/>
                <w:spacing w:val="-1"/>
                <w:sz w:val="24"/>
                <w14:textFill>
                  <w14:solidFill>
                    <w14:schemeClr w14:val="tx1"/>
                  </w14:solidFill>
                </w14:textFill>
              </w:rPr>
            </w:pPr>
            <w:r>
              <w:rPr>
                <w:rFonts w:hint="eastAsia" w:ascii="宋体" w:hAnsi="宋体"/>
                <w:color w:val="000000" w:themeColor="text1"/>
                <w:spacing w:val="-1"/>
                <w:sz w:val="24"/>
                <w14:textFill>
                  <w14:solidFill>
                    <w14:schemeClr w14:val="tx1"/>
                  </w14:solidFill>
                </w14:textFill>
              </w:rPr>
              <w:t>2.1</w:t>
            </w:r>
          </w:p>
        </w:tc>
        <w:tc>
          <w:tcPr>
            <w:tcW w:w="8422" w:type="dxa"/>
            <w:vAlign w:val="center"/>
          </w:tcPr>
          <w:p>
            <w:pPr>
              <w:pStyle w:val="15"/>
              <w:spacing w:line="360" w:lineRule="exact"/>
              <w:ind w:left="-4" w:leftChars="-2" w:firstLine="4" w:firstLineChars="2"/>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t>磋商供应商资格：</w:t>
            </w:r>
          </w:p>
          <w:p>
            <w:pPr>
              <w:pStyle w:val="15"/>
              <w:spacing w:line="360" w:lineRule="exact"/>
              <w:ind w:left="-4" w:leftChars="-2" w:firstLine="4" w:firstLineChars="2"/>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t>1.满足《中华人民共和国政府采购法》第二十二条规定；</w:t>
            </w:r>
          </w:p>
          <w:p>
            <w:pPr>
              <w:pStyle w:val="15"/>
              <w:spacing w:line="360" w:lineRule="exact"/>
              <w:ind w:left="-4" w:leftChars="-2" w:firstLine="4" w:firstLineChars="2"/>
              <w:rPr>
                <w:rFonts w:hint="default" w:ascii="宋体" w:hAnsi="宋体"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t>2.落实政府采购政策需满足的资格要求：无</w:t>
            </w:r>
          </w:p>
          <w:p>
            <w:pPr>
              <w:pStyle w:val="15"/>
              <w:spacing w:line="360" w:lineRule="exact"/>
              <w:ind w:left="-4" w:leftChars="-2" w:firstLine="4" w:firstLineChars="2"/>
              <w:rPr>
                <w:rFonts w:hint="default" w:ascii="宋体" w:hAnsi="宋体"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t>3.本项目的特定资格要求：</w:t>
            </w:r>
          </w:p>
          <w:p>
            <w:pPr>
              <w:pStyle w:val="15"/>
              <w:spacing w:line="360" w:lineRule="exact"/>
              <w:ind w:left="-4" w:leftChars="-2" w:firstLine="4" w:firstLineChars="2"/>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t>3.1符合《中华人民共和国政府采购法》第二十二条规定；</w:t>
            </w:r>
          </w:p>
          <w:p>
            <w:pPr>
              <w:pStyle w:val="15"/>
              <w:spacing w:line="360" w:lineRule="exact"/>
              <w:ind w:left="-4" w:leftChars="-2" w:firstLine="4" w:firstLineChars="2"/>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t>3.2供应商须为取得中国银行保险监督委员会或其地方银保监局颁发的《经营保险业务许可证》和经工商机关注册登记的市级及以上的分支机构或公司。</w:t>
            </w:r>
          </w:p>
          <w:p>
            <w:pPr>
              <w:pStyle w:val="15"/>
              <w:spacing w:line="360" w:lineRule="exact"/>
              <w:ind w:left="-4" w:leftChars="-2" w:firstLine="4" w:firstLineChars="2"/>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t>3.3单位负责人为同一人或者存在直接控股、管理关系的不同供应商，不得参加同一合同项下的政府采购活动。除单一来源采购项目外，为采购项目提供整体设计、规范编制或者项目管理、检测、咨询等服务的竞标人，不得再参加该采购项目的其他采购活动；</w:t>
            </w:r>
          </w:p>
          <w:p>
            <w:pPr>
              <w:pStyle w:val="15"/>
              <w:spacing w:line="360" w:lineRule="exact"/>
              <w:ind w:left="-4" w:leftChars="-2" w:firstLine="4" w:firstLineChars="2"/>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0"/>
              <w:spacing w:line="360" w:lineRule="exact"/>
              <w:ind w:firstLine="411" w:firstLineChars="196"/>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60" w:type="dxa"/>
            <w:vAlign w:val="center"/>
          </w:tcPr>
          <w:p>
            <w:pPr>
              <w:pStyle w:val="2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w:t>
            </w:r>
          </w:p>
        </w:tc>
        <w:tc>
          <w:tcPr>
            <w:tcW w:w="888"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8422" w:type="dxa"/>
            <w:vAlign w:val="center"/>
          </w:tcPr>
          <w:p>
            <w:pPr>
              <w:pStyle w:val="15"/>
              <w:spacing w:line="360" w:lineRule="exact"/>
              <w:ind w:left="-4" w:leftChars="-2" w:firstLine="4" w:firstLineChars="2"/>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t>磋商报价：1、供应商必须就采购需求作完整唯一报价；</w:t>
            </w:r>
          </w:p>
          <w:p>
            <w:pPr>
              <w:pStyle w:val="15"/>
              <w:spacing w:line="360" w:lineRule="exact"/>
              <w:ind w:left="-4" w:leftChars="-2" w:firstLine="4" w:firstLineChars="2"/>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t>2、不论投标结果如何，竞标人均应自行承担所有与投标有关的全部费用；</w:t>
            </w:r>
          </w:p>
          <w:p>
            <w:pPr>
              <w:pStyle w:val="15"/>
              <w:spacing w:line="360" w:lineRule="exact"/>
              <w:ind w:left="-4" w:leftChars="-2" w:firstLine="4" w:firstLineChars="2"/>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pacing w:val="0"/>
                <w:kern w:val="2"/>
                <w:sz w:val="21"/>
                <w:szCs w:val="21"/>
                <w:lang w:val="en-US" w:eastAsia="zh-CN" w:bidi="ar-SA"/>
                <w14:textFill>
                  <w14:solidFill>
                    <w14:schemeClr w14:val="tx1"/>
                  </w14:solidFill>
                </w14:textFill>
              </w:rPr>
              <w:t>3、磋商报价必须小于采购预算控制价，否则作无效磋商处理。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dxa"/>
            <w:vAlign w:val="center"/>
          </w:tcPr>
          <w:p>
            <w:pPr>
              <w:pStyle w:val="2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w:t>
            </w:r>
          </w:p>
        </w:tc>
        <w:tc>
          <w:tcPr>
            <w:tcW w:w="888"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w:t>
            </w:r>
          </w:p>
        </w:tc>
        <w:tc>
          <w:tcPr>
            <w:tcW w:w="8422" w:type="dxa"/>
            <w:vAlign w:val="center"/>
          </w:tcPr>
          <w:p>
            <w:pPr>
              <w:pStyle w:val="20"/>
              <w:spacing w:line="36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响应文件：一套正本、</w:t>
            </w:r>
            <w:r>
              <w:rPr>
                <w:rFonts w:hint="eastAsia" w:hAnsi="宋体"/>
                <w:color w:val="000000" w:themeColor="text1"/>
                <w:szCs w:val="21"/>
                <w:lang w:eastAsia="zh-CN"/>
                <w14:textFill>
                  <w14:solidFill>
                    <w14:schemeClr w14:val="tx1"/>
                  </w14:solidFill>
                </w14:textFill>
              </w:rPr>
              <w:t>三</w:t>
            </w:r>
            <w:r>
              <w:rPr>
                <w:rFonts w:hint="eastAsia" w:hAnsi="宋体"/>
                <w:color w:val="000000" w:themeColor="text1"/>
                <w:szCs w:val="21"/>
                <w14:textFill>
                  <w14:solidFill>
                    <w14:schemeClr w14:val="tx1"/>
                  </w14:solidFill>
                </w14:textFill>
              </w:rPr>
              <w:t>套副本(A4标准胶装装订)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0" w:type="dxa"/>
            <w:vAlign w:val="center"/>
          </w:tcPr>
          <w:p>
            <w:pPr>
              <w:pStyle w:val="2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w:t>
            </w:r>
          </w:p>
        </w:tc>
        <w:tc>
          <w:tcPr>
            <w:tcW w:w="888"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8422" w:type="dxa"/>
            <w:vAlign w:val="center"/>
          </w:tcPr>
          <w:p>
            <w:pPr>
              <w:pStyle w:val="20"/>
              <w:spacing w:line="360" w:lineRule="exac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响应文件有效期：竞标截止之日起60天内。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60" w:type="dxa"/>
            <w:vAlign w:val="center"/>
          </w:tcPr>
          <w:p>
            <w:pPr>
              <w:pStyle w:val="2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6</w:t>
            </w:r>
          </w:p>
        </w:tc>
        <w:tc>
          <w:tcPr>
            <w:tcW w:w="888"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8422" w:type="dxa"/>
            <w:vAlign w:val="center"/>
          </w:tcPr>
          <w:p>
            <w:pPr>
              <w:pStyle w:val="20"/>
              <w:spacing w:line="360" w:lineRule="exact"/>
              <w:rPr>
                <w:rFonts w:hint="eastAsia" w:hAnsi="宋体" w:eastAsia="宋体"/>
                <w:b/>
                <w:bCs/>
                <w:color w:val="000000" w:themeColor="text1"/>
                <w:szCs w:val="21"/>
                <w:highlight w:val="none"/>
                <w:lang w:eastAsia="zh-CN"/>
                <w14:textFill>
                  <w14:solidFill>
                    <w14:schemeClr w14:val="tx1"/>
                  </w14:solidFill>
                </w14:textFill>
              </w:rPr>
            </w:pPr>
            <w:r>
              <w:rPr>
                <w:rFonts w:hint="eastAsia" w:hAnsi="宋体"/>
                <w:color w:val="000000" w:themeColor="text1"/>
                <w:szCs w:val="21"/>
                <w14:textFill>
                  <w14:solidFill>
                    <w14:schemeClr w14:val="tx1"/>
                  </w14:solidFill>
                </w14:textFill>
              </w:rPr>
              <w:t>竞标保证金：人民币伍仟元整（￥5000.00元），</w:t>
            </w:r>
            <w:r>
              <w:rPr>
                <w:rFonts w:hint="eastAsia" w:hAnsi="宋体"/>
                <w:color w:val="000000" w:themeColor="text1"/>
                <w:szCs w:val="21"/>
                <w:highlight w:val="none"/>
                <w14:textFill>
                  <w14:solidFill>
                    <w14:schemeClr w14:val="tx1"/>
                  </w14:solidFill>
                </w14:textFill>
              </w:rPr>
              <w:t>（须足额交纳）竞标保证金应在竞标</w:t>
            </w:r>
            <w:r>
              <w:rPr>
                <w:rFonts w:hint="eastAsia" w:hAnsi="宋体"/>
                <w:color w:val="000000" w:themeColor="text1"/>
                <w:szCs w:val="21"/>
                <w:highlight w:val="none"/>
                <w:lang w:eastAsia="zh-CN"/>
                <w14:textFill>
                  <w14:solidFill>
                    <w14:schemeClr w14:val="tx1"/>
                  </w14:solidFill>
                </w14:textFill>
              </w:rPr>
              <w:t>截止</w:t>
            </w:r>
            <w:r>
              <w:rPr>
                <w:rFonts w:hint="eastAsia" w:hAnsi="宋体"/>
                <w:b/>
                <w:bCs/>
                <w:color w:val="000000" w:themeColor="text1"/>
                <w:szCs w:val="21"/>
                <w:highlight w:val="none"/>
                <w:lang w:eastAsia="zh-CN"/>
                <w14:textFill>
                  <w14:solidFill>
                    <w14:schemeClr w14:val="tx1"/>
                  </w14:solidFill>
                </w14:textFill>
              </w:rPr>
              <w:t>时间前转出。</w:t>
            </w:r>
          </w:p>
          <w:p>
            <w:pPr>
              <w:pStyle w:val="20"/>
              <w:spacing w:line="360" w:lineRule="exac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保证金缴纳形式：保证金交纳证明须为银行开具并加盖银行公章的凭证，办理竞标保证金手续时，请务必在银行进账单或电汇单的用途或空白栏上注明项目名称及项目编号，以免耽误竞标。竞标人须按规定提交保证金，否则，竞标将被拒绝。竞标人将竞标保证金以电汇、转账等非现金形式在投标截止前交至以下账户：</w:t>
            </w:r>
          </w:p>
          <w:p>
            <w:pPr>
              <w:pStyle w:val="20"/>
              <w:spacing w:line="360" w:lineRule="exact"/>
              <w:rPr>
                <w:rFonts w:hint="eastAsia" w:hAnsi="宋体"/>
                <w:b/>
                <w:bCs/>
                <w:color w:val="000000" w:themeColor="text1"/>
                <w:szCs w:val="21"/>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 xml:space="preserve">单位名称：河池市优胜资产管理咨询有限公司               </w:t>
            </w:r>
            <w:r>
              <w:rPr>
                <w:rFonts w:hint="eastAsia" w:hAnsi="宋体"/>
                <w:b/>
                <w:bCs/>
                <w:color w:val="000000" w:themeColor="text1"/>
                <w:szCs w:val="21"/>
                <w14:textFill>
                  <w14:solidFill>
                    <w14:schemeClr w14:val="tx1"/>
                  </w14:solidFill>
                </w14:textFill>
              </w:rPr>
              <w:t xml:space="preserve">       </w:t>
            </w:r>
          </w:p>
          <w:p>
            <w:pPr>
              <w:pStyle w:val="20"/>
              <w:spacing w:line="360" w:lineRule="exact"/>
              <w:rPr>
                <w:rFonts w:hint="eastAsia"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账    号：705012010105528473</w:t>
            </w:r>
          </w:p>
          <w:p>
            <w:pPr>
              <w:pStyle w:val="20"/>
              <w:spacing w:line="360" w:lineRule="exact"/>
              <w:rPr>
                <w:rFonts w:hint="eastAsia"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开 户 行: 河池市区农村信用合作联社兴业信用社</w:t>
            </w:r>
          </w:p>
          <w:p>
            <w:pPr>
              <w:pStyle w:val="20"/>
              <w:spacing w:line="36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注：</w:t>
            </w:r>
          </w:p>
          <w:p>
            <w:pPr>
              <w:pStyle w:val="20"/>
              <w:spacing w:line="36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1、未成交供应商的竞标保证金在成交通知书发出之日起五个工作日内退还。</w:t>
            </w:r>
          </w:p>
          <w:p>
            <w:pPr>
              <w:pStyle w:val="20"/>
              <w:spacing w:line="360" w:lineRule="exact"/>
              <w:rPr>
                <w:rFonts w:hAnsi="宋体"/>
                <w:color w:val="000000" w:themeColor="text1"/>
                <w:szCs w:val="21"/>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2</w:t>
            </w:r>
            <w:r>
              <w:rPr>
                <w:rFonts w:hint="eastAsia" w:hAnsi="宋体"/>
                <w:color w:val="000000" w:themeColor="text1"/>
                <w:szCs w:val="21"/>
                <w14:textFill>
                  <w14:solidFill>
                    <w14:schemeClr w14:val="tx1"/>
                  </w14:solidFill>
                </w14:textFill>
              </w:rPr>
              <w:t>、成交供应商的竞标保证金在成交供应商与采购人签订合同之日起五个工作日内退还。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660" w:type="dxa"/>
            <w:vAlign w:val="center"/>
          </w:tcPr>
          <w:p>
            <w:pPr>
              <w:pStyle w:val="2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7</w:t>
            </w:r>
          </w:p>
        </w:tc>
        <w:tc>
          <w:tcPr>
            <w:tcW w:w="888"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8422" w:type="dxa"/>
            <w:vAlign w:val="center"/>
          </w:tcPr>
          <w:p>
            <w:pPr>
              <w:pStyle w:val="20"/>
              <w:spacing w:line="360" w:lineRule="exact"/>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磋商响应文件以密封形式递交</w:t>
            </w:r>
          </w:p>
          <w:p>
            <w:pPr>
              <w:pStyle w:val="20"/>
              <w:spacing w:line="360" w:lineRule="exact"/>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接收地点：</w:t>
            </w:r>
            <w:r>
              <w:rPr>
                <w:rFonts w:hint="eastAsia" w:hAnsi="宋体"/>
                <w:color w:val="000000" w:themeColor="text1"/>
                <w:sz w:val="21"/>
                <w:szCs w:val="21"/>
                <w:highlight w:val="none"/>
                <w:lang w:eastAsia="zh-CN"/>
                <w14:textFill>
                  <w14:solidFill>
                    <w14:schemeClr w14:val="tx1"/>
                  </w14:solidFill>
                </w14:textFill>
              </w:rPr>
              <w:t>河池市优胜资产管理咨询有限公司</w:t>
            </w:r>
            <w:r>
              <w:rPr>
                <w:rFonts w:hint="eastAsia" w:hAnsi="宋体"/>
                <w:color w:val="000000" w:themeColor="text1"/>
                <w:sz w:val="21"/>
                <w:szCs w:val="21"/>
                <w:highlight w:val="none"/>
                <w14:textFill>
                  <w14:solidFill>
                    <w14:schemeClr w14:val="tx1"/>
                  </w14:solidFill>
                </w14:textFill>
              </w:rPr>
              <w:t>（河池市</w:t>
            </w:r>
            <w:r>
              <w:rPr>
                <w:rFonts w:hint="eastAsia" w:hAnsi="宋体"/>
                <w:color w:val="000000" w:themeColor="text1"/>
                <w:sz w:val="21"/>
                <w:szCs w:val="21"/>
                <w:highlight w:val="none"/>
                <w:lang w:eastAsia="zh-CN"/>
                <w14:textFill>
                  <w14:solidFill>
                    <w14:schemeClr w14:val="tx1"/>
                  </w14:solidFill>
                </w14:textFill>
              </w:rPr>
              <w:t>金城江区上任南路</w:t>
            </w:r>
            <w:r>
              <w:rPr>
                <w:rFonts w:hint="eastAsia" w:hAnsi="宋体"/>
                <w:color w:val="000000" w:themeColor="text1"/>
                <w:sz w:val="21"/>
                <w:szCs w:val="21"/>
                <w:highlight w:val="none"/>
                <w:lang w:val="en-US" w:eastAsia="zh-CN"/>
                <w14:textFill>
                  <w14:solidFill>
                    <w14:schemeClr w14:val="tx1"/>
                  </w14:solidFill>
                </w14:textFill>
              </w:rPr>
              <w:t>27号</w:t>
            </w:r>
            <w:r>
              <w:rPr>
                <w:rFonts w:hint="eastAsia" w:hAnsi="宋体"/>
                <w:color w:val="000000" w:themeColor="text1"/>
                <w:sz w:val="21"/>
                <w:szCs w:val="21"/>
                <w:highlight w:val="none"/>
                <w14:textFill>
                  <w14:solidFill>
                    <w14:schemeClr w14:val="tx1"/>
                  </w14:solidFill>
                </w14:textFill>
              </w:rPr>
              <w:t>金旅大厦</w:t>
            </w:r>
            <w:r>
              <w:rPr>
                <w:rFonts w:hint="eastAsia" w:hAnsi="宋体"/>
                <w:color w:val="000000" w:themeColor="text1"/>
                <w:sz w:val="21"/>
                <w:szCs w:val="21"/>
                <w:highlight w:val="none"/>
                <w:lang w:val="en-US" w:eastAsia="zh-CN"/>
                <w14:textFill>
                  <w14:solidFill>
                    <w14:schemeClr w14:val="tx1"/>
                  </w14:solidFill>
                </w14:textFill>
              </w:rPr>
              <w:t>7楼7</w:t>
            </w:r>
            <w:r>
              <w:rPr>
                <w:rFonts w:hint="eastAsia" w:hAnsi="宋体"/>
                <w:color w:val="000000" w:themeColor="text1"/>
                <w:sz w:val="21"/>
                <w:szCs w:val="21"/>
                <w:highlight w:val="none"/>
                <w14:textFill>
                  <w14:solidFill>
                    <w14:schemeClr w14:val="tx1"/>
                  </w14:solidFill>
                </w14:textFill>
              </w:rPr>
              <w:t>01室</w:t>
            </w:r>
            <w:r>
              <w:rPr>
                <w:rFonts w:hint="eastAsia" w:hAnsi="宋体"/>
                <w:color w:val="000000" w:themeColor="text1"/>
                <w:sz w:val="21"/>
                <w:szCs w:val="21"/>
                <w:highlight w:val="none"/>
                <w:lang w:eastAsia="zh-CN"/>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响应文件递交截止时间为：</w:t>
            </w:r>
            <w:r>
              <w:rPr>
                <w:rFonts w:hint="eastAsia" w:hAnsi="宋体"/>
                <w:color w:val="000000" w:themeColor="text1"/>
                <w:sz w:val="21"/>
                <w:szCs w:val="21"/>
                <w:highlight w:val="none"/>
                <w:lang w:val="en-US" w:eastAsia="zh-CN"/>
                <w14:textFill>
                  <w14:solidFill>
                    <w14:schemeClr w14:val="tx1"/>
                  </w14:solidFill>
                </w14:textFill>
              </w:rPr>
              <w:t>2020年11月18日10时30分</w:t>
            </w:r>
          </w:p>
          <w:p>
            <w:pPr>
              <w:pStyle w:val="20"/>
              <w:spacing w:line="360" w:lineRule="exact"/>
              <w:rPr>
                <w:rFonts w:hint="eastAsia"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60" w:type="dxa"/>
            <w:vAlign w:val="center"/>
          </w:tcPr>
          <w:p>
            <w:pPr>
              <w:pStyle w:val="2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8</w:t>
            </w:r>
          </w:p>
        </w:tc>
        <w:tc>
          <w:tcPr>
            <w:tcW w:w="888"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14.1</w:t>
            </w:r>
          </w:p>
        </w:tc>
        <w:tc>
          <w:tcPr>
            <w:tcW w:w="8422" w:type="dxa"/>
            <w:vAlign w:val="center"/>
          </w:tcPr>
          <w:p>
            <w:pPr>
              <w:pStyle w:val="20"/>
              <w:spacing w:line="360" w:lineRule="exact"/>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磋商开始时间：</w:t>
            </w:r>
            <w:r>
              <w:rPr>
                <w:rFonts w:hint="eastAsia" w:hAnsi="宋体"/>
                <w:color w:val="000000" w:themeColor="text1"/>
                <w:sz w:val="21"/>
                <w:szCs w:val="21"/>
                <w:highlight w:val="none"/>
                <w:lang w:val="en-US" w:eastAsia="zh-CN"/>
                <w14:textFill>
                  <w14:solidFill>
                    <w14:schemeClr w14:val="tx1"/>
                  </w14:solidFill>
                </w14:textFill>
              </w:rPr>
              <w:t>2020年11月18日10时30分</w:t>
            </w:r>
            <w:r>
              <w:rPr>
                <w:rFonts w:hint="eastAsia" w:hAnsi="宋体"/>
                <w:color w:val="000000" w:themeColor="text1"/>
                <w:sz w:val="21"/>
                <w:szCs w:val="21"/>
                <w:highlight w:val="none"/>
                <w14:textFill>
                  <w14:solidFill>
                    <w14:schemeClr w14:val="tx1"/>
                  </w14:solidFill>
                </w14:textFill>
              </w:rPr>
              <w:t>后（具体时间由采购代理机构另行通知）。</w:t>
            </w:r>
          </w:p>
          <w:p>
            <w:pPr>
              <w:pStyle w:val="20"/>
              <w:spacing w:line="360" w:lineRule="exact"/>
              <w:rPr>
                <w:rFonts w:hint="eastAsia" w:hAnsi="宋体"/>
                <w:color w:val="000000" w:themeColor="text1"/>
                <w:sz w:val="21"/>
                <w:szCs w:val="21"/>
                <w:highlight w:val="none"/>
                <w:lang w:eastAsia="zh-CN"/>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磋商地点：</w:t>
            </w:r>
            <w:r>
              <w:rPr>
                <w:rFonts w:hint="eastAsia" w:hAnsi="宋体"/>
                <w:color w:val="000000" w:themeColor="text1"/>
                <w:sz w:val="21"/>
                <w:szCs w:val="21"/>
                <w:highlight w:val="none"/>
                <w:lang w:eastAsia="zh-CN"/>
                <w14:textFill>
                  <w14:solidFill>
                    <w14:schemeClr w14:val="tx1"/>
                  </w14:solidFill>
                </w14:textFill>
              </w:rPr>
              <w:t>河池市优胜资产管理咨询有限公司</w:t>
            </w:r>
            <w:r>
              <w:rPr>
                <w:rFonts w:hint="eastAsia" w:hAnsi="宋体"/>
                <w:color w:val="000000" w:themeColor="text1"/>
                <w:sz w:val="21"/>
                <w:szCs w:val="21"/>
                <w:highlight w:val="none"/>
                <w14:textFill>
                  <w14:solidFill>
                    <w14:schemeClr w14:val="tx1"/>
                  </w14:solidFill>
                </w14:textFill>
              </w:rPr>
              <w:t>（河池市</w:t>
            </w:r>
            <w:r>
              <w:rPr>
                <w:rFonts w:hint="eastAsia" w:hAnsi="宋体"/>
                <w:color w:val="000000" w:themeColor="text1"/>
                <w:sz w:val="21"/>
                <w:szCs w:val="21"/>
                <w:highlight w:val="none"/>
                <w:lang w:eastAsia="zh-CN"/>
                <w14:textFill>
                  <w14:solidFill>
                    <w14:schemeClr w14:val="tx1"/>
                  </w14:solidFill>
                </w14:textFill>
              </w:rPr>
              <w:t>金城江区上任南路</w:t>
            </w:r>
            <w:r>
              <w:rPr>
                <w:rFonts w:hint="eastAsia" w:hAnsi="宋体"/>
                <w:color w:val="000000" w:themeColor="text1"/>
                <w:sz w:val="21"/>
                <w:szCs w:val="21"/>
                <w:highlight w:val="none"/>
                <w:lang w:val="en-US" w:eastAsia="zh-CN"/>
                <w14:textFill>
                  <w14:solidFill>
                    <w14:schemeClr w14:val="tx1"/>
                  </w14:solidFill>
                </w14:textFill>
              </w:rPr>
              <w:t>27号</w:t>
            </w:r>
            <w:r>
              <w:rPr>
                <w:rFonts w:hint="eastAsia" w:hAnsi="宋体"/>
                <w:color w:val="000000" w:themeColor="text1"/>
                <w:sz w:val="21"/>
                <w:szCs w:val="21"/>
                <w:highlight w:val="none"/>
                <w14:textFill>
                  <w14:solidFill>
                    <w14:schemeClr w14:val="tx1"/>
                  </w14:solidFill>
                </w14:textFill>
              </w:rPr>
              <w:t>金旅大厦</w:t>
            </w:r>
            <w:r>
              <w:rPr>
                <w:rFonts w:hint="eastAsia" w:hAnsi="宋体"/>
                <w:color w:val="000000" w:themeColor="text1"/>
                <w:sz w:val="21"/>
                <w:szCs w:val="21"/>
                <w:highlight w:val="none"/>
                <w:lang w:val="en-US" w:eastAsia="zh-CN"/>
                <w14:textFill>
                  <w14:solidFill>
                    <w14:schemeClr w14:val="tx1"/>
                  </w14:solidFill>
                </w14:textFill>
              </w:rPr>
              <w:t>7楼7</w:t>
            </w:r>
            <w:r>
              <w:rPr>
                <w:rFonts w:hint="eastAsia" w:hAnsi="宋体"/>
                <w:color w:val="000000" w:themeColor="text1"/>
                <w:sz w:val="21"/>
                <w:szCs w:val="21"/>
                <w:highlight w:val="none"/>
                <w14:textFill>
                  <w14:solidFill>
                    <w14:schemeClr w14:val="tx1"/>
                  </w14:solidFill>
                </w14:textFill>
              </w:rPr>
              <w:t>01室</w:t>
            </w:r>
            <w:r>
              <w:rPr>
                <w:rFonts w:hint="eastAsia" w:hAnsi="宋体"/>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60" w:type="dxa"/>
            <w:vAlign w:val="center"/>
          </w:tcPr>
          <w:p>
            <w:pPr>
              <w:pStyle w:val="20"/>
              <w:spacing w:line="360" w:lineRule="exact"/>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9</w:t>
            </w:r>
          </w:p>
        </w:tc>
        <w:tc>
          <w:tcPr>
            <w:tcW w:w="888" w:type="dxa"/>
            <w:vAlign w:val="center"/>
          </w:tcPr>
          <w:p>
            <w:pPr>
              <w:spacing w:line="360" w:lineRule="exact"/>
              <w:jc w:val="center"/>
              <w:rPr>
                <w:rFonts w:ascii="宋体" w:hAnsi="宋体"/>
                <w:color w:val="000000" w:themeColor="text1"/>
                <w:szCs w:val="21"/>
                <w14:textFill>
                  <w14:solidFill>
                    <w14:schemeClr w14:val="tx1"/>
                  </w14:solidFill>
                </w14:textFill>
              </w:rPr>
            </w:pPr>
          </w:p>
        </w:tc>
        <w:tc>
          <w:tcPr>
            <w:tcW w:w="8422" w:type="dxa"/>
            <w:vAlign w:val="center"/>
          </w:tcPr>
          <w:p>
            <w:pPr>
              <w:pStyle w:val="20"/>
              <w:spacing w:line="36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60" w:type="dxa"/>
            <w:vAlign w:val="center"/>
          </w:tcPr>
          <w:p>
            <w:pPr>
              <w:pStyle w:val="2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10</w:t>
            </w:r>
          </w:p>
        </w:tc>
        <w:tc>
          <w:tcPr>
            <w:tcW w:w="888"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8422" w:type="dxa"/>
            <w:vAlign w:val="center"/>
          </w:tcPr>
          <w:p>
            <w:pPr>
              <w:pStyle w:val="20"/>
              <w:spacing w:line="360" w:lineRule="exact"/>
              <w:rPr>
                <w:rFonts w:hAnsi="宋体"/>
                <w:b/>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履约保证金：</w:t>
            </w:r>
            <w:r>
              <w:rPr>
                <w:rFonts w:hint="eastAsia" w:hAnsi="宋体"/>
                <w:bCs/>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660" w:type="dxa"/>
            <w:vAlign w:val="center"/>
          </w:tcPr>
          <w:p>
            <w:pPr>
              <w:pStyle w:val="2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w:t>
            </w:r>
          </w:p>
        </w:tc>
        <w:tc>
          <w:tcPr>
            <w:tcW w:w="888"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26、27</w:t>
            </w:r>
          </w:p>
        </w:tc>
        <w:tc>
          <w:tcPr>
            <w:tcW w:w="8422" w:type="dxa"/>
            <w:vAlign w:val="center"/>
          </w:tcPr>
          <w:p>
            <w:pPr>
              <w:pStyle w:val="20"/>
              <w:spacing w:line="360" w:lineRule="exac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采购代理服务费：领取成交通知书前，成交人应向采购代理机构一次性付清采购代理服务费，否则，采购代理机构将视之为违约，取消该成交决定并对成交人已提交的全部竞标保证金不予退还。本项目采购代理服务费按国家发展计划委员会计价格[2002]1980号《招标代理服务费管理暂行办法》（服务类）收费标准及发改价格[2011]534号文的规定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60" w:type="dxa"/>
            <w:vAlign w:val="center"/>
          </w:tcPr>
          <w:p>
            <w:pPr>
              <w:pStyle w:val="2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12</w:t>
            </w:r>
          </w:p>
        </w:tc>
        <w:tc>
          <w:tcPr>
            <w:tcW w:w="888" w:type="dxa"/>
            <w:vAlign w:val="center"/>
          </w:tcPr>
          <w:p>
            <w:pPr>
              <w:spacing w:line="360" w:lineRule="exact"/>
              <w:jc w:val="center"/>
              <w:rPr>
                <w:rFonts w:ascii="宋体" w:hAnsi="宋体"/>
                <w:color w:val="000000" w:themeColor="text1"/>
                <w:szCs w:val="21"/>
                <w14:textFill>
                  <w14:solidFill>
                    <w14:schemeClr w14:val="tx1"/>
                  </w14:solidFill>
                </w14:textFill>
              </w:rPr>
            </w:pPr>
          </w:p>
        </w:tc>
        <w:tc>
          <w:tcPr>
            <w:tcW w:w="8422" w:type="dxa"/>
            <w:vAlign w:val="center"/>
          </w:tcPr>
          <w:p>
            <w:pPr>
              <w:pStyle w:val="20"/>
              <w:spacing w:line="360" w:lineRule="exact"/>
              <w:rPr>
                <w:rFonts w:hAnsi="宋体" w:cs="宋体"/>
                <w:color w:val="000000" w:themeColor="text1"/>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现场勘察：无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60" w:type="dxa"/>
            <w:vAlign w:val="center"/>
          </w:tcPr>
          <w:p>
            <w:pPr>
              <w:pStyle w:val="20"/>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13</w:t>
            </w:r>
          </w:p>
        </w:tc>
        <w:tc>
          <w:tcPr>
            <w:tcW w:w="888" w:type="dxa"/>
            <w:vAlign w:val="center"/>
          </w:tcPr>
          <w:p>
            <w:pPr>
              <w:spacing w:line="360" w:lineRule="exact"/>
              <w:jc w:val="center"/>
              <w:rPr>
                <w:rFonts w:ascii="宋体" w:hAnsi="宋体"/>
                <w:color w:val="000000" w:themeColor="text1"/>
                <w:szCs w:val="21"/>
                <w14:textFill>
                  <w14:solidFill>
                    <w14:schemeClr w14:val="tx1"/>
                  </w14:solidFill>
                </w14:textFill>
              </w:rPr>
            </w:pPr>
          </w:p>
        </w:tc>
        <w:tc>
          <w:tcPr>
            <w:tcW w:w="8422" w:type="dxa"/>
            <w:vAlign w:val="center"/>
          </w:tcPr>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 </w:t>
            </w:r>
            <w:r>
              <w:rPr>
                <w:rFonts w:ascii="宋体" w:hAnsi="宋体" w:cs="宋体"/>
                <w:color w:val="000000" w:themeColor="text1"/>
                <w:szCs w:val="21"/>
                <w14:textFill>
                  <w14:solidFill>
                    <w14:schemeClr w14:val="tx1"/>
                  </w14:solidFill>
                </w14:textFill>
              </w:rPr>
              <w:t>本文件中描述</w:t>
            </w:r>
            <w:r>
              <w:rPr>
                <w:rFonts w:hint="eastAsia" w:ascii="宋体" w:hAnsi="宋体" w:cs="宋体"/>
                <w:color w:val="000000" w:themeColor="text1"/>
                <w:szCs w:val="21"/>
                <w14:textFill>
                  <w14:solidFill>
                    <w14:schemeClr w14:val="tx1"/>
                  </w14:solidFill>
                </w14:textFill>
              </w:rPr>
              <w:t>供应商</w:t>
            </w:r>
            <w:r>
              <w:rPr>
                <w:rFonts w:ascii="宋体" w:hAnsi="宋体" w:cs="宋体"/>
                <w:color w:val="000000" w:themeColor="text1"/>
                <w:szCs w:val="21"/>
                <w14:textFill>
                  <w14:solidFill>
                    <w14:schemeClr w14:val="tx1"/>
                  </w14:solidFill>
                </w14:textFill>
              </w:rPr>
              <w:t>的“公章”是指根据我国对公章的管理规定，用</w:t>
            </w:r>
            <w:r>
              <w:rPr>
                <w:rFonts w:hint="eastAsia" w:ascii="宋体" w:hAnsi="宋体" w:cs="宋体"/>
                <w:color w:val="000000" w:themeColor="text1"/>
                <w:szCs w:val="21"/>
                <w14:textFill>
                  <w14:solidFill>
                    <w14:schemeClr w14:val="tx1"/>
                  </w14:solidFill>
                </w14:textFill>
              </w:rPr>
              <w:t>供应商</w:t>
            </w:r>
            <w:r>
              <w:rPr>
                <w:rFonts w:ascii="宋体" w:hAnsi="宋体" w:cs="宋体"/>
                <w:color w:val="000000" w:themeColor="text1"/>
                <w:szCs w:val="21"/>
                <w14:textFill>
                  <w14:solidFill>
                    <w14:schemeClr w14:val="tx1"/>
                  </w14:solidFill>
                </w14:textFill>
              </w:rPr>
              <w:t>法定主体行为名称制作的印章，除本文件有特殊规定外，</w:t>
            </w:r>
            <w:r>
              <w:rPr>
                <w:rFonts w:hint="eastAsia" w:ascii="宋体" w:hAnsi="宋体" w:cs="宋体"/>
                <w:color w:val="000000" w:themeColor="text1"/>
                <w:szCs w:val="21"/>
                <w14:textFill>
                  <w14:solidFill>
                    <w14:schemeClr w14:val="tx1"/>
                  </w14:solidFill>
                </w14:textFill>
              </w:rPr>
              <w:t>供应商</w:t>
            </w:r>
            <w:r>
              <w:rPr>
                <w:rFonts w:ascii="宋体" w:hAnsi="宋体" w:cs="宋体"/>
                <w:color w:val="000000" w:themeColor="text1"/>
                <w:szCs w:val="21"/>
                <w14:textFill>
                  <w14:solidFill>
                    <w14:schemeClr w14:val="tx1"/>
                  </w14:solidFill>
                </w14:textFill>
              </w:rPr>
              <w:t>的财务章、部门章、分公司章、工会章、合同章、竞标专用章、业务专用章及银行的转账章、现金收讫章、现金付讫章等其它形式印章均不能代替公章。</w:t>
            </w:r>
          </w:p>
          <w:p>
            <w:pPr>
              <w:spacing w:line="36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 </w:t>
            </w:r>
            <w:r>
              <w:rPr>
                <w:rFonts w:ascii="宋体" w:hAnsi="宋体" w:cs="宋体"/>
                <w:color w:val="000000" w:themeColor="text1"/>
                <w:szCs w:val="21"/>
                <w14:textFill>
                  <w14:solidFill>
                    <w14:schemeClr w14:val="tx1"/>
                  </w14:solidFill>
                </w14:textFill>
              </w:rPr>
              <w:t>本文件中描述</w:t>
            </w:r>
            <w:r>
              <w:rPr>
                <w:rFonts w:hint="eastAsia" w:ascii="宋体" w:hAnsi="宋体" w:cs="宋体"/>
                <w:color w:val="000000" w:themeColor="text1"/>
                <w:szCs w:val="21"/>
                <w14:textFill>
                  <w14:solidFill>
                    <w14:schemeClr w14:val="tx1"/>
                  </w14:solidFill>
                </w14:textFill>
              </w:rPr>
              <w:t>供应商</w:t>
            </w:r>
            <w:r>
              <w:rPr>
                <w:rFonts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签字</w:t>
            </w:r>
            <w:r>
              <w:rPr>
                <w:rFonts w:ascii="宋体" w:hAnsi="宋体" w:cs="宋体"/>
                <w:color w:val="000000" w:themeColor="text1"/>
                <w:szCs w:val="21"/>
                <w14:textFill>
                  <w14:solidFill>
                    <w14:schemeClr w14:val="tx1"/>
                  </w14:solidFill>
                </w14:textFill>
              </w:rPr>
              <w:t>”是指</w:t>
            </w:r>
            <w:r>
              <w:rPr>
                <w:rFonts w:hint="eastAsia" w:ascii="宋体" w:hAnsi="宋体" w:cs="宋体"/>
                <w:color w:val="000000" w:themeColor="text1"/>
                <w:szCs w:val="21"/>
                <w14:textFill>
                  <w14:solidFill>
                    <w14:schemeClr w14:val="tx1"/>
                  </w14:solidFill>
                </w14:textFill>
              </w:rPr>
              <w:t>供应商的法定代表人</w:t>
            </w:r>
            <w:r>
              <w:rPr>
                <w:rFonts w:hint="eastAsia"/>
                <w:bCs/>
                <w:color w:val="000000" w:themeColor="text1"/>
                <w14:textFill>
                  <w14:solidFill>
                    <w14:schemeClr w14:val="tx1"/>
                  </w14:solidFill>
                </w14:textFill>
              </w:rPr>
              <w:t>（或负责人）</w:t>
            </w:r>
            <w:r>
              <w:rPr>
                <w:rFonts w:hint="eastAsia" w:ascii="宋体" w:hAnsi="宋体" w:cs="宋体"/>
                <w:color w:val="000000" w:themeColor="text1"/>
                <w:szCs w:val="21"/>
                <w14:textFill>
                  <w14:solidFill>
                    <w14:schemeClr w14:val="tx1"/>
                  </w14:solidFill>
                </w14:textFill>
              </w:rPr>
              <w:t>或被授权人亲自在磋商文件规定签署处亲笔写上个人的名字的行为，私章、签字章、印鉴、影印等其它形式</w:t>
            </w:r>
            <w:r>
              <w:rPr>
                <w:rFonts w:ascii="宋体" w:hAnsi="宋体" w:cs="宋体"/>
                <w:color w:val="000000" w:themeColor="text1"/>
                <w:szCs w:val="21"/>
                <w14:textFill>
                  <w14:solidFill>
                    <w14:schemeClr w14:val="tx1"/>
                  </w14:solidFill>
                </w14:textFill>
              </w:rPr>
              <w:t>均不能代替</w:t>
            </w:r>
            <w:r>
              <w:rPr>
                <w:rFonts w:hint="eastAsia" w:ascii="宋体" w:hAnsi="宋体" w:cs="宋体"/>
                <w:color w:val="000000" w:themeColor="text1"/>
                <w:szCs w:val="21"/>
                <w14:textFill>
                  <w14:solidFill>
                    <w14:schemeClr w14:val="tx1"/>
                  </w14:solidFill>
                </w14:textFill>
              </w:rPr>
              <w:t>亲笔签字</w:t>
            </w:r>
            <w:r>
              <w:rPr>
                <w:rFonts w:ascii="宋体" w:hAnsi="宋体" w:cs="宋体"/>
                <w:color w:val="000000" w:themeColor="text1"/>
                <w:szCs w:val="21"/>
                <w14:textFill>
                  <w14:solidFill>
                    <w14:schemeClr w14:val="tx1"/>
                  </w14:solidFill>
                </w14:textFill>
              </w:rPr>
              <w:t>。</w:t>
            </w:r>
          </w:p>
        </w:tc>
      </w:tr>
    </w:tbl>
    <w:p>
      <w:pPr>
        <w:pStyle w:val="20"/>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400" w:lineRule="exact"/>
        <w:jc w:val="center"/>
        <w:rPr>
          <w:rFonts w:ascii="宋体" w:hAnsi="宋体"/>
          <w:b/>
          <w:color w:val="000000" w:themeColor="text1"/>
          <w:sz w:val="32"/>
          <w:szCs w:val="32"/>
          <w14:textFill>
            <w14:solidFill>
              <w14:schemeClr w14:val="tx1"/>
            </w14:solidFill>
          </w14:textFill>
        </w:rPr>
      </w:pPr>
      <w:bookmarkStart w:id="36" w:name="_Toc381103820"/>
      <w:r>
        <w:rPr>
          <w:rFonts w:hint="eastAsia" w:ascii="宋体" w:hAnsi="宋体"/>
          <w:b/>
          <w:color w:val="000000" w:themeColor="text1"/>
          <w:sz w:val="32"/>
          <w:szCs w:val="32"/>
          <w14:textFill>
            <w14:solidFill>
              <w14:schemeClr w14:val="tx1"/>
            </w14:solidFill>
          </w14:textFill>
        </w:rPr>
        <w:t>竞标人须知</w:t>
      </w:r>
    </w:p>
    <w:p>
      <w:pPr>
        <w:spacing w:line="36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pPr>
        <w:spacing w:line="35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适用范围</w:t>
      </w:r>
    </w:p>
    <w:p>
      <w:pPr>
        <w:spacing w:line="350" w:lineRule="exact"/>
        <w:ind w:left="420" w:hanging="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本文件仅适用于本文件中所叙述的服务类采购项目。</w:t>
      </w:r>
    </w:p>
    <w:p>
      <w:pPr>
        <w:spacing w:line="350" w:lineRule="exact"/>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1.2本采购项目名称：</w:t>
      </w:r>
      <w:r>
        <w:rPr>
          <w:rFonts w:hint="eastAsia" w:hAnsi="宋体"/>
          <w:color w:val="000000" w:themeColor="text1"/>
          <w:lang w:eastAsia="zh-CN"/>
          <w14:textFill>
            <w14:solidFill>
              <w14:schemeClr w14:val="tx1"/>
            </w14:solidFill>
          </w14:textFill>
        </w:rPr>
        <w:t>东兰县公办学校财产综合保险采购项目</w:t>
      </w:r>
      <w:r>
        <w:rPr>
          <w:rFonts w:hint="eastAsia" w:ascii="宋体" w:hAnsi="宋体"/>
          <w:color w:val="000000" w:themeColor="text1"/>
          <w14:textFill>
            <w14:solidFill>
              <w14:schemeClr w14:val="tx1"/>
            </w14:solidFill>
          </w14:textFill>
        </w:rPr>
        <w:t>；</w:t>
      </w:r>
    </w:p>
    <w:p>
      <w:pPr>
        <w:spacing w:line="35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采购项目编号：</w:t>
      </w:r>
      <w:r>
        <w:rPr>
          <w:rFonts w:hint="eastAsia" w:ascii="宋体" w:hAnsi="宋体"/>
          <w:color w:val="000000" w:themeColor="text1"/>
          <w:lang w:eastAsia="zh-CN"/>
          <w14:textFill>
            <w14:solidFill>
              <w14:schemeClr w14:val="tx1"/>
            </w14:solidFill>
          </w14:textFill>
        </w:rPr>
        <w:t>HCZC2020-C3-0002-HCYS</w:t>
      </w:r>
      <w:r>
        <w:rPr>
          <w:rFonts w:hint="eastAsia" w:ascii="宋体" w:hAnsi="宋体"/>
          <w:color w:val="000000" w:themeColor="text1"/>
          <w14:textFill>
            <w14:solidFill>
              <w14:schemeClr w14:val="tx1"/>
            </w14:solidFill>
          </w14:textFill>
        </w:rPr>
        <w:t xml:space="preserve">  </w:t>
      </w:r>
    </w:p>
    <w:p>
      <w:pPr>
        <w:spacing w:line="35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 定义</w:t>
      </w:r>
    </w:p>
    <w:p>
      <w:pPr>
        <w:spacing w:line="35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2.1“采购人”是指：</w:t>
      </w:r>
      <w:r>
        <w:rPr>
          <w:rFonts w:hint="eastAsia" w:ascii="宋体" w:hAnsi="宋体"/>
          <w:color w:val="000000" w:themeColor="text1"/>
          <w:szCs w:val="21"/>
          <w:lang w:eastAsia="zh-CN"/>
          <w14:textFill>
            <w14:solidFill>
              <w14:schemeClr w14:val="tx1"/>
            </w14:solidFill>
          </w14:textFill>
        </w:rPr>
        <w:t>东兰县教育局</w:t>
      </w:r>
      <w:r>
        <w:rPr>
          <w:rFonts w:hint="eastAsia" w:ascii="宋体" w:hAnsi="宋体"/>
          <w:color w:val="000000" w:themeColor="text1"/>
          <w:szCs w:val="21"/>
          <w14:textFill>
            <w14:solidFill>
              <w14:schemeClr w14:val="tx1"/>
            </w14:solidFill>
          </w14:textFill>
        </w:rPr>
        <w:t xml:space="preserve">                 </w:t>
      </w:r>
    </w:p>
    <w:p>
      <w:pPr>
        <w:spacing w:line="350" w:lineRule="exact"/>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2.2“采购代理机构”是指：</w:t>
      </w:r>
      <w:r>
        <w:rPr>
          <w:rFonts w:hint="eastAsia" w:ascii="宋体" w:hAnsi="宋体"/>
          <w:color w:val="000000" w:themeColor="text1"/>
          <w:szCs w:val="21"/>
          <w:lang w:eastAsia="zh-CN"/>
          <w14:textFill>
            <w14:solidFill>
              <w14:schemeClr w14:val="tx1"/>
            </w14:solidFill>
          </w14:textFill>
        </w:rPr>
        <w:t>河池市优胜资产管理咨询有限公司</w:t>
      </w:r>
    </w:p>
    <w:p>
      <w:pPr>
        <w:spacing w:line="35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2.3“供应商”是指响应本文件要求，参加磋商的供应商。如果该供应商在本次磋商中成交，即成为“成交供应商”。</w:t>
      </w:r>
    </w:p>
    <w:p>
      <w:pPr>
        <w:spacing w:line="35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2.4“服务”是指含服务以及其他类似的义务。</w:t>
      </w:r>
    </w:p>
    <w:p>
      <w:pPr>
        <w:spacing w:line="35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2.5“响应文件”是指：供应商根据本文件要求，编制包含技术和服务等所有内容的响应文件。</w:t>
      </w:r>
    </w:p>
    <w:p>
      <w:pPr>
        <w:spacing w:line="350" w:lineRule="exact"/>
        <w:rPr>
          <w:rFonts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2.6实质性要求：</w:t>
      </w:r>
      <w:r>
        <w:rPr>
          <w:rFonts w:hint="eastAsia" w:ascii="宋体" w:hAnsi="宋体"/>
          <w:bCs/>
          <w:color w:val="000000" w:themeColor="text1"/>
          <w:szCs w:val="21"/>
          <w14:textFill>
            <w14:solidFill>
              <w14:schemeClr w14:val="tx1"/>
            </w14:solidFill>
          </w14:textFill>
        </w:rPr>
        <w:t>“项目需求”中的所有条款要求及本竞争性磋商文件要求必须提供的均为实质性要求。</w:t>
      </w:r>
    </w:p>
    <w:p>
      <w:pPr>
        <w:spacing w:line="35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 供应商的资格</w:t>
      </w:r>
    </w:p>
    <w:p>
      <w:pPr>
        <w:pStyle w:val="20"/>
        <w:spacing w:line="360" w:lineRule="exact"/>
        <w:ind w:firstLine="411" w:firstLineChars="196"/>
        <w:rPr>
          <w:color w:val="000000" w:themeColor="text1"/>
          <w14:textFill>
            <w14:solidFill>
              <w14:schemeClr w14:val="tx1"/>
            </w14:solidFill>
          </w14:textFill>
        </w:rPr>
      </w:pPr>
      <w:r>
        <w:rPr>
          <w:rFonts w:hint="eastAsia"/>
          <w:color w:val="000000" w:themeColor="text1"/>
          <w14:textFill>
            <w14:solidFill>
              <w14:schemeClr w14:val="tx1"/>
            </w14:solidFill>
          </w14:textFill>
        </w:rPr>
        <w:t>见竞标人须知及前附表。</w:t>
      </w:r>
    </w:p>
    <w:p>
      <w:pPr>
        <w:spacing w:line="35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磋商费用、采购代理服务费、磋商文件的澄清和修改要求</w:t>
      </w:r>
    </w:p>
    <w:p>
      <w:pPr>
        <w:spacing w:line="35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w:t>
      </w:r>
      <w:r>
        <w:rPr>
          <w:rFonts w:hint="eastAsia" w:ascii="宋体" w:hAnsi="宋体"/>
          <w:b/>
          <w:color w:val="000000" w:themeColor="text1"/>
          <w:szCs w:val="21"/>
          <w14:textFill>
            <w14:solidFill>
              <w14:schemeClr w14:val="tx1"/>
            </w14:solidFill>
          </w14:textFill>
        </w:rPr>
        <w:t>磋商费用：</w:t>
      </w:r>
      <w:r>
        <w:rPr>
          <w:rFonts w:hint="eastAsia" w:ascii="宋体" w:hAnsi="宋体"/>
          <w:color w:val="000000" w:themeColor="text1"/>
          <w:szCs w:val="21"/>
          <w14:textFill>
            <w14:solidFill>
              <w14:schemeClr w14:val="tx1"/>
            </w14:solidFill>
          </w14:textFill>
        </w:rPr>
        <w:t>供应商应自行承担所有与编写和提交响应文件有关的费用，不论磋商结果如何，采购人和采购代理机构在任何情况下无义务和责任承担此类费用。</w:t>
      </w:r>
    </w:p>
    <w:p>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4.2</w:t>
      </w:r>
      <w:r>
        <w:rPr>
          <w:rFonts w:hint="eastAsia" w:ascii="宋体" w:hAnsi="宋体"/>
          <w:b/>
          <w:color w:val="000000" w:themeColor="text1"/>
          <w:szCs w:val="21"/>
          <w14:textFill>
            <w14:solidFill>
              <w14:schemeClr w14:val="tx1"/>
            </w14:solidFill>
          </w14:textFill>
        </w:rPr>
        <w:t>采购代理服务费：</w:t>
      </w:r>
      <w:r>
        <w:rPr>
          <w:rFonts w:hint="eastAsia" w:hAnsi="宋体" w:cs="宋体"/>
          <w:color w:val="000000" w:themeColor="text1"/>
          <w:szCs w:val="21"/>
          <w14:textFill>
            <w14:solidFill>
              <w14:schemeClr w14:val="tx1"/>
            </w14:solidFill>
          </w14:textFill>
        </w:rPr>
        <w:t>领取成交通知书前，成交人应向采购代理机构一次性付清采购代理服务费，否则，采购代理机构将视之为违约，取消该成交决定并对成交人已提交的全部竞标保证金不予退还。代理服务费总额按国家发展计划委员会计价格[2002]1980号《招标代理服务费管理暂行办法》（服务类）收费标准及发改价格[2011]534号文的规定向中标人收取。交易服务费由中标人支付。</w:t>
      </w:r>
    </w:p>
    <w:p>
      <w:pPr>
        <w:spacing w:line="350" w:lineRule="exact"/>
        <w:rPr>
          <w:rFonts w:ascii="宋体" w:hAnsi="宋体"/>
          <w:color w:val="000000" w:themeColor="text1"/>
          <w:szCs w:val="21"/>
          <w14:textFill>
            <w14:solidFill>
              <w14:schemeClr w14:val="tx1"/>
            </w14:solidFill>
          </w14:textFill>
        </w:rPr>
      </w:pPr>
    </w:p>
    <w:p>
      <w:pPr>
        <w:spacing w:line="350" w:lineRule="exact"/>
        <w:ind w:left="420" w:hanging="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w:t>
      </w:r>
      <w:r>
        <w:rPr>
          <w:rFonts w:hint="eastAsia" w:ascii="宋体" w:hAnsi="宋体"/>
          <w:b/>
          <w:color w:val="000000" w:themeColor="text1"/>
          <w:szCs w:val="21"/>
          <w14:textFill>
            <w14:solidFill>
              <w14:schemeClr w14:val="tx1"/>
            </w14:solidFill>
          </w14:textFill>
        </w:rPr>
        <w:t>竞争性磋商文件的澄清和修改：</w:t>
      </w:r>
    </w:p>
    <w:p>
      <w:pPr>
        <w:spacing w:line="35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4.3.1供应商应认真阅读竞争性磋商文件的采购需求，如发现需求中有误或要求不合理的，供应商必须在</w:t>
      </w:r>
      <w:r>
        <w:rPr>
          <w:rFonts w:ascii="宋体" w:hAnsi="宋体"/>
          <w:color w:val="000000" w:themeColor="text1"/>
          <w:szCs w:val="21"/>
          <w14:textFill>
            <w14:solidFill>
              <w14:schemeClr w14:val="tx1"/>
            </w14:solidFill>
          </w14:textFill>
        </w:rPr>
        <w:t>提交首次响应文件截止之日前</w:t>
      </w:r>
      <w:r>
        <w:rPr>
          <w:rFonts w:hint="eastAsia" w:ascii="宋体" w:hAnsi="宋体"/>
          <w:color w:val="000000" w:themeColor="text1"/>
          <w:szCs w:val="21"/>
          <w14:textFill>
            <w14:solidFill>
              <w14:schemeClr w14:val="tx1"/>
            </w14:solidFill>
          </w14:textFill>
        </w:rPr>
        <w:t>，以书面形式向</w:t>
      </w:r>
      <w:r>
        <w:rPr>
          <w:rFonts w:ascii="宋体" w:hAnsi="宋体"/>
          <w:color w:val="000000" w:themeColor="text1"/>
          <w:szCs w:val="21"/>
          <w14:textFill>
            <w14:solidFill>
              <w14:schemeClr w14:val="tx1"/>
            </w14:solidFill>
          </w14:textFill>
        </w:rPr>
        <w:t>采购人、采购代理机构</w:t>
      </w:r>
      <w:r>
        <w:rPr>
          <w:rFonts w:hint="eastAsia" w:ascii="宋体" w:hAnsi="宋体"/>
          <w:color w:val="000000" w:themeColor="text1"/>
          <w:szCs w:val="21"/>
          <w14:textFill>
            <w14:solidFill>
              <w14:schemeClr w14:val="tx1"/>
            </w14:solidFill>
          </w14:textFill>
        </w:rPr>
        <w:t>提出。</w:t>
      </w:r>
    </w:p>
    <w:p>
      <w:pPr>
        <w:spacing w:line="35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4.3.2</w:t>
      </w:r>
      <w:r>
        <w:rPr>
          <w:rFonts w:ascii="宋体" w:hAnsi="宋体"/>
          <w:color w:val="000000" w:themeColor="text1"/>
          <w:szCs w:val="21"/>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w:t>
      </w: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日前，以书面形式通知所有接收磋商文件的供应商，不足</w:t>
      </w: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日的，应当顺延提交首次响应文件截止之日。</w:t>
      </w:r>
    </w:p>
    <w:p>
      <w:pPr>
        <w:spacing w:line="350" w:lineRule="exact"/>
        <w:ind w:left="420" w:hanging="42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4.4</w:t>
      </w:r>
      <w:r>
        <w:rPr>
          <w:rFonts w:hint="eastAsia" w:ascii="宋体" w:hAnsi="宋体"/>
          <w:b/>
          <w:color w:val="000000" w:themeColor="text1"/>
          <w:szCs w:val="21"/>
          <w14:textFill>
            <w14:solidFill>
              <w14:schemeClr w14:val="tx1"/>
            </w14:solidFill>
          </w14:textFill>
        </w:rPr>
        <w:t>联合体要求：</w:t>
      </w:r>
      <w:r>
        <w:rPr>
          <w:rFonts w:hint="eastAsia" w:ascii="宋体" w:hAnsi="宋体" w:cs="Arial"/>
          <w:b/>
          <w:color w:val="000000" w:themeColor="text1"/>
          <w:szCs w:val="21"/>
          <w14:textFill>
            <w14:solidFill>
              <w14:schemeClr w14:val="tx1"/>
            </w14:solidFill>
          </w14:textFill>
        </w:rPr>
        <w:t>本项目不接受联合体参与磋商。</w:t>
      </w:r>
    </w:p>
    <w:p>
      <w:pPr>
        <w:spacing w:line="350" w:lineRule="exact"/>
        <w:ind w:left="420" w:hanging="42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二、响应文件的编制</w:t>
      </w:r>
      <w:r>
        <w:rPr>
          <w:rFonts w:hint="eastAsia" w:ascii="宋体" w:hAnsi="宋体"/>
          <w:bCs/>
          <w:color w:val="000000" w:themeColor="text1"/>
          <w:szCs w:val="21"/>
          <w14:textFill>
            <w14:solidFill>
              <w14:schemeClr w14:val="tx1"/>
            </w14:solidFill>
          </w14:textFill>
        </w:rPr>
        <w:t>（格式见第六章）</w:t>
      </w:r>
    </w:p>
    <w:p>
      <w:pPr>
        <w:spacing w:line="35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 响应文件编制基本要求</w:t>
      </w:r>
    </w:p>
    <w:p>
      <w:pPr>
        <w:spacing w:line="350" w:lineRule="exact"/>
        <w:ind w:left="420" w:hanging="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5.1供应商对响应文件的编制应按要求装订和封装。</w:t>
      </w:r>
    </w:p>
    <w:p>
      <w:pPr>
        <w:spacing w:line="35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中文翻译文本为主。</w:t>
      </w:r>
    </w:p>
    <w:p>
      <w:pPr>
        <w:spacing w:line="35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5.3供应商应认真阅读、并充分理解本文件的全部内容（包括所有的补充、修改内容），承诺并履行本文件中各项条款规定及要求。</w:t>
      </w:r>
    </w:p>
    <w:p>
      <w:pPr>
        <w:spacing w:line="350" w:lineRule="exact"/>
        <w:ind w:left="420" w:hanging="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5.4响应文件必须按本文件的全部内容，包括所有的补充通知及附件进行编制。</w:t>
      </w:r>
    </w:p>
    <w:p>
      <w:pPr>
        <w:spacing w:line="35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5.5如因供应商只填写和提供了本文件要求的部分内容和附件，而给评审造成困难，其可能导致的结果和责任由供应商自行承担。</w:t>
      </w:r>
    </w:p>
    <w:p>
      <w:pPr>
        <w:spacing w:line="35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5.6响应文件的组成</w:t>
      </w:r>
      <w:r>
        <w:rPr>
          <w:rFonts w:hint="eastAsia" w:ascii="宋体" w:hAnsi="宋体"/>
          <w:bCs/>
          <w:color w:val="000000" w:themeColor="text1"/>
          <w:szCs w:val="21"/>
          <w14:textFill>
            <w14:solidFill>
              <w14:schemeClr w14:val="tx1"/>
            </w14:solidFill>
          </w14:textFill>
        </w:rPr>
        <w:t>（格式见第六章）。</w:t>
      </w:r>
    </w:p>
    <w:p>
      <w:pPr>
        <w:spacing w:line="350" w:lineRule="exact"/>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响应文件应为商务技术文件组成</w:t>
      </w:r>
      <w:r>
        <w:rPr>
          <w:rFonts w:hint="eastAsia" w:ascii="宋体" w:hAnsi="宋体"/>
          <w:b/>
          <w:color w:val="000000" w:themeColor="text1"/>
          <w:szCs w:val="21"/>
          <w14:textFill>
            <w14:solidFill>
              <w14:schemeClr w14:val="tx1"/>
            </w14:solidFill>
          </w14:textFill>
        </w:rPr>
        <w:t>（以下文件应真实有效）</w:t>
      </w:r>
      <w:r>
        <w:rPr>
          <w:rFonts w:hint="eastAsia" w:ascii="宋体" w:hAnsi="宋体"/>
          <w:color w:val="000000" w:themeColor="text1"/>
          <w:szCs w:val="21"/>
          <w14:textFill>
            <w14:solidFill>
              <w14:schemeClr w14:val="tx1"/>
            </w14:solidFill>
          </w14:textFill>
        </w:rPr>
        <w:t>，</w:t>
      </w:r>
      <w:r>
        <w:rPr>
          <w:rFonts w:hint="eastAsia"/>
          <w:b/>
          <w:bCs/>
          <w:color w:val="000000" w:themeColor="text1"/>
          <w14:textFill>
            <w14:solidFill>
              <w14:schemeClr w14:val="tx1"/>
            </w14:solidFill>
          </w14:textFill>
        </w:rPr>
        <w:t>属于“必须提供”的文件均必须提交并加盖供应商公章，否则，响应文件无效</w:t>
      </w:r>
      <w:r>
        <w:rPr>
          <w:rFonts w:hint="eastAsia" w:ascii="宋体" w:hAnsi="宋体"/>
          <w:color w:val="000000" w:themeColor="text1"/>
          <w:szCs w:val="21"/>
          <w14:textFill>
            <w14:solidFill>
              <w14:schemeClr w14:val="tx1"/>
            </w14:solidFill>
          </w14:textFill>
        </w:rPr>
        <w:t>。</w:t>
      </w:r>
    </w:p>
    <w:p>
      <w:pPr>
        <w:spacing w:line="35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5.6.1商务技术文件：</w:t>
      </w:r>
    </w:p>
    <w:p>
      <w:pPr>
        <w:spacing w:line="300" w:lineRule="exact"/>
        <w:ind w:left="1123" w:leftChars="135" w:right="355" w:rightChars="169" w:hanging="84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商务技术文件:</w:t>
      </w:r>
    </w:p>
    <w:p>
      <w:pPr>
        <w:spacing w:line="300" w:lineRule="auto"/>
        <w:ind w:left="283" w:leftChars="135" w:right="355" w:rightChars="16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1）“磋商书”及“磋商声明书”</w:t>
      </w:r>
      <w:r>
        <w:rPr>
          <w:rFonts w:hint="eastAsia" w:hAnsi="宋体"/>
          <w:b/>
          <w:color w:val="000000" w:themeColor="text1"/>
          <w:szCs w:val="21"/>
          <w14:textFill>
            <w14:solidFill>
              <w14:schemeClr w14:val="tx1"/>
            </w14:solidFill>
          </w14:textFill>
        </w:rPr>
        <w:t>（</w:t>
      </w:r>
      <w:r>
        <w:rPr>
          <w:rFonts w:hint="eastAsia"/>
          <w:b/>
          <w:bCs/>
          <w:color w:val="000000" w:themeColor="text1"/>
          <w14:textFill>
            <w14:solidFill>
              <w14:schemeClr w14:val="tx1"/>
            </w14:solidFill>
          </w14:textFill>
        </w:rPr>
        <w:t>必须提供</w:t>
      </w:r>
      <w:r>
        <w:rPr>
          <w:rFonts w:hint="eastAsia" w:hAnsi="宋体"/>
          <w:b/>
          <w:color w:val="000000" w:themeColor="text1"/>
          <w:szCs w:val="21"/>
          <w14:textFill>
            <w14:solidFill>
              <w14:schemeClr w14:val="tx1"/>
            </w14:solidFill>
          </w14:textFill>
        </w:rPr>
        <w:t>）</w:t>
      </w:r>
    </w:p>
    <w:p>
      <w:pPr>
        <w:spacing w:line="300" w:lineRule="auto"/>
        <w:ind w:left="283" w:leftChars="135" w:right="355" w:rightChars="16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r>
        <w:rPr>
          <w:rFonts w:ascii="宋体" w:hAnsi="宋体"/>
          <w:b/>
          <w:color w:val="000000" w:themeColor="text1"/>
          <w:szCs w:val="21"/>
          <w14:textFill>
            <w14:solidFill>
              <w14:schemeClr w14:val="tx1"/>
            </w14:solidFill>
          </w14:textFill>
        </w:rPr>
        <w:t>报价表</w:t>
      </w:r>
      <w:r>
        <w:rPr>
          <w:rFonts w:hint="eastAsia" w:hAnsi="宋体"/>
          <w:b/>
          <w:color w:val="000000" w:themeColor="text1"/>
          <w:szCs w:val="21"/>
          <w14:textFill>
            <w14:solidFill>
              <w14:schemeClr w14:val="tx1"/>
            </w14:solidFill>
          </w14:textFill>
        </w:rPr>
        <w:t>（</w:t>
      </w:r>
      <w:r>
        <w:rPr>
          <w:rFonts w:hint="eastAsia"/>
          <w:b/>
          <w:bCs/>
          <w:color w:val="000000" w:themeColor="text1"/>
          <w14:textFill>
            <w14:solidFill>
              <w14:schemeClr w14:val="tx1"/>
            </w14:solidFill>
          </w14:textFill>
        </w:rPr>
        <w:t>必须提供</w:t>
      </w:r>
      <w:r>
        <w:rPr>
          <w:rFonts w:hint="eastAsia" w:hAnsi="宋体"/>
          <w:b/>
          <w:color w:val="000000" w:themeColor="text1"/>
          <w:szCs w:val="21"/>
          <w14:textFill>
            <w14:solidFill>
              <w14:schemeClr w14:val="tx1"/>
            </w14:solidFill>
          </w14:textFill>
        </w:rPr>
        <w:t>）</w:t>
      </w:r>
    </w:p>
    <w:p>
      <w:pPr>
        <w:spacing w:line="300" w:lineRule="auto"/>
        <w:ind w:left="283" w:leftChars="135" w:right="355" w:rightChars="16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3）磋商响应表</w:t>
      </w:r>
      <w:r>
        <w:rPr>
          <w:rFonts w:hint="eastAsia" w:hAnsi="宋体"/>
          <w:b/>
          <w:color w:val="000000" w:themeColor="text1"/>
          <w:szCs w:val="21"/>
          <w14:textFill>
            <w14:solidFill>
              <w14:schemeClr w14:val="tx1"/>
            </w14:solidFill>
          </w14:textFill>
        </w:rPr>
        <w:t>（</w:t>
      </w:r>
      <w:r>
        <w:rPr>
          <w:rFonts w:hint="eastAsia"/>
          <w:b/>
          <w:bCs/>
          <w:color w:val="000000" w:themeColor="text1"/>
          <w14:textFill>
            <w14:solidFill>
              <w14:schemeClr w14:val="tx1"/>
            </w14:solidFill>
          </w14:textFill>
        </w:rPr>
        <w:t>必须提供</w:t>
      </w:r>
      <w:r>
        <w:rPr>
          <w:rFonts w:hint="eastAsia" w:hAnsi="宋体"/>
          <w:b/>
          <w:color w:val="000000" w:themeColor="text1"/>
          <w:szCs w:val="21"/>
          <w14:textFill>
            <w14:solidFill>
              <w14:schemeClr w14:val="tx1"/>
            </w14:solidFill>
          </w14:textFill>
        </w:rPr>
        <w:t>）</w:t>
      </w:r>
    </w:p>
    <w:p>
      <w:pPr>
        <w:spacing w:line="300" w:lineRule="auto"/>
        <w:ind w:left="283" w:leftChars="135" w:right="355" w:rightChars="16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4）供应商</w:t>
      </w:r>
      <w:r>
        <w:rPr>
          <w:rFonts w:ascii="宋体" w:hAnsi="宋体"/>
          <w:b/>
          <w:color w:val="000000" w:themeColor="text1"/>
          <w:szCs w:val="21"/>
          <w14:textFill>
            <w14:solidFill>
              <w14:schemeClr w14:val="tx1"/>
            </w14:solidFill>
          </w14:textFill>
        </w:rPr>
        <w:t>有效的企业法人营业执照副本件、组织机构代码证副本、税务登记证副本（或有统一社会信用代码的营业执照）</w:t>
      </w:r>
      <w:r>
        <w:rPr>
          <w:rFonts w:hint="eastAsia" w:hAnsi="宋体"/>
          <w:b/>
          <w:color w:val="000000" w:themeColor="text1"/>
          <w:szCs w:val="21"/>
          <w14:textFill>
            <w14:solidFill>
              <w14:schemeClr w14:val="tx1"/>
            </w14:solidFill>
          </w14:textFill>
        </w:rPr>
        <w:t>（</w:t>
      </w:r>
      <w:r>
        <w:rPr>
          <w:rFonts w:hint="eastAsia"/>
          <w:b/>
          <w:bCs/>
          <w:color w:val="000000" w:themeColor="text1"/>
          <w14:textFill>
            <w14:solidFill>
              <w14:schemeClr w14:val="tx1"/>
            </w14:solidFill>
          </w14:textFill>
        </w:rPr>
        <w:t>必须提供</w:t>
      </w:r>
      <w:r>
        <w:rPr>
          <w:rFonts w:hint="eastAsia" w:hAnsi="宋体"/>
          <w:b/>
          <w:color w:val="000000" w:themeColor="text1"/>
          <w:szCs w:val="21"/>
          <w14:textFill>
            <w14:solidFill>
              <w14:schemeClr w14:val="tx1"/>
            </w14:solidFill>
          </w14:textFill>
        </w:rPr>
        <w:t>）</w:t>
      </w:r>
    </w:p>
    <w:p>
      <w:pPr>
        <w:spacing w:line="300" w:lineRule="auto"/>
        <w:ind w:left="283" w:leftChars="135" w:right="355" w:rightChars="16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5）《经营保险业务许可证》</w:t>
      </w:r>
      <w:r>
        <w:rPr>
          <w:rFonts w:hint="eastAsia" w:ascii="宋体" w:hAnsi="宋体"/>
          <w:b/>
          <w:color w:val="000000" w:themeColor="text1"/>
          <w:szCs w:val="21"/>
          <w:lang w:eastAsia="zh-CN"/>
          <w14:textFill>
            <w14:solidFill>
              <w14:schemeClr w14:val="tx1"/>
            </w14:solidFill>
          </w14:textFill>
        </w:rPr>
        <w:t>复印件</w:t>
      </w:r>
      <w:r>
        <w:rPr>
          <w:rFonts w:hint="eastAsia" w:hAnsi="宋体"/>
          <w:b/>
          <w:color w:val="000000" w:themeColor="text1"/>
          <w:szCs w:val="21"/>
          <w14:textFill>
            <w14:solidFill>
              <w14:schemeClr w14:val="tx1"/>
            </w14:solidFill>
          </w14:textFill>
        </w:rPr>
        <w:t>（</w:t>
      </w:r>
      <w:r>
        <w:rPr>
          <w:rFonts w:hint="eastAsia"/>
          <w:b/>
          <w:bCs/>
          <w:color w:val="000000" w:themeColor="text1"/>
          <w14:textFill>
            <w14:solidFill>
              <w14:schemeClr w14:val="tx1"/>
            </w14:solidFill>
          </w14:textFill>
        </w:rPr>
        <w:t>必须提供</w:t>
      </w:r>
      <w:r>
        <w:rPr>
          <w:rFonts w:hint="eastAsia" w:hAnsi="宋体"/>
          <w:b/>
          <w:color w:val="000000" w:themeColor="text1"/>
          <w:szCs w:val="21"/>
          <w14:textFill>
            <w14:solidFill>
              <w14:schemeClr w14:val="tx1"/>
            </w14:solidFill>
          </w14:textFill>
        </w:rPr>
        <w:t>）</w:t>
      </w:r>
    </w:p>
    <w:p>
      <w:pPr>
        <w:spacing w:line="300" w:lineRule="auto"/>
        <w:ind w:left="283" w:leftChars="135" w:right="355" w:rightChars="16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6）供应商</w:t>
      </w:r>
      <w:r>
        <w:rPr>
          <w:rFonts w:ascii="宋体" w:hAnsi="宋体"/>
          <w:b/>
          <w:color w:val="000000" w:themeColor="text1"/>
          <w:szCs w:val="21"/>
          <w14:textFill>
            <w14:solidFill>
              <w14:schemeClr w14:val="tx1"/>
            </w14:solidFill>
          </w14:textFill>
        </w:rPr>
        <w:t>法定代表人或负责人（分支机构或派出机构）授权委托书原件和委托代理人完整身份证复印件（委托代理时必须提供)</w:t>
      </w:r>
    </w:p>
    <w:p>
      <w:pPr>
        <w:spacing w:line="300" w:lineRule="auto"/>
        <w:ind w:left="283" w:leftChars="135" w:right="355" w:rightChars="16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w:t>
      </w:r>
      <w:r>
        <w:rPr>
          <w:rFonts w:ascii="宋体" w:hAnsi="宋体"/>
          <w:b/>
          <w:color w:val="000000" w:themeColor="text1"/>
          <w:szCs w:val="21"/>
          <w14:textFill>
            <w14:solidFill>
              <w14:schemeClr w14:val="tx1"/>
            </w14:solidFill>
          </w14:textFill>
        </w:rPr>
        <w:t>投标保证金证明材料</w:t>
      </w:r>
      <w:r>
        <w:rPr>
          <w:rFonts w:hint="eastAsia" w:hAnsi="宋体"/>
          <w:b/>
          <w:color w:val="000000" w:themeColor="text1"/>
          <w:szCs w:val="21"/>
          <w14:textFill>
            <w14:solidFill>
              <w14:schemeClr w14:val="tx1"/>
            </w14:solidFill>
          </w14:textFill>
        </w:rPr>
        <w:t>（</w:t>
      </w:r>
      <w:r>
        <w:rPr>
          <w:rFonts w:hint="eastAsia"/>
          <w:b/>
          <w:bCs/>
          <w:color w:val="000000" w:themeColor="text1"/>
          <w14:textFill>
            <w14:solidFill>
              <w14:schemeClr w14:val="tx1"/>
            </w14:solidFill>
          </w14:textFill>
        </w:rPr>
        <w:t>必须提供</w:t>
      </w:r>
      <w:r>
        <w:rPr>
          <w:rFonts w:hint="eastAsia" w:hAnsi="宋体"/>
          <w:b/>
          <w:color w:val="000000" w:themeColor="text1"/>
          <w:szCs w:val="21"/>
          <w14:textFill>
            <w14:solidFill>
              <w14:schemeClr w14:val="tx1"/>
            </w14:solidFill>
          </w14:textFill>
        </w:rPr>
        <w:t>）</w:t>
      </w:r>
    </w:p>
    <w:p>
      <w:pPr>
        <w:spacing w:line="300" w:lineRule="auto"/>
        <w:ind w:left="283" w:leftChars="135" w:right="355" w:rightChars="169"/>
        <w:rPr>
          <w:rFonts w:hint="eastAsia" w:ascii="宋体" w:hAnsi="宋体"/>
          <w:b/>
          <w:color w:val="000000" w:themeColor="text1"/>
          <w:szCs w:val="21"/>
          <w:lang w:val="en-US" w:eastAsia="zh-CN"/>
          <w14:textFill>
            <w14:solidFill>
              <w14:schemeClr w14:val="tx1"/>
            </w14:solidFill>
          </w14:textFill>
        </w:rPr>
      </w:pPr>
      <w:r>
        <w:rPr>
          <w:rFonts w:hint="eastAsia" w:hAnsi="宋体"/>
          <w:b/>
          <w:color w:val="000000" w:themeColor="text1"/>
          <w:szCs w:val="21"/>
          <w14:textFill>
            <w14:solidFill>
              <w14:schemeClr w14:val="tx1"/>
            </w14:solidFill>
          </w14:textFill>
        </w:rPr>
        <w:t xml:space="preserve"> </w:t>
      </w:r>
      <w:r>
        <w:rPr>
          <w:rFonts w:hint="eastAsia" w:ascii="宋体" w:hAnsi="宋体"/>
          <w:b/>
          <w:color w:val="000000" w:themeColor="text1"/>
          <w:szCs w:val="21"/>
          <w:lang w:val="en-US" w:eastAsia="zh-CN"/>
          <w14:textFill>
            <w14:solidFill>
              <w14:schemeClr w14:val="tx1"/>
            </w14:solidFill>
          </w14:textFill>
        </w:rPr>
        <w:t>8）供应商2020年1月1日以来任意三个月缴纳社保费的缴费凭证复印件；无缴费记录的，应提供由供应商所在地社保部门出具的《缴纳或免缴社保费证明》，新设立的企业按实际情况提供（必须提供）</w:t>
      </w:r>
    </w:p>
    <w:p>
      <w:pPr>
        <w:spacing w:line="300" w:lineRule="auto"/>
        <w:ind w:left="283" w:leftChars="135" w:right="355" w:rightChars="169"/>
        <w:rPr>
          <w:rFonts w:hAnsi="宋体"/>
          <w:b/>
          <w:color w:val="000000" w:themeColor="text1"/>
          <w:szCs w:val="21"/>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9）供应商2020年1月1日以来任意三个月完税</w:t>
      </w:r>
      <w:r>
        <w:rPr>
          <w:rFonts w:hint="eastAsia" w:ascii="宋体" w:hAnsi="宋体"/>
          <w:b/>
          <w:color w:val="000000" w:themeColor="text1"/>
          <w:szCs w:val="21"/>
          <w:lang w:val="en-US" w:eastAsia="zh-CN"/>
          <w14:textFill>
            <w14:solidFill>
              <w14:schemeClr w14:val="tx1"/>
            </w14:solidFill>
          </w14:textFill>
        </w:rPr>
        <w:t>证明或免缴税费的证明复印件（必须提供）</w:t>
      </w:r>
    </w:p>
    <w:p>
      <w:pPr>
        <w:spacing w:line="300" w:lineRule="auto"/>
        <w:ind w:left="283" w:leftChars="135" w:right="355" w:rightChars="16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10）</w:t>
      </w:r>
      <w:r>
        <w:rPr>
          <w:rFonts w:ascii="宋体" w:hAnsi="宋体"/>
          <w:b/>
          <w:color w:val="000000" w:themeColor="text1"/>
          <w:szCs w:val="21"/>
          <w14:textFill>
            <w14:solidFill>
              <w14:schemeClr w14:val="tx1"/>
            </w14:solidFill>
          </w14:textFill>
        </w:rPr>
        <w:t>投保及理赔服务措施</w:t>
      </w:r>
      <w:r>
        <w:rPr>
          <w:rFonts w:hint="eastAsia" w:hAnsi="宋体"/>
          <w:b/>
          <w:color w:val="000000" w:themeColor="text1"/>
          <w:szCs w:val="21"/>
          <w14:textFill>
            <w14:solidFill>
              <w14:schemeClr w14:val="tx1"/>
            </w14:solidFill>
          </w14:textFill>
        </w:rPr>
        <w:t>（</w:t>
      </w:r>
      <w:r>
        <w:rPr>
          <w:rFonts w:hint="eastAsia"/>
          <w:b/>
          <w:bCs/>
          <w:color w:val="000000" w:themeColor="text1"/>
          <w14:textFill>
            <w14:solidFill>
              <w14:schemeClr w14:val="tx1"/>
            </w14:solidFill>
          </w14:textFill>
        </w:rPr>
        <w:t>必须提供</w:t>
      </w:r>
      <w:r>
        <w:rPr>
          <w:rFonts w:hint="eastAsia" w:hAnsi="宋体"/>
          <w:b/>
          <w:color w:val="000000" w:themeColor="text1"/>
          <w:szCs w:val="21"/>
          <w14:textFill>
            <w14:solidFill>
              <w14:schemeClr w14:val="tx1"/>
            </w14:solidFill>
          </w14:textFill>
        </w:rPr>
        <w:t>）</w:t>
      </w:r>
    </w:p>
    <w:p>
      <w:pPr>
        <w:spacing w:line="300" w:lineRule="auto"/>
        <w:ind w:left="283" w:leftChars="135" w:right="355" w:rightChars="16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11）</w:t>
      </w:r>
      <w:r>
        <w:rPr>
          <w:rFonts w:ascii="宋体" w:hAnsi="宋体"/>
          <w:b/>
          <w:color w:val="000000" w:themeColor="text1"/>
          <w:szCs w:val="21"/>
          <w14:textFill>
            <w14:solidFill>
              <w14:schemeClr w14:val="tx1"/>
            </w14:solidFill>
          </w14:textFill>
        </w:rPr>
        <w:t>保险条款</w:t>
      </w:r>
      <w:r>
        <w:rPr>
          <w:rFonts w:hint="eastAsia" w:hAnsi="宋体"/>
          <w:b/>
          <w:color w:val="000000" w:themeColor="text1"/>
          <w:szCs w:val="21"/>
          <w14:textFill>
            <w14:solidFill>
              <w14:schemeClr w14:val="tx1"/>
            </w14:solidFill>
          </w14:textFill>
        </w:rPr>
        <w:t>（</w:t>
      </w:r>
      <w:r>
        <w:rPr>
          <w:rFonts w:hint="eastAsia"/>
          <w:b/>
          <w:bCs/>
          <w:color w:val="000000" w:themeColor="text1"/>
          <w14:textFill>
            <w14:solidFill>
              <w14:schemeClr w14:val="tx1"/>
            </w14:solidFill>
          </w14:textFill>
        </w:rPr>
        <w:t>必须提供</w:t>
      </w:r>
      <w:r>
        <w:rPr>
          <w:rFonts w:hint="eastAsia" w:hAnsi="宋体"/>
          <w:b/>
          <w:color w:val="000000" w:themeColor="text1"/>
          <w:szCs w:val="21"/>
          <w14:textFill>
            <w14:solidFill>
              <w14:schemeClr w14:val="tx1"/>
            </w14:solidFill>
          </w14:textFill>
        </w:rPr>
        <w:t>）</w:t>
      </w:r>
    </w:p>
    <w:p>
      <w:pPr>
        <w:spacing w:line="300" w:lineRule="auto"/>
        <w:ind w:left="283" w:leftChars="135" w:right="355" w:rightChars="16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12)竞标</w:t>
      </w:r>
      <w:r>
        <w:rPr>
          <w:rFonts w:ascii="宋体" w:hAnsi="宋体"/>
          <w:b/>
          <w:color w:val="000000" w:themeColor="text1"/>
          <w:szCs w:val="21"/>
          <w14:textFill>
            <w14:solidFill>
              <w14:schemeClr w14:val="tx1"/>
            </w14:solidFill>
          </w14:textFill>
        </w:rPr>
        <w:t>人认为需提供的其他（如业绩等）证明材料</w:t>
      </w:r>
    </w:p>
    <w:p>
      <w:pPr>
        <w:spacing w:line="350" w:lineRule="exact"/>
        <w:rPr>
          <w:color w:val="000000" w:themeColor="text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5.7</w:t>
      </w:r>
      <w:r>
        <w:rPr>
          <w:rFonts w:hint="eastAsia"/>
          <w:b/>
          <w:color w:val="000000" w:themeColor="text1"/>
          <w14:textFill>
            <w14:solidFill>
              <w14:schemeClr w14:val="tx1"/>
            </w14:solidFill>
          </w14:textFill>
        </w:rPr>
        <w:t>供应商应按竞争性磋商文件第六章“响应文件（格式）”编制响应文件。</w:t>
      </w:r>
    </w:p>
    <w:p>
      <w:pPr>
        <w:spacing w:line="35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6. 计量单位</w:t>
      </w:r>
    </w:p>
    <w:p>
      <w:pPr>
        <w:spacing w:line="350" w:lineRule="exact"/>
        <w:ind w:left="420" w:left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除技术要求中另有规定外，本文件所要求使用的计量单位均应采用国家法定计量单位。</w:t>
      </w:r>
    </w:p>
    <w:p>
      <w:pPr>
        <w:spacing w:line="35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三、磋商报价要求</w:t>
      </w:r>
    </w:p>
    <w:p>
      <w:pPr>
        <w:spacing w:line="35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 磋商报价</w:t>
      </w:r>
    </w:p>
    <w:p>
      <w:pPr>
        <w:pStyle w:val="20"/>
        <w:spacing w:line="440" w:lineRule="exact"/>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7.1竞标报价应按采购文件中相关附表格式填写。</w:t>
      </w:r>
    </w:p>
    <w:p>
      <w:pPr>
        <w:pStyle w:val="20"/>
        <w:spacing w:line="440" w:lineRule="exact"/>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7.2投标报价是履行合同的最终价格，应包括①采购人指定服务内容的基本费用；②项目所需的全部</w:t>
      </w:r>
    </w:p>
    <w:p>
      <w:pPr>
        <w:pStyle w:val="20"/>
        <w:spacing w:line="440" w:lineRule="exact"/>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人工费用（包含但不限于派出工作人员的交通费、住宿费、伙食补助费）；③其他费用（包含但不限于知识产权、技术支持、售后服务等费用）；④必要的保险费和各项税费等一切完成本项目服务所需要的费用。</w:t>
      </w:r>
    </w:p>
    <w:p>
      <w:pPr>
        <w:pStyle w:val="20"/>
        <w:spacing w:line="440" w:lineRule="exact"/>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7.3竞标文件只允许有一个报价，有选择的或有条件的报价将不予接受</w:t>
      </w:r>
    </w:p>
    <w:p>
      <w:pPr>
        <w:tabs>
          <w:tab w:val="left" w:pos="1353"/>
        </w:tabs>
        <w:autoSpaceDE w:val="0"/>
        <w:autoSpaceDN w:val="0"/>
        <w:spacing w:before="6" w:line="440" w:lineRule="exact"/>
        <w:ind w:right="61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7.4报价不得超过采购预算价。</w:t>
      </w:r>
    </w:p>
    <w:p>
      <w:pPr>
        <w:pStyle w:val="20"/>
        <w:spacing w:line="440" w:lineRule="exact"/>
        <w:rPr>
          <w:color w:val="000000" w:themeColor="text1"/>
          <w14:textFill>
            <w14:solidFill>
              <w14:schemeClr w14:val="tx1"/>
            </w14:solidFill>
          </w14:textFill>
        </w:rPr>
      </w:pPr>
      <w:r>
        <w:rPr>
          <w:rFonts w:hint="eastAsia"/>
          <w:b/>
          <w:color w:val="000000" w:themeColor="text1"/>
          <w14:textFill>
            <w14:solidFill>
              <w14:schemeClr w14:val="tx1"/>
            </w14:solidFill>
          </w14:textFill>
        </w:rPr>
        <w:t>8. 竞标货币</w:t>
      </w:r>
    </w:p>
    <w:p>
      <w:pPr>
        <w:pStyle w:val="20"/>
        <w:spacing w:line="440" w:lineRule="exact"/>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8.1</w:t>
      </w:r>
      <w:r>
        <w:rPr>
          <w:rFonts w:hint="eastAsia"/>
          <w:color w:val="000000" w:themeColor="text1"/>
          <w14:textFill>
            <w14:solidFill>
              <w14:schemeClr w14:val="tx1"/>
            </w14:solidFill>
          </w14:textFill>
        </w:rPr>
        <w:t>竞标应以人民币报价</w:t>
      </w:r>
      <w:r>
        <w:rPr>
          <w:rFonts w:hAnsi="宋体"/>
          <w:b/>
          <w:color w:val="000000" w:themeColor="text1"/>
          <w:szCs w:val="21"/>
          <w14:textFill>
            <w14:solidFill>
              <w14:schemeClr w14:val="tx1"/>
            </w14:solidFill>
          </w14:textFill>
        </w:rPr>
        <w:t>；</w:t>
      </w:r>
    </w:p>
    <w:p>
      <w:pPr>
        <w:spacing w:line="35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四、响应文件的份数、装订、封装、签署和递交</w:t>
      </w:r>
    </w:p>
    <w:p>
      <w:pPr>
        <w:spacing w:line="350" w:lineRule="exact"/>
        <w:ind w:left="420" w:hanging="42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9. 响应文件的份数、装订、封装、签署</w:t>
      </w:r>
    </w:p>
    <w:p>
      <w:pPr>
        <w:spacing w:line="350" w:lineRule="exact"/>
        <w:ind w:left="420" w:hanging="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9.1响应文件份数：正本壹册，副本</w:t>
      </w:r>
      <w:r>
        <w:rPr>
          <w:rFonts w:hint="eastAsia" w:ascii="宋体" w:hAnsi="宋体"/>
          <w:color w:val="000000" w:themeColor="text1"/>
          <w:szCs w:val="21"/>
          <w:lang w:eastAsia="zh-CN"/>
          <w14:textFill>
            <w14:solidFill>
              <w14:schemeClr w14:val="tx1"/>
            </w14:solidFill>
          </w14:textFill>
        </w:rPr>
        <w:t>叁</w:t>
      </w:r>
      <w:r>
        <w:rPr>
          <w:rFonts w:hint="eastAsia" w:ascii="宋体" w:hAnsi="宋体"/>
          <w:color w:val="000000" w:themeColor="text1"/>
          <w:szCs w:val="21"/>
          <w14:textFill>
            <w14:solidFill>
              <w14:schemeClr w14:val="tx1"/>
            </w14:solidFill>
          </w14:textFill>
        </w:rPr>
        <w:t>册，须胶装并完整提交。</w:t>
      </w:r>
    </w:p>
    <w:p>
      <w:pPr>
        <w:spacing w:line="35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9.2供应商应将响应文件(价格文件、商务技术文件两部份内容按顺序装订成册)，响应文件的封面应注明“正本”、“副本”字样；若响应文件过厚无法装订成壹册的，供应商可进行分装，但须相应标注清楚。</w:t>
      </w:r>
    </w:p>
    <w:p>
      <w:pPr>
        <w:spacing w:line="35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9.3响应文件的信封上应写明：</w:t>
      </w:r>
    </w:p>
    <w:p>
      <w:pPr>
        <w:spacing w:line="35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1）项目编号；</w:t>
      </w:r>
    </w:p>
    <w:p>
      <w:pPr>
        <w:spacing w:line="35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2）项目名称；</w:t>
      </w:r>
    </w:p>
    <w:p>
      <w:pPr>
        <w:spacing w:line="350" w:lineRule="exact"/>
        <w:ind w:left="42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3）供应商名称</w:t>
      </w:r>
      <w:r>
        <w:rPr>
          <w:rFonts w:hint="eastAsia" w:ascii="宋体" w:hAnsi="宋体"/>
          <w:color w:val="000000" w:themeColor="text1"/>
          <w:szCs w:val="21"/>
          <w:lang w:eastAsia="zh-CN"/>
          <w14:textFill>
            <w14:solidFill>
              <w14:schemeClr w14:val="tx1"/>
            </w14:solidFill>
          </w14:textFill>
        </w:rPr>
        <w:t>：</w:t>
      </w:r>
    </w:p>
    <w:p>
      <w:pPr>
        <w:spacing w:line="35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时</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分开标，此时间以前不得开封。</w:t>
      </w:r>
    </w:p>
    <w:p>
      <w:pPr>
        <w:snapToGrid w:val="0"/>
        <w:spacing w:line="35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9.4 响应文件的正本需打印或用不褪色的墨水填写，响应文件正本除本竞争性磋商文件中规定的可提供复印件外均须提供原件，副本可以为正本的复印件，如正本和副本不符，以正本为准。</w:t>
      </w:r>
    </w:p>
    <w:p>
      <w:pPr>
        <w:snapToGrid w:val="0"/>
        <w:spacing w:line="35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9.5响应文件须由供应商在规定位置盖供应商公章并由法定代表人或被授权人签署，供应商应写全称。</w:t>
      </w:r>
    </w:p>
    <w:p>
      <w:pPr>
        <w:spacing w:line="35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9.6响应文件不得涂改，若有修改错漏处，须加盖供应商公章及法定代表人签字；响应文件因字迹潦草或表达不清所引起的后果由供应商负责。</w:t>
      </w:r>
    </w:p>
    <w:p>
      <w:pPr>
        <w:spacing w:line="350" w:lineRule="exac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9.7</w:t>
      </w:r>
      <w:r>
        <w:rPr>
          <w:rFonts w:ascii="宋体" w:hAnsi="宋体" w:cs="宋体"/>
          <w:color w:val="000000" w:themeColor="text1"/>
          <w:szCs w:val="21"/>
          <w14:textFill>
            <w14:solidFill>
              <w14:schemeClr w14:val="tx1"/>
            </w14:solidFill>
          </w14:textFill>
        </w:rPr>
        <w:t>本文件中描述</w:t>
      </w:r>
      <w:r>
        <w:rPr>
          <w:rFonts w:hint="eastAsia" w:ascii="宋体" w:hAnsi="宋体" w:cs="宋体"/>
          <w:color w:val="000000" w:themeColor="text1"/>
          <w:szCs w:val="21"/>
          <w14:textFill>
            <w14:solidFill>
              <w14:schemeClr w14:val="tx1"/>
            </w14:solidFill>
          </w14:textFill>
        </w:rPr>
        <w:t>供应商</w:t>
      </w:r>
      <w:r>
        <w:rPr>
          <w:rFonts w:ascii="宋体" w:hAnsi="宋体" w:cs="宋体"/>
          <w:color w:val="000000" w:themeColor="text1"/>
          <w:szCs w:val="21"/>
          <w14:textFill>
            <w14:solidFill>
              <w14:schemeClr w14:val="tx1"/>
            </w14:solidFill>
          </w14:textFill>
        </w:rPr>
        <w:t>的“公章”是指根据我国对公章的管理规定，用</w:t>
      </w:r>
      <w:r>
        <w:rPr>
          <w:rFonts w:hint="eastAsia" w:ascii="宋体" w:hAnsi="宋体" w:cs="宋体"/>
          <w:color w:val="000000" w:themeColor="text1"/>
          <w:szCs w:val="21"/>
          <w14:textFill>
            <w14:solidFill>
              <w14:schemeClr w14:val="tx1"/>
            </w14:solidFill>
          </w14:textFill>
        </w:rPr>
        <w:t>供应商</w:t>
      </w:r>
      <w:r>
        <w:rPr>
          <w:rFonts w:ascii="宋体" w:hAnsi="宋体" w:cs="宋体"/>
          <w:color w:val="000000" w:themeColor="text1"/>
          <w:szCs w:val="21"/>
          <w14:textFill>
            <w14:solidFill>
              <w14:schemeClr w14:val="tx1"/>
            </w14:solidFill>
          </w14:textFill>
        </w:rPr>
        <w:t>法定主体行为名称制作的印章，除本文件有特殊规定外，</w:t>
      </w:r>
      <w:r>
        <w:rPr>
          <w:rFonts w:hint="eastAsia" w:ascii="宋体" w:hAnsi="宋体" w:cs="宋体"/>
          <w:color w:val="000000" w:themeColor="text1"/>
          <w:szCs w:val="21"/>
          <w14:textFill>
            <w14:solidFill>
              <w14:schemeClr w14:val="tx1"/>
            </w14:solidFill>
          </w14:textFill>
        </w:rPr>
        <w:t>供应商</w:t>
      </w:r>
      <w:r>
        <w:rPr>
          <w:rFonts w:ascii="宋体" w:hAnsi="宋体" w:cs="宋体"/>
          <w:color w:val="000000" w:themeColor="text1"/>
          <w:szCs w:val="21"/>
          <w14:textFill>
            <w14:solidFill>
              <w14:schemeClr w14:val="tx1"/>
            </w14:solidFill>
          </w14:textFill>
        </w:rPr>
        <w:t>的财务章、部门章、分公司章、工会章、合同章、竞标专用章、业务专用章及银行的转账章、现金收讫章、现金付讫章等其它形式印章均不能代替公章。</w:t>
      </w:r>
    </w:p>
    <w:p>
      <w:pPr>
        <w:spacing w:line="350" w:lineRule="exac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9.8</w:t>
      </w:r>
      <w:r>
        <w:rPr>
          <w:rFonts w:ascii="宋体" w:hAnsi="宋体" w:cs="宋体"/>
          <w:bCs/>
          <w:color w:val="000000" w:themeColor="text1"/>
          <w:szCs w:val="21"/>
          <w14:textFill>
            <w14:solidFill>
              <w14:schemeClr w14:val="tx1"/>
            </w14:solidFill>
          </w14:textFill>
        </w:rPr>
        <w:t>本文件中描述</w:t>
      </w:r>
      <w:r>
        <w:rPr>
          <w:rFonts w:hint="eastAsia" w:ascii="宋体" w:hAnsi="宋体" w:cs="宋体"/>
          <w:bCs/>
          <w:color w:val="000000" w:themeColor="text1"/>
          <w:szCs w:val="21"/>
          <w14:textFill>
            <w14:solidFill>
              <w14:schemeClr w14:val="tx1"/>
            </w14:solidFill>
          </w14:textFill>
        </w:rPr>
        <w:t>供应商</w:t>
      </w:r>
      <w:r>
        <w:rPr>
          <w:rFonts w:ascii="宋体" w:hAnsi="宋体" w:cs="宋体"/>
          <w:bCs/>
          <w:color w:val="000000" w:themeColor="text1"/>
          <w:szCs w:val="21"/>
          <w14:textFill>
            <w14:solidFill>
              <w14:schemeClr w14:val="tx1"/>
            </w14:solidFill>
          </w14:textFill>
        </w:rPr>
        <w:t>的“</w:t>
      </w:r>
      <w:r>
        <w:rPr>
          <w:rFonts w:hint="eastAsia" w:ascii="宋体" w:hAnsi="宋体" w:cs="宋体"/>
          <w:bCs/>
          <w:color w:val="000000" w:themeColor="text1"/>
          <w:szCs w:val="21"/>
          <w14:textFill>
            <w14:solidFill>
              <w14:schemeClr w14:val="tx1"/>
            </w14:solidFill>
          </w14:textFill>
        </w:rPr>
        <w:t>签字</w:t>
      </w:r>
      <w:r>
        <w:rPr>
          <w:rFonts w:ascii="宋体" w:hAnsi="宋体" w:cs="宋体"/>
          <w:bCs/>
          <w:color w:val="000000" w:themeColor="text1"/>
          <w:szCs w:val="21"/>
          <w14:textFill>
            <w14:solidFill>
              <w14:schemeClr w14:val="tx1"/>
            </w14:solidFill>
          </w14:textFill>
        </w:rPr>
        <w:t>”是指</w:t>
      </w:r>
      <w:r>
        <w:rPr>
          <w:rFonts w:hint="eastAsia" w:ascii="宋体" w:hAnsi="宋体" w:cs="宋体"/>
          <w:bCs/>
          <w:color w:val="000000" w:themeColor="text1"/>
          <w:szCs w:val="21"/>
          <w14:textFill>
            <w14:solidFill>
              <w14:schemeClr w14:val="tx1"/>
            </w14:solidFill>
          </w14:textFill>
        </w:rPr>
        <w:t>供应商的法定代表人或被授权人亲自在文件规定签署处亲笔写上个人的名字的行为，私章、签字章、印鉴、影印等其它形式</w:t>
      </w:r>
      <w:r>
        <w:rPr>
          <w:rFonts w:ascii="宋体" w:hAnsi="宋体" w:cs="宋体"/>
          <w:bCs/>
          <w:color w:val="000000" w:themeColor="text1"/>
          <w:szCs w:val="21"/>
          <w14:textFill>
            <w14:solidFill>
              <w14:schemeClr w14:val="tx1"/>
            </w14:solidFill>
          </w14:textFill>
        </w:rPr>
        <w:t>均不能代替</w:t>
      </w:r>
      <w:r>
        <w:rPr>
          <w:rFonts w:hint="eastAsia" w:ascii="宋体" w:hAnsi="宋体" w:cs="宋体"/>
          <w:bCs/>
          <w:color w:val="000000" w:themeColor="text1"/>
          <w:szCs w:val="21"/>
          <w14:textFill>
            <w14:solidFill>
              <w14:schemeClr w14:val="tx1"/>
            </w14:solidFill>
          </w14:textFill>
        </w:rPr>
        <w:t>亲笔签字</w:t>
      </w:r>
      <w:r>
        <w:rPr>
          <w:rFonts w:ascii="宋体" w:hAnsi="宋体" w:cs="宋体"/>
          <w:bCs/>
          <w:color w:val="000000" w:themeColor="text1"/>
          <w:szCs w:val="21"/>
          <w14:textFill>
            <w14:solidFill>
              <w14:schemeClr w14:val="tx1"/>
            </w14:solidFill>
          </w14:textFill>
        </w:rPr>
        <w:t>。</w:t>
      </w:r>
    </w:p>
    <w:p>
      <w:pPr>
        <w:spacing w:line="350" w:lineRule="exact"/>
        <w:ind w:left="420" w:hanging="42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10. 响应文件有效期</w:t>
      </w:r>
    </w:p>
    <w:p>
      <w:pPr>
        <w:spacing w:line="350" w:lineRule="exact"/>
        <w:ind w:left="420" w:hanging="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10.1</w:t>
      </w:r>
      <w:r>
        <w:rPr>
          <w:rFonts w:hint="eastAsia" w:ascii="宋体" w:hAnsi="宋体"/>
          <w:b/>
          <w:color w:val="000000" w:themeColor="text1"/>
          <w:szCs w:val="21"/>
          <w14:textFill>
            <w14:solidFill>
              <w14:schemeClr w14:val="tx1"/>
            </w14:solidFill>
          </w14:textFill>
        </w:rPr>
        <w:t>响应文件有效期：</w:t>
      </w:r>
      <w:bookmarkStart w:id="37" w:name="OLE_LINK13"/>
      <w:r>
        <w:rPr>
          <w:rFonts w:hint="eastAsia" w:ascii="宋体" w:hAnsi="宋体"/>
          <w:color w:val="000000" w:themeColor="text1"/>
          <w:szCs w:val="21"/>
          <w14:textFill>
            <w14:solidFill>
              <w14:schemeClr w14:val="tx1"/>
            </w14:solidFill>
          </w14:textFill>
        </w:rPr>
        <w:t>详见供应商须知前附表</w:t>
      </w:r>
      <w:bookmarkEnd w:id="37"/>
      <w:r>
        <w:rPr>
          <w:rFonts w:hint="eastAsia" w:ascii="宋体" w:hAnsi="宋体"/>
          <w:color w:val="000000" w:themeColor="text1"/>
          <w:szCs w:val="21"/>
          <w14:textFill>
            <w14:solidFill>
              <w14:schemeClr w14:val="tx1"/>
            </w14:solidFill>
          </w14:textFill>
        </w:rPr>
        <w:t>。</w:t>
      </w:r>
    </w:p>
    <w:p>
      <w:pPr>
        <w:spacing w:line="350" w:lineRule="exact"/>
        <w:ind w:left="420" w:hanging="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10.1.1未成交的响应文件有效期内均应保持有效。</w:t>
      </w:r>
    </w:p>
    <w:p>
      <w:pPr>
        <w:spacing w:line="350" w:lineRule="exact"/>
        <w:ind w:left="420" w:hanging="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10.1.2成交供应商的响应文件自递交截止之日起至合同履行完毕止均应保持有效。</w:t>
      </w:r>
    </w:p>
    <w:p>
      <w:pPr>
        <w:spacing w:line="350" w:lineRule="exact"/>
        <w:ind w:left="420" w:hanging="42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11. 磋商保证金</w:t>
      </w:r>
    </w:p>
    <w:p>
      <w:pPr>
        <w:spacing w:line="35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w:t>
      </w:r>
      <w:r>
        <w:rPr>
          <w:rFonts w:hint="eastAsia" w:ascii="宋体" w:hAnsi="宋体"/>
          <w:b/>
          <w:color w:val="000000" w:themeColor="text1"/>
          <w:szCs w:val="21"/>
          <w14:textFill>
            <w14:solidFill>
              <w14:schemeClr w14:val="tx1"/>
            </w14:solidFill>
          </w14:textFill>
        </w:rPr>
        <w:t>磋商保证金金额（人民币）</w:t>
      </w:r>
      <w:r>
        <w:rPr>
          <w:rFonts w:hint="eastAsia" w:ascii="宋体" w:hAnsi="宋体"/>
          <w:color w:val="000000" w:themeColor="text1"/>
          <w:szCs w:val="21"/>
          <w14:textFill>
            <w14:solidFill>
              <w14:schemeClr w14:val="tx1"/>
            </w14:solidFill>
          </w14:textFill>
        </w:rPr>
        <w:t>：详见供应商须知前附表</w:t>
      </w: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保证金应在响应文件有效期内保持有效。</w:t>
      </w:r>
    </w:p>
    <w:p>
      <w:pPr>
        <w:snapToGrid w:val="0"/>
        <w:spacing w:line="32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11.2</w:t>
      </w:r>
      <w:r>
        <w:rPr>
          <w:rFonts w:hint="eastAsia" w:ascii="宋体" w:hAnsi="宋体"/>
          <w:b/>
          <w:color w:val="000000" w:themeColor="text1"/>
          <w:szCs w:val="21"/>
          <w14:textFill>
            <w14:solidFill>
              <w14:schemeClr w14:val="tx1"/>
            </w14:solidFill>
          </w14:textFill>
        </w:rPr>
        <w:t>磋商保证金交纳方式：</w:t>
      </w:r>
      <w:r>
        <w:rPr>
          <w:rFonts w:hint="eastAsia" w:ascii="宋体" w:hAnsi="宋体"/>
          <w:color w:val="000000" w:themeColor="text1"/>
          <w:szCs w:val="21"/>
          <w14:textFill>
            <w14:solidFill>
              <w14:schemeClr w14:val="tx1"/>
            </w14:solidFill>
          </w14:textFill>
        </w:rPr>
        <w:t>详见供应商须知前附表</w:t>
      </w:r>
      <w:r>
        <w:rPr>
          <w:rFonts w:hint="eastAsia" w:ascii="宋体" w:hAnsi="宋体"/>
          <w:color w:val="000000" w:themeColor="text1"/>
          <w:sz w:val="24"/>
          <w14:textFill>
            <w14:solidFill>
              <w14:schemeClr w14:val="tx1"/>
            </w14:solidFill>
          </w14:textFill>
        </w:rPr>
        <w:t>。</w:t>
      </w:r>
    </w:p>
    <w:p>
      <w:pPr>
        <w:spacing w:line="350" w:lineRule="exact"/>
        <w:ind w:left="105" w:hanging="105" w:hangingChars="5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注：供应商应按上述要求交纳保证金，并自行考虑到账时间，妥善安排保证金交纳工作，确保按时到账。</w:t>
      </w:r>
    </w:p>
    <w:p>
      <w:pPr>
        <w:spacing w:line="35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11.3除法律规定不予退还保证金的情形外，保证金的退还均以转账形式退回到供应商银行账户。</w:t>
      </w:r>
    </w:p>
    <w:p>
      <w:pPr>
        <w:spacing w:line="35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11.3.1未成交供应商的保证金在成交通知书发出后五个工作日内，由供应商提供本单位开户银行及账号后，以转账方式退还（无息）。</w:t>
      </w:r>
    </w:p>
    <w:p>
      <w:pPr>
        <w:spacing w:line="35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11.3.2成交供应商的保证金在合同签订后并将一份合同原件送达到采购代理机构存档后的五个工作日内，以转账方式退还（无息）。 </w:t>
      </w:r>
    </w:p>
    <w:p>
      <w:pPr>
        <w:spacing w:line="350" w:lineRule="exact"/>
        <w:ind w:left="420" w:hanging="42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12. 响应文件的递交</w:t>
      </w:r>
    </w:p>
    <w:p>
      <w:pPr>
        <w:spacing w:line="350" w:lineRule="exact"/>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12.1</w:t>
      </w:r>
      <w:r>
        <w:rPr>
          <w:rFonts w:hint="eastAsia" w:ascii="宋体" w:hAnsi="宋体"/>
          <w:b/>
          <w:color w:val="000000" w:themeColor="text1"/>
          <w14:textFill>
            <w14:solidFill>
              <w14:schemeClr w14:val="tx1"/>
            </w14:solidFill>
          </w14:textFill>
        </w:rPr>
        <w:t>响应文件递交截止时间和地点</w:t>
      </w:r>
      <w:r>
        <w:rPr>
          <w:rFonts w:hint="eastAsia" w:ascii="宋体" w:hAnsi="宋体"/>
          <w:color w:val="000000" w:themeColor="text1"/>
          <w14:textFill>
            <w14:solidFill>
              <w14:schemeClr w14:val="tx1"/>
            </w14:solidFill>
          </w14:textFill>
        </w:rPr>
        <w:t>：详见供应商须知前附表，逾期送达的将予以拒收。</w:t>
      </w:r>
    </w:p>
    <w:p>
      <w:pPr>
        <w:spacing w:line="350" w:lineRule="exac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12.2迟交的响应文件：供应商应当在磋商文件要求的截止时间前，将响应文件密封送达指定地点。在截止时间后送达的响应文件为无效文件，采购人、采购代理机构或者磋商小组应当拒收。</w:t>
      </w:r>
    </w:p>
    <w:p>
      <w:pPr>
        <w:spacing w:line="35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五、磋商小组成立</w:t>
      </w:r>
    </w:p>
    <w:p>
      <w:pPr>
        <w:widowControl/>
        <w:spacing w:line="350" w:lineRule="exact"/>
        <w:ind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13.1竞争性磋商小组成立：磋商小组由采购人代表和评审专家共</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人（含）以上单数组成，其中评审专家人数不得少于磋商小组成员总数的</w:t>
      </w:r>
      <w:r>
        <w:rPr>
          <w:rFonts w:ascii="宋体" w:hAnsi="宋体"/>
          <w:color w:val="000000" w:themeColor="text1"/>
          <w:szCs w:val="21"/>
          <w14:textFill>
            <w14:solidFill>
              <w14:schemeClr w14:val="tx1"/>
            </w14:solidFill>
          </w14:textFill>
        </w:rPr>
        <w:t>2/3</w:t>
      </w:r>
      <w:r>
        <w:rPr>
          <w:rFonts w:hint="eastAsia" w:ascii="宋体" w:hAnsi="宋体"/>
          <w:color w:val="000000" w:themeColor="text1"/>
          <w:szCs w:val="21"/>
          <w14:textFill>
            <w14:solidFill>
              <w14:schemeClr w14:val="tx1"/>
            </w14:solidFill>
          </w14:textFill>
        </w:rPr>
        <w:t>。采购人代表不得以评审专家身份参加本部门或本单位采购项目的评审。采购代理机构人员不得参加本机构代理的采购项目的评审。</w:t>
      </w:r>
    </w:p>
    <w:p>
      <w:pPr>
        <w:widowControl/>
        <w:spacing w:line="350" w:lineRule="exact"/>
        <w:ind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13.2竞争性磋商小组在采购活动过程中应当履行下列职责：</w:t>
      </w:r>
    </w:p>
    <w:p>
      <w:pPr>
        <w:spacing w:line="350" w:lineRule="exact"/>
        <w:ind w:left="420"/>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1）确</w:t>
      </w:r>
      <w:r>
        <w:rPr>
          <w:rFonts w:hint="eastAsia" w:ascii="宋体" w:hAnsi="宋体"/>
          <w:color w:val="000000" w:themeColor="text1"/>
          <w:szCs w:val="21"/>
          <w14:textFill>
            <w14:solidFill>
              <w14:schemeClr w14:val="tx1"/>
            </w14:solidFill>
          </w14:textFill>
        </w:rPr>
        <w:t xml:space="preserve">认磋商文件； </w:t>
      </w:r>
    </w:p>
    <w:p>
      <w:pPr>
        <w:spacing w:line="35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2）从符合相应资格条件的供应商名单中供应商参加磋商；</w:t>
      </w:r>
    </w:p>
    <w:p>
      <w:pPr>
        <w:spacing w:line="35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3）审查供应商的响应文件并作出评价；</w:t>
      </w:r>
    </w:p>
    <w:p>
      <w:pPr>
        <w:spacing w:line="35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4）要求供应商解释或者澄清其响应文件；</w:t>
      </w:r>
    </w:p>
    <w:p>
      <w:pPr>
        <w:spacing w:line="35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5）编写评审报告；</w:t>
      </w:r>
    </w:p>
    <w:p>
      <w:pPr>
        <w:spacing w:line="35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6）告知采购人、采购代理机构在评审过程中发现的供应商的违法违规行为。</w:t>
      </w:r>
    </w:p>
    <w:p>
      <w:pPr>
        <w:spacing w:line="35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13.3</w:t>
      </w:r>
      <w:r>
        <w:rPr>
          <w:rFonts w:hint="eastAsia"/>
          <w:color w:val="000000" w:themeColor="text1"/>
          <w:szCs w:val="21"/>
          <w14:textFill>
            <w14:solidFill>
              <w14:schemeClr w14:val="tx1"/>
            </w14:solidFill>
          </w14:textFill>
        </w:rPr>
        <w:t>竞争性磋商</w:t>
      </w:r>
      <w:r>
        <w:rPr>
          <w:rFonts w:hint="eastAsia" w:ascii="宋体" w:hAnsi="宋体"/>
          <w:color w:val="000000" w:themeColor="text1"/>
          <w:szCs w:val="21"/>
          <w14:textFill>
            <w14:solidFill>
              <w14:schemeClr w14:val="tx1"/>
            </w14:solidFill>
          </w14:textFill>
        </w:rPr>
        <w:t>小组成员应当履行下列义务：</w:t>
      </w:r>
    </w:p>
    <w:p>
      <w:pPr>
        <w:spacing w:line="35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1）遵纪守法，客观、公正、廉洁地履行职责；</w:t>
      </w:r>
    </w:p>
    <w:p>
      <w:pPr>
        <w:spacing w:line="35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2）根据采购文件的规定独立进行评审，对个人的评审意见承担法律责任；</w:t>
      </w:r>
    </w:p>
    <w:p>
      <w:pPr>
        <w:spacing w:line="35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3）参与评审报告的起草；</w:t>
      </w:r>
    </w:p>
    <w:p>
      <w:pPr>
        <w:spacing w:line="35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4）配合采购人、采购代理机构答复供应商提出的质疑；</w:t>
      </w:r>
    </w:p>
    <w:p>
      <w:pPr>
        <w:spacing w:line="350" w:lineRule="exact"/>
        <w:ind w:left="42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5）配合财</w:t>
      </w:r>
      <w:r>
        <w:rPr>
          <w:rFonts w:hint="eastAsia"/>
          <w:color w:val="000000" w:themeColor="text1"/>
          <w:szCs w:val="21"/>
          <w14:textFill>
            <w14:solidFill>
              <w14:schemeClr w14:val="tx1"/>
            </w14:solidFill>
          </w14:textFill>
        </w:rPr>
        <w:t>政部门的投诉处理和监督检查工作。</w:t>
      </w:r>
    </w:p>
    <w:p>
      <w:pPr>
        <w:tabs>
          <w:tab w:val="left" w:pos="1155"/>
        </w:tabs>
        <w:spacing w:line="35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六、响应文件评审程序</w:t>
      </w:r>
      <w:r>
        <w:rPr>
          <w:rFonts w:ascii="宋体" w:hAnsi="宋体"/>
          <w:b/>
          <w:color w:val="000000" w:themeColor="text1"/>
          <w:szCs w:val="21"/>
          <w14:textFill>
            <w14:solidFill>
              <w14:schemeClr w14:val="tx1"/>
            </w14:solidFill>
          </w14:textFill>
        </w:rPr>
        <w:tab/>
      </w:r>
    </w:p>
    <w:p>
      <w:pPr>
        <w:spacing w:line="35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14.1</w:t>
      </w:r>
      <w:r>
        <w:rPr>
          <w:rFonts w:hint="eastAsia" w:ascii="宋体" w:hAnsi="宋体"/>
          <w:b/>
          <w:color w:val="000000" w:themeColor="text1"/>
          <w14:textFill>
            <w14:solidFill>
              <w14:schemeClr w14:val="tx1"/>
            </w14:solidFill>
          </w14:textFill>
        </w:rPr>
        <w:t>响应文件开启时间、磋商时间及地点</w:t>
      </w:r>
      <w:r>
        <w:rPr>
          <w:rFonts w:hint="eastAsia" w:ascii="宋体" w:hAnsi="宋体"/>
          <w:color w:val="000000" w:themeColor="text1"/>
          <w14:textFill>
            <w14:solidFill>
              <w14:schemeClr w14:val="tx1"/>
            </w14:solidFill>
          </w14:textFill>
        </w:rPr>
        <w:t>：响应文件递交截止时间后为开启响应文件及与供应商磋商时间，具体时间由采购代理机构另行通知。</w:t>
      </w:r>
      <w:r>
        <w:rPr>
          <w:rFonts w:hint="eastAsia" w:ascii="宋体" w:hAnsi="宋体"/>
          <w:b/>
          <w:color w:val="000000" w:themeColor="text1"/>
          <w14:textFill>
            <w14:solidFill>
              <w14:schemeClr w14:val="tx1"/>
            </w14:solidFill>
          </w14:textFill>
        </w:rPr>
        <w:t>地点：</w:t>
      </w:r>
      <w:r>
        <w:rPr>
          <w:rFonts w:hint="eastAsia"/>
          <w:color w:val="000000" w:themeColor="text1"/>
          <w:u w:val="single"/>
          <w14:textFill>
            <w14:solidFill>
              <w14:schemeClr w14:val="tx1"/>
            </w14:solidFill>
          </w14:textFill>
        </w:rPr>
        <w:t>详见竞标人须知前附表</w:t>
      </w:r>
      <w:r>
        <w:rPr>
          <w:rFonts w:hint="eastAsia" w:ascii="宋体" w:hAnsi="宋体"/>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参加磋商的法定代表人或相应的被授权人必须持有效证件（法定代表人凭身份证或相应的被授权人凭授权委托书原件和身份证）依时到达指定地点等候当面</w:t>
      </w:r>
      <w:r>
        <w:rPr>
          <w:rFonts w:hint="eastAsia" w:ascii="宋体" w:hAnsi="宋体"/>
          <w:color w:val="000000" w:themeColor="text1"/>
          <w14:textFill>
            <w14:solidFill>
              <w14:schemeClr w14:val="tx1"/>
            </w14:solidFill>
          </w14:textFill>
        </w:rPr>
        <w:t>磋商</w:t>
      </w:r>
      <w:r>
        <w:rPr>
          <w:rFonts w:hint="eastAsia" w:ascii="宋体" w:hAnsi="宋体"/>
          <w:color w:val="000000" w:themeColor="text1"/>
          <w:szCs w:val="21"/>
          <w14:textFill>
            <w14:solidFill>
              <w14:schemeClr w14:val="tx1"/>
            </w14:solidFill>
          </w14:textFill>
        </w:rPr>
        <w:t>。</w:t>
      </w:r>
    </w:p>
    <w:p>
      <w:pPr>
        <w:spacing w:line="35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14.2</w:t>
      </w:r>
      <w:r>
        <w:rPr>
          <w:rFonts w:ascii="宋体" w:hAnsi="宋体"/>
          <w:color w:val="000000" w:themeColor="text1"/>
          <w:szCs w:val="21"/>
          <w14:textFill>
            <w14:solidFill>
              <w14:schemeClr w14:val="tx1"/>
            </w14:solidFill>
          </w14:textFill>
        </w:rPr>
        <w:t>磋商小组</w:t>
      </w:r>
      <w:r>
        <w:rPr>
          <w:rFonts w:hint="eastAsia" w:ascii="宋体" w:hAnsi="宋体"/>
          <w:color w:val="000000" w:themeColor="text1"/>
          <w:szCs w:val="21"/>
          <w14:textFill>
            <w14:solidFill>
              <w14:schemeClr w14:val="tx1"/>
            </w14:solidFill>
          </w14:textFill>
        </w:rPr>
        <w:t>确认竞争性磋商文件。</w:t>
      </w:r>
    </w:p>
    <w:p>
      <w:pPr>
        <w:spacing w:line="35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14.3</w:t>
      </w:r>
      <w:r>
        <w:rPr>
          <w:rFonts w:ascii="宋体" w:hAnsi="宋体"/>
          <w:color w:val="000000" w:themeColor="text1"/>
          <w:szCs w:val="21"/>
          <w14:textFill>
            <w14:solidFill>
              <w14:schemeClr w14:val="tx1"/>
            </w14:solidFill>
          </w14:textFill>
        </w:rPr>
        <w:t>磋商小组对响应文件进行评审，</w:t>
      </w:r>
      <w:r>
        <w:rPr>
          <w:rFonts w:hint="eastAsia" w:ascii="宋体" w:hAnsi="宋体"/>
          <w:color w:val="000000" w:themeColor="text1"/>
          <w:szCs w:val="21"/>
          <w14:textFill>
            <w14:solidFill>
              <w14:schemeClr w14:val="tx1"/>
            </w14:solidFill>
          </w14:textFill>
        </w:rPr>
        <w:t>并根据竞争性磋商文件规定的程序、评定成交标准等事项与实质性响应竞争性磋商文件要求的供应商进行磋商</w:t>
      </w:r>
      <w:r>
        <w:rPr>
          <w:rFonts w:ascii="宋体" w:hAnsi="宋体"/>
          <w:color w:val="000000" w:themeColor="text1"/>
          <w:szCs w:val="21"/>
          <w14:textFill>
            <w14:solidFill>
              <w14:schemeClr w14:val="tx1"/>
            </w14:solidFill>
          </w14:textFill>
        </w:rPr>
        <w:t>。</w:t>
      </w:r>
    </w:p>
    <w:p>
      <w:pPr>
        <w:spacing w:line="35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14.3.1</w:t>
      </w:r>
      <w:r>
        <w:rPr>
          <w:rFonts w:ascii="宋体" w:hAnsi="宋体"/>
          <w:color w:val="000000" w:themeColor="text1"/>
          <w:szCs w:val="21"/>
          <w14:textFill>
            <w14:solidFill>
              <w14:schemeClr w14:val="tx1"/>
            </w14:solidFill>
          </w14:textFill>
        </w:rPr>
        <w:t>资格条件</w:t>
      </w:r>
      <w:r>
        <w:rPr>
          <w:rFonts w:hint="eastAsia" w:ascii="宋体" w:hAnsi="宋体"/>
          <w:color w:val="000000" w:themeColor="text1"/>
          <w:szCs w:val="21"/>
          <w14:textFill>
            <w14:solidFill>
              <w14:schemeClr w14:val="tx1"/>
            </w14:solidFill>
          </w14:textFill>
        </w:rPr>
        <w:t>不符合</w:t>
      </w:r>
      <w:r>
        <w:rPr>
          <w:rFonts w:ascii="宋体" w:hAnsi="宋体"/>
          <w:color w:val="000000" w:themeColor="text1"/>
          <w:szCs w:val="21"/>
          <w14:textFill>
            <w14:solidFill>
              <w14:schemeClr w14:val="tx1"/>
            </w14:solidFill>
          </w14:textFill>
        </w:rPr>
        <w:t>的供应商</w:t>
      </w:r>
      <w:r>
        <w:rPr>
          <w:rFonts w:hint="eastAsia" w:ascii="宋体" w:hAnsi="宋体"/>
          <w:color w:val="000000" w:themeColor="text1"/>
          <w:szCs w:val="21"/>
          <w14:textFill>
            <w14:solidFill>
              <w14:schemeClr w14:val="tx1"/>
            </w14:solidFill>
          </w14:textFill>
        </w:rPr>
        <w:t>或</w:t>
      </w:r>
      <w:r>
        <w:rPr>
          <w:rFonts w:ascii="宋体" w:hAnsi="宋体"/>
          <w:color w:val="000000" w:themeColor="text1"/>
          <w:szCs w:val="21"/>
          <w14:textFill>
            <w14:solidFill>
              <w14:schemeClr w14:val="tx1"/>
            </w14:solidFill>
          </w14:textFill>
        </w:rPr>
        <w:t>未实质性响应竞争性磋商文件的响应文件按无效处理，磋商小组应当告知有关供应商。</w:t>
      </w:r>
    </w:p>
    <w:p>
      <w:pPr>
        <w:spacing w:line="35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14.3.2澄清</w:t>
      </w:r>
    </w:p>
    <w:p>
      <w:pPr>
        <w:spacing w:line="35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5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35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14.4磋商</w:t>
      </w:r>
    </w:p>
    <w:p>
      <w:pPr>
        <w:spacing w:line="35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14.4.1磋商时间及地点：</w:t>
      </w:r>
      <w:r>
        <w:rPr>
          <w:rFonts w:hint="eastAsia" w:ascii="宋体" w:hAnsi="宋体"/>
          <w:color w:val="000000" w:themeColor="text1"/>
          <w:szCs w:val="21"/>
          <w:u w:val="single"/>
          <w14:textFill>
            <w14:solidFill>
              <w14:schemeClr w14:val="tx1"/>
            </w14:solidFill>
          </w14:textFill>
        </w:rPr>
        <w:t>磋商时间：响应文件递交截止时间后为与供应商磋商时间，具体时间由采购代理机构另行通知</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磋商地点：详见供应商须知前附表</w:t>
      </w:r>
      <w:r>
        <w:rPr>
          <w:rFonts w:hint="eastAsia" w:ascii="宋体" w:hAnsi="宋体"/>
          <w:color w:val="000000" w:themeColor="text1"/>
          <w:szCs w:val="21"/>
          <w14:textFill>
            <w14:solidFill>
              <w14:schemeClr w14:val="tx1"/>
            </w14:solidFill>
          </w14:textFill>
        </w:rPr>
        <w:t>。参加磋商的法定代表人或相应的委托代理人必须持有效证件【法定代表人凭身份证或相应的被授权人凭授权委托书原件和身份证】依时到达指定地点等候当面</w:t>
      </w:r>
      <w:r>
        <w:rPr>
          <w:rFonts w:hint="eastAsia" w:ascii="宋体" w:hAnsi="宋体"/>
          <w:color w:val="000000" w:themeColor="text1"/>
          <w14:textFill>
            <w14:solidFill>
              <w14:schemeClr w14:val="tx1"/>
            </w14:solidFill>
          </w14:textFill>
        </w:rPr>
        <w:t>磋商</w:t>
      </w:r>
      <w:r>
        <w:rPr>
          <w:rFonts w:hint="eastAsia" w:ascii="宋体" w:hAnsi="宋体"/>
          <w:color w:val="000000" w:themeColor="text1"/>
          <w:szCs w:val="21"/>
          <w14:textFill>
            <w14:solidFill>
              <w14:schemeClr w14:val="tx1"/>
            </w14:solidFill>
          </w14:textFill>
        </w:rPr>
        <w:t>。</w:t>
      </w:r>
    </w:p>
    <w:p>
      <w:pPr>
        <w:spacing w:line="35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14.4.2供应商参加磋商需要携带的材料：</w:t>
      </w:r>
      <w:r>
        <w:rPr>
          <w:rFonts w:hint="eastAsia" w:ascii="宋体" w:hAnsi="宋体"/>
          <w:color w:val="000000" w:themeColor="text1"/>
          <w14:textFill>
            <w14:solidFill>
              <w14:schemeClr w14:val="tx1"/>
            </w14:solidFill>
          </w14:textFill>
        </w:rPr>
        <w:t>参加磋商的法定代表人或被授权人必须持有效证件（法定代表人凭身份证明书和身份证或被授权人凭法人授权委托书原件和身份证）</w:t>
      </w:r>
      <w:r>
        <w:rPr>
          <w:rFonts w:hint="eastAsia" w:ascii="宋体" w:hAnsi="宋体"/>
          <w:color w:val="000000" w:themeColor="text1"/>
          <w:szCs w:val="21"/>
          <w14:textFill>
            <w14:solidFill>
              <w14:schemeClr w14:val="tx1"/>
            </w14:solidFill>
          </w14:textFill>
        </w:rPr>
        <w:t>。</w:t>
      </w:r>
    </w:p>
    <w:p>
      <w:pPr>
        <w:spacing w:line="35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磋商小组按已确定的</w:t>
      </w:r>
      <w:r>
        <w:rPr>
          <w:rFonts w:hint="eastAsia" w:ascii="宋体" w:hAnsi="宋体"/>
          <w:color w:val="000000" w:themeColor="text1"/>
          <w:szCs w:val="21"/>
          <w14:textFill>
            <w14:solidFill>
              <w14:schemeClr w14:val="tx1"/>
            </w14:solidFill>
          </w14:textFill>
        </w:rPr>
        <w:t>磋商顺序，</w:t>
      </w:r>
      <w:r>
        <w:rPr>
          <w:rFonts w:ascii="宋体" w:hAnsi="宋体"/>
          <w:color w:val="000000" w:themeColor="text1"/>
          <w:szCs w:val="21"/>
          <w14:textFill>
            <w14:solidFill>
              <w14:schemeClr w14:val="tx1"/>
            </w14:solidFill>
          </w14:textFill>
        </w:rPr>
        <w:t>磋商小组所有成员应当集中与单一供应商分别进行磋商，并给予所有参加磋商的供应商平等的磋商机会。</w:t>
      </w:r>
    </w:p>
    <w:p>
      <w:pPr>
        <w:spacing w:line="35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在磋商过程中，磋商小组可以根据竞争性磋商文件和磋商情况实质性变动采购需求中的技术、服务要求以及合同草案条款，但不得变动竞争性磋商文件中的其他内容。实质性变动的内容，须经采购人代表确认。</w:t>
      </w:r>
    </w:p>
    <w:p>
      <w:pPr>
        <w:spacing w:line="35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对竞争性磋商文件作出的实质性变动是竞争性磋商文件的有效组成部分，磋商小组应当及时以书面形式同时通知所有参加磋商的供应商。</w:t>
      </w:r>
    </w:p>
    <w:p>
      <w:pPr>
        <w:spacing w:line="35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供应商应当按照竞争性磋商文件的变动情况和磋商小组的要求重新提交响应文件，并由其法定代表人或</w:t>
      </w:r>
      <w:r>
        <w:rPr>
          <w:rFonts w:hint="eastAsia" w:ascii="宋体" w:hAnsi="宋体"/>
          <w:color w:val="000000" w:themeColor="text1"/>
          <w:szCs w:val="21"/>
          <w14:textFill>
            <w14:solidFill>
              <w14:schemeClr w14:val="tx1"/>
            </w14:solidFill>
          </w14:textFill>
        </w:rPr>
        <w:t>被</w:t>
      </w:r>
      <w:r>
        <w:rPr>
          <w:rFonts w:ascii="宋体" w:hAnsi="宋体"/>
          <w:color w:val="000000" w:themeColor="text1"/>
          <w:szCs w:val="21"/>
          <w14:textFill>
            <w14:solidFill>
              <w14:schemeClr w14:val="tx1"/>
            </w14:solidFill>
          </w14:textFill>
        </w:rPr>
        <w:t>授权</w:t>
      </w:r>
      <w:r>
        <w:rPr>
          <w:rFonts w:hint="eastAsia" w:ascii="宋体" w:hAnsi="宋体"/>
          <w:color w:val="000000" w:themeColor="text1"/>
          <w:szCs w:val="21"/>
          <w14:textFill>
            <w14:solidFill>
              <w14:schemeClr w14:val="tx1"/>
            </w14:solidFill>
          </w14:textFill>
        </w:rPr>
        <w:t>人</w:t>
      </w:r>
      <w:r>
        <w:rPr>
          <w:rFonts w:ascii="宋体" w:hAnsi="宋体"/>
          <w:color w:val="000000" w:themeColor="text1"/>
          <w:szCs w:val="21"/>
          <w14:textFill>
            <w14:solidFill>
              <w14:schemeClr w14:val="tx1"/>
            </w14:solidFill>
          </w14:textFill>
        </w:rPr>
        <w:t>签字或者加盖公章</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由授权</w:t>
      </w:r>
      <w:r>
        <w:rPr>
          <w:rFonts w:hint="eastAsia" w:ascii="宋体" w:hAnsi="宋体"/>
          <w:color w:val="000000" w:themeColor="text1"/>
          <w:szCs w:val="21"/>
          <w14:textFill>
            <w14:solidFill>
              <w14:schemeClr w14:val="tx1"/>
            </w14:solidFill>
          </w14:textFill>
        </w:rPr>
        <w:t>人</w:t>
      </w:r>
      <w:r>
        <w:rPr>
          <w:rFonts w:ascii="宋体" w:hAnsi="宋体"/>
          <w:color w:val="000000" w:themeColor="text1"/>
          <w:szCs w:val="21"/>
          <w14:textFill>
            <w14:solidFill>
              <w14:schemeClr w14:val="tx1"/>
            </w14:solidFill>
          </w14:textFill>
        </w:rPr>
        <w:t>签字的，应当附法定代表人授权书。</w:t>
      </w:r>
    </w:p>
    <w:p>
      <w:pPr>
        <w:spacing w:line="35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磋商中，磋商的任何一方不得透露与磋商有关的其他供应商的技术资料、价格和其他信息。</w:t>
      </w:r>
    </w:p>
    <w:p>
      <w:pPr>
        <w:widowControl/>
        <w:tabs>
          <w:tab w:val="left" w:pos="540"/>
        </w:tabs>
        <w:spacing w:line="35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采购代理机构对磋商过程和重要磋商内容进行记录，磋商双方在记录上签字确认。</w:t>
      </w:r>
    </w:p>
    <w:p>
      <w:pPr>
        <w:spacing w:line="35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15.最终磋商结束后，磋商小组不得再与供应商进行任何形式的商谈。</w:t>
      </w:r>
    </w:p>
    <w:p>
      <w:pPr>
        <w:spacing w:line="35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16. 评审与比较</w:t>
      </w:r>
    </w:p>
    <w:p>
      <w:pPr>
        <w:tabs>
          <w:tab w:val="left" w:pos="1140"/>
        </w:tabs>
        <w:spacing w:line="35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16.1 磋商小组按竞争性磋商文件中规定的评审办法，对资格性审查和符合性审查合格的响应文件进行评估，综合比较与评价。</w:t>
      </w:r>
    </w:p>
    <w:p>
      <w:pPr>
        <w:tabs>
          <w:tab w:val="left" w:pos="1140"/>
        </w:tabs>
        <w:spacing w:line="35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16.2采购代理机构对评审数据进行校对、核对，对畸高、畸低的重大差异评分提示磋商小组复核或书面说明理由。</w:t>
      </w:r>
    </w:p>
    <w:p>
      <w:pPr>
        <w:tabs>
          <w:tab w:val="left" w:pos="1140"/>
        </w:tabs>
        <w:spacing w:line="35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16.3 在评审过程中出现法律法规和磋商文件均没有明确规定的情形时，由磋商小组现场协商解决，协商不一致的，由全体磋商小组投票表决，以得票率二分之一以上专家的意见为准。</w:t>
      </w:r>
    </w:p>
    <w:p>
      <w:pPr>
        <w:tabs>
          <w:tab w:val="left" w:pos="1140"/>
        </w:tabs>
        <w:spacing w:line="35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16.4 采购代理机构发现磋商小组有明显的违规倾向或歧视现象，或不按评审办法进行，或其他不正常行为的，应当及时制止。如制止无效，应及时向监督管理机构报告。</w:t>
      </w:r>
    </w:p>
    <w:p>
      <w:pPr>
        <w:widowControl/>
        <w:tabs>
          <w:tab w:val="left" w:pos="540"/>
        </w:tabs>
        <w:spacing w:line="35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16.5</w:t>
      </w:r>
      <w:r>
        <w:rPr>
          <w:rFonts w:hint="eastAsia"/>
          <w:color w:val="000000" w:themeColor="text1"/>
          <w14:textFill>
            <w14:solidFill>
              <w14:schemeClr w14:val="tx1"/>
            </w14:solidFill>
          </w14:textFill>
        </w:rPr>
        <w:t>评审方法及定标标准</w:t>
      </w:r>
      <w:r>
        <w:rPr>
          <w:rFonts w:hint="eastAsia" w:ascii="宋体" w:hAnsi="宋体"/>
          <w:color w:val="000000" w:themeColor="text1"/>
          <w:szCs w:val="21"/>
          <w14:textFill>
            <w14:solidFill>
              <w14:schemeClr w14:val="tx1"/>
            </w14:solidFill>
          </w14:textFill>
        </w:rPr>
        <w:t>详见第五章。</w:t>
      </w:r>
    </w:p>
    <w:p>
      <w:pPr>
        <w:pStyle w:val="20"/>
        <w:spacing w:line="420" w:lineRule="exact"/>
        <w:ind w:firstLine="413" w:firstLineChars="196"/>
        <w:rPr>
          <w:b/>
          <w:color w:val="000000" w:themeColor="text1"/>
          <w14:textFill>
            <w14:solidFill>
              <w14:schemeClr w14:val="tx1"/>
            </w14:solidFill>
          </w14:textFill>
        </w:rPr>
      </w:pPr>
      <w:r>
        <w:rPr>
          <w:rFonts w:hint="eastAsia" w:hAnsi="宋体"/>
          <w:b/>
          <w:color w:val="000000" w:themeColor="text1"/>
          <w:szCs w:val="21"/>
          <w14:textFill>
            <w14:solidFill>
              <w14:schemeClr w14:val="tx1"/>
            </w14:solidFill>
          </w14:textFill>
        </w:rPr>
        <w:t>17.</w:t>
      </w:r>
      <w:r>
        <w:rPr>
          <w:rFonts w:hint="eastAsia"/>
          <w:b/>
          <w:color w:val="000000" w:themeColor="text1"/>
          <w14:textFill>
            <w14:solidFill>
              <w14:schemeClr w14:val="tx1"/>
            </w14:solidFill>
          </w14:textFill>
        </w:rPr>
        <w:t>无效的响应文件</w:t>
      </w:r>
    </w:p>
    <w:p>
      <w:pPr>
        <w:pStyle w:val="20"/>
        <w:spacing w:line="420" w:lineRule="exact"/>
        <w:ind w:firstLine="411" w:firstLineChars="196"/>
        <w:rPr>
          <w:color w:val="000000" w:themeColor="text1"/>
          <w14:textFill>
            <w14:solidFill>
              <w14:schemeClr w14:val="tx1"/>
            </w14:solidFill>
          </w14:textFill>
        </w:rPr>
      </w:pPr>
      <w:r>
        <w:rPr>
          <w:rFonts w:hint="eastAsia"/>
          <w:color w:val="000000" w:themeColor="text1"/>
          <w14:textFill>
            <w14:solidFill>
              <w14:schemeClr w14:val="tx1"/>
            </w14:solidFill>
          </w14:textFill>
        </w:rPr>
        <w:t>17.1响应文件如有下列情况之一，将会在评标中按照无效响应文件处理</w:t>
      </w:r>
      <w:r>
        <w:rPr>
          <w:rFonts w:hint="eastAsia"/>
          <w:b/>
          <w:color w:val="000000" w:themeColor="text1"/>
          <w14:textFill>
            <w14:solidFill>
              <w14:schemeClr w14:val="tx1"/>
            </w14:solidFill>
          </w14:textFill>
        </w:rPr>
        <w:t>（(8)- (13)视为供应商串通竞标）</w:t>
      </w:r>
      <w:r>
        <w:rPr>
          <w:rFonts w:hint="eastAsia"/>
          <w:color w:val="000000" w:themeColor="text1"/>
          <w14:textFill>
            <w14:solidFill>
              <w14:schemeClr w14:val="tx1"/>
            </w14:solidFill>
          </w14:textFill>
        </w:rPr>
        <w:t>：</w:t>
      </w:r>
    </w:p>
    <w:p>
      <w:pPr>
        <w:pStyle w:val="20"/>
        <w:spacing w:line="40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⑴供应商所提供材料不足以证明其具备本项目要求的资格；</w:t>
      </w:r>
    </w:p>
    <w:p>
      <w:pPr>
        <w:pStyle w:val="20"/>
        <w:spacing w:line="40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⑵供应商未按规定向采购代理机构购买本项目竞争性磋商文件；</w:t>
      </w:r>
    </w:p>
    <w:p>
      <w:pPr>
        <w:pStyle w:val="20"/>
        <w:spacing w:line="40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⑶未按本竞争性磋商文件要求交纳磋商保证金的；</w:t>
      </w:r>
    </w:p>
    <w:p>
      <w:pPr>
        <w:pStyle w:val="20"/>
        <w:spacing w:line="40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⑷ 未按竞争性磋商文件的要求密封、签署、盖章的及要求提供的响应文件份数的；</w:t>
      </w:r>
    </w:p>
    <w:p>
      <w:pPr>
        <w:pStyle w:val="20"/>
        <w:spacing w:line="40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⑸不符合竞争性磋商文件中规定的实质性要求并且在磋商规定的时间内无法说明和补充的；</w:t>
      </w:r>
    </w:p>
    <w:p>
      <w:pPr>
        <w:pStyle w:val="20"/>
        <w:spacing w:line="40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⑹供应商无法在规定时间内提供资格证明材料进行核对，或应谈判与</w:t>
      </w:r>
      <w:r>
        <w:rPr>
          <w:rFonts w:hint="eastAsia" w:hAnsi="宋体"/>
          <w:color w:val="000000" w:themeColor="text1"/>
          <w:szCs w:val="21"/>
          <w14:textFill>
            <w14:solidFill>
              <w14:schemeClr w14:val="tx1"/>
            </w14:solidFill>
          </w14:textFill>
        </w:rPr>
        <w:t>磋商小组</w:t>
      </w:r>
      <w:r>
        <w:rPr>
          <w:rFonts w:hint="eastAsia" w:hAnsi="宋体" w:cs="宋体"/>
          <w:color w:val="000000" w:themeColor="text1"/>
          <w14:textFill>
            <w14:solidFill>
              <w14:schemeClr w14:val="tx1"/>
            </w14:solidFill>
          </w14:textFill>
        </w:rPr>
        <w:t>要求提供的有关材料原件与其在响应文件中所提供的材料复印件不一致的；</w:t>
      </w:r>
    </w:p>
    <w:p>
      <w:pPr>
        <w:pStyle w:val="20"/>
        <w:spacing w:line="40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⑺不符合法律、法规和竞争性磋商文件规定的其他实质性要求和条件的。</w:t>
      </w:r>
    </w:p>
    <w:p>
      <w:pPr>
        <w:pStyle w:val="20"/>
        <w:spacing w:line="40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⑻</w:t>
      </w:r>
      <w:r>
        <w:rPr>
          <w:rFonts w:hint="eastAsia" w:hAnsi="宋体"/>
          <w:color w:val="000000" w:themeColor="text1"/>
          <w:szCs w:val="21"/>
          <w14:textFill>
            <w14:solidFill>
              <w14:schemeClr w14:val="tx1"/>
            </w14:solidFill>
          </w14:textFill>
        </w:rPr>
        <w:t>不同</w:t>
      </w:r>
      <w:r>
        <w:rPr>
          <w:rFonts w:hint="eastAsia" w:hAnsi="宋体" w:cs="宋体"/>
          <w:color w:val="000000" w:themeColor="text1"/>
          <w14:textFill>
            <w14:solidFill>
              <w14:schemeClr w14:val="tx1"/>
            </w14:solidFill>
          </w14:textFill>
        </w:rPr>
        <w:t>供应商</w:t>
      </w:r>
      <w:r>
        <w:rPr>
          <w:rFonts w:hint="eastAsia" w:hAnsi="宋体"/>
          <w:color w:val="000000" w:themeColor="text1"/>
          <w:szCs w:val="21"/>
          <w14:textFill>
            <w14:solidFill>
              <w14:schemeClr w14:val="tx1"/>
            </w14:solidFill>
          </w14:textFill>
        </w:rPr>
        <w:t>的响应文件由同一单位或者个人编制；或不同竞标人报名的IP地址一致的；</w:t>
      </w:r>
    </w:p>
    <w:p>
      <w:pPr>
        <w:pStyle w:val="20"/>
        <w:spacing w:line="40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⑼</w:t>
      </w:r>
      <w:r>
        <w:rPr>
          <w:rFonts w:hint="eastAsia" w:hAnsi="宋体"/>
          <w:color w:val="000000" w:themeColor="text1"/>
          <w:szCs w:val="21"/>
          <w14:textFill>
            <w14:solidFill>
              <w14:schemeClr w14:val="tx1"/>
            </w14:solidFill>
          </w14:textFill>
        </w:rPr>
        <w:t>不同</w:t>
      </w:r>
      <w:r>
        <w:rPr>
          <w:rFonts w:hint="eastAsia" w:hAnsi="宋体" w:cs="宋体"/>
          <w:color w:val="000000" w:themeColor="text1"/>
          <w14:textFill>
            <w14:solidFill>
              <w14:schemeClr w14:val="tx1"/>
            </w14:solidFill>
          </w14:textFill>
        </w:rPr>
        <w:t>供应商</w:t>
      </w:r>
      <w:r>
        <w:rPr>
          <w:rFonts w:hint="eastAsia" w:hAnsi="宋体"/>
          <w:color w:val="000000" w:themeColor="text1"/>
          <w:szCs w:val="21"/>
          <w14:textFill>
            <w14:solidFill>
              <w14:schemeClr w14:val="tx1"/>
            </w14:solidFill>
          </w14:textFill>
        </w:rPr>
        <w:t>委托同一单位或者个人办理竞标事宜；</w:t>
      </w:r>
    </w:p>
    <w:p>
      <w:pPr>
        <w:pStyle w:val="20"/>
        <w:spacing w:line="40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⑽</w:t>
      </w:r>
      <w:r>
        <w:rPr>
          <w:rFonts w:hint="eastAsia" w:hAnsi="宋体"/>
          <w:color w:val="000000" w:themeColor="text1"/>
          <w:szCs w:val="21"/>
          <w14:textFill>
            <w14:solidFill>
              <w14:schemeClr w14:val="tx1"/>
            </w14:solidFill>
          </w14:textFill>
        </w:rPr>
        <w:t>不同的</w:t>
      </w:r>
      <w:r>
        <w:rPr>
          <w:rFonts w:hint="eastAsia" w:hAnsi="宋体" w:cs="宋体"/>
          <w:color w:val="000000" w:themeColor="text1"/>
          <w14:textFill>
            <w14:solidFill>
              <w14:schemeClr w14:val="tx1"/>
            </w14:solidFill>
          </w14:textFill>
        </w:rPr>
        <w:t>供应商</w:t>
      </w:r>
      <w:r>
        <w:rPr>
          <w:rFonts w:hint="eastAsia" w:hAnsi="宋体"/>
          <w:color w:val="000000" w:themeColor="text1"/>
          <w:szCs w:val="21"/>
          <w14:textFill>
            <w14:solidFill>
              <w14:schemeClr w14:val="tx1"/>
            </w14:solidFill>
          </w14:textFill>
        </w:rPr>
        <w:t>的响应文件载明的项目管理员为同一人；</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⑾不同</w:t>
      </w:r>
      <w:r>
        <w:rPr>
          <w:rFonts w:hint="eastAsia" w:hAnsi="宋体" w:cs="宋体"/>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的响应文件异常一致；</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⑿不同</w:t>
      </w:r>
      <w:r>
        <w:rPr>
          <w:rFonts w:hint="eastAsia" w:hAnsi="宋体" w:cs="宋体"/>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的响应文件相互混装；</w:t>
      </w:r>
    </w:p>
    <w:p>
      <w:pPr>
        <w:spacing w:line="400" w:lineRule="exact"/>
        <w:ind w:firstLine="420" w:firstLineChars="200"/>
        <w:rPr>
          <w:rFonts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⒀</w:t>
      </w:r>
      <w:r>
        <w:rPr>
          <w:rFonts w:hint="eastAsia" w:hAnsi="宋体"/>
          <w:color w:val="000000" w:themeColor="text1"/>
          <w:szCs w:val="21"/>
          <w14:textFill>
            <w14:solidFill>
              <w14:schemeClr w14:val="tx1"/>
            </w14:solidFill>
          </w14:textFill>
        </w:rPr>
        <w:t>不同</w:t>
      </w:r>
      <w:r>
        <w:rPr>
          <w:rFonts w:hint="eastAsia" w:hAnsi="宋体" w:cs="宋体"/>
          <w:color w:val="000000" w:themeColor="text1"/>
          <w14:textFill>
            <w14:solidFill>
              <w14:schemeClr w14:val="tx1"/>
            </w14:solidFill>
          </w14:textFill>
        </w:rPr>
        <w:t>供应商</w:t>
      </w:r>
      <w:r>
        <w:rPr>
          <w:rFonts w:hint="eastAsia" w:hAnsi="宋体"/>
          <w:color w:val="000000" w:themeColor="text1"/>
          <w:szCs w:val="21"/>
          <w14:textFill>
            <w14:solidFill>
              <w14:schemeClr w14:val="tx1"/>
            </w14:solidFill>
          </w14:textFill>
        </w:rPr>
        <w:t>的磋商保证金从同一单位或者个人账户转出。</w:t>
      </w:r>
    </w:p>
    <w:p>
      <w:pPr>
        <w:spacing w:line="35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特别说明：</w:t>
      </w:r>
    </w:p>
    <w:p>
      <w:pPr>
        <w:widowControl/>
        <w:spacing w:line="35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17.2供应商所使用的资格、信誉、荣誉、业绩与企业认证必须为本供应商所拥有。供应商所使用的采购项目实施人员必须为本供应商员工（或必须为本供应商或分支机构正式员工）。</w:t>
      </w:r>
    </w:p>
    <w:p>
      <w:pPr>
        <w:widowControl/>
        <w:spacing w:line="35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17.3供应商应仔细阅读竞争性磋商文件的所有内容，按照竞争性磋商文件的要求提交响应文件，并对所提供的全部资料的真实性承担法律责任。</w:t>
      </w:r>
    </w:p>
    <w:p>
      <w:pPr>
        <w:spacing w:line="350" w:lineRule="exact"/>
        <w:ind w:firstLine="420" w:firstLineChars="200"/>
        <w:rPr>
          <w:rFonts w:hAnsi="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17.4供应商在</w:t>
      </w:r>
      <w:r>
        <w:rPr>
          <w:rFonts w:hint="eastAsia" w:ascii="宋体" w:hAnsi="宋体" w:cs="Courier New"/>
          <w:color w:val="000000" w:themeColor="text1"/>
          <w:szCs w:val="21"/>
          <w14:textFill>
            <w14:solidFill>
              <w14:schemeClr w14:val="tx1"/>
            </w14:solidFill>
          </w14:textFill>
        </w:rPr>
        <w:t>磋商</w:t>
      </w:r>
      <w:r>
        <w:rPr>
          <w:rFonts w:hint="eastAsia" w:ascii="宋体" w:hAnsi="宋体" w:cs="宋体"/>
          <w:color w:val="000000" w:themeColor="text1"/>
          <w:kern w:val="0"/>
          <w:szCs w:val="21"/>
          <w14:textFill>
            <w14:solidFill>
              <w14:schemeClr w14:val="tx1"/>
            </w14:solidFill>
          </w14:textFill>
        </w:rPr>
        <w:t>活动中提供任何虚假材料，其响应文件无效，并报监管部门查处；成交后发现的，成交供应商须依照《中华人民共和国消费者权益保护法》第49条之规定双倍赔偿采购人，且民事赔偿并不免除违法供应商的行政与</w:t>
      </w:r>
      <w:r>
        <w:rPr>
          <w:rFonts w:hint="eastAsia" w:hAnsi="宋体"/>
          <w:color w:val="000000" w:themeColor="text1"/>
          <w14:textFill>
            <w14:solidFill>
              <w14:schemeClr w14:val="tx1"/>
            </w14:solidFill>
          </w14:textFill>
        </w:rPr>
        <w:t>刑事责任。</w:t>
      </w:r>
    </w:p>
    <w:p>
      <w:pPr>
        <w:widowControl/>
        <w:tabs>
          <w:tab w:val="left" w:pos="540"/>
        </w:tabs>
        <w:spacing w:line="350" w:lineRule="exact"/>
        <w:ind w:firstLine="316" w:firstLineChars="150"/>
        <w:jc w:val="left"/>
        <w:rPr>
          <w:rFonts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18.</w:t>
      </w:r>
      <w:r>
        <w:rPr>
          <w:rFonts w:hint="eastAsia" w:hAnsi="宋体"/>
          <w:b/>
          <w:bCs/>
          <w:color w:val="000000" w:themeColor="text1"/>
          <w14:textFill>
            <w14:solidFill>
              <w14:schemeClr w14:val="tx1"/>
            </w14:solidFill>
          </w14:textFill>
        </w:rPr>
        <w:t>在评审过程中出现法律法规和竞争性磋商文件均没有明确规定的情形时，由磋商小组现场协商解决，协商不一致的，由全体磋商小组投票表决，以得票率二分之一以上专家的意见为准。</w:t>
      </w:r>
    </w:p>
    <w:p>
      <w:pPr>
        <w:spacing w:line="35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七、确定成交供应商办法及结果公告</w:t>
      </w:r>
    </w:p>
    <w:p>
      <w:pPr>
        <w:spacing w:line="350" w:lineRule="exact"/>
        <w:ind w:firstLine="315" w:firstLine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19. 确定成交供应商办法及结果公告</w:t>
      </w:r>
    </w:p>
    <w:p>
      <w:pPr>
        <w:spacing w:line="35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19.1</w:t>
      </w:r>
      <w:r>
        <w:rPr>
          <w:rFonts w:hint="eastAsia" w:ascii="宋体" w:hAnsi="宋体" w:cs="Courier New"/>
          <w:color w:val="000000" w:themeColor="text1"/>
          <w:szCs w:val="21"/>
          <w14:textFill>
            <w14:solidFill>
              <w14:schemeClr w14:val="tx1"/>
            </w14:solidFill>
          </w14:textFill>
        </w:rPr>
        <w:t>采购代理机构在评审结束后二个工作日内将评审报告交采购人确认，采购人应当自收到评审报告之日起五个工作日内按照评审报告中推荐的成交候选供应商顺序确定成交供应商。采购人也可以事先授权磋商小组直接确定成交供应商。采购人逾期未确定成交供应商且不提出异议的，视为确定评审报告提出的排序第一的供应商为成交供应商</w:t>
      </w:r>
      <w:r>
        <w:rPr>
          <w:rFonts w:ascii="宋体" w:hAnsi="宋体" w:cs="宋体"/>
          <w:color w:val="000000" w:themeColor="text1"/>
          <w:kern w:val="0"/>
          <w:szCs w:val="21"/>
          <w14:textFill>
            <w14:solidFill>
              <w14:schemeClr w14:val="tx1"/>
            </w14:solidFill>
          </w14:textFill>
        </w:rPr>
        <w:t>。</w:t>
      </w:r>
    </w:p>
    <w:p>
      <w:pPr>
        <w:spacing w:line="35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19.2</w:t>
      </w:r>
      <w:r>
        <w:rPr>
          <w:rFonts w:ascii="宋体" w:hAnsi="宋体"/>
          <w:color w:val="000000" w:themeColor="text1"/>
          <w:szCs w:val="21"/>
          <w14:textFill>
            <w14:solidFill>
              <w14:schemeClr w14:val="tx1"/>
            </w14:solidFill>
          </w14:textFill>
        </w:rPr>
        <w:t>采购代理机构应当在成交供应商确定后2个工作日内，在省级以上</w:t>
      </w:r>
      <w:r>
        <w:rPr>
          <w:rFonts w:hint="eastAsia" w:ascii="宋体" w:hAnsi="宋体"/>
          <w:color w:val="000000" w:themeColor="text1"/>
          <w:szCs w:val="21"/>
          <w14:textFill>
            <w14:solidFill>
              <w14:schemeClr w14:val="tx1"/>
            </w14:solidFill>
          </w14:textFill>
        </w:rPr>
        <w:t>（含省级）</w:t>
      </w:r>
      <w:r>
        <w:rPr>
          <w:rFonts w:ascii="宋体" w:hAnsi="宋体"/>
          <w:color w:val="000000" w:themeColor="text1"/>
          <w:szCs w:val="21"/>
          <w14:textFill>
            <w14:solidFill>
              <w14:schemeClr w14:val="tx1"/>
            </w14:solidFill>
          </w14:textFill>
        </w:rPr>
        <w:t>财政部门指定的媒体上公告成交结果，同时向成交供应商发出成交通知书</w:t>
      </w:r>
      <w:r>
        <w:rPr>
          <w:rFonts w:hint="eastAsia" w:ascii="宋体" w:hAnsi="宋体"/>
          <w:color w:val="000000" w:themeColor="text1"/>
          <w:szCs w:val="21"/>
          <w14:textFill>
            <w14:solidFill>
              <w14:schemeClr w14:val="tx1"/>
            </w14:solidFill>
          </w14:textFill>
        </w:rPr>
        <w:t>。</w:t>
      </w:r>
    </w:p>
    <w:p>
      <w:pPr>
        <w:spacing w:line="32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八、履约保证金</w:t>
      </w:r>
    </w:p>
    <w:p>
      <w:pPr>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本项目无履约保证金。在项目实施过程中，成交供应商无法按合同约定协助采购人完成采购任务时，采购人可以取消合同。</w:t>
      </w:r>
    </w:p>
    <w:p>
      <w:pPr>
        <w:spacing w:line="320" w:lineRule="exact"/>
        <w:rPr>
          <w:rFonts w:ascii="宋体" w:hAnsi="宋体"/>
          <w:b/>
          <w:color w:val="000000" w:themeColor="text1"/>
          <w:szCs w:val="21"/>
          <w14:textFill>
            <w14:solidFill>
              <w14:schemeClr w14:val="tx1"/>
            </w14:solidFill>
          </w14:textFill>
        </w:rPr>
      </w:pPr>
      <w:r>
        <w:rPr>
          <w:rFonts w:hint="eastAsia" w:hAnsi="宋体"/>
          <w:b/>
          <w:color w:val="000000" w:themeColor="text1"/>
          <w14:textFill>
            <w14:solidFill>
              <w14:schemeClr w14:val="tx1"/>
            </w14:solidFill>
          </w14:textFill>
        </w:rPr>
        <w:t>九、</w:t>
      </w:r>
      <w:r>
        <w:rPr>
          <w:rFonts w:hint="eastAsia" w:ascii="宋体" w:hAnsi="宋体"/>
          <w:b/>
          <w:color w:val="000000" w:themeColor="text1"/>
          <w:szCs w:val="21"/>
          <w14:textFill>
            <w14:solidFill>
              <w14:schemeClr w14:val="tx1"/>
            </w14:solidFill>
          </w14:textFill>
        </w:rPr>
        <w:t>签订合同及合同存档、公告</w:t>
      </w:r>
    </w:p>
    <w:p>
      <w:pPr>
        <w:spacing w:line="35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 签订合同及合同存档</w:t>
      </w:r>
    </w:p>
    <w:p>
      <w:pPr>
        <w:spacing w:line="350" w:lineRule="exact"/>
        <w:ind w:firstLine="420" w:firstLineChars="2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24.1成交供应商在收到成交通知书后，按规定与采购人签订采购合同</w:t>
      </w:r>
      <w:r>
        <w:rPr>
          <w:rFonts w:hint="eastAsia"/>
          <w:color w:val="000000" w:themeColor="text1"/>
          <w14:textFill>
            <w14:solidFill>
              <w14:schemeClr w14:val="tx1"/>
            </w14:solidFill>
          </w14:textFill>
        </w:rPr>
        <w:t>。</w:t>
      </w:r>
    </w:p>
    <w:p>
      <w:pPr>
        <w:spacing w:line="350" w:lineRule="exact"/>
        <w:ind w:firstLine="420" w:firstLineChars="200"/>
        <w:rPr>
          <w:rFonts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24.2成交供应商签订合同时，须携带的资格证件：营业执照副本原件、单位授权委托书及被授权人身份证原件等其它资格证件</w:t>
      </w:r>
      <w:r>
        <w:rPr>
          <w:rFonts w:hint="eastAsia" w:hAnsi="宋体"/>
          <w:color w:val="000000" w:themeColor="text1"/>
          <w14:textFill>
            <w14:solidFill>
              <w14:schemeClr w14:val="tx1"/>
            </w14:solidFill>
          </w14:textFill>
        </w:rPr>
        <w:t>，经采购人核验合格后方可签订合同。</w:t>
      </w:r>
    </w:p>
    <w:p>
      <w:pPr>
        <w:spacing w:line="35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24.3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spacing w:line="350" w:lineRule="exact"/>
        <w:ind w:firstLine="420" w:firstLineChars="200"/>
        <w:rPr>
          <w:rFonts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24.4</w:t>
      </w:r>
      <w:r>
        <w:rPr>
          <w:rFonts w:hint="eastAsia" w:hAnsi="宋体"/>
          <w:color w:val="000000" w:themeColor="text1"/>
          <w14:textFill>
            <w14:solidFill>
              <w14:schemeClr w14:val="tx1"/>
            </w14:solidFill>
          </w14:textFill>
        </w:rPr>
        <w:t>成交供应商应于合同签订后并将一份合同原件送达到采购代理机构存档。</w:t>
      </w:r>
    </w:p>
    <w:p>
      <w:pPr>
        <w:spacing w:line="35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十、适用法律</w:t>
      </w:r>
    </w:p>
    <w:p>
      <w:pPr>
        <w:spacing w:line="350" w:lineRule="exact"/>
        <w:ind w:left="25" w:leftChars="12"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25.采购当事人的一切活动均适用于《中华人民共和国政府采购法》、《中华人民共和国政府采购法实施条例》、《政府采购竞争性磋商采购方式管理暂行办法》及相关规定。</w:t>
      </w:r>
    </w:p>
    <w:p>
      <w:pPr>
        <w:tabs>
          <w:tab w:val="left" w:pos="2835"/>
        </w:tabs>
        <w:spacing w:line="35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十一、其它内容</w:t>
      </w:r>
    </w:p>
    <w:p>
      <w:pPr>
        <w:pStyle w:val="20"/>
        <w:snapToGrid w:val="0"/>
        <w:spacing w:before="120" w:after="120" w:line="350" w:lineRule="exact"/>
        <w:ind w:firstLine="517" w:firstLineChars="245"/>
        <w:rPr>
          <w:rFonts w:hAnsi="宋体"/>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26.</w:t>
      </w:r>
      <w:r>
        <w:rPr>
          <w:rFonts w:hint="eastAsia" w:hAnsi="宋体"/>
          <w:color w:val="000000" w:themeColor="text1"/>
          <w14:textFill>
            <w14:solidFill>
              <w14:schemeClr w14:val="tx1"/>
            </w14:solidFill>
          </w14:textFill>
        </w:rPr>
        <w:t>采购代理服务收费标准：本项目采购代理服务费由</w:t>
      </w:r>
      <w:r>
        <w:rPr>
          <w:rFonts w:hint="eastAsia" w:hAnsi="宋体" w:cs="宋体"/>
          <w:color w:val="000000" w:themeColor="text1"/>
          <w:kern w:val="0"/>
          <w:szCs w:val="21"/>
          <w14:textFill>
            <w14:solidFill>
              <w14:schemeClr w14:val="tx1"/>
            </w14:solidFill>
          </w14:textFill>
        </w:rPr>
        <w:t>成交供应商</w:t>
      </w:r>
      <w:r>
        <w:rPr>
          <w:rFonts w:hint="eastAsia" w:hAnsi="宋体"/>
          <w:color w:val="000000" w:themeColor="text1"/>
          <w14:textFill>
            <w14:solidFill>
              <w14:schemeClr w14:val="tx1"/>
            </w14:solidFill>
          </w14:textFill>
        </w:rPr>
        <w:t>在领取成交通知书时一次性支付。</w:t>
      </w:r>
    </w:p>
    <w:p>
      <w:pPr>
        <w:pStyle w:val="20"/>
        <w:snapToGrid w:val="0"/>
        <w:spacing w:line="350" w:lineRule="exact"/>
        <w:ind w:firstLine="315" w:firstLineChars="1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27.询问、质疑和投诉</w:t>
      </w:r>
    </w:p>
    <w:p>
      <w:pPr>
        <w:pStyle w:val="20"/>
        <w:snapToGrid w:val="0"/>
        <w:spacing w:line="35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27.1供应商对采购活动事项有疑问的，可以向采购人、采购代理机构提出询问。</w:t>
      </w:r>
    </w:p>
    <w:p>
      <w:pPr>
        <w:pStyle w:val="20"/>
        <w:snapToGrid w:val="0"/>
        <w:spacing w:line="35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27.2供应商认为采购文件、采购过程或成交结果使自己的合法权益受到损害的，应当在知道或者应知其权益受到损害之日起七个工作日内，以书面形式向采购人、采购代理机构提出质疑。具体计算时间如下：</w:t>
      </w:r>
    </w:p>
    <w:p>
      <w:pPr>
        <w:spacing w:line="350" w:lineRule="exact"/>
        <w:ind w:left="417" w:leftChars="150" w:hanging="102" w:hangingChars="49"/>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（一）对可以质疑的</w:t>
      </w:r>
      <w:r>
        <w:rPr>
          <w:rFonts w:hint="eastAsia" w:hAnsi="宋体"/>
          <w:color w:val="000000" w:themeColor="text1"/>
          <w14:textFill>
            <w14:solidFill>
              <w14:schemeClr w14:val="tx1"/>
            </w14:solidFill>
          </w14:textFill>
        </w:rPr>
        <w:t>采购</w:t>
      </w:r>
      <w:r>
        <w:rPr>
          <w:rFonts w:hAnsi="宋体"/>
          <w:color w:val="000000" w:themeColor="text1"/>
          <w14:textFill>
            <w14:solidFill>
              <w14:schemeClr w14:val="tx1"/>
            </w14:solidFill>
          </w14:textFill>
        </w:rPr>
        <w:t>文件提出质疑的，为收到采购文件之日；</w:t>
      </w:r>
    </w:p>
    <w:p>
      <w:pPr>
        <w:spacing w:line="350" w:lineRule="exact"/>
        <w:ind w:left="417" w:leftChars="150" w:hanging="102" w:hangingChars="49"/>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（二）对</w:t>
      </w:r>
      <w:r>
        <w:rPr>
          <w:rFonts w:hint="eastAsia" w:hAnsi="宋体"/>
          <w:color w:val="000000" w:themeColor="text1"/>
          <w14:textFill>
            <w14:solidFill>
              <w14:schemeClr w14:val="tx1"/>
            </w14:solidFill>
          </w14:textFill>
        </w:rPr>
        <w:t>采购</w:t>
      </w:r>
      <w:r>
        <w:rPr>
          <w:rFonts w:hAnsi="宋体"/>
          <w:color w:val="000000" w:themeColor="text1"/>
          <w14:textFill>
            <w14:solidFill>
              <w14:schemeClr w14:val="tx1"/>
            </w14:solidFill>
          </w14:textFill>
        </w:rPr>
        <w:t>过程提出质疑的，为各采购程序环节结束之日；</w:t>
      </w:r>
    </w:p>
    <w:p>
      <w:pPr>
        <w:spacing w:line="350" w:lineRule="exact"/>
        <w:ind w:left="417" w:leftChars="150" w:hanging="102" w:hangingChars="49"/>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（三）对</w:t>
      </w:r>
      <w:r>
        <w:rPr>
          <w:rFonts w:hint="eastAsia" w:hAnsi="宋体"/>
          <w:color w:val="000000" w:themeColor="text1"/>
          <w14:textFill>
            <w14:solidFill>
              <w14:schemeClr w14:val="tx1"/>
            </w14:solidFill>
          </w14:textFill>
        </w:rPr>
        <w:t>成交</w:t>
      </w:r>
      <w:r>
        <w:rPr>
          <w:rFonts w:hAnsi="宋体"/>
          <w:color w:val="000000" w:themeColor="text1"/>
          <w14:textFill>
            <w14:solidFill>
              <w14:schemeClr w14:val="tx1"/>
            </w14:solidFill>
          </w14:textFill>
        </w:rPr>
        <w:t>结果提出质疑的，为</w:t>
      </w:r>
      <w:r>
        <w:rPr>
          <w:rFonts w:hint="eastAsia" w:hAnsi="宋体"/>
          <w:color w:val="000000" w:themeColor="text1"/>
          <w14:textFill>
            <w14:solidFill>
              <w14:schemeClr w14:val="tx1"/>
            </w14:solidFill>
          </w14:textFill>
        </w:rPr>
        <w:t>成交</w:t>
      </w:r>
      <w:r>
        <w:rPr>
          <w:rFonts w:hAnsi="宋体"/>
          <w:color w:val="000000" w:themeColor="text1"/>
          <w14:textFill>
            <w14:solidFill>
              <w14:schemeClr w14:val="tx1"/>
            </w14:solidFill>
          </w14:textFill>
        </w:rPr>
        <w:t>结果公告期限届满之日。</w:t>
      </w:r>
    </w:p>
    <w:p>
      <w:pPr>
        <w:spacing w:line="35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供应商对的质疑答复不满意或者采购人或采购代理机构未在规定时间内作出答复的，可以在答复期满后十五个工作日内向同级监管部门投诉。</w:t>
      </w:r>
    </w:p>
    <w:p>
      <w:pPr>
        <w:spacing w:line="350" w:lineRule="exact"/>
        <w:ind w:firstLine="420" w:firstLineChars="200"/>
        <w:rPr>
          <w:rFonts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27.3质疑</w:t>
      </w:r>
      <w:r>
        <w:rPr>
          <w:rFonts w:hint="eastAsia" w:hAnsi="宋体"/>
          <w:color w:val="000000" w:themeColor="text1"/>
          <w14:textFill>
            <w14:solidFill>
              <w14:schemeClr w14:val="tx1"/>
            </w14:solidFill>
          </w14:textFill>
        </w:rPr>
        <w:t>、投诉应当采用书面形式，质疑书、投诉书均应明确阐述采购文件、采购过程、成交结果中使自己合法权益受到损害的实质性内容，提供相关事实、明确的请求、必要的证明材料，便于有关单位调查、答复和处理。</w:t>
      </w:r>
    </w:p>
    <w:p>
      <w:pPr>
        <w:spacing w:line="350" w:lineRule="exact"/>
        <w:ind w:firstLine="420" w:firstLineChars="200"/>
        <w:rPr>
          <w:b/>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28.解释权：本竞争性磋商文件的解释权属于采购人及采购代理机构。</w:t>
      </w:r>
      <w:bookmarkEnd w:id="36"/>
      <w:r>
        <w:rPr>
          <w:rFonts w:hint="eastAsia"/>
          <w:color w:val="000000" w:themeColor="text1"/>
          <w:sz w:val="32"/>
          <w14:textFill>
            <w14:solidFill>
              <w14:schemeClr w14:val="tx1"/>
            </w14:solidFill>
          </w14:textFill>
        </w:rPr>
        <w:t xml:space="preserve"> </w:t>
      </w:r>
    </w:p>
    <w:p>
      <w:pPr>
        <w:pStyle w:val="20"/>
        <w:spacing w:line="360" w:lineRule="auto"/>
        <w:jc w:val="center"/>
        <w:outlineLvl w:val="0"/>
        <w:rPr>
          <w:rFonts w:hAnsi="宋体"/>
          <w:b/>
          <w:color w:val="000000" w:themeColor="text1"/>
          <w:sz w:val="36"/>
          <w:szCs w:val="36"/>
          <w14:textFill>
            <w14:solidFill>
              <w14:schemeClr w14:val="tx1"/>
            </w14:solidFill>
          </w14:textFill>
        </w:rPr>
      </w:pPr>
      <w:r>
        <w:rPr>
          <w:color w:val="000000" w:themeColor="text1"/>
          <w14:textFill>
            <w14:solidFill>
              <w14:schemeClr w14:val="tx1"/>
            </w14:solidFill>
          </w14:textFill>
        </w:rPr>
        <w:br w:type="page"/>
      </w:r>
      <w:bookmarkStart w:id="38" w:name="_Toc155493658"/>
      <w:bookmarkStart w:id="39" w:name="_Toc42013020"/>
      <w:r>
        <w:rPr>
          <w:rFonts w:hint="eastAsia"/>
          <w:b/>
          <w:color w:val="000000" w:themeColor="text1"/>
          <w:sz w:val="36"/>
          <w:szCs w:val="36"/>
          <w14:textFill>
            <w14:solidFill>
              <w14:schemeClr w14:val="tx1"/>
            </w14:solidFill>
          </w14:textFill>
        </w:rPr>
        <w:t xml:space="preserve">第三章   </w:t>
      </w:r>
      <w:bookmarkEnd w:id="38"/>
      <w:r>
        <w:rPr>
          <w:rFonts w:hint="eastAsia"/>
          <w:b/>
          <w:color w:val="000000" w:themeColor="text1"/>
          <w:sz w:val="36"/>
          <w:szCs w:val="36"/>
          <w14:textFill>
            <w14:solidFill>
              <w14:schemeClr w14:val="tx1"/>
            </w14:solidFill>
          </w14:textFill>
        </w:rPr>
        <w:t>项目基本情况及要求</w:t>
      </w:r>
      <w:bookmarkEnd w:id="39"/>
    </w:p>
    <w:p>
      <w:pPr>
        <w:pStyle w:val="2"/>
        <w:keepNext w:val="0"/>
        <w:keepLines w:val="0"/>
        <w:pageBreakBefore w:val="0"/>
        <w:widowControl w:val="0"/>
        <w:kinsoku/>
        <w:wordWrap/>
        <w:overflowPunct/>
        <w:topLinePunct w:val="0"/>
        <w:autoSpaceDE/>
        <w:autoSpaceDN/>
        <w:bidi w:val="0"/>
        <w:adjustRightInd/>
        <w:snapToGrid/>
        <w:spacing w:before="90" w:line="360" w:lineRule="auto"/>
        <w:ind w:left="210" w:leftChars="100" w:right="546" w:firstLine="8" w:firstLineChars="0"/>
        <w:textAlignment w:val="auto"/>
        <w:rPr>
          <w:rFonts w:ascii="宋体" w:hAnsi="宋体" w:eastAsia="宋体"/>
          <w:color w:val="000000" w:themeColor="text1"/>
          <w:spacing w:val="0"/>
          <w:kern w:val="24"/>
          <w:position w:val="2"/>
          <w:sz w:val="21"/>
          <w:szCs w:val="21"/>
          <w14:textFill>
            <w14:solidFill>
              <w14:schemeClr w14:val="tx1"/>
            </w14:solidFill>
          </w14:textFill>
        </w:rPr>
      </w:pPr>
      <w:bookmarkStart w:id="40" w:name="_Toc34399662"/>
      <w:bookmarkStart w:id="41" w:name="_Toc34399729"/>
      <w:bookmarkStart w:id="42" w:name="_Toc34904456"/>
      <w:r>
        <w:rPr>
          <w:rFonts w:hint="eastAsia" w:ascii="宋体" w:hAnsi="宋体" w:eastAsia="宋体"/>
          <w:color w:val="000000" w:themeColor="text1"/>
          <w:spacing w:val="0"/>
          <w:kern w:val="24"/>
          <w:position w:val="2"/>
          <w:sz w:val="21"/>
          <w:szCs w:val="21"/>
          <w14:textFill>
            <w14:solidFill>
              <w14:schemeClr w14:val="tx1"/>
            </w14:solidFill>
          </w14:textFill>
        </w:rPr>
        <w:t>一、采购内容</w:t>
      </w:r>
      <w:bookmarkEnd w:id="40"/>
      <w:bookmarkEnd w:id="41"/>
      <w:r>
        <w:rPr>
          <w:rFonts w:hint="eastAsia" w:ascii="宋体" w:hAnsi="宋体" w:eastAsia="宋体"/>
          <w:color w:val="000000" w:themeColor="text1"/>
          <w:spacing w:val="0"/>
          <w:kern w:val="24"/>
          <w:position w:val="2"/>
          <w:sz w:val="21"/>
          <w:szCs w:val="21"/>
          <w14:textFill>
            <w14:solidFill>
              <w14:schemeClr w14:val="tx1"/>
            </w14:solidFill>
          </w14:textFill>
        </w:rPr>
        <w:t>：</w:t>
      </w:r>
      <w:bookmarkEnd w:id="42"/>
      <w:r>
        <w:rPr>
          <w:rFonts w:hint="eastAsia" w:ascii="Times New Roman" w:hAnsi="Times New Roman" w:eastAsia="宋体"/>
          <w:color w:val="000000" w:themeColor="text1"/>
          <w:spacing w:val="-1"/>
          <w:kern w:val="24"/>
          <w:position w:val="2"/>
          <w:sz w:val="21"/>
          <w:szCs w:val="24"/>
          <w:lang w:eastAsia="zh-CN"/>
          <w14:textFill>
            <w14:solidFill>
              <w14:schemeClr w14:val="tx1"/>
            </w14:solidFill>
          </w14:textFill>
        </w:rPr>
        <w:t>东兰县公办学校财产综合保险采购</w:t>
      </w:r>
    </w:p>
    <w:p>
      <w:pPr>
        <w:pStyle w:val="115"/>
        <w:keepNext w:val="0"/>
        <w:keepLines w:val="0"/>
        <w:pageBreakBefore w:val="0"/>
        <w:widowControl w:val="0"/>
        <w:kinsoku/>
        <w:wordWrap/>
        <w:overflowPunct/>
        <w:topLinePunct w:val="0"/>
        <w:autoSpaceDE/>
        <w:autoSpaceDN/>
        <w:bidi w:val="0"/>
        <w:adjustRightInd/>
        <w:snapToGrid/>
        <w:spacing w:before="110" w:line="360" w:lineRule="auto"/>
        <w:ind w:left="111" w:right="90"/>
        <w:jc w:val="both"/>
        <w:textAlignment w:val="auto"/>
        <w:rPr>
          <w:b/>
          <w:color w:val="000000" w:themeColor="text1"/>
          <w:sz w:val="21"/>
          <w14:textFill>
            <w14:solidFill>
              <w14:schemeClr w14:val="tx1"/>
            </w14:solidFill>
          </w14:textFill>
        </w:rPr>
      </w:pPr>
      <w:bookmarkStart w:id="43" w:name="_Toc381103833"/>
      <w:r>
        <w:rPr>
          <w:color w:val="000000" w:themeColor="text1"/>
          <w:w w:val="95"/>
          <w:sz w:val="21"/>
          <w14:textFill>
            <w14:solidFill>
              <w14:schemeClr w14:val="tx1"/>
            </w14:solidFill>
          </w14:textFill>
        </w:rPr>
        <w:t>★1</w:t>
      </w:r>
      <w:r>
        <w:rPr>
          <w:rFonts w:ascii="宋体" w:hAnsi="宋体" w:eastAsia="宋体" w:cs="宋体"/>
          <w:color w:val="000000" w:themeColor="text1"/>
          <w:sz w:val="21"/>
          <w14:textFill>
            <w14:solidFill>
              <w14:schemeClr w14:val="tx1"/>
            </w14:solidFill>
          </w14:textFill>
        </w:rPr>
        <w:t>.参保对象：</w:t>
      </w:r>
      <w:r>
        <w:rPr>
          <w:rFonts w:hint="eastAsia" w:ascii="宋体" w:hAnsi="宋体" w:eastAsia="宋体" w:cs="宋体"/>
          <w:color w:val="000000" w:themeColor="text1"/>
          <w:sz w:val="21"/>
          <w14:textFill>
            <w14:solidFill>
              <w14:schemeClr w14:val="tx1"/>
            </w14:solidFill>
          </w14:textFill>
        </w:rPr>
        <w:t>公办学校125所，房屋570栋，建筑面积：53.6315万平方米，学校</w:t>
      </w:r>
      <w:r>
        <w:rPr>
          <w:rFonts w:hint="eastAsia" w:ascii="宋体" w:hAnsi="宋体" w:eastAsia="宋体" w:cs="宋体"/>
          <w:color w:val="000000" w:themeColor="text1"/>
          <w:sz w:val="21"/>
          <w14:textFill>
            <w14:solidFill>
              <w14:schemeClr w14:val="tx1"/>
            </w14:solidFill>
          </w14:textFill>
        </w:rPr>
        <w:t>文化长廊及围墙6000米</w:t>
      </w:r>
      <w:r>
        <w:rPr>
          <w:rFonts w:ascii="宋体" w:hAnsi="宋体" w:eastAsia="宋体" w:cs="宋体"/>
          <w:color w:val="000000" w:themeColor="text1"/>
          <w:sz w:val="21"/>
          <w14:textFill>
            <w14:solidFill>
              <w14:schemeClr w14:val="tx1"/>
            </w14:solidFill>
          </w14:textFill>
        </w:rPr>
        <w:t>；</w:t>
      </w:r>
    </w:p>
    <w:p>
      <w:pPr>
        <w:pStyle w:val="115"/>
        <w:keepNext w:val="0"/>
        <w:keepLines w:val="0"/>
        <w:pageBreakBefore w:val="0"/>
        <w:widowControl w:val="0"/>
        <w:kinsoku/>
        <w:wordWrap/>
        <w:overflowPunct/>
        <w:topLinePunct w:val="0"/>
        <w:autoSpaceDE/>
        <w:autoSpaceDN/>
        <w:bidi w:val="0"/>
        <w:adjustRightInd/>
        <w:snapToGrid/>
        <w:spacing w:line="360" w:lineRule="auto"/>
        <w:ind w:left="111"/>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★2.保险险种：财产综合保险；</w:t>
      </w:r>
    </w:p>
    <w:p>
      <w:pPr>
        <w:pStyle w:val="115"/>
        <w:keepNext w:val="0"/>
        <w:keepLines w:val="0"/>
        <w:pageBreakBefore w:val="0"/>
        <w:widowControl w:val="0"/>
        <w:kinsoku/>
        <w:wordWrap/>
        <w:overflowPunct/>
        <w:topLinePunct w:val="0"/>
        <w:autoSpaceDE/>
        <w:autoSpaceDN/>
        <w:bidi w:val="0"/>
        <w:adjustRightInd/>
        <w:snapToGrid/>
        <w:spacing w:line="360" w:lineRule="auto"/>
        <w:ind w:left="111"/>
        <w:textAlignment w:val="auto"/>
        <w:rPr>
          <w:rFonts w:hint="eastAsia"/>
          <w:b/>
          <w:bCs/>
          <w:color w:val="000000" w:themeColor="text1"/>
          <w:sz w:val="21"/>
          <w:highlight w:val="none"/>
          <w:lang w:eastAsia="zh-CN"/>
          <w14:textFill>
            <w14:solidFill>
              <w14:schemeClr w14:val="tx1"/>
            </w14:solidFill>
          </w14:textFill>
        </w:rPr>
      </w:pPr>
      <w:r>
        <w:rPr>
          <w:color w:val="000000" w:themeColor="text1"/>
          <w:sz w:val="21"/>
          <w:highlight w:val="none"/>
          <w14:textFill>
            <w14:solidFill>
              <w14:schemeClr w14:val="tx1"/>
            </w14:solidFill>
          </w14:textFill>
        </w:rPr>
        <w:t>★</w:t>
      </w:r>
      <w:r>
        <w:rPr>
          <w:rFonts w:hint="eastAsia"/>
          <w:b/>
          <w:bCs/>
          <w:color w:val="000000" w:themeColor="text1"/>
          <w:sz w:val="21"/>
          <w:highlight w:val="none"/>
          <w:lang w:val="en-US" w:eastAsia="zh-CN"/>
          <w14:textFill>
            <w14:solidFill>
              <w14:schemeClr w14:val="tx1"/>
            </w14:solidFill>
          </w14:textFill>
        </w:rPr>
        <w:t>3、</w:t>
      </w:r>
      <w:r>
        <w:rPr>
          <w:rFonts w:hint="eastAsia"/>
          <w:b/>
          <w:bCs/>
          <w:color w:val="000000" w:themeColor="text1"/>
          <w:sz w:val="21"/>
          <w:highlight w:val="none"/>
          <w:lang w:eastAsia="zh-CN"/>
          <w14:textFill>
            <w14:solidFill>
              <w14:schemeClr w14:val="tx1"/>
            </w14:solidFill>
          </w14:textFill>
        </w:rPr>
        <w:t>保险责任范围：</w:t>
      </w:r>
    </w:p>
    <w:p>
      <w:pPr>
        <w:pStyle w:val="115"/>
        <w:keepNext w:val="0"/>
        <w:keepLines w:val="0"/>
        <w:pageBreakBefore w:val="0"/>
        <w:widowControl w:val="0"/>
        <w:kinsoku/>
        <w:wordWrap/>
        <w:overflowPunct/>
        <w:topLinePunct w:val="0"/>
        <w:autoSpaceDE/>
        <w:autoSpaceDN/>
        <w:bidi w:val="0"/>
        <w:adjustRightInd/>
        <w:snapToGrid/>
        <w:spacing w:line="360" w:lineRule="auto"/>
        <w:ind w:left="111"/>
        <w:textAlignment w:val="auto"/>
        <w:rPr>
          <w:rFonts w:hint="eastAsia"/>
          <w:b/>
          <w:bCs/>
          <w:color w:val="000000" w:themeColor="text1"/>
          <w:sz w:val="21"/>
          <w:highlight w:val="none"/>
          <w:lang w:eastAsia="zh-CN"/>
          <w14:textFill>
            <w14:solidFill>
              <w14:schemeClr w14:val="tx1"/>
            </w14:solidFill>
          </w14:textFill>
        </w:rPr>
      </w:pPr>
      <w:r>
        <w:rPr>
          <w:rFonts w:hint="eastAsia"/>
          <w:b/>
          <w:bCs/>
          <w:color w:val="000000" w:themeColor="text1"/>
          <w:sz w:val="21"/>
          <w:highlight w:val="none"/>
          <w:lang w:eastAsia="zh-CN"/>
          <w14:textFill>
            <w14:solidFill>
              <w14:schemeClr w14:val="tx1"/>
            </w14:solidFill>
          </w14:textFill>
        </w:rPr>
        <w:t>在保险期间内，由于下列原因造成保险标的的损失，保险公司按照保险合同的约定负责赔偿：</w:t>
      </w:r>
    </w:p>
    <w:p>
      <w:pPr>
        <w:pStyle w:val="115"/>
        <w:keepNext w:val="0"/>
        <w:keepLines w:val="0"/>
        <w:pageBreakBefore w:val="0"/>
        <w:widowControl w:val="0"/>
        <w:kinsoku/>
        <w:wordWrap/>
        <w:overflowPunct/>
        <w:topLinePunct w:val="0"/>
        <w:autoSpaceDE/>
        <w:autoSpaceDN/>
        <w:bidi w:val="0"/>
        <w:adjustRightInd/>
        <w:snapToGrid/>
        <w:spacing w:line="360" w:lineRule="auto"/>
        <w:ind w:left="111"/>
        <w:textAlignment w:val="auto"/>
        <w:rPr>
          <w:rFonts w:hint="eastAsia"/>
          <w:b/>
          <w:bCs/>
          <w:color w:val="000000" w:themeColor="text1"/>
          <w:sz w:val="21"/>
          <w:highlight w:val="none"/>
          <w:lang w:eastAsia="zh-CN"/>
          <w14:textFill>
            <w14:solidFill>
              <w14:schemeClr w14:val="tx1"/>
            </w14:solidFill>
          </w14:textFill>
        </w:rPr>
      </w:pPr>
      <w:r>
        <w:rPr>
          <w:rFonts w:hint="eastAsia"/>
          <w:b/>
          <w:bCs/>
          <w:color w:val="000000" w:themeColor="text1"/>
          <w:sz w:val="21"/>
          <w:highlight w:val="none"/>
          <w:lang w:eastAsia="zh-CN"/>
          <w14:textFill>
            <w14:solidFill>
              <w14:schemeClr w14:val="tx1"/>
            </w14:solidFill>
          </w14:textFill>
        </w:rPr>
        <w:t>（</w:t>
      </w:r>
      <w:r>
        <w:rPr>
          <w:rFonts w:hint="eastAsia"/>
          <w:b/>
          <w:bCs/>
          <w:color w:val="000000" w:themeColor="text1"/>
          <w:sz w:val="21"/>
          <w:highlight w:val="none"/>
          <w:lang w:val="en-US" w:eastAsia="zh-CN"/>
          <w14:textFill>
            <w14:solidFill>
              <w14:schemeClr w14:val="tx1"/>
            </w14:solidFill>
          </w14:textFill>
        </w:rPr>
        <w:t>1</w:t>
      </w:r>
      <w:r>
        <w:rPr>
          <w:rFonts w:hint="eastAsia"/>
          <w:b/>
          <w:bCs/>
          <w:color w:val="000000" w:themeColor="text1"/>
          <w:sz w:val="21"/>
          <w:highlight w:val="none"/>
          <w:lang w:eastAsia="zh-CN"/>
          <w14:textFill>
            <w14:solidFill>
              <w14:schemeClr w14:val="tx1"/>
            </w14:solidFill>
          </w14:textFill>
        </w:rPr>
        <w:t>） 火灾、爆炸；</w:t>
      </w:r>
    </w:p>
    <w:p>
      <w:pPr>
        <w:pStyle w:val="115"/>
        <w:keepNext w:val="0"/>
        <w:keepLines w:val="0"/>
        <w:pageBreakBefore w:val="0"/>
        <w:widowControl w:val="0"/>
        <w:kinsoku/>
        <w:wordWrap/>
        <w:overflowPunct/>
        <w:topLinePunct w:val="0"/>
        <w:autoSpaceDE/>
        <w:autoSpaceDN/>
        <w:bidi w:val="0"/>
        <w:adjustRightInd/>
        <w:snapToGrid/>
        <w:spacing w:line="360" w:lineRule="auto"/>
        <w:ind w:left="111"/>
        <w:textAlignment w:val="auto"/>
        <w:rPr>
          <w:rFonts w:hint="eastAsia"/>
          <w:b/>
          <w:bCs/>
          <w:color w:val="000000" w:themeColor="text1"/>
          <w:sz w:val="21"/>
          <w:highlight w:val="none"/>
          <w:lang w:eastAsia="zh-CN"/>
          <w14:textFill>
            <w14:solidFill>
              <w14:schemeClr w14:val="tx1"/>
            </w14:solidFill>
          </w14:textFill>
        </w:rPr>
      </w:pPr>
      <w:r>
        <w:rPr>
          <w:rFonts w:hint="eastAsia"/>
          <w:b/>
          <w:bCs/>
          <w:color w:val="000000" w:themeColor="text1"/>
          <w:sz w:val="21"/>
          <w:highlight w:val="none"/>
          <w:lang w:eastAsia="zh-CN"/>
          <w14:textFill>
            <w14:solidFill>
              <w14:schemeClr w14:val="tx1"/>
            </w14:solidFill>
          </w14:textFill>
        </w:rPr>
        <w:t>（</w:t>
      </w:r>
      <w:r>
        <w:rPr>
          <w:rFonts w:hint="eastAsia"/>
          <w:b/>
          <w:bCs/>
          <w:color w:val="000000" w:themeColor="text1"/>
          <w:sz w:val="21"/>
          <w:highlight w:val="none"/>
          <w:lang w:val="en-US" w:eastAsia="zh-CN"/>
          <w14:textFill>
            <w14:solidFill>
              <w14:schemeClr w14:val="tx1"/>
            </w14:solidFill>
          </w14:textFill>
        </w:rPr>
        <w:t>2</w:t>
      </w:r>
      <w:r>
        <w:rPr>
          <w:rFonts w:hint="eastAsia"/>
          <w:b/>
          <w:bCs/>
          <w:color w:val="000000" w:themeColor="text1"/>
          <w:sz w:val="21"/>
          <w:highlight w:val="none"/>
          <w:lang w:eastAsia="zh-CN"/>
          <w14:textFill>
            <w14:solidFill>
              <w14:schemeClr w14:val="tx1"/>
            </w14:solidFill>
          </w14:textFill>
        </w:rPr>
        <w:t>） 雷击、暴雨、洪水、暴风、龙卷风、冰雹、台风、飓风、暴雪、冰凌、突发性滑坡、崩塌、泥石流、地面突然下陷下沉；</w:t>
      </w:r>
    </w:p>
    <w:p>
      <w:pPr>
        <w:pStyle w:val="115"/>
        <w:keepNext w:val="0"/>
        <w:keepLines w:val="0"/>
        <w:pageBreakBefore w:val="0"/>
        <w:widowControl w:val="0"/>
        <w:kinsoku/>
        <w:wordWrap/>
        <w:overflowPunct/>
        <w:topLinePunct w:val="0"/>
        <w:autoSpaceDE/>
        <w:autoSpaceDN/>
        <w:bidi w:val="0"/>
        <w:adjustRightInd/>
        <w:snapToGrid/>
        <w:spacing w:line="360" w:lineRule="auto"/>
        <w:ind w:left="111"/>
        <w:textAlignment w:val="auto"/>
        <w:rPr>
          <w:rFonts w:hint="eastAsia"/>
          <w:b/>
          <w:bCs/>
          <w:color w:val="000000" w:themeColor="text1"/>
          <w:sz w:val="21"/>
          <w:highlight w:val="none"/>
          <w:lang w:eastAsia="zh-CN"/>
          <w14:textFill>
            <w14:solidFill>
              <w14:schemeClr w14:val="tx1"/>
            </w14:solidFill>
          </w14:textFill>
        </w:rPr>
      </w:pPr>
      <w:r>
        <w:rPr>
          <w:rFonts w:hint="eastAsia"/>
          <w:b/>
          <w:bCs/>
          <w:color w:val="000000" w:themeColor="text1"/>
          <w:sz w:val="21"/>
          <w:highlight w:val="none"/>
          <w:lang w:eastAsia="zh-CN"/>
          <w14:textFill>
            <w14:solidFill>
              <w14:schemeClr w14:val="tx1"/>
            </w14:solidFill>
          </w14:textFill>
        </w:rPr>
        <w:t>（</w:t>
      </w:r>
      <w:r>
        <w:rPr>
          <w:rFonts w:hint="eastAsia"/>
          <w:b/>
          <w:bCs/>
          <w:color w:val="000000" w:themeColor="text1"/>
          <w:sz w:val="21"/>
          <w:highlight w:val="none"/>
          <w:lang w:val="en-US" w:eastAsia="zh-CN"/>
          <w14:textFill>
            <w14:solidFill>
              <w14:schemeClr w14:val="tx1"/>
            </w14:solidFill>
          </w14:textFill>
        </w:rPr>
        <w:t>3</w:t>
      </w:r>
      <w:r>
        <w:rPr>
          <w:rFonts w:hint="eastAsia"/>
          <w:b/>
          <w:bCs/>
          <w:color w:val="000000" w:themeColor="text1"/>
          <w:sz w:val="21"/>
          <w:highlight w:val="none"/>
          <w:lang w:eastAsia="zh-CN"/>
          <w14:textFill>
            <w14:solidFill>
              <w14:schemeClr w14:val="tx1"/>
            </w14:solidFill>
          </w14:textFill>
        </w:rPr>
        <w:t>）飞行物体及其他空中运行物体坠落。</w:t>
      </w:r>
    </w:p>
    <w:p>
      <w:pPr>
        <w:pStyle w:val="115"/>
        <w:keepNext w:val="0"/>
        <w:keepLines w:val="0"/>
        <w:pageBreakBefore w:val="0"/>
        <w:widowControl w:val="0"/>
        <w:kinsoku/>
        <w:wordWrap/>
        <w:overflowPunct/>
        <w:topLinePunct w:val="0"/>
        <w:autoSpaceDE/>
        <w:autoSpaceDN/>
        <w:bidi w:val="0"/>
        <w:adjustRightInd/>
        <w:snapToGrid/>
        <w:spacing w:line="360" w:lineRule="auto"/>
        <w:ind w:left="111"/>
        <w:textAlignment w:val="auto"/>
        <w:rPr>
          <w:rFonts w:hint="eastAsia"/>
          <w:b/>
          <w:bCs/>
          <w:color w:val="000000" w:themeColor="text1"/>
          <w:sz w:val="21"/>
          <w:highlight w:val="none"/>
          <w:lang w:eastAsia="zh-CN"/>
          <w14:textFill>
            <w14:solidFill>
              <w14:schemeClr w14:val="tx1"/>
            </w14:solidFill>
          </w14:textFill>
        </w:rPr>
      </w:pPr>
      <w:r>
        <w:rPr>
          <w:rFonts w:hint="eastAsia"/>
          <w:b/>
          <w:bCs/>
          <w:color w:val="000000" w:themeColor="text1"/>
          <w:sz w:val="21"/>
          <w:highlight w:val="none"/>
          <w:lang w:eastAsia="zh-CN"/>
          <w14:textFill>
            <w14:solidFill>
              <w14:schemeClr w14:val="tx1"/>
            </w14:solidFill>
          </w14:textFill>
        </w:rPr>
        <w:t>前款原因造成的保险事故发生时，为抢救保险标的或防止灾害蔓延，采取必要的、合理的措施而造成保险标的的损失，保险人按照保险合同的约定也负责赔偿。</w:t>
      </w:r>
    </w:p>
    <w:p>
      <w:pPr>
        <w:pStyle w:val="115"/>
        <w:keepNext w:val="0"/>
        <w:keepLines w:val="0"/>
        <w:pageBreakBefore w:val="0"/>
        <w:widowControl w:val="0"/>
        <w:numPr>
          <w:ilvl w:val="0"/>
          <w:numId w:val="0"/>
        </w:numPr>
        <w:kinsoku/>
        <w:wordWrap/>
        <w:overflowPunct/>
        <w:topLinePunct w:val="0"/>
        <w:autoSpaceDE/>
        <w:autoSpaceDN/>
        <w:bidi w:val="0"/>
        <w:adjustRightInd/>
        <w:snapToGrid/>
        <w:spacing w:before="109" w:line="360" w:lineRule="auto"/>
        <w:ind w:firstLine="210" w:firstLineChars="100"/>
        <w:jc w:val="both"/>
        <w:textAlignment w:val="auto"/>
        <w:rPr>
          <w:rFonts w:hint="eastAsia"/>
          <w:color w:val="000000" w:themeColor="text1"/>
          <w:sz w:val="21"/>
          <w:lang w:val="en-US" w:eastAsia="zh-CN"/>
          <w14:textFill>
            <w14:solidFill>
              <w14:schemeClr w14:val="tx1"/>
            </w14:solidFill>
          </w14:textFill>
        </w:rPr>
      </w:pPr>
      <w:r>
        <w:rPr>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4.</w:t>
      </w:r>
      <w:r>
        <w:rPr>
          <w:rFonts w:hint="eastAsia"/>
          <w:color w:val="000000" w:themeColor="text1"/>
          <w:sz w:val="21"/>
          <w:lang w:eastAsia="zh-CN"/>
          <w14:textFill>
            <w14:solidFill>
              <w14:schemeClr w14:val="tx1"/>
            </w14:solidFill>
          </w14:textFill>
        </w:rPr>
        <w:t>保险服</w:t>
      </w:r>
      <w:r>
        <w:rPr>
          <w:rFonts w:hint="eastAsia"/>
          <w:color w:val="000000" w:themeColor="text1"/>
          <w:sz w:val="21"/>
          <w:lang w:eastAsia="zh-CN"/>
          <w14:textFill>
            <w14:solidFill>
              <w14:schemeClr w14:val="tx1"/>
            </w14:solidFill>
          </w14:textFill>
        </w:rPr>
        <w:t>务期限：</w:t>
      </w:r>
      <w:r>
        <w:rPr>
          <w:rFonts w:hint="eastAsia"/>
          <w:color w:val="000000" w:themeColor="text1"/>
          <w:sz w:val="21"/>
          <w:lang w:val="en-US" w:eastAsia="zh-CN"/>
          <w14:textFill>
            <w14:solidFill>
              <w14:schemeClr w14:val="tx1"/>
            </w14:solidFill>
          </w14:textFill>
        </w:rPr>
        <w:t>合同签订之日起1年</w:t>
      </w:r>
    </w:p>
    <w:p>
      <w:pPr>
        <w:pStyle w:val="115"/>
        <w:keepNext w:val="0"/>
        <w:keepLines w:val="0"/>
        <w:pageBreakBefore w:val="0"/>
        <w:widowControl w:val="0"/>
        <w:kinsoku/>
        <w:wordWrap/>
        <w:overflowPunct/>
        <w:topLinePunct w:val="0"/>
        <w:autoSpaceDE/>
        <w:autoSpaceDN/>
        <w:bidi w:val="0"/>
        <w:adjustRightInd/>
        <w:snapToGrid/>
        <w:spacing w:before="110" w:line="360" w:lineRule="auto"/>
        <w:ind w:left="111" w:right="90"/>
        <w:jc w:val="both"/>
        <w:textAlignment w:val="auto"/>
        <w:rPr>
          <w:rFonts w:hint="default"/>
          <w:color w:val="000000" w:themeColor="text1"/>
          <w:spacing w:val="-3"/>
          <w:sz w:val="21"/>
          <w14:textFill>
            <w14:solidFill>
              <w14:schemeClr w14:val="tx1"/>
            </w14:solidFill>
          </w14:textFill>
        </w:rPr>
      </w:pPr>
      <w:r>
        <w:rPr>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5</w:t>
      </w:r>
      <w:r>
        <w:rPr>
          <w:color w:val="000000" w:themeColor="text1"/>
          <w:spacing w:val="-3"/>
          <w:sz w:val="21"/>
          <w14:textFill>
            <w14:solidFill>
              <w14:schemeClr w14:val="tx1"/>
            </w14:solidFill>
          </w14:textFill>
        </w:rPr>
        <w:t>.投保内容：</w:t>
      </w:r>
      <w:r>
        <w:rPr>
          <w:rFonts w:hint="eastAsia" w:ascii="宋体" w:hAnsi="宋体" w:eastAsia="宋体" w:cs="宋体"/>
          <w:color w:val="000000" w:themeColor="text1"/>
          <w:sz w:val="21"/>
          <w14:textFill>
            <w14:solidFill>
              <w14:schemeClr w14:val="tx1"/>
            </w14:solidFill>
          </w14:textFill>
        </w:rPr>
        <w:t>公办学校125所，房屋570栋，建筑面积：53.6315万平方米，学校</w:t>
      </w:r>
      <w:r>
        <w:rPr>
          <w:rFonts w:hint="eastAsia" w:ascii="宋体" w:hAnsi="宋体" w:eastAsia="宋体" w:cs="宋体"/>
          <w:color w:val="000000" w:themeColor="text1"/>
          <w:sz w:val="21"/>
          <w14:textFill>
            <w14:solidFill>
              <w14:schemeClr w14:val="tx1"/>
            </w14:solidFill>
          </w14:textFill>
        </w:rPr>
        <w:t>文化长廊及围墙6000米</w:t>
      </w:r>
      <w:r>
        <w:rPr>
          <w:rFonts w:hint="eastAsia" w:cs="宋体"/>
          <w:color w:val="000000" w:themeColor="text1"/>
          <w:sz w:val="21"/>
          <w:lang w:eastAsia="zh-CN"/>
          <w14:textFill>
            <w14:solidFill>
              <w14:schemeClr w14:val="tx1"/>
            </w14:solidFill>
          </w14:textFill>
        </w:rPr>
        <w:t>的</w:t>
      </w:r>
      <w:r>
        <w:rPr>
          <w:color w:val="000000" w:themeColor="text1"/>
          <w:sz w:val="21"/>
          <w14:textFill>
            <w14:solidFill>
              <w14:schemeClr w14:val="tx1"/>
            </w14:solidFill>
          </w14:textFill>
        </w:rPr>
        <w:t>财产综合保险；</w:t>
      </w:r>
    </w:p>
    <w:p>
      <w:pPr>
        <w:pStyle w:val="115"/>
        <w:keepNext w:val="0"/>
        <w:keepLines w:val="0"/>
        <w:pageBreakBefore w:val="0"/>
        <w:widowControl w:val="0"/>
        <w:kinsoku/>
        <w:wordWrap/>
        <w:overflowPunct/>
        <w:topLinePunct w:val="0"/>
        <w:autoSpaceDE/>
        <w:autoSpaceDN/>
        <w:bidi w:val="0"/>
        <w:adjustRightInd/>
        <w:snapToGrid/>
        <w:spacing w:line="360" w:lineRule="auto"/>
        <w:ind w:left="111" w:right="87" w:firstLine="199" w:firstLineChars="100"/>
        <w:textAlignment w:val="auto"/>
        <w:rPr>
          <w:rFonts w:hint="eastAsia" w:eastAsia="宋体"/>
          <w:b/>
          <w:bCs/>
          <w:color w:val="000000" w:themeColor="text1"/>
          <w:sz w:val="21"/>
          <w:lang w:val="en-US" w:eastAsia="zh-CN"/>
          <w14:textFill>
            <w14:solidFill>
              <w14:schemeClr w14:val="tx1"/>
            </w14:solidFill>
          </w14:textFill>
        </w:rPr>
      </w:pPr>
      <w:r>
        <w:rPr>
          <w:rFonts w:hint="eastAsia"/>
          <w:color w:val="000000" w:themeColor="text1"/>
          <w:w w:val="95"/>
          <w:sz w:val="21"/>
          <w:lang w:val="en-US" w:eastAsia="zh-CN"/>
          <w14:textFill>
            <w14:solidFill>
              <w14:schemeClr w14:val="tx1"/>
            </w14:solidFill>
          </w14:textFill>
        </w:rPr>
        <w:t>6</w:t>
      </w:r>
      <w:r>
        <w:rPr>
          <w:color w:val="000000" w:themeColor="text1"/>
          <w:spacing w:val="-3"/>
          <w:w w:val="95"/>
          <w:sz w:val="21"/>
          <w14:textFill>
            <w14:solidFill>
              <w14:schemeClr w14:val="tx1"/>
            </w14:solidFill>
          </w14:textFill>
        </w:rPr>
        <w:t>.保障额度：</w:t>
      </w:r>
      <w:r>
        <w:rPr>
          <w:rFonts w:hint="eastAsia"/>
          <w:color w:val="000000" w:themeColor="text1"/>
          <w:spacing w:val="-3"/>
          <w:w w:val="95"/>
          <w:sz w:val="21"/>
          <w:u w:val="none"/>
          <w:lang w:val="en-US" w:eastAsia="zh-CN"/>
          <w14:textFill>
            <w14:solidFill>
              <w14:schemeClr w14:val="tx1"/>
            </w14:solidFill>
          </w14:textFill>
        </w:rPr>
        <w:t xml:space="preserve"> 10亿元；</w:t>
      </w:r>
    </w:p>
    <w:p>
      <w:pPr>
        <w:pStyle w:val="115"/>
        <w:keepNext w:val="0"/>
        <w:keepLines w:val="0"/>
        <w:pageBreakBefore w:val="0"/>
        <w:widowControl w:val="0"/>
        <w:numPr>
          <w:ilvl w:val="0"/>
          <w:numId w:val="0"/>
        </w:numPr>
        <w:kinsoku/>
        <w:wordWrap/>
        <w:overflowPunct/>
        <w:topLinePunct w:val="0"/>
        <w:autoSpaceDE/>
        <w:autoSpaceDN/>
        <w:bidi w:val="0"/>
        <w:adjustRightInd/>
        <w:snapToGrid/>
        <w:spacing w:before="109" w:line="360" w:lineRule="auto"/>
        <w:ind w:firstLine="210" w:firstLineChars="100"/>
        <w:jc w:val="both"/>
        <w:textAlignment w:val="auto"/>
        <w:rPr>
          <w:rFonts w:ascii="宋体" w:hAnsi="宋体" w:eastAsia="宋体" w:cs="宋体"/>
          <w:color w:val="000000" w:themeColor="text1"/>
          <w:sz w:val="21"/>
          <w14:textFill>
            <w14:solidFill>
              <w14:schemeClr w14:val="tx1"/>
            </w14:solidFill>
          </w14:textFill>
        </w:rPr>
      </w:pPr>
      <w:r>
        <w:rPr>
          <w:rFonts w:hint="eastAsia" w:cs="宋体"/>
          <w:color w:val="000000" w:themeColor="text1"/>
          <w:sz w:val="21"/>
          <w:lang w:val="en-US" w:eastAsia="zh-CN"/>
          <w14:textFill>
            <w14:solidFill>
              <w14:schemeClr w14:val="tx1"/>
            </w14:solidFill>
          </w14:textFill>
        </w:rPr>
        <w:t>7.</w:t>
      </w:r>
      <w:r>
        <w:rPr>
          <w:rFonts w:ascii="宋体" w:hAnsi="宋体" w:eastAsia="宋体" w:cs="宋体"/>
          <w:color w:val="000000" w:themeColor="text1"/>
          <w:sz w:val="21"/>
          <w14:textFill>
            <w14:solidFill>
              <w14:schemeClr w14:val="tx1"/>
            </w14:solidFill>
          </w14:textFill>
        </w:rPr>
        <w:t>提供服务地点：广西</w:t>
      </w:r>
      <w:r>
        <w:rPr>
          <w:rFonts w:hint="eastAsia" w:cs="宋体"/>
          <w:color w:val="000000" w:themeColor="text1"/>
          <w:sz w:val="21"/>
          <w:lang w:eastAsia="zh-CN"/>
          <w14:textFill>
            <w14:solidFill>
              <w14:schemeClr w14:val="tx1"/>
            </w14:solidFill>
          </w14:textFill>
        </w:rPr>
        <w:t>河池市东兰县</w:t>
      </w:r>
      <w:r>
        <w:rPr>
          <w:rFonts w:ascii="宋体" w:hAnsi="宋体" w:eastAsia="宋体" w:cs="宋体"/>
          <w:color w:val="000000" w:themeColor="text1"/>
          <w:sz w:val="21"/>
          <w14:textFill>
            <w14:solidFill>
              <w14:schemeClr w14:val="tx1"/>
            </w14:solidFill>
          </w14:textFill>
        </w:rPr>
        <w:t xml:space="preserve">采购人指定地点 </w:t>
      </w:r>
    </w:p>
    <w:p>
      <w:pPr>
        <w:pStyle w:val="115"/>
        <w:keepNext w:val="0"/>
        <w:keepLines w:val="0"/>
        <w:pageBreakBefore w:val="0"/>
        <w:widowControl w:val="0"/>
        <w:numPr>
          <w:ilvl w:val="0"/>
          <w:numId w:val="0"/>
        </w:numPr>
        <w:kinsoku/>
        <w:wordWrap/>
        <w:overflowPunct/>
        <w:topLinePunct w:val="0"/>
        <w:autoSpaceDE/>
        <w:autoSpaceDN/>
        <w:bidi w:val="0"/>
        <w:adjustRightInd/>
        <w:snapToGrid/>
        <w:spacing w:before="109" w:line="360" w:lineRule="auto"/>
        <w:ind w:left="208" w:leftChars="99" w:firstLine="10" w:firstLineChars="5"/>
        <w:jc w:val="both"/>
        <w:textAlignment w:val="auto"/>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二、</w:t>
      </w:r>
      <w:r>
        <w:rPr>
          <w:color w:val="000000" w:themeColor="text1"/>
          <w:sz w:val="21"/>
          <w14:textFill>
            <w14:solidFill>
              <w14:schemeClr w14:val="tx1"/>
            </w14:solidFill>
          </w14:textFill>
        </w:rPr>
        <w:t>合同签订期：自中标通知书发出之日起</w:t>
      </w:r>
      <w:r>
        <w:rPr>
          <w:rFonts w:hint="eastAsia"/>
          <w:color w:val="000000" w:themeColor="text1"/>
          <w:sz w:val="21"/>
          <w:lang w:val="en-US" w:eastAsia="zh-CN"/>
          <w14:textFill>
            <w14:solidFill>
              <w14:schemeClr w14:val="tx1"/>
            </w14:solidFill>
          </w14:textFill>
        </w:rPr>
        <w:t>15日</w:t>
      </w:r>
      <w:r>
        <w:rPr>
          <w:color w:val="000000" w:themeColor="text1"/>
          <w:sz w:val="21"/>
          <w14:textFill>
            <w14:solidFill>
              <w14:schemeClr w14:val="tx1"/>
            </w14:solidFill>
          </w14:textFill>
        </w:rPr>
        <w:t>内</w:t>
      </w:r>
    </w:p>
    <w:p>
      <w:pPr>
        <w:pStyle w:val="115"/>
        <w:keepNext w:val="0"/>
        <w:keepLines w:val="0"/>
        <w:pageBreakBefore w:val="0"/>
        <w:widowControl w:val="0"/>
        <w:kinsoku/>
        <w:wordWrap/>
        <w:overflowPunct/>
        <w:topLinePunct w:val="0"/>
        <w:autoSpaceDE/>
        <w:autoSpaceDN/>
        <w:bidi w:val="0"/>
        <w:adjustRightInd/>
        <w:snapToGrid/>
        <w:spacing w:before="129" w:line="360" w:lineRule="auto"/>
        <w:ind w:left="107" w:leftChars="0" w:firstLine="111" w:firstLineChars="53"/>
        <w:textAlignment w:val="auto"/>
        <w:rPr>
          <w:rFonts w:hint="eastAsia"/>
          <w:color w:val="000000" w:themeColor="text1"/>
          <w:lang w:eastAsia="zh-CN"/>
          <w14:textFill>
            <w14:solidFill>
              <w14:schemeClr w14:val="tx1"/>
            </w14:solidFill>
          </w14:textFill>
        </w:rPr>
      </w:pPr>
      <w:r>
        <w:rPr>
          <w:rFonts w:hint="eastAsia" w:cs="宋体"/>
          <w:color w:val="000000" w:themeColor="text1"/>
          <w:sz w:val="21"/>
          <w:lang w:val="en-US" w:eastAsia="zh-CN"/>
          <w14:textFill>
            <w14:solidFill>
              <w14:schemeClr w14:val="tx1"/>
            </w14:solidFill>
          </w14:textFill>
        </w:rPr>
        <w:t>三、</w:t>
      </w:r>
      <w:r>
        <w:rPr>
          <w:color w:val="000000" w:themeColor="text1"/>
          <w:sz w:val="21"/>
          <w14:textFill>
            <w14:solidFill>
              <w14:schemeClr w14:val="tx1"/>
            </w14:solidFill>
          </w14:textFill>
        </w:rPr>
        <w:t>付款方式：本项目无预付款，参保对象按要求提供有关材料，采购人审定后统一报成交人，于</w:t>
      </w:r>
      <w:r>
        <w:rPr>
          <w:color w:val="000000" w:themeColor="text1"/>
          <w14:textFill>
            <w14:solidFill>
              <w14:schemeClr w14:val="tx1"/>
            </w14:solidFill>
          </w14:textFill>
        </w:rPr>
        <w:t>采购合同签订后</w:t>
      </w:r>
      <w:r>
        <w:rPr>
          <w:rFonts w:hint="eastAsia"/>
          <w:color w:val="000000" w:themeColor="text1"/>
          <w:lang w:val="en-US" w:eastAsia="zh-CN"/>
          <w14:textFill>
            <w14:solidFill>
              <w14:schemeClr w14:val="tx1"/>
            </w14:solidFill>
          </w14:textFill>
        </w:rPr>
        <w:t>5个工作日内</w:t>
      </w:r>
      <w:r>
        <w:rPr>
          <w:color w:val="000000" w:themeColor="text1"/>
          <w14:textFill>
            <w14:solidFill>
              <w14:schemeClr w14:val="tx1"/>
            </w14:solidFill>
          </w14:textFill>
        </w:rPr>
        <w:t>一次性将保费拨付给成交人</w:t>
      </w:r>
      <w:r>
        <w:rPr>
          <w:rFonts w:hint="eastAsia"/>
          <w:color w:val="000000" w:themeColor="text1"/>
          <w:lang w:eastAsia="zh-CN"/>
          <w14:textFill>
            <w14:solidFill>
              <w14:schemeClr w14:val="tx1"/>
            </w14:solidFill>
          </w14:textFill>
        </w:rPr>
        <w:t>。</w:t>
      </w:r>
    </w:p>
    <w:p>
      <w:pPr>
        <w:pStyle w:val="1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ascii="宋体" w:hAnsi="宋体" w:eastAsia="宋体" w:cs="宋体"/>
          <w:color w:val="000000" w:themeColor="text1"/>
          <w:sz w:val="21"/>
          <w14:textFill>
            <w14:solidFill>
              <w14:schemeClr w14:val="tx1"/>
            </w14:solidFill>
          </w14:textFill>
        </w:rPr>
      </w:pPr>
      <w:r>
        <w:rPr>
          <w:rFonts w:hint="eastAsia" w:cs="宋体"/>
          <w:color w:val="000000" w:themeColor="text1"/>
          <w:sz w:val="21"/>
          <w:lang w:eastAsia="zh-CN"/>
          <w14:textFill>
            <w14:solidFill>
              <w14:schemeClr w14:val="tx1"/>
            </w14:solidFill>
          </w14:textFill>
        </w:rPr>
        <w:t>四</w:t>
      </w:r>
      <w:r>
        <w:rPr>
          <w:rFonts w:ascii="宋体" w:hAnsi="宋体" w:eastAsia="宋体" w:cs="宋体"/>
          <w:color w:val="000000" w:themeColor="text1"/>
          <w:sz w:val="21"/>
          <w14:textFill>
            <w14:solidFill>
              <w14:schemeClr w14:val="tx1"/>
            </w14:solidFill>
          </w14:textFill>
        </w:rPr>
        <w:t>、售后服务要</w:t>
      </w:r>
      <w:r>
        <w:rPr>
          <w:rFonts w:hint="eastAsia" w:ascii="宋体" w:hAnsi="宋体" w:eastAsia="宋体" w:cs="宋体"/>
          <w:color w:val="000000" w:themeColor="text1"/>
          <w:sz w:val="21"/>
          <w:lang w:eastAsia="zh-CN"/>
          <w14:textFill>
            <w14:solidFill>
              <w14:schemeClr w14:val="tx1"/>
            </w14:solidFill>
          </w14:textFill>
        </w:rPr>
        <w:t>求</w:t>
      </w:r>
      <w:r>
        <w:rPr>
          <w:rFonts w:ascii="宋体" w:hAnsi="宋体" w:eastAsia="宋体" w:cs="宋体"/>
          <w:color w:val="000000" w:themeColor="text1"/>
          <w:sz w:val="21"/>
          <w14:textFill>
            <w14:solidFill>
              <w14:schemeClr w14:val="tx1"/>
            </w14:solidFill>
          </w14:textFill>
        </w:rPr>
        <w:t>：</w:t>
      </w:r>
    </w:p>
    <w:p>
      <w:pPr>
        <w:pStyle w:val="115"/>
        <w:keepNext w:val="0"/>
        <w:keepLines w:val="0"/>
        <w:pageBreakBefore w:val="0"/>
        <w:widowControl w:val="0"/>
        <w:kinsoku/>
        <w:wordWrap/>
        <w:overflowPunct/>
        <w:topLinePunct w:val="0"/>
        <w:autoSpaceDE/>
        <w:autoSpaceDN/>
        <w:bidi w:val="0"/>
        <w:adjustRightInd/>
        <w:snapToGrid/>
        <w:spacing w:before="132" w:line="360" w:lineRule="auto"/>
        <w:ind w:left="107"/>
        <w:textAlignment w:val="auto"/>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1</w:t>
      </w:r>
      <w:r>
        <w:rPr>
          <w:color w:val="000000" w:themeColor="text1"/>
          <w:sz w:val="21"/>
          <w14:textFill>
            <w14:solidFill>
              <w14:schemeClr w14:val="tx1"/>
            </w14:solidFill>
          </w14:textFill>
        </w:rPr>
        <w:t>、处理问题响应时间：</w:t>
      </w:r>
      <w:r>
        <w:rPr>
          <w:rFonts w:hint="eastAsia" w:ascii="宋体" w:hAnsi="宋体"/>
          <w:color w:val="000000" w:themeColor="text1"/>
          <w:szCs w:val="21"/>
          <w14:textFill>
            <w14:solidFill>
              <w14:schemeClr w14:val="tx1"/>
            </w14:solidFill>
          </w14:textFill>
        </w:rPr>
        <w:t>接到采购人通知后</w:t>
      </w:r>
      <w:r>
        <w:rPr>
          <w:rFonts w:hint="eastAsia"/>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小时内到达采购人指定现场；</w:t>
      </w:r>
    </w:p>
    <w:p>
      <w:pPr>
        <w:pStyle w:val="115"/>
        <w:keepNext w:val="0"/>
        <w:keepLines w:val="0"/>
        <w:pageBreakBefore w:val="0"/>
        <w:widowControl w:val="0"/>
        <w:kinsoku/>
        <w:wordWrap/>
        <w:overflowPunct/>
        <w:topLinePunct w:val="0"/>
        <w:autoSpaceDE/>
        <w:autoSpaceDN/>
        <w:bidi w:val="0"/>
        <w:adjustRightInd/>
        <w:snapToGrid/>
        <w:spacing w:before="129" w:line="360" w:lineRule="auto"/>
        <w:ind w:left="107"/>
        <w:textAlignment w:val="auto"/>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2</w:t>
      </w:r>
      <w:r>
        <w:rPr>
          <w:color w:val="000000" w:themeColor="text1"/>
          <w:sz w:val="21"/>
          <w14:textFill>
            <w14:solidFill>
              <w14:schemeClr w14:val="tx1"/>
            </w14:solidFill>
          </w14:textFill>
        </w:rPr>
        <w:t>、服务内容：</w:t>
      </w:r>
    </w:p>
    <w:p>
      <w:pPr>
        <w:pStyle w:val="115"/>
        <w:keepNext w:val="0"/>
        <w:keepLines w:val="0"/>
        <w:pageBreakBefore w:val="0"/>
        <w:widowControl w:val="0"/>
        <w:numPr>
          <w:ilvl w:val="0"/>
          <w:numId w:val="1"/>
        </w:numPr>
        <w:tabs>
          <w:tab w:val="left" w:pos="636"/>
        </w:tabs>
        <w:kinsoku/>
        <w:wordWrap/>
        <w:overflowPunct/>
        <w:topLinePunct w:val="0"/>
        <w:autoSpaceDE/>
        <w:autoSpaceDN/>
        <w:bidi w:val="0"/>
        <w:adjustRightInd/>
        <w:snapToGrid/>
        <w:spacing w:before="132" w:after="0" w:line="360" w:lineRule="auto"/>
        <w:ind w:left="107" w:right="95" w:firstLine="0"/>
        <w:jc w:val="left"/>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供应商或</w:t>
      </w:r>
      <w:r>
        <w:rPr>
          <w:color w:val="000000" w:themeColor="text1"/>
          <w:sz w:val="21"/>
          <w14:textFill>
            <w14:solidFill>
              <w14:schemeClr w14:val="tx1"/>
            </w14:solidFill>
          </w14:textFill>
        </w:rPr>
        <w:t>其所属市级公司在</w:t>
      </w:r>
      <w:r>
        <w:rPr>
          <w:rFonts w:hint="eastAsia"/>
          <w:color w:val="000000" w:themeColor="text1"/>
          <w:sz w:val="21"/>
          <w:lang w:eastAsia="zh-CN"/>
          <w14:textFill>
            <w14:solidFill>
              <w14:schemeClr w14:val="tx1"/>
            </w14:solidFill>
          </w14:textFill>
        </w:rPr>
        <w:t>河池市</w:t>
      </w:r>
      <w:r>
        <w:rPr>
          <w:color w:val="000000" w:themeColor="text1"/>
          <w:sz w:val="21"/>
          <w14:textFill>
            <w14:solidFill>
              <w14:schemeClr w14:val="tx1"/>
            </w14:solidFill>
          </w14:textFill>
        </w:rPr>
        <w:t>所辖县（区），供应商在服务网点指派专业服务人员提供“一对一”的日常服务，做好日常沟通、协调工作，提供投保、保全、理赔等全方位服务。</w:t>
      </w:r>
    </w:p>
    <w:p>
      <w:pPr>
        <w:pStyle w:val="115"/>
        <w:keepNext w:val="0"/>
        <w:keepLines w:val="0"/>
        <w:pageBreakBefore w:val="0"/>
        <w:widowControl w:val="0"/>
        <w:numPr>
          <w:ilvl w:val="0"/>
          <w:numId w:val="0"/>
        </w:numPr>
        <w:tabs>
          <w:tab w:val="left" w:pos="632"/>
        </w:tabs>
        <w:kinsoku/>
        <w:wordWrap/>
        <w:overflowPunct/>
        <w:topLinePunct w:val="0"/>
        <w:autoSpaceDE/>
        <w:autoSpaceDN/>
        <w:bidi w:val="0"/>
        <w:adjustRightInd/>
        <w:snapToGrid/>
        <w:spacing w:before="0" w:after="0" w:line="360" w:lineRule="auto"/>
        <w:ind w:left="107" w:leftChars="0" w:right="-15" w:rightChars="0"/>
        <w:jc w:val="left"/>
        <w:textAlignment w:val="auto"/>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2</w:t>
      </w:r>
      <w:r>
        <w:rPr>
          <w:rFonts w:hint="eastAsia"/>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必须由客户服务专员上门指导填写索赔申请、交接索赔资料，同时安排理赔专员专人受理赔案</w:t>
      </w:r>
      <w:r>
        <w:rPr>
          <w:rFonts w:hint="eastAsia"/>
          <w:color w:val="000000" w:themeColor="text1"/>
          <w:sz w:val="21"/>
          <w:lang w:eastAsia="zh-CN"/>
          <w14:textFill>
            <w14:solidFill>
              <w14:schemeClr w14:val="tx1"/>
            </w14:solidFill>
          </w14:textFill>
        </w:rPr>
        <w:t>，</w:t>
      </w:r>
      <w:r>
        <w:rPr>
          <w:color w:val="000000" w:themeColor="text1"/>
          <w:spacing w:val="-7"/>
          <w:sz w:val="21"/>
          <w14:textFill>
            <w14:solidFill>
              <w14:schemeClr w14:val="tx1"/>
            </w14:solidFill>
          </w14:textFill>
        </w:rPr>
        <w:t>并在约定时间支付保险责任金</w:t>
      </w:r>
      <w:r>
        <w:rPr>
          <w:color w:val="000000" w:themeColor="text1"/>
          <w:spacing w:val="-7"/>
          <w:sz w:val="21"/>
          <w14:textFill>
            <w14:solidFill>
              <w14:schemeClr w14:val="tx1"/>
            </w14:solidFill>
          </w14:textFill>
        </w:rPr>
        <w:t>。</w:t>
      </w:r>
    </w:p>
    <w:p>
      <w:pPr>
        <w:pStyle w:val="115"/>
        <w:keepNext w:val="0"/>
        <w:keepLines w:val="0"/>
        <w:pageBreakBefore w:val="0"/>
        <w:widowControl w:val="0"/>
        <w:numPr>
          <w:ilvl w:val="0"/>
          <w:numId w:val="0"/>
        </w:numPr>
        <w:tabs>
          <w:tab w:val="left" w:pos="632"/>
        </w:tabs>
        <w:kinsoku/>
        <w:wordWrap/>
        <w:overflowPunct/>
        <w:topLinePunct w:val="0"/>
        <w:autoSpaceDE/>
        <w:autoSpaceDN/>
        <w:bidi w:val="0"/>
        <w:adjustRightInd/>
        <w:snapToGrid/>
        <w:spacing w:before="0" w:after="0" w:line="360" w:lineRule="auto"/>
        <w:ind w:left="107" w:leftChars="0" w:right="90" w:rightChars="0"/>
        <w:jc w:val="left"/>
        <w:textAlignment w:val="auto"/>
        <w:rPr>
          <w:color w:val="000000" w:themeColor="text1"/>
          <w:sz w:val="21"/>
          <w14:textFill>
            <w14:solidFill>
              <w14:schemeClr w14:val="tx1"/>
            </w14:solidFill>
          </w14:textFill>
        </w:rPr>
      </w:pPr>
      <w:r>
        <w:rPr>
          <w:rFonts w:hint="eastAsia"/>
          <w:color w:val="000000" w:themeColor="text1"/>
          <w:spacing w:val="-22"/>
          <w:sz w:val="21"/>
          <w:lang w:eastAsia="zh-CN"/>
          <w14:textFill>
            <w14:solidFill>
              <w14:schemeClr w14:val="tx1"/>
            </w14:solidFill>
          </w14:textFill>
        </w:rPr>
        <w:t>（</w:t>
      </w:r>
      <w:r>
        <w:rPr>
          <w:rFonts w:hint="eastAsia"/>
          <w:color w:val="000000" w:themeColor="text1"/>
          <w:spacing w:val="-22"/>
          <w:sz w:val="21"/>
          <w:lang w:val="en-US" w:eastAsia="zh-CN"/>
          <w14:textFill>
            <w14:solidFill>
              <w14:schemeClr w14:val="tx1"/>
            </w14:solidFill>
          </w14:textFill>
        </w:rPr>
        <w:t>3</w:t>
      </w:r>
      <w:r>
        <w:rPr>
          <w:rFonts w:hint="eastAsia"/>
          <w:color w:val="000000" w:themeColor="text1"/>
          <w:spacing w:val="-22"/>
          <w:sz w:val="21"/>
          <w:lang w:eastAsia="zh-CN"/>
          <w14:textFill>
            <w14:solidFill>
              <w14:schemeClr w14:val="tx1"/>
            </w14:solidFill>
          </w14:textFill>
        </w:rPr>
        <w:t>）</w:t>
      </w:r>
      <w:r>
        <w:rPr>
          <w:color w:val="000000" w:themeColor="text1"/>
          <w:spacing w:val="-22"/>
          <w:sz w:val="21"/>
          <w14:textFill>
            <w14:solidFill>
              <w14:schemeClr w14:val="tx1"/>
            </w14:solidFill>
          </w14:textFill>
        </w:rPr>
        <w:t xml:space="preserve">提供 </w:t>
      </w:r>
      <w:r>
        <w:rPr>
          <w:color w:val="000000" w:themeColor="text1"/>
          <w:sz w:val="21"/>
          <w14:textFill>
            <w14:solidFill>
              <w14:schemeClr w14:val="tx1"/>
            </w14:solidFill>
          </w14:textFill>
        </w:rPr>
        <w:t>24</w:t>
      </w:r>
      <w:r>
        <w:rPr>
          <w:color w:val="000000" w:themeColor="text1"/>
          <w:spacing w:val="-10"/>
          <w:sz w:val="21"/>
          <w14:textFill>
            <w14:solidFill>
              <w14:schemeClr w14:val="tx1"/>
            </w14:solidFill>
          </w14:textFill>
        </w:rPr>
        <w:t xml:space="preserve"> 小时客户服务热线。可通过拨打客户服务热线，办理查询、咨询、投诉、报案登记、回访和挂失等服务，随时帮助客户排疑解难。</w:t>
      </w:r>
    </w:p>
    <w:p>
      <w:pPr>
        <w:pStyle w:val="115"/>
        <w:keepNext w:val="0"/>
        <w:keepLines w:val="0"/>
        <w:pageBreakBefore w:val="0"/>
        <w:widowControl w:val="0"/>
        <w:numPr>
          <w:ilvl w:val="0"/>
          <w:numId w:val="0"/>
        </w:numPr>
        <w:tabs>
          <w:tab w:val="left" w:pos="636"/>
        </w:tabs>
        <w:kinsoku/>
        <w:wordWrap/>
        <w:overflowPunct/>
        <w:topLinePunct w:val="0"/>
        <w:autoSpaceDE/>
        <w:autoSpaceDN/>
        <w:bidi w:val="0"/>
        <w:adjustRightInd/>
        <w:snapToGrid/>
        <w:spacing w:before="0" w:after="0" w:line="360" w:lineRule="auto"/>
        <w:ind w:left="107" w:leftChars="0" w:right="95" w:rightChars="0"/>
        <w:jc w:val="left"/>
        <w:textAlignment w:val="auto"/>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4</w:t>
      </w:r>
      <w:r>
        <w:rPr>
          <w:rFonts w:hint="eastAsia"/>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根据需求于保险年度结束后的一个月内就保险计划年度执行情况, 提交年度管理报告。协助分析项目成本使用情况、有关费用结构、评估项目成效等，并提供专业建议。</w:t>
      </w:r>
    </w:p>
    <w:p>
      <w:pPr>
        <w:pStyle w:val="115"/>
        <w:keepNext w:val="0"/>
        <w:keepLines w:val="0"/>
        <w:pageBreakBefore w:val="0"/>
        <w:widowControl w:val="0"/>
        <w:numPr>
          <w:ilvl w:val="0"/>
          <w:numId w:val="0"/>
        </w:numPr>
        <w:tabs>
          <w:tab w:val="left" w:pos="636"/>
        </w:tabs>
        <w:kinsoku/>
        <w:wordWrap/>
        <w:overflowPunct/>
        <w:topLinePunct w:val="0"/>
        <w:autoSpaceDE/>
        <w:autoSpaceDN/>
        <w:bidi w:val="0"/>
        <w:adjustRightInd/>
        <w:snapToGrid/>
        <w:spacing w:before="0" w:after="0" w:line="360" w:lineRule="auto"/>
        <w:ind w:left="107" w:leftChars="0" w:right="90" w:rightChars="0"/>
        <w:jc w:val="both"/>
        <w:textAlignment w:val="auto"/>
        <w:rPr>
          <w:color w:val="000000" w:themeColor="text1"/>
          <w:sz w:val="21"/>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5</w:t>
      </w:r>
      <w:r>
        <w:rPr>
          <w:rFonts w:hint="eastAsia"/>
          <w:color w:val="000000" w:themeColor="text1"/>
          <w:sz w:val="21"/>
          <w:lang w:eastAsia="zh-CN"/>
          <w14:textFill>
            <w14:solidFill>
              <w14:schemeClr w14:val="tx1"/>
            </w14:solidFill>
          </w14:textFill>
        </w:rPr>
        <w:t>）</w:t>
      </w:r>
      <w:r>
        <w:rPr>
          <w:color w:val="000000" w:themeColor="text1"/>
          <w:sz w:val="21"/>
          <w14:textFill>
            <w14:solidFill>
              <w14:schemeClr w14:val="tx1"/>
            </w14:solidFill>
          </w14:textFill>
        </w:rPr>
        <w:t>根据招标人的需求免费提供项目的宣传资料，并配合做好各类宣传活动，详细介绍项目相关保险险种保障内容、理赔办理手续、免责范围、保险名词定义、指定医院目录等相关内容，让参保人员</w:t>
      </w:r>
      <w:r>
        <w:rPr>
          <w:color w:val="000000" w:themeColor="text1"/>
          <w:spacing w:val="-6"/>
          <w:sz w:val="21"/>
          <w14:textFill>
            <w14:solidFill>
              <w14:schemeClr w14:val="tx1"/>
            </w14:solidFill>
          </w14:textFill>
        </w:rPr>
        <w:t>对相关保险保障有全面清晰的认识。</w:t>
      </w:r>
    </w:p>
    <w:p>
      <w:pPr>
        <w:pStyle w:val="115"/>
        <w:keepNext w:val="0"/>
        <w:keepLines w:val="0"/>
        <w:pageBreakBefore w:val="0"/>
        <w:widowControl w:val="0"/>
        <w:kinsoku/>
        <w:wordWrap/>
        <w:overflowPunct/>
        <w:topLinePunct w:val="0"/>
        <w:autoSpaceDE/>
        <w:autoSpaceDN/>
        <w:bidi w:val="0"/>
        <w:adjustRightInd/>
        <w:snapToGrid/>
        <w:spacing w:line="360" w:lineRule="auto"/>
        <w:ind w:left="107"/>
        <w:textAlignment w:val="auto"/>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3</w:t>
      </w:r>
      <w:r>
        <w:rPr>
          <w:color w:val="000000" w:themeColor="text1"/>
          <w:sz w:val="21"/>
          <w14:textFill>
            <w14:solidFill>
              <w14:schemeClr w14:val="tx1"/>
            </w14:solidFill>
          </w14:textFill>
        </w:rPr>
        <w:t>、其他：</w:t>
      </w:r>
    </w:p>
    <w:p>
      <w:pPr>
        <w:pStyle w:val="115"/>
        <w:keepNext w:val="0"/>
        <w:keepLines w:val="0"/>
        <w:pageBreakBefore w:val="0"/>
        <w:widowControl w:val="0"/>
        <w:numPr>
          <w:ilvl w:val="0"/>
          <w:numId w:val="2"/>
        </w:numPr>
        <w:tabs>
          <w:tab w:val="left" w:pos="632"/>
        </w:tabs>
        <w:kinsoku/>
        <w:wordWrap/>
        <w:overflowPunct/>
        <w:topLinePunct w:val="0"/>
        <w:autoSpaceDE/>
        <w:autoSpaceDN/>
        <w:bidi w:val="0"/>
        <w:adjustRightInd/>
        <w:snapToGrid/>
        <w:spacing w:before="129" w:after="0" w:line="360" w:lineRule="auto"/>
        <w:ind w:left="632" w:right="0" w:hanging="525"/>
        <w:jc w:val="left"/>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提供专人专项随叫随到的上门服务；</w:t>
      </w:r>
    </w:p>
    <w:p>
      <w:pPr>
        <w:pStyle w:val="115"/>
        <w:keepNext w:val="0"/>
        <w:keepLines w:val="0"/>
        <w:pageBreakBefore w:val="0"/>
        <w:widowControl w:val="0"/>
        <w:numPr>
          <w:ilvl w:val="0"/>
          <w:numId w:val="2"/>
        </w:numPr>
        <w:tabs>
          <w:tab w:val="left" w:pos="632"/>
        </w:tabs>
        <w:kinsoku/>
        <w:wordWrap/>
        <w:overflowPunct/>
        <w:topLinePunct w:val="0"/>
        <w:autoSpaceDE/>
        <w:autoSpaceDN/>
        <w:bidi w:val="0"/>
        <w:adjustRightInd/>
        <w:snapToGrid/>
        <w:spacing w:before="132" w:after="0" w:line="360" w:lineRule="auto"/>
        <w:ind w:left="632" w:right="0" w:hanging="525"/>
        <w:jc w:val="left"/>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提供理赔咨询服务；</w:t>
      </w:r>
    </w:p>
    <w:p>
      <w:pPr>
        <w:pStyle w:val="115"/>
        <w:keepNext w:val="0"/>
        <w:keepLines w:val="0"/>
        <w:pageBreakBefore w:val="0"/>
        <w:widowControl w:val="0"/>
        <w:numPr>
          <w:ilvl w:val="0"/>
          <w:numId w:val="2"/>
        </w:numPr>
        <w:tabs>
          <w:tab w:val="left" w:pos="632"/>
        </w:tabs>
        <w:kinsoku/>
        <w:wordWrap/>
        <w:overflowPunct/>
        <w:topLinePunct w:val="0"/>
        <w:autoSpaceDE/>
        <w:autoSpaceDN/>
        <w:bidi w:val="0"/>
        <w:adjustRightInd/>
        <w:snapToGrid/>
        <w:spacing w:before="131" w:after="0" w:line="360" w:lineRule="auto"/>
        <w:ind w:left="632" w:right="0" w:hanging="525"/>
        <w:jc w:val="left"/>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提供预付赔款机制/绿色通道服务；</w:t>
      </w:r>
    </w:p>
    <w:p>
      <w:pPr>
        <w:pStyle w:val="115"/>
        <w:keepNext w:val="0"/>
        <w:keepLines w:val="0"/>
        <w:pageBreakBefore w:val="0"/>
        <w:widowControl w:val="0"/>
        <w:numPr>
          <w:ilvl w:val="0"/>
          <w:numId w:val="2"/>
        </w:numPr>
        <w:tabs>
          <w:tab w:val="left" w:pos="632"/>
        </w:tabs>
        <w:kinsoku/>
        <w:wordWrap/>
        <w:overflowPunct/>
        <w:topLinePunct w:val="0"/>
        <w:autoSpaceDE/>
        <w:autoSpaceDN/>
        <w:bidi w:val="0"/>
        <w:adjustRightInd/>
        <w:snapToGrid/>
        <w:spacing w:before="130" w:after="0" w:line="360" w:lineRule="auto"/>
        <w:ind w:left="632" w:right="0" w:hanging="525"/>
        <w:jc w:val="left"/>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提供理赔信息；</w:t>
      </w:r>
    </w:p>
    <w:p>
      <w:pPr>
        <w:pStyle w:val="115"/>
        <w:keepNext w:val="0"/>
        <w:keepLines w:val="0"/>
        <w:pageBreakBefore w:val="0"/>
        <w:widowControl w:val="0"/>
        <w:numPr>
          <w:ilvl w:val="0"/>
          <w:numId w:val="2"/>
        </w:numPr>
        <w:tabs>
          <w:tab w:val="left" w:pos="632"/>
        </w:tabs>
        <w:kinsoku/>
        <w:wordWrap/>
        <w:overflowPunct/>
        <w:topLinePunct w:val="0"/>
        <w:autoSpaceDE/>
        <w:autoSpaceDN/>
        <w:bidi w:val="0"/>
        <w:adjustRightInd/>
        <w:snapToGrid/>
        <w:spacing w:before="132" w:after="0" w:line="360" w:lineRule="auto"/>
        <w:ind w:left="107" w:right="6220" w:firstLine="0"/>
        <w:jc w:val="left"/>
        <w:textAlignment w:val="auto"/>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提供售后培训服务等内容。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rFonts w:ascii="宋体" w:hAnsi="宋体"/>
          <w:color w:val="000000" w:themeColor="text1"/>
          <w14:textFill>
            <w14:solidFill>
              <w14:schemeClr w14:val="tx1"/>
            </w14:solidFill>
          </w14:textFill>
        </w:rPr>
      </w:pPr>
    </w:p>
    <w:p>
      <w:pPr>
        <w:pStyle w:val="20"/>
        <w:spacing w:line="360" w:lineRule="auto"/>
        <w:jc w:val="center"/>
        <w:outlineLvl w:val="0"/>
        <w:rPr>
          <w:rFonts w:ascii="金山简隶书" w:eastAsia="金山简隶书"/>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w:t>
      </w:r>
      <w:r>
        <w:rPr>
          <w:rFonts w:hint="eastAsia"/>
          <w:b/>
          <w:color w:val="000000" w:themeColor="text1"/>
          <w:sz w:val="36"/>
          <w:szCs w:val="36"/>
          <w14:textFill>
            <w14:solidFill>
              <w14:schemeClr w14:val="tx1"/>
            </w14:solidFill>
          </w14:textFill>
        </w:rPr>
        <w:t xml:space="preserve"> </w:t>
      </w:r>
      <w:bookmarkStart w:id="44" w:name="_Toc42013022"/>
      <w:r>
        <w:rPr>
          <w:rFonts w:hint="eastAsia"/>
          <w:b/>
          <w:color w:val="000000" w:themeColor="text1"/>
          <w:sz w:val="36"/>
          <w:szCs w:val="36"/>
          <w14:textFill>
            <w14:solidFill>
              <w14:schemeClr w14:val="tx1"/>
            </w14:solidFill>
          </w14:textFill>
        </w:rPr>
        <w:t>第四章 合同基本条款及合同书（格式）</w:t>
      </w:r>
      <w:bookmarkEnd w:id="44"/>
    </w:p>
    <w:p>
      <w:pPr>
        <w:pStyle w:val="5"/>
        <w:numPr>
          <w:ilvl w:val="2"/>
          <w:numId w:val="0"/>
        </w:numPr>
        <w:tabs>
          <w:tab w:val="left" w:pos="720"/>
        </w:tabs>
        <w:spacing w:before="120" w:after="0" w:line="360" w:lineRule="auto"/>
        <w:jc w:val="center"/>
        <w:rPr>
          <w:rFonts w:ascii="宋体" w:hAnsi="宋体" w:cs="宋体"/>
          <w:bCs w:val="0"/>
          <w:color w:val="000000" w:themeColor="text1"/>
          <w:kern w:val="0"/>
          <w14:textFill>
            <w14:solidFill>
              <w14:schemeClr w14:val="tx1"/>
            </w14:solidFill>
          </w14:textFill>
        </w:rPr>
      </w:pPr>
      <w:r>
        <w:rPr>
          <w:rFonts w:hint="eastAsia"/>
          <w:color w:val="000000" w:themeColor="text1"/>
          <w14:textFill>
            <w14:solidFill>
              <w14:schemeClr w14:val="tx1"/>
            </w14:solidFill>
          </w14:textFill>
        </w:rPr>
        <w:cr/>
      </w:r>
      <w:r>
        <w:rPr>
          <w:rFonts w:hint="eastAsia"/>
          <w:color w:val="000000" w:themeColor="text1"/>
          <w14:textFill>
            <w14:solidFill>
              <w14:schemeClr w14:val="tx1"/>
            </w14:solidFill>
          </w14:textFill>
        </w:rPr>
        <w:cr/>
      </w:r>
      <w:r>
        <w:rPr>
          <w:rFonts w:hint="eastAsia"/>
          <w:color w:val="000000" w:themeColor="text1"/>
          <w14:textFill>
            <w14:solidFill>
              <w14:schemeClr w14:val="tx1"/>
            </w14:solidFill>
          </w14:textFill>
        </w:rPr>
        <w:cr/>
      </w:r>
      <w:r>
        <w:rPr>
          <w:rFonts w:hint="eastAsia"/>
          <w:color w:val="000000" w:themeColor="text1"/>
          <w14:textFill>
            <w14:solidFill>
              <w14:schemeClr w14:val="tx1"/>
            </w14:solidFill>
          </w14:textFill>
        </w:rPr>
        <w:cr/>
      </w:r>
      <w:r>
        <w:rPr>
          <w:rFonts w:hint="eastAsia"/>
          <w:color w:val="000000" w:themeColor="text1"/>
          <w14:textFill>
            <w14:solidFill>
              <w14:schemeClr w14:val="tx1"/>
            </w14:solidFill>
          </w14:textFill>
        </w:rPr>
        <w:cr/>
      </w:r>
      <w:r>
        <w:rPr>
          <w:b w:val="0"/>
          <w:color w:val="000000" w:themeColor="text1"/>
          <w14:textFill>
            <w14:solidFill>
              <w14:schemeClr w14:val="tx1"/>
            </w14:solidFill>
          </w14:textFill>
        </w:rPr>
        <w:br w:type="page"/>
      </w:r>
      <w:bookmarkStart w:id="45" w:name="_Toc42013023"/>
      <w:bookmarkStart w:id="46" w:name="_Toc42013024"/>
      <w:r>
        <w:rPr>
          <w:rFonts w:hint="eastAsia" w:ascii="宋体" w:hAnsi="宋体" w:cs="宋体"/>
          <w:bCs w:val="0"/>
          <w:color w:val="000000" w:themeColor="text1"/>
          <w:kern w:val="0"/>
          <w14:textFill>
            <w14:solidFill>
              <w14:schemeClr w14:val="tx1"/>
            </w14:solidFill>
          </w14:textFill>
        </w:rPr>
        <w:t>合同主要条款及格式</w:t>
      </w:r>
      <w:bookmarkEnd w:id="45"/>
      <w:bookmarkEnd w:id="46"/>
    </w:p>
    <w:p>
      <w:pPr>
        <w:snapToGrid w:val="0"/>
        <w:spacing w:line="380" w:lineRule="exact"/>
        <w:jc w:val="center"/>
        <w:rPr>
          <w:rFonts w:ascii="宋体" w:hAnsi="宋体"/>
          <w:bCs/>
          <w:color w:val="000000" w:themeColor="text1"/>
          <w:sz w:val="28"/>
          <w:szCs w:val="28"/>
          <w14:textFill>
            <w14:solidFill>
              <w14:schemeClr w14:val="tx1"/>
            </w14:solidFill>
          </w14:textFill>
        </w:rPr>
      </w:pPr>
    </w:p>
    <w:bookmarkEnd w:id="43"/>
    <w:p>
      <w:pPr>
        <w:autoSpaceDE w:val="0"/>
        <w:autoSpaceDN w:val="0"/>
        <w:spacing w:before="61" w:after="0" w:line="247" w:lineRule="auto"/>
        <w:ind w:left="4190" w:right="2046" w:hanging="2319"/>
        <w:jc w:val="center"/>
        <w:rPr>
          <w:rFonts w:ascii="宋体" w:hAnsi="宋体" w:eastAsia="宋体" w:cs="宋体"/>
          <w:b/>
          <w:color w:val="000000" w:themeColor="text1"/>
          <w:kern w:val="0"/>
          <w:sz w:val="28"/>
          <w:szCs w:val="22"/>
          <w:lang w:val="zh-CN" w:bidi="zh-CN"/>
          <w14:textFill>
            <w14:solidFill>
              <w14:schemeClr w14:val="tx1"/>
            </w14:solidFill>
          </w14:textFill>
        </w:rPr>
      </w:pPr>
      <w:bookmarkStart w:id="47" w:name="_Toc381103834"/>
      <w:bookmarkStart w:id="48" w:name="_Toc42013025"/>
      <w:bookmarkStart w:id="49" w:name="_Toc215204668"/>
      <w:r>
        <w:rPr>
          <w:rFonts w:ascii="宋体" w:hAnsi="宋体" w:eastAsia="宋体" w:cs="宋体"/>
          <w:b/>
          <w:color w:val="000000" w:themeColor="text1"/>
          <w:spacing w:val="-10"/>
          <w:kern w:val="0"/>
          <w:sz w:val="28"/>
          <w:szCs w:val="22"/>
          <w:lang w:val="zh-CN" w:bidi="zh-CN"/>
          <w14:textFill>
            <w14:solidFill>
              <w14:schemeClr w14:val="tx1"/>
            </w14:solidFill>
          </w14:textFill>
        </w:rPr>
        <w:t>采购合同（格式）</w:t>
      </w:r>
    </w:p>
    <w:p>
      <w:pPr>
        <w:widowControl w:val="0"/>
        <w:autoSpaceDE w:val="0"/>
        <w:autoSpaceDN w:val="0"/>
        <w:spacing w:before="0" w:after="0" w:line="240" w:lineRule="auto"/>
        <w:ind w:left="0" w:right="0"/>
        <w:jc w:val="left"/>
        <w:rPr>
          <w:rFonts w:ascii="宋体" w:hAnsi="宋体" w:eastAsia="宋体" w:cs="宋体"/>
          <w:b/>
          <w:color w:val="000000" w:themeColor="text1"/>
          <w:sz w:val="28"/>
          <w:szCs w:val="21"/>
          <w:lang w:val="zh-CN" w:eastAsia="zh-CN" w:bidi="zh-CN"/>
          <w14:textFill>
            <w14:solidFill>
              <w14:schemeClr w14:val="tx1"/>
            </w14:solidFill>
          </w14:textFill>
        </w:rPr>
      </w:pPr>
    </w:p>
    <w:p>
      <w:pPr>
        <w:widowControl w:val="0"/>
        <w:autoSpaceDE w:val="0"/>
        <w:autoSpaceDN w:val="0"/>
        <w:spacing w:before="12" w:after="0" w:line="240" w:lineRule="auto"/>
        <w:ind w:left="0" w:right="0"/>
        <w:jc w:val="left"/>
        <w:rPr>
          <w:rFonts w:ascii="宋体" w:hAnsi="宋体" w:eastAsia="宋体" w:cs="宋体"/>
          <w:b/>
          <w:color w:val="000000" w:themeColor="text1"/>
          <w:sz w:val="37"/>
          <w:szCs w:val="21"/>
          <w:lang w:val="zh-CN" w:eastAsia="zh-CN" w:bidi="zh-CN"/>
          <w14:textFill>
            <w14:solidFill>
              <w14:schemeClr w14:val="tx1"/>
            </w14:solidFill>
          </w14:textFill>
        </w:rPr>
      </w:pPr>
    </w:p>
    <w:p>
      <w:pPr>
        <w:tabs>
          <w:tab w:val="left" w:pos="5098"/>
        </w:tabs>
        <w:autoSpaceDE w:val="0"/>
        <w:autoSpaceDN w:val="0"/>
        <w:spacing w:before="0" w:after="0" w:line="240" w:lineRule="auto"/>
        <w:ind w:left="892" w:right="0" w:firstLine="0"/>
        <w:jc w:val="left"/>
        <w:rPr>
          <w:rFonts w:ascii="Times New Roman" w:hAnsi="宋体" w:eastAsia="Times New Roman" w:cs="宋体"/>
          <w:color w:val="000000" w:themeColor="text1"/>
          <w:kern w:val="0"/>
          <w:sz w:val="21"/>
          <w:szCs w:val="22"/>
          <w:lang w:val="zh-CN" w:bidi="zh-CN"/>
          <w14:textFill>
            <w14:solidFill>
              <w14:schemeClr w14:val="tx1"/>
            </w14:solidFill>
          </w14:textFill>
        </w:rPr>
      </w:pPr>
      <w:r>
        <w:rPr>
          <w:rFonts w:ascii="宋体" w:hAnsi="宋体" w:eastAsia="宋体" w:cs="宋体"/>
          <w:b/>
          <w:color w:val="000000" w:themeColor="text1"/>
          <w:w w:val="95"/>
          <w:kern w:val="0"/>
          <w:sz w:val="21"/>
          <w:szCs w:val="22"/>
          <w:lang w:val="zh-CN" w:bidi="zh-CN"/>
          <w14:textFill>
            <w14:solidFill>
              <w14:schemeClr w14:val="tx1"/>
            </w14:solidFill>
          </w14:textFill>
        </w:rPr>
        <w:t>合同名称</w:t>
      </w:r>
      <w:r>
        <w:rPr>
          <w:rFonts w:ascii="宋体" w:hAnsi="宋体" w:eastAsia="宋体" w:cs="宋体"/>
          <w:color w:val="000000" w:themeColor="text1"/>
          <w:w w:val="95"/>
          <w:kern w:val="0"/>
          <w:sz w:val="21"/>
          <w:szCs w:val="22"/>
          <w:lang w:val="zh-CN" w:bidi="zh-CN"/>
          <w14:textFill>
            <w14:solidFill>
              <w14:schemeClr w14:val="tx1"/>
            </w14:solidFill>
          </w14:textFill>
        </w:rPr>
        <w:t>：</w:t>
      </w:r>
      <w:r>
        <w:rPr>
          <w:rFonts w:ascii="Times New Roman" w:hAnsi="宋体" w:eastAsia="Times New Roman" w:cs="宋体"/>
          <w:color w:val="000000" w:themeColor="text1"/>
          <w:w w:val="95"/>
          <w:kern w:val="0"/>
          <w:sz w:val="21"/>
          <w:szCs w:val="22"/>
          <w:u w:val="single"/>
          <w:lang w:val="zh-CN" w:bidi="zh-CN"/>
          <w14:textFill>
            <w14:solidFill>
              <w14:schemeClr w14:val="tx1"/>
            </w14:solidFill>
          </w14:textFill>
        </w:rPr>
        <w:t xml:space="preserve"> </w:t>
      </w:r>
      <w:r>
        <w:rPr>
          <w:rFonts w:ascii="Times New Roman" w:hAnsi="宋体" w:eastAsia="Times New Roman" w:cs="宋体"/>
          <w:color w:val="000000" w:themeColor="text1"/>
          <w:kern w:val="0"/>
          <w:sz w:val="21"/>
          <w:szCs w:val="22"/>
          <w:u w:val="single"/>
          <w:lang w:val="zh-CN" w:bidi="zh-CN"/>
          <w14:textFill>
            <w14:solidFill>
              <w14:schemeClr w14:val="tx1"/>
            </w14:solidFill>
          </w14:textFill>
        </w:rPr>
        <w:tab/>
      </w:r>
    </w:p>
    <w:p>
      <w:pPr>
        <w:widowControl w:val="0"/>
        <w:tabs>
          <w:tab w:val="left" w:pos="5043"/>
        </w:tabs>
        <w:autoSpaceDE w:val="0"/>
        <w:autoSpaceDN w:val="0"/>
        <w:spacing w:before="170" w:after="0" w:line="240" w:lineRule="auto"/>
        <w:ind w:left="892" w:right="0"/>
        <w:jc w:val="left"/>
        <w:outlineLvl w:val="4"/>
        <w:rPr>
          <w:rFonts w:ascii="Times New Roman" w:hAnsi="宋体" w:eastAsia="Times New Roman" w:cs="宋体"/>
          <w:b/>
          <w:bCs/>
          <w:color w:val="000000" w:themeColor="text1"/>
          <w:sz w:val="21"/>
          <w:szCs w:val="21"/>
          <w:lang w:val="zh-CN" w:eastAsia="zh-CN" w:bidi="zh-CN"/>
          <w14:textFill>
            <w14:solidFill>
              <w14:schemeClr w14:val="tx1"/>
            </w14:solidFill>
          </w14:textFill>
        </w:rPr>
      </w:pPr>
      <w:r>
        <w:rPr>
          <w:rFonts w:ascii="宋体" w:hAnsi="宋体" w:eastAsia="宋体" w:cs="宋体"/>
          <w:b/>
          <w:bCs/>
          <w:color w:val="000000" w:themeColor="text1"/>
          <w:w w:val="95"/>
          <w:sz w:val="21"/>
          <w:szCs w:val="21"/>
          <w:lang w:val="zh-CN" w:eastAsia="zh-CN" w:bidi="zh-CN"/>
          <w14:textFill>
            <w14:solidFill>
              <w14:schemeClr w14:val="tx1"/>
            </w14:solidFill>
          </w14:textFill>
        </w:rPr>
        <w:t>项目编号</w:t>
      </w:r>
      <w:r>
        <w:rPr>
          <w:rFonts w:ascii="宋体" w:hAnsi="宋体" w:eastAsia="宋体" w:cs="宋体"/>
          <w:b/>
          <w:bCs/>
          <w:color w:val="000000" w:themeColor="text1"/>
          <w:spacing w:val="3"/>
          <w:w w:val="95"/>
          <w:sz w:val="21"/>
          <w:szCs w:val="21"/>
          <w:lang w:val="zh-CN" w:eastAsia="zh-CN" w:bidi="zh-CN"/>
          <w14:textFill>
            <w14:solidFill>
              <w14:schemeClr w14:val="tx1"/>
            </w14:solidFill>
          </w14:textFill>
        </w:rPr>
        <w:t>：</w:t>
      </w:r>
      <w:r>
        <w:rPr>
          <w:rFonts w:ascii="Times New Roman" w:hAnsi="宋体" w:eastAsia="Times New Roman" w:cs="宋体"/>
          <w:b/>
          <w:bCs/>
          <w:color w:val="000000" w:themeColor="text1"/>
          <w:w w:val="99"/>
          <w:sz w:val="21"/>
          <w:szCs w:val="21"/>
          <w:u w:val="single"/>
          <w:lang w:val="zh-CN" w:eastAsia="zh-CN" w:bidi="zh-CN"/>
          <w14:textFill>
            <w14:solidFill>
              <w14:schemeClr w14:val="tx1"/>
            </w14:solidFill>
          </w14:textFill>
        </w:rPr>
        <w:t xml:space="preserve"> </w:t>
      </w:r>
      <w:r>
        <w:rPr>
          <w:rFonts w:ascii="Times New Roman" w:hAnsi="宋体" w:eastAsia="Times New Roman" w:cs="宋体"/>
          <w:b/>
          <w:bCs/>
          <w:color w:val="000000" w:themeColor="text1"/>
          <w:sz w:val="21"/>
          <w:szCs w:val="21"/>
          <w:u w:val="single"/>
          <w:lang w:val="zh-CN" w:eastAsia="zh-CN" w:bidi="zh-CN"/>
          <w14:textFill>
            <w14:solidFill>
              <w14:schemeClr w14:val="tx1"/>
            </w14:solidFill>
          </w14:textFill>
        </w:rPr>
        <w:tab/>
      </w:r>
    </w:p>
    <w:p>
      <w:pPr>
        <w:widowControl w:val="0"/>
        <w:tabs>
          <w:tab w:val="left" w:pos="7565"/>
        </w:tabs>
        <w:autoSpaceDE w:val="0"/>
        <w:autoSpaceDN w:val="0"/>
        <w:spacing w:before="171" w:after="0" w:line="240" w:lineRule="auto"/>
        <w:ind w:left="892" w:right="0"/>
        <w:jc w:val="left"/>
        <w:outlineLvl w:val="4"/>
        <w:rPr>
          <w:rFonts w:ascii="Times New Roman" w:hAnsi="宋体" w:eastAsia="Times New Roman" w:cs="宋体"/>
          <w:b/>
          <w:bCs/>
          <w:color w:val="000000" w:themeColor="text1"/>
          <w:sz w:val="21"/>
          <w:szCs w:val="21"/>
          <w:lang w:val="zh-CN" w:eastAsia="zh-CN" w:bidi="zh-CN"/>
          <w14:textFill>
            <w14:solidFill>
              <w14:schemeClr w14:val="tx1"/>
            </w14:solidFill>
          </w14:textFill>
        </w:rPr>
      </w:pPr>
      <w:r>
        <w:rPr>
          <w:rFonts w:ascii="宋体" w:hAnsi="宋体" w:eastAsia="宋体" w:cs="宋体"/>
          <w:b/>
          <w:bCs/>
          <w:color w:val="000000" w:themeColor="text1"/>
          <w:w w:val="95"/>
          <w:sz w:val="21"/>
          <w:szCs w:val="21"/>
          <w:lang w:val="zh-CN" w:eastAsia="zh-CN" w:bidi="zh-CN"/>
          <w14:textFill>
            <w14:solidFill>
              <w14:schemeClr w14:val="tx1"/>
            </w14:solidFill>
          </w14:textFill>
        </w:rPr>
        <w:t>采购人（甲方）：</w:t>
      </w:r>
      <w:r>
        <w:rPr>
          <w:rFonts w:ascii="宋体" w:hAnsi="宋体" w:eastAsia="宋体" w:cs="宋体"/>
          <w:b/>
          <w:bCs/>
          <w:color w:val="000000" w:themeColor="text1"/>
          <w:spacing w:val="1"/>
          <w:sz w:val="21"/>
          <w:szCs w:val="21"/>
          <w:lang w:val="zh-CN" w:eastAsia="zh-CN" w:bidi="zh-CN"/>
          <w14:textFill>
            <w14:solidFill>
              <w14:schemeClr w14:val="tx1"/>
            </w14:solidFill>
          </w14:textFill>
        </w:rPr>
        <w:t xml:space="preserve"> </w:t>
      </w:r>
      <w:r>
        <w:rPr>
          <w:rFonts w:ascii="Times New Roman" w:hAnsi="宋体" w:eastAsia="Times New Roman" w:cs="宋体"/>
          <w:b/>
          <w:bCs/>
          <w:color w:val="000000" w:themeColor="text1"/>
          <w:w w:val="99"/>
          <w:sz w:val="21"/>
          <w:szCs w:val="21"/>
          <w:u w:val="single"/>
          <w:lang w:val="zh-CN" w:eastAsia="zh-CN" w:bidi="zh-CN"/>
          <w14:textFill>
            <w14:solidFill>
              <w14:schemeClr w14:val="tx1"/>
            </w14:solidFill>
          </w14:textFill>
        </w:rPr>
        <w:t xml:space="preserve"> </w:t>
      </w:r>
      <w:r>
        <w:rPr>
          <w:rFonts w:ascii="Times New Roman" w:hAnsi="宋体" w:eastAsia="Times New Roman" w:cs="宋体"/>
          <w:b/>
          <w:bCs/>
          <w:color w:val="000000" w:themeColor="text1"/>
          <w:sz w:val="21"/>
          <w:szCs w:val="21"/>
          <w:u w:val="single"/>
          <w:lang w:val="zh-CN" w:eastAsia="zh-CN" w:bidi="zh-CN"/>
          <w14:textFill>
            <w14:solidFill>
              <w14:schemeClr w14:val="tx1"/>
            </w14:solidFill>
          </w14:textFill>
        </w:rPr>
        <w:tab/>
      </w:r>
    </w:p>
    <w:p>
      <w:pPr>
        <w:widowControl w:val="0"/>
        <w:tabs>
          <w:tab w:val="left" w:pos="7779"/>
        </w:tabs>
        <w:autoSpaceDE w:val="0"/>
        <w:autoSpaceDN w:val="0"/>
        <w:spacing w:before="172" w:after="0" w:line="240" w:lineRule="auto"/>
        <w:ind w:left="892" w:right="0"/>
        <w:jc w:val="left"/>
        <w:outlineLvl w:val="4"/>
        <w:rPr>
          <w:rFonts w:ascii="Times New Roman" w:hAnsi="宋体" w:eastAsia="Times New Roman" w:cs="宋体"/>
          <w:b/>
          <w:bCs/>
          <w:color w:val="000000" w:themeColor="text1"/>
          <w:sz w:val="21"/>
          <w:szCs w:val="21"/>
          <w:lang w:val="zh-CN" w:eastAsia="zh-CN" w:bidi="zh-CN"/>
          <w14:textFill>
            <w14:solidFill>
              <w14:schemeClr w14:val="tx1"/>
            </w14:solidFill>
          </w14:textFill>
        </w:rPr>
      </w:pPr>
      <w:r>
        <w:rPr>
          <w:rFonts w:ascii="宋体" w:hAnsi="宋体" w:eastAsia="宋体" w:cs="宋体"/>
          <w:b/>
          <w:bCs/>
          <w:color w:val="000000" w:themeColor="text1"/>
          <w:w w:val="95"/>
          <w:sz w:val="21"/>
          <w:szCs w:val="21"/>
          <w:lang w:val="zh-CN" w:eastAsia="zh-CN" w:bidi="zh-CN"/>
          <w14:textFill>
            <w14:solidFill>
              <w14:schemeClr w14:val="tx1"/>
            </w14:solidFill>
          </w14:textFill>
        </w:rPr>
        <w:t>成交供应商（乙方）：</w:t>
      </w:r>
      <w:r>
        <w:rPr>
          <w:rFonts w:ascii="宋体" w:hAnsi="宋体" w:eastAsia="宋体" w:cs="宋体"/>
          <w:b/>
          <w:bCs/>
          <w:color w:val="000000" w:themeColor="text1"/>
          <w:spacing w:val="2"/>
          <w:sz w:val="21"/>
          <w:szCs w:val="21"/>
          <w:lang w:val="zh-CN" w:eastAsia="zh-CN" w:bidi="zh-CN"/>
          <w14:textFill>
            <w14:solidFill>
              <w14:schemeClr w14:val="tx1"/>
            </w14:solidFill>
          </w14:textFill>
        </w:rPr>
        <w:t xml:space="preserve"> </w:t>
      </w:r>
      <w:r>
        <w:rPr>
          <w:rFonts w:ascii="Times New Roman" w:hAnsi="宋体" w:eastAsia="Times New Roman" w:cs="宋体"/>
          <w:b/>
          <w:bCs/>
          <w:color w:val="000000" w:themeColor="text1"/>
          <w:w w:val="99"/>
          <w:sz w:val="21"/>
          <w:szCs w:val="21"/>
          <w:u w:val="single"/>
          <w:lang w:val="zh-CN" w:eastAsia="zh-CN" w:bidi="zh-CN"/>
          <w14:textFill>
            <w14:solidFill>
              <w14:schemeClr w14:val="tx1"/>
            </w14:solidFill>
          </w14:textFill>
        </w:rPr>
        <w:t xml:space="preserve"> </w:t>
      </w:r>
      <w:r>
        <w:rPr>
          <w:rFonts w:ascii="Times New Roman" w:hAnsi="宋体" w:eastAsia="Times New Roman" w:cs="宋体"/>
          <w:b/>
          <w:bCs/>
          <w:color w:val="000000" w:themeColor="text1"/>
          <w:sz w:val="21"/>
          <w:szCs w:val="21"/>
          <w:u w:val="single"/>
          <w:lang w:val="zh-CN" w:eastAsia="zh-CN" w:bidi="zh-CN"/>
          <w14:textFill>
            <w14:solidFill>
              <w14:schemeClr w14:val="tx1"/>
            </w14:solidFill>
          </w14:textFill>
        </w:rPr>
        <w:tab/>
      </w:r>
    </w:p>
    <w:p>
      <w:pPr>
        <w:widowControl w:val="0"/>
        <w:autoSpaceDE w:val="0"/>
        <w:autoSpaceDN w:val="0"/>
        <w:spacing w:before="0" w:after="0" w:line="240" w:lineRule="auto"/>
        <w:ind w:left="0" w:right="0"/>
        <w:jc w:val="left"/>
        <w:rPr>
          <w:rFonts w:ascii="Times New Roman" w:hAnsi="宋体" w:eastAsia="宋体" w:cs="宋体"/>
          <w:b/>
          <w:color w:val="000000" w:themeColor="text1"/>
          <w:sz w:val="20"/>
          <w:szCs w:val="21"/>
          <w:lang w:val="zh-CN" w:eastAsia="zh-CN" w:bidi="zh-CN"/>
          <w14:textFill>
            <w14:solidFill>
              <w14:schemeClr w14:val="tx1"/>
            </w14:solidFill>
          </w14:textFill>
        </w:rPr>
      </w:pPr>
    </w:p>
    <w:p>
      <w:pPr>
        <w:widowControl w:val="0"/>
        <w:autoSpaceDE w:val="0"/>
        <w:autoSpaceDN w:val="0"/>
        <w:spacing w:before="11" w:after="0" w:line="240" w:lineRule="auto"/>
        <w:ind w:left="0" w:right="0"/>
        <w:jc w:val="left"/>
        <w:rPr>
          <w:rFonts w:ascii="Times New Roman" w:hAnsi="宋体" w:eastAsia="宋体" w:cs="宋体"/>
          <w:b/>
          <w:color w:val="000000" w:themeColor="text1"/>
          <w:sz w:val="20"/>
          <w:szCs w:val="21"/>
          <w:lang w:val="zh-CN" w:eastAsia="zh-CN" w:bidi="zh-CN"/>
          <w14:textFill>
            <w14:solidFill>
              <w14:schemeClr w14:val="tx1"/>
            </w14:solidFill>
          </w14:textFill>
        </w:rPr>
      </w:pPr>
    </w:p>
    <w:p>
      <w:pPr>
        <w:widowControl w:val="0"/>
        <w:tabs>
          <w:tab w:val="left" w:pos="7718"/>
        </w:tabs>
        <w:autoSpaceDE w:val="0"/>
        <w:autoSpaceDN w:val="0"/>
        <w:spacing w:before="76" w:after="0" w:line="408" w:lineRule="auto"/>
        <w:ind w:left="472" w:right="565" w:firstLine="420"/>
        <w:jc w:val="left"/>
        <w:rPr>
          <w:rFonts w:ascii="宋体" w:hAnsi="宋体" w:eastAsia="宋体" w:cs="宋体"/>
          <w:color w:val="000000" w:themeColor="text1"/>
          <w:sz w:val="21"/>
          <w:szCs w:val="21"/>
          <w:lang w:val="zh-CN" w:eastAsia="zh-CN" w:bidi="zh-CN"/>
          <w14:textFill>
            <w14:solidFill>
              <w14:schemeClr w14:val="tx1"/>
            </w14:solidFill>
          </w14:textFill>
        </w:rPr>
      </w:pPr>
      <w:r>
        <w:rPr>
          <w:rFonts w:ascii="宋体" w:hAnsi="宋体" w:eastAsia="宋体" w:cs="宋体"/>
          <w:color w:val="000000" w:themeColor="text1"/>
          <w:sz w:val="21"/>
          <w:szCs w:val="21"/>
          <w:lang w:val="zh-CN" w:eastAsia="zh-CN" w:bidi="zh-CN"/>
          <w14:textFill>
            <w14:solidFill>
              <w14:schemeClr w14:val="tx1"/>
            </w14:solidFill>
          </w14:textFill>
        </w:rPr>
        <w:t>经政府采购，确定乙方为</w:t>
      </w:r>
      <w:r>
        <w:rPr>
          <w:rFonts w:ascii="宋体" w:hAnsi="宋体" w:eastAsia="宋体" w:cs="宋体"/>
          <w:color w:val="000000" w:themeColor="text1"/>
          <w:sz w:val="21"/>
          <w:szCs w:val="21"/>
          <w:u w:val="single"/>
          <w:lang w:val="zh-CN" w:eastAsia="zh-CN" w:bidi="zh-CN"/>
          <w14:textFill>
            <w14:solidFill>
              <w14:schemeClr w14:val="tx1"/>
            </w14:solidFill>
          </w14:textFill>
        </w:rPr>
        <w:t xml:space="preserve"> </w:t>
      </w:r>
      <w:r>
        <w:rPr>
          <w:rFonts w:ascii="宋体" w:hAnsi="宋体" w:eastAsia="宋体" w:cs="宋体"/>
          <w:color w:val="000000" w:themeColor="text1"/>
          <w:sz w:val="21"/>
          <w:szCs w:val="21"/>
          <w:u w:val="single"/>
          <w:lang w:val="zh-CN" w:eastAsia="zh-CN" w:bidi="zh-CN"/>
          <w14:textFill>
            <w14:solidFill>
              <w14:schemeClr w14:val="tx1"/>
            </w14:solidFill>
          </w14:textFill>
        </w:rPr>
        <w:tab/>
      </w:r>
      <w:r>
        <w:rPr>
          <w:rFonts w:ascii="宋体" w:hAnsi="宋体" w:eastAsia="宋体" w:cs="宋体"/>
          <w:color w:val="000000" w:themeColor="text1"/>
          <w:sz w:val="21"/>
          <w:szCs w:val="21"/>
          <w:lang w:val="zh-CN" w:eastAsia="zh-CN" w:bidi="zh-CN"/>
          <w14:textFill>
            <w14:solidFill>
              <w14:schemeClr w14:val="tx1"/>
            </w14:solidFill>
          </w14:textFill>
        </w:rPr>
        <w:t>的成交单位（服务单位）</w:t>
      </w:r>
      <w:r>
        <w:rPr>
          <w:rFonts w:ascii="宋体" w:hAnsi="宋体" w:eastAsia="宋体" w:cs="宋体"/>
          <w:color w:val="000000" w:themeColor="text1"/>
          <w:spacing w:val="-12"/>
          <w:sz w:val="21"/>
          <w:szCs w:val="21"/>
          <w:lang w:val="zh-CN" w:eastAsia="zh-CN" w:bidi="zh-CN"/>
          <w14:textFill>
            <w14:solidFill>
              <w14:schemeClr w14:val="tx1"/>
            </w14:solidFill>
          </w14:textFill>
        </w:rPr>
        <w:t>。</w:t>
      </w:r>
      <w:r>
        <w:rPr>
          <w:rFonts w:ascii="宋体" w:hAnsi="宋体" w:eastAsia="宋体" w:cs="宋体"/>
          <w:color w:val="000000" w:themeColor="text1"/>
          <w:sz w:val="21"/>
          <w:szCs w:val="21"/>
          <w:lang w:val="zh-CN" w:eastAsia="zh-CN" w:bidi="zh-CN"/>
          <w14:textFill>
            <w14:solidFill>
              <w14:schemeClr w14:val="tx1"/>
            </w14:solidFill>
          </w14:textFill>
        </w:rPr>
        <w:t>为保证该项工作的顺利完成，经甲、乙双方协商，一致达成服务合同（以下简称合同）条款如下：</w:t>
      </w:r>
    </w:p>
    <w:p>
      <w:pPr>
        <w:widowControl w:val="0"/>
        <w:numPr>
          <w:ilvl w:val="0"/>
          <w:numId w:val="3"/>
        </w:numPr>
        <w:tabs>
          <w:tab w:val="left" w:pos="895"/>
          <w:tab w:val="left" w:pos="896"/>
        </w:tabs>
        <w:autoSpaceDE w:val="0"/>
        <w:autoSpaceDN w:val="0"/>
        <w:spacing w:before="0" w:after="0" w:line="284" w:lineRule="exact"/>
        <w:ind w:left="895" w:right="0" w:hanging="424"/>
        <w:jc w:val="left"/>
        <w:outlineLvl w:val="2"/>
        <w:rPr>
          <w:rFonts w:ascii="宋体" w:hAnsi="宋体" w:eastAsia="宋体" w:cs="宋体"/>
          <w:b/>
          <w:bCs/>
          <w:color w:val="000000" w:themeColor="text1"/>
          <w:sz w:val="24"/>
          <w:szCs w:val="24"/>
          <w:lang w:val="zh-CN" w:eastAsia="zh-CN" w:bidi="zh-CN"/>
          <w14:textFill>
            <w14:solidFill>
              <w14:schemeClr w14:val="tx1"/>
            </w14:solidFill>
          </w14:textFill>
        </w:rPr>
      </w:pPr>
      <w:bookmarkStart w:id="50" w:name="_Toc4226"/>
      <w:r>
        <w:rPr>
          <w:rFonts w:ascii="宋体" w:hAnsi="宋体" w:eastAsia="宋体" w:cs="宋体"/>
          <w:b/>
          <w:bCs/>
          <w:color w:val="000000" w:themeColor="text1"/>
          <w:sz w:val="24"/>
          <w:szCs w:val="24"/>
          <w:lang w:val="zh-CN" w:eastAsia="zh-CN" w:bidi="zh-CN"/>
          <w14:textFill>
            <w14:solidFill>
              <w14:schemeClr w14:val="tx1"/>
            </w14:solidFill>
          </w14:textFill>
        </w:rPr>
        <w:t>成交内容</w:t>
      </w:r>
      <w:bookmarkEnd w:id="50"/>
    </w:p>
    <w:p>
      <w:pPr>
        <w:widowControl w:val="0"/>
        <w:numPr>
          <w:ilvl w:val="1"/>
          <w:numId w:val="3"/>
        </w:numPr>
        <w:tabs>
          <w:tab w:val="left" w:pos="1263"/>
          <w:tab w:val="left" w:pos="5549"/>
        </w:tabs>
        <w:autoSpaceDE w:val="0"/>
        <w:autoSpaceDN w:val="0"/>
        <w:spacing w:before="181" w:after="0" w:line="240" w:lineRule="auto"/>
        <w:ind w:left="1262" w:right="0" w:hanging="371"/>
        <w:jc w:val="left"/>
        <w:rPr>
          <w:rFonts w:ascii="Times New Roman" w:hAnsi="宋体" w:eastAsia="Times New Roman"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w w:val="95"/>
          <w:sz w:val="21"/>
          <w:szCs w:val="22"/>
          <w:lang w:val="zh-CN" w:eastAsia="zh-CN" w:bidi="zh-CN"/>
          <w14:textFill>
            <w14:solidFill>
              <w14:schemeClr w14:val="tx1"/>
            </w14:solidFill>
          </w14:textFill>
        </w:rPr>
        <w:t>服务名称：</w:t>
      </w:r>
      <w:r>
        <w:rPr>
          <w:rFonts w:ascii="Times New Roman" w:hAnsi="宋体" w:eastAsia="Times New Roman" w:cs="宋体"/>
          <w:color w:val="000000" w:themeColor="text1"/>
          <w:w w:val="95"/>
          <w:sz w:val="21"/>
          <w:szCs w:val="22"/>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2"/>
          <w:u w:val="single"/>
          <w:lang w:val="zh-CN" w:eastAsia="zh-CN" w:bidi="zh-CN"/>
          <w14:textFill>
            <w14:solidFill>
              <w14:schemeClr w14:val="tx1"/>
            </w14:solidFill>
          </w14:textFill>
        </w:rPr>
        <w:tab/>
      </w:r>
    </w:p>
    <w:p>
      <w:pPr>
        <w:widowControl w:val="0"/>
        <w:numPr>
          <w:ilvl w:val="1"/>
          <w:numId w:val="3"/>
        </w:numPr>
        <w:tabs>
          <w:tab w:val="left" w:pos="1263"/>
          <w:tab w:val="left" w:pos="5619"/>
        </w:tabs>
        <w:autoSpaceDE w:val="0"/>
        <w:autoSpaceDN w:val="0"/>
        <w:spacing w:before="192" w:after="0" w:line="240" w:lineRule="auto"/>
        <w:ind w:left="1262" w:right="0" w:hanging="371"/>
        <w:jc w:val="left"/>
        <w:rPr>
          <w:rFonts w:ascii="Times New Roman" w:hAnsi="宋体" w:eastAsia="Times New Roman"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w w:val="95"/>
          <w:sz w:val="21"/>
          <w:szCs w:val="22"/>
          <w:lang w:val="zh-CN" w:eastAsia="zh-CN" w:bidi="zh-CN"/>
          <w14:textFill>
            <w14:solidFill>
              <w14:schemeClr w14:val="tx1"/>
            </w14:solidFill>
          </w14:textFill>
        </w:rPr>
        <w:t>数量：</w:t>
      </w:r>
      <w:r>
        <w:rPr>
          <w:rFonts w:ascii="Times New Roman" w:hAnsi="宋体" w:eastAsia="Times New Roman" w:cs="宋体"/>
          <w:color w:val="000000" w:themeColor="text1"/>
          <w:w w:val="95"/>
          <w:sz w:val="21"/>
          <w:szCs w:val="22"/>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2"/>
          <w:u w:val="single"/>
          <w:lang w:val="zh-CN" w:eastAsia="zh-CN" w:bidi="zh-CN"/>
          <w14:textFill>
            <w14:solidFill>
              <w14:schemeClr w14:val="tx1"/>
            </w14:solidFill>
          </w14:textFill>
        </w:rPr>
        <w:tab/>
      </w:r>
    </w:p>
    <w:p>
      <w:pPr>
        <w:widowControl w:val="0"/>
        <w:numPr>
          <w:ilvl w:val="1"/>
          <w:numId w:val="3"/>
        </w:numPr>
        <w:tabs>
          <w:tab w:val="left" w:pos="1203"/>
          <w:tab w:val="left" w:pos="5453"/>
        </w:tabs>
        <w:autoSpaceDE w:val="0"/>
        <w:autoSpaceDN w:val="0"/>
        <w:spacing w:before="192" w:after="0" w:line="240" w:lineRule="auto"/>
        <w:ind w:left="1202" w:right="0" w:hanging="371"/>
        <w:jc w:val="left"/>
        <w:rPr>
          <w:rFonts w:ascii="Times New Roman" w:hAnsi="宋体" w:eastAsia="Times New Roman"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w w:val="95"/>
          <w:sz w:val="21"/>
          <w:szCs w:val="22"/>
          <w:lang w:val="zh-CN" w:eastAsia="zh-CN" w:bidi="zh-CN"/>
          <w14:textFill>
            <w14:solidFill>
              <w14:schemeClr w14:val="tx1"/>
            </w14:solidFill>
          </w14:textFill>
        </w:rPr>
        <w:t>承保内容及范围：</w:t>
      </w:r>
      <w:r>
        <w:rPr>
          <w:rFonts w:ascii="宋体" w:hAnsi="宋体" w:eastAsia="宋体" w:cs="宋体"/>
          <w:color w:val="000000" w:themeColor="text1"/>
          <w:sz w:val="21"/>
          <w:szCs w:val="22"/>
          <w:lang w:val="zh-CN" w:eastAsia="zh-CN" w:bidi="zh-CN"/>
          <w14:textFill>
            <w14:solidFill>
              <w14:schemeClr w14:val="tx1"/>
            </w14:solidFill>
          </w14:textFill>
        </w:rPr>
        <w:t xml:space="preserve"> </w:t>
      </w:r>
      <w:r>
        <w:rPr>
          <w:rFonts w:ascii="Times New Roman" w:hAnsi="宋体" w:eastAsia="Times New Roman" w:cs="宋体"/>
          <w:color w:val="000000" w:themeColor="text1"/>
          <w:w w:val="99"/>
          <w:sz w:val="21"/>
          <w:szCs w:val="22"/>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2"/>
          <w:u w:val="single"/>
          <w:lang w:val="zh-CN" w:eastAsia="zh-CN" w:bidi="zh-CN"/>
          <w14:textFill>
            <w14:solidFill>
              <w14:schemeClr w14:val="tx1"/>
            </w14:solidFill>
          </w14:textFill>
        </w:rPr>
        <w:tab/>
      </w:r>
    </w:p>
    <w:p>
      <w:pPr>
        <w:widowControl w:val="0"/>
        <w:numPr>
          <w:ilvl w:val="0"/>
          <w:numId w:val="3"/>
        </w:numPr>
        <w:tabs>
          <w:tab w:val="left" w:pos="895"/>
          <w:tab w:val="left" w:pos="896"/>
        </w:tabs>
        <w:autoSpaceDE w:val="0"/>
        <w:autoSpaceDN w:val="0"/>
        <w:spacing w:before="159" w:after="0" w:line="240" w:lineRule="auto"/>
        <w:ind w:left="895" w:right="0" w:hanging="424"/>
        <w:jc w:val="left"/>
        <w:outlineLvl w:val="2"/>
        <w:rPr>
          <w:rFonts w:ascii="宋体" w:hAnsi="宋体" w:eastAsia="宋体" w:cs="宋体"/>
          <w:b/>
          <w:bCs/>
          <w:color w:val="000000" w:themeColor="text1"/>
          <w:sz w:val="24"/>
          <w:szCs w:val="24"/>
          <w:lang w:val="zh-CN" w:eastAsia="zh-CN" w:bidi="zh-CN"/>
          <w14:textFill>
            <w14:solidFill>
              <w14:schemeClr w14:val="tx1"/>
            </w14:solidFill>
          </w14:textFill>
        </w:rPr>
      </w:pPr>
      <w:bookmarkStart w:id="51" w:name="_Toc11634"/>
      <w:r>
        <w:rPr>
          <w:rFonts w:ascii="宋体" w:hAnsi="宋体" w:eastAsia="宋体" w:cs="宋体"/>
          <w:b/>
          <w:bCs/>
          <w:color w:val="000000" w:themeColor="text1"/>
          <w:sz w:val="24"/>
          <w:szCs w:val="24"/>
          <w:lang w:val="zh-CN" w:eastAsia="zh-CN" w:bidi="zh-CN"/>
          <w14:textFill>
            <w14:solidFill>
              <w14:schemeClr w14:val="tx1"/>
            </w14:solidFill>
          </w14:textFill>
        </w:rPr>
        <w:t>合同金额</w:t>
      </w:r>
      <w:bookmarkEnd w:id="51"/>
    </w:p>
    <w:p>
      <w:pPr>
        <w:widowControl w:val="0"/>
        <w:numPr>
          <w:ilvl w:val="1"/>
          <w:numId w:val="3"/>
        </w:numPr>
        <w:tabs>
          <w:tab w:val="left" w:pos="1203"/>
          <w:tab w:val="left" w:pos="9547"/>
        </w:tabs>
        <w:autoSpaceDE w:val="0"/>
        <w:autoSpaceDN w:val="0"/>
        <w:spacing w:before="183" w:after="0" w:line="240" w:lineRule="auto"/>
        <w:ind w:left="1202" w:right="0" w:hanging="371"/>
        <w:jc w:val="left"/>
        <w:rPr>
          <w:rFonts w:ascii="Times New Roman" w:hAnsi="宋体" w:eastAsia="Times New Roman"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w w:val="95"/>
          <w:sz w:val="21"/>
          <w:szCs w:val="22"/>
          <w:lang w:val="zh-CN" w:eastAsia="zh-CN" w:bidi="zh-CN"/>
          <w14:textFill>
            <w14:solidFill>
              <w14:schemeClr w14:val="tx1"/>
            </w14:solidFill>
          </w14:textFill>
        </w:rPr>
        <w:t>本合同金额为（大写）人民币</w:t>
      </w:r>
      <w:r>
        <w:rPr>
          <w:rFonts w:ascii="Times New Roman" w:hAnsi="宋体" w:eastAsia="Times New Roman" w:cs="宋体"/>
          <w:color w:val="000000" w:themeColor="text1"/>
          <w:w w:val="95"/>
          <w:sz w:val="21"/>
          <w:szCs w:val="22"/>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2"/>
          <w:u w:val="single"/>
          <w:lang w:val="zh-CN" w:eastAsia="zh-CN" w:bidi="zh-CN"/>
          <w14:textFill>
            <w14:solidFill>
              <w14:schemeClr w14:val="tx1"/>
            </w14:solidFill>
          </w14:textFill>
        </w:rPr>
        <w:tab/>
      </w:r>
    </w:p>
    <w:p>
      <w:pPr>
        <w:widowControl w:val="0"/>
        <w:tabs>
          <w:tab w:val="left" w:pos="2524"/>
        </w:tabs>
        <w:autoSpaceDE w:val="0"/>
        <w:autoSpaceDN w:val="0"/>
        <w:spacing w:before="189" w:after="0" w:line="240" w:lineRule="auto"/>
        <w:ind w:left="832" w:right="0"/>
        <w:jc w:val="left"/>
        <w:rPr>
          <w:rFonts w:ascii="宋体" w:hAnsi="宋体" w:eastAsia="宋体" w:cs="宋体"/>
          <w:color w:val="000000" w:themeColor="text1"/>
          <w:sz w:val="21"/>
          <w:szCs w:val="21"/>
          <w:lang w:val="zh-CN" w:eastAsia="zh-CN" w:bidi="zh-CN"/>
          <w14:textFill>
            <w14:solidFill>
              <w14:schemeClr w14:val="tx1"/>
            </w14:solidFill>
          </w14:textFill>
        </w:rPr>
      </w:pPr>
      <w:r>
        <w:rPr>
          <w:rFonts w:ascii="宋体" w:hAnsi="宋体" w:eastAsia="宋体" w:cs="宋体"/>
          <w:color w:val="000000" w:themeColor="text1"/>
          <w:sz w:val="21"/>
          <w:szCs w:val="21"/>
          <w:lang w:val="zh-CN" w:eastAsia="zh-CN" w:bidi="zh-CN"/>
          <w14:textFill>
            <w14:solidFill>
              <w14:schemeClr w14:val="tx1"/>
            </w14:solidFill>
          </w14:textFill>
        </w:rPr>
        <w:t>（</w:t>
      </w:r>
      <w:r>
        <w:rPr>
          <w:rFonts w:ascii="Arial" w:hAnsi="Arial" w:eastAsia="Arial" w:cs="宋体"/>
          <w:color w:val="000000" w:themeColor="text1"/>
          <w:sz w:val="21"/>
          <w:szCs w:val="21"/>
          <w:lang w:val="zh-CN" w:eastAsia="zh-CN" w:bidi="zh-CN"/>
          <w14:textFill>
            <w14:solidFill>
              <w14:schemeClr w14:val="tx1"/>
            </w14:solidFill>
          </w14:textFill>
        </w:rPr>
        <w:t>¥</w:t>
      </w:r>
      <w:r>
        <w:rPr>
          <w:rFonts w:ascii="Arial" w:hAnsi="Arial" w:eastAsia="Arial" w:cs="宋体"/>
          <w:color w:val="000000" w:themeColor="text1"/>
          <w:sz w:val="21"/>
          <w:szCs w:val="21"/>
          <w:u w:val="single"/>
          <w:lang w:val="zh-CN" w:eastAsia="zh-CN" w:bidi="zh-CN"/>
          <w14:textFill>
            <w14:solidFill>
              <w14:schemeClr w14:val="tx1"/>
            </w14:solidFill>
          </w14:textFill>
        </w:rPr>
        <w:t xml:space="preserve"> </w:t>
      </w:r>
      <w:r>
        <w:rPr>
          <w:rFonts w:ascii="Arial" w:hAnsi="Arial" w:eastAsia="Arial" w:cs="宋体"/>
          <w:color w:val="000000" w:themeColor="text1"/>
          <w:sz w:val="21"/>
          <w:szCs w:val="21"/>
          <w:u w:val="single"/>
          <w:lang w:val="zh-CN" w:eastAsia="zh-CN" w:bidi="zh-CN"/>
          <w14:textFill>
            <w14:solidFill>
              <w14:schemeClr w14:val="tx1"/>
            </w14:solidFill>
          </w14:textFill>
        </w:rPr>
        <w:tab/>
      </w:r>
      <w:r>
        <w:rPr>
          <w:rFonts w:ascii="宋体" w:hAnsi="宋体" w:eastAsia="宋体" w:cs="宋体"/>
          <w:color w:val="000000" w:themeColor="text1"/>
          <w:sz w:val="21"/>
          <w:szCs w:val="21"/>
          <w:lang w:val="zh-CN" w:eastAsia="zh-CN" w:bidi="zh-CN"/>
          <w14:textFill>
            <w14:solidFill>
              <w14:schemeClr w14:val="tx1"/>
            </w14:solidFill>
          </w14:textFill>
        </w:rPr>
        <w:t>元）。</w:t>
      </w:r>
    </w:p>
    <w:p>
      <w:pPr>
        <w:widowControl w:val="0"/>
        <w:numPr>
          <w:ilvl w:val="0"/>
          <w:numId w:val="3"/>
        </w:numPr>
        <w:tabs>
          <w:tab w:val="left" w:pos="895"/>
          <w:tab w:val="left" w:pos="896"/>
        </w:tabs>
        <w:autoSpaceDE w:val="0"/>
        <w:autoSpaceDN w:val="0"/>
        <w:spacing w:before="162" w:after="0" w:line="240" w:lineRule="auto"/>
        <w:ind w:left="895" w:right="0" w:hanging="424"/>
        <w:jc w:val="left"/>
        <w:outlineLvl w:val="2"/>
        <w:rPr>
          <w:rFonts w:ascii="宋体" w:hAnsi="宋体" w:eastAsia="宋体" w:cs="宋体"/>
          <w:b/>
          <w:bCs/>
          <w:color w:val="000000" w:themeColor="text1"/>
          <w:sz w:val="24"/>
          <w:szCs w:val="24"/>
          <w:lang w:val="zh-CN" w:eastAsia="zh-CN" w:bidi="zh-CN"/>
          <w14:textFill>
            <w14:solidFill>
              <w14:schemeClr w14:val="tx1"/>
            </w14:solidFill>
          </w14:textFill>
        </w:rPr>
      </w:pPr>
      <w:bookmarkStart w:id="52" w:name="_Toc16175"/>
      <w:r>
        <w:rPr>
          <w:rFonts w:ascii="宋体" w:hAnsi="宋体" w:eastAsia="宋体" w:cs="宋体"/>
          <w:b/>
          <w:bCs/>
          <w:color w:val="000000" w:themeColor="text1"/>
          <w:sz w:val="24"/>
          <w:szCs w:val="24"/>
          <w:lang w:val="zh-CN" w:eastAsia="zh-CN" w:bidi="zh-CN"/>
          <w14:textFill>
            <w14:solidFill>
              <w14:schemeClr w14:val="tx1"/>
            </w14:solidFill>
          </w14:textFill>
        </w:rPr>
        <w:t>服务要求</w:t>
      </w:r>
      <w:bookmarkEnd w:id="52"/>
    </w:p>
    <w:p>
      <w:pPr>
        <w:widowControl w:val="0"/>
        <w:numPr>
          <w:ilvl w:val="1"/>
          <w:numId w:val="3"/>
        </w:numPr>
        <w:tabs>
          <w:tab w:val="left" w:pos="1203"/>
          <w:tab w:val="left" w:pos="9759"/>
        </w:tabs>
        <w:autoSpaceDE w:val="0"/>
        <w:autoSpaceDN w:val="0"/>
        <w:spacing w:before="184" w:after="0" w:line="240" w:lineRule="auto"/>
        <w:ind w:left="1202" w:right="0" w:hanging="371"/>
        <w:jc w:val="left"/>
        <w:rPr>
          <w:rFonts w:ascii="Times New Roman" w:hAnsi="宋体" w:eastAsia="Times New Roman"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w w:val="95"/>
          <w:sz w:val="21"/>
          <w:szCs w:val="22"/>
          <w:lang w:val="zh-CN" w:eastAsia="zh-CN" w:bidi="zh-CN"/>
          <w14:textFill>
            <w14:solidFill>
              <w14:schemeClr w14:val="tx1"/>
            </w14:solidFill>
          </w14:textFill>
        </w:rPr>
        <w:t>保险服务期：</w:t>
      </w:r>
      <w:r>
        <w:rPr>
          <w:rFonts w:ascii="Times New Roman" w:hAnsi="宋体" w:eastAsia="Times New Roman" w:cs="宋体"/>
          <w:color w:val="000000" w:themeColor="text1"/>
          <w:w w:val="95"/>
          <w:sz w:val="21"/>
          <w:szCs w:val="22"/>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2"/>
          <w:u w:val="single"/>
          <w:lang w:val="zh-CN" w:eastAsia="zh-CN" w:bidi="zh-CN"/>
          <w14:textFill>
            <w14:solidFill>
              <w14:schemeClr w14:val="tx1"/>
            </w14:solidFill>
          </w14:textFill>
        </w:rPr>
        <w:tab/>
      </w:r>
    </w:p>
    <w:p>
      <w:pPr>
        <w:widowControl w:val="0"/>
        <w:numPr>
          <w:ilvl w:val="1"/>
          <w:numId w:val="3"/>
        </w:numPr>
        <w:tabs>
          <w:tab w:val="left" w:pos="1203"/>
          <w:tab w:val="left" w:pos="7447"/>
        </w:tabs>
        <w:autoSpaceDE w:val="0"/>
        <w:autoSpaceDN w:val="0"/>
        <w:spacing w:before="191" w:after="0" w:line="240" w:lineRule="auto"/>
        <w:ind w:left="1202" w:right="0" w:hanging="371"/>
        <w:jc w:val="left"/>
        <w:rPr>
          <w:rFonts w:ascii="Times New Roman" w:hAnsi="宋体" w:eastAsia="Times New Roman"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w w:val="95"/>
          <w:sz w:val="21"/>
          <w:szCs w:val="22"/>
          <w:lang w:val="zh-CN" w:eastAsia="zh-CN" w:bidi="zh-CN"/>
          <w14:textFill>
            <w14:solidFill>
              <w14:schemeClr w14:val="tx1"/>
            </w14:solidFill>
          </w14:textFill>
        </w:rPr>
        <w:t>服务地点：</w:t>
      </w:r>
      <w:r>
        <w:rPr>
          <w:rFonts w:ascii="Times New Roman" w:hAnsi="宋体" w:eastAsia="Times New Roman" w:cs="宋体"/>
          <w:color w:val="000000" w:themeColor="text1"/>
          <w:w w:val="95"/>
          <w:sz w:val="21"/>
          <w:szCs w:val="22"/>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2"/>
          <w:u w:val="single"/>
          <w:lang w:val="zh-CN" w:eastAsia="zh-CN" w:bidi="zh-CN"/>
          <w14:textFill>
            <w14:solidFill>
              <w14:schemeClr w14:val="tx1"/>
            </w14:solidFill>
          </w14:textFill>
        </w:rPr>
        <w:tab/>
      </w:r>
    </w:p>
    <w:p>
      <w:pPr>
        <w:widowControl w:val="0"/>
        <w:numPr>
          <w:ilvl w:val="1"/>
          <w:numId w:val="3"/>
        </w:numPr>
        <w:tabs>
          <w:tab w:val="left" w:pos="1203"/>
        </w:tabs>
        <w:autoSpaceDE w:val="0"/>
        <w:autoSpaceDN w:val="0"/>
        <w:spacing w:before="190" w:after="0" w:line="240" w:lineRule="auto"/>
        <w:ind w:left="1202" w:right="0" w:hanging="371"/>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乙方必须按竞标文件承诺的服务响应条款向甲方提供服务。</w:t>
      </w:r>
    </w:p>
    <w:p>
      <w:pPr>
        <w:widowControl w:val="0"/>
        <w:numPr>
          <w:ilvl w:val="0"/>
          <w:numId w:val="3"/>
        </w:numPr>
        <w:tabs>
          <w:tab w:val="left" w:pos="895"/>
          <w:tab w:val="left" w:pos="896"/>
        </w:tabs>
        <w:autoSpaceDE w:val="0"/>
        <w:autoSpaceDN w:val="0"/>
        <w:spacing w:before="161" w:after="0" w:line="240" w:lineRule="auto"/>
        <w:ind w:left="895" w:right="0" w:hanging="424"/>
        <w:jc w:val="left"/>
        <w:outlineLvl w:val="2"/>
        <w:rPr>
          <w:rFonts w:ascii="宋体" w:hAnsi="宋体" w:eastAsia="宋体" w:cs="宋体"/>
          <w:b/>
          <w:bCs/>
          <w:color w:val="000000" w:themeColor="text1"/>
          <w:sz w:val="24"/>
          <w:szCs w:val="24"/>
          <w:lang w:val="zh-CN" w:eastAsia="zh-CN" w:bidi="zh-CN"/>
          <w14:textFill>
            <w14:solidFill>
              <w14:schemeClr w14:val="tx1"/>
            </w14:solidFill>
          </w14:textFill>
        </w:rPr>
      </w:pPr>
      <w:bookmarkStart w:id="53" w:name="_Toc9471"/>
      <w:r>
        <w:rPr>
          <w:rFonts w:ascii="宋体" w:hAnsi="宋体" w:eastAsia="宋体" w:cs="宋体"/>
          <w:b/>
          <w:bCs/>
          <w:color w:val="000000" w:themeColor="text1"/>
          <w:sz w:val="24"/>
          <w:szCs w:val="24"/>
          <w:lang w:val="zh-CN" w:eastAsia="zh-CN" w:bidi="zh-CN"/>
          <w14:textFill>
            <w14:solidFill>
              <w14:schemeClr w14:val="tx1"/>
            </w14:solidFill>
          </w14:textFill>
        </w:rPr>
        <w:t>履约保证金</w:t>
      </w:r>
      <w:bookmarkEnd w:id="53"/>
    </w:p>
    <w:p>
      <w:pPr>
        <w:widowControl w:val="0"/>
        <w:numPr>
          <w:ilvl w:val="1"/>
          <w:numId w:val="3"/>
        </w:numPr>
        <w:tabs>
          <w:tab w:val="left" w:pos="1263"/>
          <w:tab w:val="left" w:pos="9607"/>
        </w:tabs>
        <w:autoSpaceDE w:val="0"/>
        <w:autoSpaceDN w:val="0"/>
        <w:spacing w:before="184" w:after="0" w:line="240" w:lineRule="auto"/>
        <w:ind w:left="1262" w:right="0" w:hanging="371"/>
        <w:jc w:val="left"/>
        <w:rPr>
          <w:rFonts w:ascii="Times New Roman" w:hAnsi="宋体" w:eastAsia="Times New Roman"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w w:val="95"/>
          <w:sz w:val="21"/>
          <w:szCs w:val="22"/>
          <w:lang w:val="zh-CN" w:eastAsia="zh-CN" w:bidi="zh-CN"/>
          <w14:textFill>
            <w14:solidFill>
              <w14:schemeClr w14:val="tx1"/>
            </w14:solidFill>
          </w14:textFill>
        </w:rPr>
        <w:t>乙方交纳（大写）人民币</w:t>
      </w:r>
      <w:r>
        <w:rPr>
          <w:rFonts w:ascii="Times New Roman" w:hAnsi="宋体" w:eastAsia="Times New Roman" w:cs="宋体"/>
          <w:color w:val="000000" w:themeColor="text1"/>
          <w:w w:val="95"/>
          <w:sz w:val="21"/>
          <w:szCs w:val="22"/>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2"/>
          <w:u w:val="single"/>
          <w:lang w:val="zh-CN" w:eastAsia="zh-CN" w:bidi="zh-CN"/>
          <w14:textFill>
            <w14:solidFill>
              <w14:schemeClr w14:val="tx1"/>
            </w14:solidFill>
          </w14:textFill>
        </w:rPr>
        <w:tab/>
      </w:r>
    </w:p>
    <w:p>
      <w:pPr>
        <w:widowControl w:val="0"/>
        <w:autoSpaceDE w:val="0"/>
        <w:autoSpaceDN w:val="0"/>
        <w:spacing w:before="9" w:after="0" w:line="240" w:lineRule="auto"/>
        <w:ind w:left="0" w:right="0"/>
        <w:jc w:val="left"/>
        <w:rPr>
          <w:rFonts w:ascii="Times New Roman" w:hAnsi="宋体" w:eastAsia="宋体" w:cs="宋体"/>
          <w:color w:val="000000" w:themeColor="text1"/>
          <w:sz w:val="9"/>
          <w:szCs w:val="21"/>
          <w:lang w:val="zh-CN" w:eastAsia="zh-CN" w:bidi="zh-CN"/>
          <w14:textFill>
            <w14:solidFill>
              <w14:schemeClr w14:val="tx1"/>
            </w14:solidFill>
          </w14:textFill>
        </w:rPr>
      </w:pPr>
    </w:p>
    <w:p>
      <w:pPr>
        <w:widowControl w:val="0"/>
        <w:tabs>
          <w:tab w:val="left" w:pos="1418"/>
          <w:tab w:val="left" w:pos="3412"/>
        </w:tabs>
        <w:autoSpaceDE w:val="0"/>
        <w:autoSpaceDN w:val="0"/>
        <w:spacing w:before="76" w:after="0" w:line="240" w:lineRule="auto"/>
        <w:ind w:left="891" w:right="0"/>
        <w:jc w:val="left"/>
        <w:rPr>
          <w:rFonts w:ascii="宋体" w:hAnsi="宋体" w:eastAsia="宋体" w:cs="宋体"/>
          <w:color w:val="000000" w:themeColor="text1"/>
          <w:sz w:val="21"/>
          <w:szCs w:val="21"/>
          <w:lang w:val="zh-CN" w:eastAsia="zh-CN" w:bidi="zh-CN"/>
          <w14:textFill>
            <w14:solidFill>
              <w14:schemeClr w14:val="tx1"/>
            </w14:solidFill>
          </w14:textFill>
        </w:rPr>
      </w:pPr>
      <w:r>
        <w:rPr>
          <w:rFonts w:ascii="Times New Roman" w:hAnsi="宋体" w:eastAsia="Times New Roman" w:cs="宋体"/>
          <w:color w:val="000000" w:themeColor="text1"/>
          <w:w w:val="99"/>
          <w:sz w:val="21"/>
          <w:szCs w:val="21"/>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1"/>
          <w:u w:val="single"/>
          <w:lang w:val="zh-CN" w:eastAsia="zh-CN" w:bidi="zh-CN"/>
          <w14:textFill>
            <w14:solidFill>
              <w14:schemeClr w14:val="tx1"/>
            </w14:solidFill>
          </w14:textFill>
        </w:rPr>
        <w:tab/>
      </w:r>
      <w:r>
        <w:rPr>
          <w:rFonts w:ascii="宋体" w:hAnsi="宋体" w:eastAsia="宋体" w:cs="宋体"/>
          <w:color w:val="000000" w:themeColor="text1"/>
          <w:sz w:val="21"/>
          <w:szCs w:val="21"/>
          <w:lang w:val="zh-CN" w:eastAsia="zh-CN" w:bidi="zh-CN"/>
          <w14:textFill>
            <w14:solidFill>
              <w14:schemeClr w14:val="tx1"/>
            </w14:solidFill>
          </w14:textFill>
        </w:rPr>
        <w:t>（￥</w:t>
      </w:r>
      <w:r>
        <w:rPr>
          <w:rFonts w:ascii="宋体" w:hAnsi="宋体" w:eastAsia="宋体" w:cs="宋体"/>
          <w:color w:val="000000" w:themeColor="text1"/>
          <w:sz w:val="21"/>
          <w:szCs w:val="21"/>
          <w:u w:val="single"/>
          <w:lang w:val="zh-CN" w:eastAsia="zh-CN" w:bidi="zh-CN"/>
          <w14:textFill>
            <w14:solidFill>
              <w14:schemeClr w14:val="tx1"/>
            </w14:solidFill>
          </w14:textFill>
        </w:rPr>
        <w:t xml:space="preserve"> </w:t>
      </w:r>
      <w:r>
        <w:rPr>
          <w:rFonts w:ascii="宋体" w:hAnsi="宋体" w:eastAsia="宋体" w:cs="宋体"/>
          <w:color w:val="000000" w:themeColor="text1"/>
          <w:sz w:val="21"/>
          <w:szCs w:val="21"/>
          <w:u w:val="single"/>
          <w:lang w:val="zh-CN" w:eastAsia="zh-CN" w:bidi="zh-CN"/>
          <w14:textFill>
            <w14:solidFill>
              <w14:schemeClr w14:val="tx1"/>
            </w14:solidFill>
          </w14:textFill>
        </w:rPr>
        <w:tab/>
      </w:r>
      <w:r>
        <w:rPr>
          <w:rFonts w:ascii="宋体" w:hAnsi="宋体" w:eastAsia="宋体" w:cs="宋体"/>
          <w:color w:val="000000" w:themeColor="text1"/>
          <w:sz w:val="21"/>
          <w:szCs w:val="21"/>
          <w:lang w:val="zh-CN" w:eastAsia="zh-CN" w:bidi="zh-CN"/>
          <w14:textFill>
            <w14:solidFill>
              <w14:schemeClr w14:val="tx1"/>
            </w14:solidFill>
          </w14:textFill>
        </w:rPr>
        <w:t>元）作为本合同的履约保证金。</w:t>
      </w:r>
    </w:p>
    <w:p>
      <w:pPr>
        <w:widowControl w:val="0"/>
        <w:numPr>
          <w:ilvl w:val="1"/>
          <w:numId w:val="3"/>
        </w:numPr>
        <w:tabs>
          <w:tab w:val="left" w:pos="1263"/>
        </w:tabs>
        <w:autoSpaceDE w:val="0"/>
        <w:autoSpaceDN w:val="0"/>
        <w:spacing w:before="192" w:after="0" w:line="240" w:lineRule="auto"/>
        <w:ind w:left="1262" w:right="0" w:hanging="371"/>
        <w:jc w:val="both"/>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履约保证金作为违约金的一部分用于补偿甲方因乙方不能完成其合同义务而蒙受的损失。</w:t>
      </w:r>
    </w:p>
    <w:p>
      <w:pPr>
        <w:widowControl w:val="0"/>
        <w:numPr>
          <w:ilvl w:val="0"/>
          <w:numId w:val="3"/>
        </w:numPr>
        <w:tabs>
          <w:tab w:val="left" w:pos="896"/>
        </w:tabs>
        <w:autoSpaceDE w:val="0"/>
        <w:autoSpaceDN w:val="0"/>
        <w:spacing w:before="162" w:after="0" w:line="240" w:lineRule="auto"/>
        <w:ind w:left="895" w:right="0" w:hanging="424"/>
        <w:jc w:val="both"/>
        <w:outlineLvl w:val="2"/>
        <w:rPr>
          <w:rFonts w:ascii="宋体" w:hAnsi="宋体" w:eastAsia="宋体" w:cs="宋体"/>
          <w:b/>
          <w:bCs/>
          <w:color w:val="000000" w:themeColor="text1"/>
          <w:sz w:val="24"/>
          <w:szCs w:val="24"/>
          <w:lang w:val="zh-CN" w:eastAsia="zh-CN" w:bidi="zh-CN"/>
          <w14:textFill>
            <w14:solidFill>
              <w14:schemeClr w14:val="tx1"/>
            </w14:solidFill>
          </w14:textFill>
        </w:rPr>
      </w:pPr>
      <w:bookmarkStart w:id="54" w:name="_Toc25704"/>
      <w:r>
        <w:rPr>
          <w:rFonts w:ascii="宋体" w:hAnsi="宋体" w:eastAsia="宋体" w:cs="宋体"/>
          <w:b/>
          <w:bCs/>
          <w:color w:val="000000" w:themeColor="text1"/>
          <w:sz w:val="24"/>
          <w:szCs w:val="24"/>
          <w:lang w:val="zh-CN" w:eastAsia="zh-CN" w:bidi="zh-CN"/>
          <w14:textFill>
            <w14:solidFill>
              <w14:schemeClr w14:val="tx1"/>
            </w14:solidFill>
          </w14:textFill>
        </w:rPr>
        <w:t>产权</w:t>
      </w:r>
      <w:bookmarkEnd w:id="54"/>
    </w:p>
    <w:p>
      <w:pPr>
        <w:widowControl w:val="0"/>
        <w:numPr>
          <w:ilvl w:val="1"/>
          <w:numId w:val="3"/>
        </w:numPr>
        <w:tabs>
          <w:tab w:val="left" w:pos="1263"/>
        </w:tabs>
        <w:autoSpaceDE w:val="0"/>
        <w:autoSpaceDN w:val="0"/>
        <w:spacing w:before="181" w:after="0" w:line="240" w:lineRule="auto"/>
        <w:ind w:left="1262" w:right="0" w:hanging="371"/>
        <w:jc w:val="both"/>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乙方应保证所提供的服务或其任何一部分均不会侵犯任何第三方的专利权、商标权或著作权。</w:t>
      </w:r>
    </w:p>
    <w:p>
      <w:pPr>
        <w:widowControl w:val="0"/>
        <w:numPr>
          <w:ilvl w:val="1"/>
          <w:numId w:val="3"/>
        </w:numPr>
        <w:tabs>
          <w:tab w:val="left" w:pos="1265"/>
        </w:tabs>
        <w:autoSpaceDE w:val="0"/>
        <w:autoSpaceDN w:val="0"/>
        <w:spacing w:before="192" w:after="0" w:line="410" w:lineRule="auto"/>
        <w:ind w:left="472" w:right="644" w:firstLine="420"/>
        <w:jc w:val="both"/>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乙方保证所交付服务的所有权完全属于乙方且无任何抵押、查封等产权瑕疵。如乙方所交付服务</w:t>
      </w:r>
      <w:r>
        <w:rPr>
          <w:rFonts w:ascii="宋体" w:hAnsi="宋体" w:eastAsia="宋体" w:cs="宋体"/>
          <w:color w:val="000000" w:themeColor="text1"/>
          <w:spacing w:val="-6"/>
          <w:sz w:val="21"/>
          <w:szCs w:val="22"/>
          <w:lang w:val="zh-CN" w:eastAsia="zh-CN" w:bidi="zh-CN"/>
          <w14:textFill>
            <w14:solidFill>
              <w14:schemeClr w14:val="tx1"/>
            </w14:solidFill>
          </w14:textFill>
        </w:rPr>
        <w:t xml:space="preserve">有产权瑕疵的，视为乙方违约，按照本合同第 </w:t>
      </w:r>
      <w:r>
        <w:rPr>
          <w:rFonts w:ascii="Calibri Light" w:hAnsi="宋体" w:eastAsia="Calibri Light" w:cs="宋体"/>
          <w:b w:val="0"/>
          <w:color w:val="000000" w:themeColor="text1"/>
          <w:sz w:val="21"/>
          <w:szCs w:val="22"/>
          <w:lang w:val="zh-CN" w:eastAsia="zh-CN" w:bidi="zh-CN"/>
          <w14:textFill>
            <w14:solidFill>
              <w14:schemeClr w14:val="tx1"/>
            </w14:solidFill>
          </w14:textFill>
        </w:rPr>
        <w:t>10.3</w:t>
      </w:r>
      <w:r>
        <w:rPr>
          <w:rFonts w:ascii="Calibri Light" w:hAnsi="宋体" w:eastAsia="Calibri Light" w:cs="宋体"/>
          <w:b w:val="0"/>
          <w:color w:val="000000" w:themeColor="text1"/>
          <w:spacing w:val="-2"/>
          <w:sz w:val="21"/>
          <w:szCs w:val="22"/>
          <w:lang w:val="zh-CN" w:eastAsia="zh-CN" w:bidi="zh-CN"/>
          <w14:textFill>
            <w14:solidFill>
              <w14:schemeClr w14:val="tx1"/>
            </w14:solidFill>
          </w14:textFill>
        </w:rPr>
        <w:t xml:space="preserve"> </w:t>
      </w:r>
      <w:r>
        <w:rPr>
          <w:rFonts w:ascii="宋体" w:hAnsi="宋体" w:eastAsia="宋体" w:cs="宋体"/>
          <w:color w:val="000000" w:themeColor="text1"/>
          <w:spacing w:val="-2"/>
          <w:sz w:val="21"/>
          <w:szCs w:val="22"/>
          <w:lang w:val="zh-CN" w:eastAsia="zh-CN" w:bidi="zh-CN"/>
          <w14:textFill>
            <w14:solidFill>
              <w14:schemeClr w14:val="tx1"/>
            </w14:solidFill>
          </w14:textFill>
        </w:rPr>
        <w:t>项的约定处理。但在已经全部支付完合同款后才发现有产权瑕疵的，乙方除了支付违约金还应负担甲方由此产生的一切损失。</w:t>
      </w:r>
    </w:p>
    <w:p>
      <w:pPr>
        <w:widowControl w:val="0"/>
        <w:numPr>
          <w:ilvl w:val="0"/>
          <w:numId w:val="3"/>
        </w:numPr>
        <w:tabs>
          <w:tab w:val="left" w:pos="896"/>
        </w:tabs>
        <w:autoSpaceDE w:val="0"/>
        <w:autoSpaceDN w:val="0"/>
        <w:spacing w:before="0" w:after="0" w:line="277" w:lineRule="exact"/>
        <w:ind w:left="895" w:right="0" w:hanging="424"/>
        <w:jc w:val="both"/>
        <w:outlineLvl w:val="2"/>
        <w:rPr>
          <w:rFonts w:ascii="宋体" w:hAnsi="宋体" w:eastAsia="宋体" w:cs="宋体"/>
          <w:b/>
          <w:bCs/>
          <w:color w:val="000000" w:themeColor="text1"/>
          <w:sz w:val="24"/>
          <w:szCs w:val="24"/>
          <w:lang w:val="zh-CN" w:eastAsia="zh-CN" w:bidi="zh-CN"/>
          <w14:textFill>
            <w14:solidFill>
              <w14:schemeClr w14:val="tx1"/>
            </w14:solidFill>
          </w14:textFill>
        </w:rPr>
      </w:pPr>
      <w:bookmarkStart w:id="55" w:name="_Toc19922"/>
      <w:r>
        <w:rPr>
          <w:rFonts w:ascii="宋体" w:hAnsi="宋体" w:eastAsia="宋体" w:cs="宋体"/>
          <w:b/>
          <w:bCs/>
          <w:color w:val="000000" w:themeColor="text1"/>
          <w:sz w:val="24"/>
          <w:szCs w:val="24"/>
          <w:lang w:val="zh-CN" w:eastAsia="zh-CN" w:bidi="zh-CN"/>
          <w14:textFill>
            <w14:solidFill>
              <w14:schemeClr w14:val="tx1"/>
            </w14:solidFill>
          </w14:textFill>
        </w:rPr>
        <w:t>技术资料</w:t>
      </w:r>
      <w:bookmarkEnd w:id="55"/>
    </w:p>
    <w:p>
      <w:pPr>
        <w:spacing w:after="0" w:line="277" w:lineRule="exact"/>
        <w:jc w:val="both"/>
        <w:rPr>
          <w:color w:val="000000" w:themeColor="text1"/>
          <w14:textFill>
            <w14:solidFill>
              <w14:schemeClr w14:val="tx1"/>
            </w14:solidFill>
          </w14:textFill>
        </w:rPr>
      </w:pPr>
    </w:p>
    <w:p>
      <w:pPr>
        <w:widowControl w:val="0"/>
        <w:numPr>
          <w:ilvl w:val="1"/>
          <w:numId w:val="3"/>
        </w:numPr>
        <w:tabs>
          <w:tab w:val="left" w:pos="1263"/>
        </w:tabs>
        <w:autoSpaceDE w:val="0"/>
        <w:autoSpaceDN w:val="0"/>
        <w:spacing w:before="73" w:after="0" w:line="240" w:lineRule="auto"/>
        <w:ind w:left="1262" w:right="0" w:hanging="371"/>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甲方应向乙方提供提交服务成果所必需的有关数据、资料等。</w:t>
      </w:r>
    </w:p>
    <w:p>
      <w:pPr>
        <w:widowControl w:val="0"/>
        <w:numPr>
          <w:ilvl w:val="1"/>
          <w:numId w:val="3"/>
        </w:numPr>
        <w:tabs>
          <w:tab w:val="left" w:pos="1263"/>
        </w:tabs>
        <w:autoSpaceDE w:val="0"/>
        <w:autoSpaceDN w:val="0"/>
        <w:spacing w:before="189" w:after="0" w:line="410" w:lineRule="auto"/>
        <w:ind w:left="472" w:right="541" w:firstLine="420"/>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pacing w:val="-4"/>
          <w:sz w:val="21"/>
          <w:szCs w:val="22"/>
          <w:lang w:val="zh-CN" w:eastAsia="zh-CN" w:bidi="zh-CN"/>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val="0"/>
        <w:numPr>
          <w:ilvl w:val="0"/>
          <w:numId w:val="3"/>
        </w:numPr>
        <w:tabs>
          <w:tab w:val="left" w:pos="895"/>
          <w:tab w:val="left" w:pos="896"/>
        </w:tabs>
        <w:autoSpaceDE w:val="0"/>
        <w:autoSpaceDN w:val="0"/>
        <w:spacing w:before="0" w:after="0" w:line="277" w:lineRule="exact"/>
        <w:ind w:left="895" w:right="0" w:hanging="424"/>
        <w:jc w:val="left"/>
        <w:outlineLvl w:val="2"/>
        <w:rPr>
          <w:rFonts w:ascii="宋体" w:hAnsi="宋体" w:eastAsia="宋体" w:cs="宋体"/>
          <w:b/>
          <w:bCs/>
          <w:color w:val="000000" w:themeColor="text1"/>
          <w:sz w:val="24"/>
          <w:szCs w:val="24"/>
          <w:lang w:val="zh-CN" w:eastAsia="zh-CN" w:bidi="zh-CN"/>
          <w14:textFill>
            <w14:solidFill>
              <w14:schemeClr w14:val="tx1"/>
            </w14:solidFill>
          </w14:textFill>
        </w:rPr>
      </w:pPr>
      <w:bookmarkStart w:id="56" w:name="_Toc27666"/>
      <w:r>
        <w:rPr>
          <w:rFonts w:ascii="宋体" w:hAnsi="宋体" w:eastAsia="宋体" w:cs="宋体"/>
          <w:b/>
          <w:bCs/>
          <w:color w:val="000000" w:themeColor="text1"/>
          <w:sz w:val="24"/>
          <w:szCs w:val="24"/>
          <w:lang w:val="zh-CN" w:eastAsia="zh-CN" w:bidi="zh-CN"/>
          <w14:textFill>
            <w14:solidFill>
              <w14:schemeClr w14:val="tx1"/>
            </w14:solidFill>
          </w14:textFill>
        </w:rPr>
        <w:t>验收</w:t>
      </w:r>
      <w:bookmarkEnd w:id="56"/>
    </w:p>
    <w:p>
      <w:pPr>
        <w:widowControl w:val="0"/>
        <w:numPr>
          <w:ilvl w:val="1"/>
          <w:numId w:val="3"/>
        </w:numPr>
        <w:tabs>
          <w:tab w:val="left" w:pos="1265"/>
        </w:tabs>
        <w:autoSpaceDE w:val="0"/>
        <w:autoSpaceDN w:val="0"/>
        <w:spacing w:before="183" w:after="0" w:line="408" w:lineRule="auto"/>
        <w:ind w:left="472" w:right="649" w:firstLine="420"/>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乙方应对提交的服务成果作出全面检查和整理，并列出清单，作为甲方验收和使用的技术条件依据，清单应随提交的服务成果交给甲方。</w:t>
      </w:r>
    </w:p>
    <w:p>
      <w:pPr>
        <w:widowControl w:val="0"/>
        <w:numPr>
          <w:ilvl w:val="1"/>
          <w:numId w:val="3"/>
        </w:numPr>
        <w:tabs>
          <w:tab w:val="left" w:pos="1265"/>
        </w:tabs>
        <w:autoSpaceDE w:val="0"/>
        <w:autoSpaceDN w:val="0"/>
        <w:spacing w:before="5" w:after="0" w:line="408" w:lineRule="auto"/>
        <w:ind w:left="472" w:right="649" w:firstLine="420"/>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乙方在指定地点提交服务成果后，甲方应在五个工作日内依据采购文件、乙方的竞标文件等组织验收，验收完毕后作出书面验收报告。验收时乙方必须在现场。</w:t>
      </w:r>
    </w:p>
    <w:p>
      <w:pPr>
        <w:widowControl w:val="0"/>
        <w:numPr>
          <w:ilvl w:val="1"/>
          <w:numId w:val="3"/>
        </w:numPr>
        <w:tabs>
          <w:tab w:val="left" w:pos="1265"/>
        </w:tabs>
        <w:autoSpaceDE w:val="0"/>
        <w:autoSpaceDN w:val="0"/>
        <w:spacing w:before="6" w:after="0" w:line="408" w:lineRule="auto"/>
        <w:ind w:left="472" w:right="649" w:firstLine="420"/>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对复杂的服务，甲方可请国家认可的专业机构参与验收，并由其出具验收报告，相关费用由甲方承担。</w:t>
      </w:r>
    </w:p>
    <w:p>
      <w:pPr>
        <w:widowControl w:val="0"/>
        <w:numPr>
          <w:ilvl w:val="0"/>
          <w:numId w:val="3"/>
        </w:numPr>
        <w:tabs>
          <w:tab w:val="left" w:pos="895"/>
          <w:tab w:val="left" w:pos="896"/>
        </w:tabs>
        <w:autoSpaceDE w:val="0"/>
        <w:autoSpaceDN w:val="0"/>
        <w:spacing w:before="0" w:after="0" w:line="282" w:lineRule="exact"/>
        <w:ind w:left="895" w:right="0" w:hanging="424"/>
        <w:jc w:val="left"/>
        <w:outlineLvl w:val="2"/>
        <w:rPr>
          <w:rFonts w:ascii="宋体" w:hAnsi="宋体" w:eastAsia="宋体" w:cs="宋体"/>
          <w:b/>
          <w:bCs/>
          <w:color w:val="000000" w:themeColor="text1"/>
          <w:sz w:val="24"/>
          <w:szCs w:val="24"/>
          <w:lang w:val="zh-CN" w:eastAsia="zh-CN" w:bidi="zh-CN"/>
          <w14:textFill>
            <w14:solidFill>
              <w14:schemeClr w14:val="tx1"/>
            </w14:solidFill>
          </w14:textFill>
        </w:rPr>
      </w:pPr>
      <w:bookmarkStart w:id="57" w:name="_Toc19845"/>
      <w:r>
        <w:rPr>
          <w:rFonts w:ascii="宋体" w:hAnsi="宋体" w:eastAsia="宋体" w:cs="宋体"/>
          <w:b/>
          <w:bCs/>
          <w:color w:val="000000" w:themeColor="text1"/>
          <w:sz w:val="24"/>
          <w:szCs w:val="24"/>
          <w:lang w:val="zh-CN" w:eastAsia="zh-CN" w:bidi="zh-CN"/>
          <w14:textFill>
            <w14:solidFill>
              <w14:schemeClr w14:val="tx1"/>
            </w14:solidFill>
          </w14:textFill>
        </w:rPr>
        <w:t>合同款支付</w:t>
      </w:r>
      <w:bookmarkEnd w:id="57"/>
    </w:p>
    <w:p>
      <w:pPr>
        <w:widowControl w:val="0"/>
        <w:numPr>
          <w:ilvl w:val="1"/>
          <w:numId w:val="3"/>
        </w:numPr>
        <w:tabs>
          <w:tab w:val="left" w:pos="1263"/>
        </w:tabs>
        <w:autoSpaceDE w:val="0"/>
        <w:autoSpaceDN w:val="0"/>
        <w:spacing w:before="184" w:after="0" w:line="408" w:lineRule="auto"/>
        <w:ind w:left="472" w:right="648" w:firstLine="420"/>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pacing w:val="-2"/>
          <w:sz w:val="21"/>
          <w:szCs w:val="22"/>
          <w:lang w:val="zh-CN" w:eastAsia="zh-CN" w:bidi="zh-CN"/>
          <w14:textFill>
            <w14:solidFill>
              <w14:schemeClr w14:val="tx1"/>
            </w14:solidFill>
          </w14:textFill>
        </w:rPr>
        <w:t>付款方式：</w:t>
      </w:r>
      <w:r>
        <w:rPr>
          <w:rFonts w:ascii="宋体" w:hAnsi="宋体" w:eastAsia="宋体" w:cs="宋体"/>
          <w:color w:val="000000" w:themeColor="text1"/>
          <w:spacing w:val="-7"/>
          <w:sz w:val="21"/>
          <w:szCs w:val="22"/>
          <w:u w:val="single"/>
          <w:lang w:val="zh-CN" w:eastAsia="zh-CN" w:bidi="zh-CN"/>
          <w14:textFill>
            <w14:solidFill>
              <w14:schemeClr w14:val="tx1"/>
            </w14:solidFill>
          </w14:textFill>
        </w:rPr>
        <w:t xml:space="preserve"> 本项目无预付款，参保对象按要求提供有关材料，采购人审定后统一报成交人，于采</w:t>
      </w:r>
      <w:r>
        <w:rPr>
          <w:rFonts w:ascii="宋体" w:hAnsi="宋体" w:eastAsia="宋体" w:cs="宋体"/>
          <w:color w:val="000000" w:themeColor="text1"/>
          <w:spacing w:val="-14"/>
          <w:sz w:val="21"/>
          <w:szCs w:val="22"/>
          <w:u w:val="single"/>
          <w:lang w:val="zh-CN" w:eastAsia="zh-CN" w:bidi="zh-CN"/>
          <w14:textFill>
            <w14:solidFill>
              <w14:schemeClr w14:val="tx1"/>
            </w14:solidFill>
          </w14:textFill>
        </w:rPr>
        <w:t xml:space="preserve">购合同签订后 </w:t>
      </w:r>
      <w:r>
        <w:rPr>
          <w:rFonts w:hint="eastAsia" w:ascii="Calibri Light" w:hAnsi="宋体" w:eastAsia="Calibri Light" w:cs="宋体"/>
          <w:b w:val="0"/>
          <w:color w:val="000000" w:themeColor="text1"/>
          <w:sz w:val="21"/>
          <w:szCs w:val="22"/>
          <w:u w:val="single"/>
          <w:lang w:val="en-US" w:eastAsia="zh-CN" w:bidi="zh-CN"/>
          <w14:textFill>
            <w14:solidFill>
              <w14:schemeClr w14:val="tx1"/>
            </w14:solidFill>
          </w14:textFill>
        </w:rPr>
        <w:t>5个工作日</w:t>
      </w:r>
      <w:r>
        <w:rPr>
          <w:rFonts w:ascii="宋体" w:hAnsi="宋体" w:eastAsia="宋体" w:cs="宋体"/>
          <w:color w:val="000000" w:themeColor="text1"/>
          <w:sz w:val="21"/>
          <w:szCs w:val="22"/>
          <w:u w:val="single"/>
          <w:lang w:val="zh-CN" w:eastAsia="zh-CN" w:bidi="zh-CN"/>
          <w14:textFill>
            <w14:solidFill>
              <w14:schemeClr w14:val="tx1"/>
            </w14:solidFill>
          </w14:textFill>
        </w:rPr>
        <w:t>内一次性将保费拨付给成交人。</w:t>
      </w:r>
    </w:p>
    <w:p>
      <w:pPr>
        <w:widowControl w:val="0"/>
        <w:numPr>
          <w:ilvl w:val="1"/>
          <w:numId w:val="3"/>
        </w:numPr>
        <w:tabs>
          <w:tab w:val="left" w:pos="1265"/>
        </w:tabs>
        <w:autoSpaceDE w:val="0"/>
        <w:autoSpaceDN w:val="0"/>
        <w:spacing w:before="4" w:after="0" w:line="408" w:lineRule="auto"/>
        <w:ind w:left="472" w:right="649" w:firstLine="420"/>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支付合同款时，由甲方按照合同约定向</w:t>
      </w:r>
      <w:r>
        <w:rPr>
          <w:rFonts w:hint="eastAsia" w:ascii="宋体" w:hAnsi="宋体" w:cs="宋体"/>
          <w:color w:val="000000" w:themeColor="text1"/>
          <w:sz w:val="21"/>
          <w:szCs w:val="22"/>
          <w:lang w:val="zh-CN" w:eastAsia="zh-CN" w:bidi="zh-CN"/>
          <w14:textFill>
            <w14:solidFill>
              <w14:schemeClr w14:val="tx1"/>
            </w14:solidFill>
          </w14:textFill>
        </w:rPr>
        <w:t>东兰县</w:t>
      </w:r>
      <w:r>
        <w:rPr>
          <w:rFonts w:ascii="宋体" w:hAnsi="宋体" w:eastAsia="宋体" w:cs="宋体"/>
          <w:color w:val="000000" w:themeColor="text1"/>
          <w:sz w:val="21"/>
          <w:szCs w:val="22"/>
          <w:lang w:val="zh-CN" w:eastAsia="zh-CN" w:bidi="zh-CN"/>
          <w14:textFill>
            <w14:solidFill>
              <w14:schemeClr w14:val="tx1"/>
            </w14:solidFill>
          </w14:textFill>
        </w:rPr>
        <w:t>财政局提交完整且合格的支付申请材料；</w:t>
      </w:r>
      <w:r>
        <w:rPr>
          <w:rFonts w:hint="eastAsia" w:ascii="宋体" w:hAnsi="宋体" w:cs="宋体"/>
          <w:color w:val="000000" w:themeColor="text1"/>
          <w:sz w:val="21"/>
          <w:szCs w:val="22"/>
          <w:lang w:val="zh-CN" w:eastAsia="zh-CN" w:bidi="zh-CN"/>
          <w14:textFill>
            <w14:solidFill>
              <w14:schemeClr w14:val="tx1"/>
            </w14:solidFill>
          </w14:textFill>
        </w:rPr>
        <w:t>东兰县</w:t>
      </w:r>
      <w:r>
        <w:rPr>
          <w:rFonts w:ascii="宋体" w:hAnsi="宋体" w:eastAsia="宋体" w:cs="宋体"/>
          <w:color w:val="000000" w:themeColor="text1"/>
          <w:sz w:val="21"/>
          <w:szCs w:val="22"/>
          <w:lang w:val="zh-CN" w:eastAsia="zh-CN" w:bidi="zh-CN"/>
          <w14:textFill>
            <w14:solidFill>
              <w14:schemeClr w14:val="tx1"/>
            </w14:solidFill>
          </w14:textFill>
        </w:rPr>
        <w:t>财政局按财政国库将合同款转至甲方指定账户，甲方再将款项支付给乙方。</w:t>
      </w:r>
    </w:p>
    <w:p>
      <w:pPr>
        <w:widowControl w:val="0"/>
        <w:numPr>
          <w:ilvl w:val="1"/>
          <w:numId w:val="3"/>
        </w:numPr>
        <w:tabs>
          <w:tab w:val="left" w:pos="1265"/>
        </w:tabs>
        <w:autoSpaceDE w:val="0"/>
        <w:autoSpaceDN w:val="0"/>
        <w:spacing w:before="5" w:after="0" w:line="408" w:lineRule="auto"/>
        <w:ind w:left="472" w:right="649" w:firstLine="420"/>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政府采购监督管理部门在处理投诉事项期间，可以视具体情况书面通知采购人暂停采购活动，并延期支付合同款。</w:t>
      </w:r>
    </w:p>
    <w:p>
      <w:pPr>
        <w:widowControl w:val="0"/>
        <w:numPr>
          <w:ilvl w:val="0"/>
          <w:numId w:val="3"/>
        </w:numPr>
        <w:tabs>
          <w:tab w:val="left" w:pos="895"/>
          <w:tab w:val="left" w:pos="896"/>
        </w:tabs>
        <w:autoSpaceDE w:val="0"/>
        <w:autoSpaceDN w:val="0"/>
        <w:spacing w:before="0" w:after="0" w:line="284" w:lineRule="exact"/>
        <w:ind w:left="895" w:right="0" w:hanging="424"/>
        <w:jc w:val="left"/>
        <w:outlineLvl w:val="2"/>
        <w:rPr>
          <w:rFonts w:ascii="宋体" w:hAnsi="宋体" w:eastAsia="宋体" w:cs="宋体"/>
          <w:b/>
          <w:bCs/>
          <w:color w:val="000000" w:themeColor="text1"/>
          <w:sz w:val="24"/>
          <w:szCs w:val="24"/>
          <w:lang w:val="zh-CN" w:eastAsia="zh-CN" w:bidi="zh-CN"/>
          <w14:textFill>
            <w14:solidFill>
              <w14:schemeClr w14:val="tx1"/>
            </w14:solidFill>
          </w14:textFill>
        </w:rPr>
      </w:pPr>
      <w:bookmarkStart w:id="58" w:name="_Toc20870"/>
      <w:r>
        <w:rPr>
          <w:rFonts w:ascii="宋体" w:hAnsi="宋体" w:eastAsia="宋体" w:cs="宋体"/>
          <w:b/>
          <w:bCs/>
          <w:color w:val="000000" w:themeColor="text1"/>
          <w:sz w:val="24"/>
          <w:szCs w:val="24"/>
          <w:lang w:val="zh-CN" w:eastAsia="zh-CN" w:bidi="zh-CN"/>
          <w14:textFill>
            <w14:solidFill>
              <w14:schemeClr w14:val="tx1"/>
            </w14:solidFill>
          </w14:textFill>
        </w:rPr>
        <w:t>售后服务要求</w:t>
      </w:r>
      <w:bookmarkEnd w:id="58"/>
    </w:p>
    <w:p>
      <w:pPr>
        <w:widowControl w:val="0"/>
        <w:numPr>
          <w:ilvl w:val="1"/>
          <w:numId w:val="3"/>
        </w:numPr>
        <w:tabs>
          <w:tab w:val="left" w:pos="1263"/>
          <w:tab w:val="left" w:pos="6773"/>
        </w:tabs>
        <w:autoSpaceDE w:val="0"/>
        <w:autoSpaceDN w:val="0"/>
        <w:spacing w:before="180" w:after="0" w:line="240" w:lineRule="auto"/>
        <w:ind w:left="1262" w:right="0" w:hanging="371"/>
        <w:jc w:val="left"/>
        <w:rPr>
          <w:rFonts w:ascii="Times New Roman" w:hAnsi="宋体" w:eastAsia="Times New Roman"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w w:val="95"/>
          <w:sz w:val="21"/>
          <w:szCs w:val="22"/>
          <w:lang w:val="zh-CN" w:eastAsia="zh-CN" w:bidi="zh-CN"/>
          <w14:textFill>
            <w14:solidFill>
              <w14:schemeClr w14:val="tx1"/>
            </w14:solidFill>
          </w14:textFill>
        </w:rPr>
        <w:t>乙方提供服务的质量保证期为：</w:t>
      </w:r>
      <w:r>
        <w:rPr>
          <w:rFonts w:ascii="Times New Roman" w:hAnsi="宋体" w:eastAsia="Times New Roman" w:cs="宋体"/>
          <w:color w:val="000000" w:themeColor="text1"/>
          <w:w w:val="95"/>
          <w:sz w:val="21"/>
          <w:szCs w:val="22"/>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2"/>
          <w:u w:val="single"/>
          <w:lang w:val="zh-CN" w:eastAsia="zh-CN" w:bidi="zh-CN"/>
          <w14:textFill>
            <w14:solidFill>
              <w14:schemeClr w14:val="tx1"/>
            </w14:solidFill>
          </w14:textFill>
        </w:rPr>
        <w:tab/>
      </w:r>
    </w:p>
    <w:p>
      <w:pPr>
        <w:widowControl w:val="0"/>
        <w:numPr>
          <w:ilvl w:val="1"/>
          <w:numId w:val="3"/>
        </w:numPr>
        <w:tabs>
          <w:tab w:val="left" w:pos="1210"/>
        </w:tabs>
        <w:autoSpaceDE w:val="0"/>
        <w:autoSpaceDN w:val="0"/>
        <w:spacing w:before="192" w:after="0" w:line="240" w:lineRule="auto"/>
        <w:ind w:left="1209" w:right="0" w:hanging="318"/>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pacing w:val="-9"/>
          <w:sz w:val="21"/>
          <w:szCs w:val="22"/>
          <w:lang w:val="zh-CN" w:eastAsia="zh-CN" w:bidi="zh-CN"/>
          <w14:textFill>
            <w14:solidFill>
              <w14:schemeClr w14:val="tx1"/>
            </w14:solidFill>
          </w14:textFill>
        </w:rPr>
        <w:t xml:space="preserve">在本合同第 </w:t>
      </w:r>
      <w:r>
        <w:rPr>
          <w:rFonts w:ascii="Calibri Light" w:hAnsi="宋体" w:eastAsia="Calibri Light" w:cs="宋体"/>
          <w:b w:val="0"/>
          <w:color w:val="000000" w:themeColor="text1"/>
          <w:sz w:val="21"/>
          <w:szCs w:val="22"/>
          <w:lang w:val="zh-CN" w:eastAsia="zh-CN" w:bidi="zh-CN"/>
          <w14:textFill>
            <w14:solidFill>
              <w14:schemeClr w14:val="tx1"/>
            </w14:solidFill>
          </w14:textFill>
        </w:rPr>
        <w:t>9.1</w:t>
      </w:r>
      <w:r>
        <w:rPr>
          <w:rFonts w:ascii="Calibri Light" w:hAnsi="宋体" w:eastAsia="Calibri Light" w:cs="宋体"/>
          <w:b w:val="0"/>
          <w:color w:val="000000" w:themeColor="text1"/>
          <w:spacing w:val="3"/>
          <w:sz w:val="21"/>
          <w:szCs w:val="22"/>
          <w:lang w:val="zh-CN" w:eastAsia="zh-CN" w:bidi="zh-CN"/>
          <w14:textFill>
            <w14:solidFill>
              <w14:schemeClr w14:val="tx1"/>
            </w14:solidFill>
          </w14:textFill>
        </w:rPr>
        <w:t xml:space="preserve"> </w:t>
      </w:r>
      <w:r>
        <w:rPr>
          <w:rFonts w:ascii="宋体" w:hAnsi="宋体" w:eastAsia="宋体" w:cs="宋体"/>
          <w:color w:val="000000" w:themeColor="text1"/>
          <w:sz w:val="21"/>
          <w:szCs w:val="22"/>
          <w:lang w:val="zh-CN" w:eastAsia="zh-CN" w:bidi="zh-CN"/>
          <w14:textFill>
            <w14:solidFill>
              <w14:schemeClr w14:val="tx1"/>
            </w14:solidFill>
          </w14:textFill>
        </w:rPr>
        <w:t>项约定的质量保证期内，乙方应对服务出现的问题负责处理解决并承担一切费用。</w:t>
      </w:r>
    </w:p>
    <w:p>
      <w:pPr>
        <w:widowControl w:val="0"/>
        <w:tabs>
          <w:tab w:val="left" w:pos="3513"/>
        </w:tabs>
        <w:autoSpaceDE w:val="0"/>
        <w:autoSpaceDN w:val="0"/>
        <w:spacing w:before="192" w:after="0" w:line="240" w:lineRule="auto"/>
        <w:ind w:left="832" w:right="0"/>
        <w:jc w:val="left"/>
        <w:rPr>
          <w:rFonts w:ascii="宋体" w:hAnsi="宋体" w:eastAsia="宋体" w:cs="宋体"/>
          <w:color w:val="000000" w:themeColor="text1"/>
          <w:sz w:val="21"/>
          <w:szCs w:val="21"/>
          <w:lang w:val="zh-CN" w:eastAsia="zh-CN" w:bidi="zh-CN"/>
          <w14:textFill>
            <w14:solidFill>
              <w14:schemeClr w14:val="tx1"/>
            </w14:solidFill>
          </w14:textFill>
        </w:rPr>
      </w:pPr>
      <w:r>
        <w:rPr>
          <w:rFonts w:ascii="Calibri Light" w:hAnsi="宋体" w:eastAsia="Calibri Light" w:cs="宋体"/>
          <w:b w:val="0"/>
          <w:color w:val="000000" w:themeColor="text1"/>
          <w:sz w:val="21"/>
          <w:szCs w:val="21"/>
          <w:lang w:val="zh-CN" w:eastAsia="zh-CN" w:bidi="zh-CN"/>
          <w14:textFill>
            <w14:solidFill>
              <w14:schemeClr w14:val="tx1"/>
            </w14:solidFill>
          </w14:textFill>
        </w:rPr>
        <w:t xml:space="preserve">9.5 </w:t>
      </w:r>
      <w:r>
        <w:rPr>
          <w:rFonts w:ascii="Calibri Light" w:hAnsi="宋体" w:eastAsia="Calibri Light" w:cs="宋体"/>
          <w:b w:val="0"/>
          <w:color w:val="000000" w:themeColor="text1"/>
          <w:spacing w:val="8"/>
          <w:sz w:val="21"/>
          <w:szCs w:val="21"/>
          <w:lang w:val="zh-CN" w:eastAsia="zh-CN" w:bidi="zh-CN"/>
          <w14:textFill>
            <w14:solidFill>
              <w14:schemeClr w14:val="tx1"/>
            </w14:solidFill>
          </w14:textFill>
        </w:rPr>
        <w:t xml:space="preserve"> </w:t>
      </w:r>
      <w:r>
        <w:rPr>
          <w:rFonts w:ascii="宋体" w:hAnsi="宋体" w:eastAsia="宋体" w:cs="宋体"/>
          <w:color w:val="000000" w:themeColor="text1"/>
          <w:sz w:val="21"/>
          <w:szCs w:val="21"/>
          <w:lang w:val="zh-CN" w:eastAsia="zh-CN" w:bidi="zh-CN"/>
          <w14:textFill>
            <w14:solidFill>
              <w14:schemeClr w14:val="tx1"/>
            </w14:solidFill>
          </w14:textFill>
        </w:rPr>
        <w:t>其他售后服务要求：</w:t>
      </w:r>
      <w:r>
        <w:rPr>
          <w:rFonts w:ascii="宋体" w:hAnsi="宋体" w:eastAsia="宋体" w:cs="宋体"/>
          <w:color w:val="000000" w:themeColor="text1"/>
          <w:sz w:val="21"/>
          <w:szCs w:val="21"/>
          <w:u w:val="single"/>
          <w:lang w:val="zh-CN" w:eastAsia="zh-CN" w:bidi="zh-CN"/>
          <w14:textFill>
            <w14:solidFill>
              <w14:schemeClr w14:val="tx1"/>
            </w14:solidFill>
          </w14:textFill>
        </w:rPr>
        <w:t xml:space="preserve"> </w:t>
      </w:r>
      <w:r>
        <w:rPr>
          <w:rFonts w:ascii="宋体" w:hAnsi="宋体" w:eastAsia="宋体" w:cs="宋体"/>
          <w:color w:val="000000" w:themeColor="text1"/>
          <w:sz w:val="21"/>
          <w:szCs w:val="21"/>
          <w:u w:val="single"/>
          <w:lang w:val="zh-CN" w:eastAsia="zh-CN" w:bidi="zh-CN"/>
          <w14:textFill>
            <w14:solidFill>
              <w14:schemeClr w14:val="tx1"/>
            </w14:solidFill>
          </w14:textFill>
        </w:rPr>
        <w:tab/>
      </w:r>
      <w:r>
        <w:rPr>
          <w:rFonts w:ascii="宋体" w:hAnsi="宋体" w:eastAsia="宋体" w:cs="宋体"/>
          <w:color w:val="000000" w:themeColor="text1"/>
          <w:sz w:val="21"/>
          <w:szCs w:val="21"/>
          <w:u w:val="single"/>
          <w:lang w:val="zh-CN" w:eastAsia="zh-CN" w:bidi="zh-CN"/>
          <w14:textFill>
            <w14:solidFill>
              <w14:schemeClr w14:val="tx1"/>
            </w14:solidFill>
          </w14:textFill>
        </w:rPr>
        <w:t>按报价文件承诺的内容执行。</w:t>
      </w:r>
    </w:p>
    <w:p>
      <w:pPr>
        <w:widowControl w:val="0"/>
        <w:numPr>
          <w:ilvl w:val="0"/>
          <w:numId w:val="3"/>
        </w:numPr>
        <w:tabs>
          <w:tab w:val="left" w:pos="1017"/>
          <w:tab w:val="left" w:pos="1018"/>
        </w:tabs>
        <w:autoSpaceDE w:val="0"/>
        <w:autoSpaceDN w:val="0"/>
        <w:spacing w:before="159" w:after="0" w:line="240" w:lineRule="auto"/>
        <w:ind w:left="1017" w:right="0" w:hanging="546"/>
        <w:jc w:val="left"/>
        <w:outlineLvl w:val="2"/>
        <w:rPr>
          <w:rFonts w:ascii="宋体" w:hAnsi="宋体" w:eastAsia="宋体" w:cs="宋体"/>
          <w:b/>
          <w:bCs/>
          <w:color w:val="000000" w:themeColor="text1"/>
          <w:sz w:val="24"/>
          <w:szCs w:val="24"/>
          <w:lang w:val="zh-CN" w:eastAsia="zh-CN" w:bidi="zh-CN"/>
          <w14:textFill>
            <w14:solidFill>
              <w14:schemeClr w14:val="tx1"/>
            </w14:solidFill>
          </w14:textFill>
        </w:rPr>
      </w:pPr>
      <w:bookmarkStart w:id="59" w:name="_Toc30119"/>
      <w:r>
        <w:rPr>
          <w:rFonts w:ascii="宋体" w:hAnsi="宋体" w:eastAsia="宋体" w:cs="宋体"/>
          <w:b/>
          <w:bCs/>
          <w:color w:val="000000" w:themeColor="text1"/>
          <w:sz w:val="24"/>
          <w:szCs w:val="24"/>
          <w:lang w:val="zh-CN" w:eastAsia="zh-CN" w:bidi="zh-CN"/>
          <w14:textFill>
            <w14:solidFill>
              <w14:schemeClr w14:val="tx1"/>
            </w14:solidFill>
          </w14:textFill>
        </w:rPr>
        <w:t>违约责任</w:t>
      </w:r>
      <w:bookmarkEnd w:id="59"/>
    </w:p>
    <w:p>
      <w:pPr>
        <w:widowControl w:val="0"/>
        <w:numPr>
          <w:ilvl w:val="1"/>
          <w:numId w:val="3"/>
        </w:numPr>
        <w:tabs>
          <w:tab w:val="left" w:pos="1256"/>
        </w:tabs>
        <w:autoSpaceDE w:val="0"/>
        <w:autoSpaceDN w:val="0"/>
        <w:spacing w:before="184" w:after="0" w:line="240" w:lineRule="auto"/>
        <w:ind w:left="1255" w:right="0" w:hanging="424"/>
        <w:jc w:val="both"/>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甲方无正当理由拒收服务的，甲方向乙方偿付拒收服务费总值的百分之五违约金。</w:t>
      </w:r>
    </w:p>
    <w:p>
      <w:pPr>
        <w:widowControl w:val="0"/>
        <w:numPr>
          <w:ilvl w:val="1"/>
          <w:numId w:val="3"/>
        </w:numPr>
        <w:tabs>
          <w:tab w:val="left" w:pos="1313"/>
        </w:tabs>
        <w:autoSpaceDE w:val="0"/>
        <w:autoSpaceDN w:val="0"/>
        <w:spacing w:before="191" w:after="0" w:line="408" w:lineRule="auto"/>
        <w:ind w:left="472" w:right="649" w:firstLine="360"/>
        <w:jc w:val="both"/>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pacing w:val="4"/>
          <w:w w:val="95"/>
          <w:sz w:val="21"/>
          <w:szCs w:val="22"/>
          <w:lang w:val="zh-CN" w:eastAsia="zh-CN" w:bidi="zh-CN"/>
          <w14:textFill>
            <w14:solidFill>
              <w14:schemeClr w14:val="tx1"/>
            </w14:solidFill>
          </w14:textFill>
        </w:rPr>
        <w:t>甲方无故逾期接收和办理服务费支付手续的</w:t>
      </w:r>
      <w:r>
        <w:rPr>
          <w:rFonts w:ascii="Calibri Light" w:hAnsi="宋体" w:eastAsia="Calibri Light" w:cs="宋体"/>
          <w:b w:val="0"/>
          <w:color w:val="000000" w:themeColor="text1"/>
          <w:spacing w:val="4"/>
          <w:w w:val="95"/>
          <w:sz w:val="21"/>
          <w:szCs w:val="22"/>
          <w:lang w:val="zh-CN" w:eastAsia="zh-CN" w:bidi="zh-CN"/>
          <w14:textFill>
            <w14:solidFill>
              <w14:schemeClr w14:val="tx1"/>
            </w14:solidFill>
          </w14:textFill>
        </w:rPr>
        <w:t>,</w:t>
      </w:r>
      <w:r>
        <w:rPr>
          <w:rFonts w:ascii="宋体" w:hAnsi="宋体" w:eastAsia="宋体" w:cs="宋体"/>
          <w:color w:val="000000" w:themeColor="text1"/>
          <w:spacing w:val="3"/>
          <w:w w:val="95"/>
          <w:sz w:val="21"/>
          <w:szCs w:val="22"/>
          <w:lang w:val="zh-CN" w:eastAsia="zh-CN" w:bidi="zh-CN"/>
          <w14:textFill>
            <w14:solidFill>
              <w14:schemeClr w14:val="tx1"/>
            </w14:solidFill>
          </w14:textFill>
        </w:rPr>
        <w:t>甲方应按逾期付款总额每日万分之五向乙方支付违</w:t>
      </w:r>
      <w:r>
        <w:rPr>
          <w:rFonts w:ascii="宋体" w:hAnsi="宋体" w:eastAsia="宋体" w:cs="宋体"/>
          <w:color w:val="000000" w:themeColor="text1"/>
          <w:spacing w:val="3"/>
          <w:sz w:val="21"/>
          <w:szCs w:val="22"/>
          <w:lang w:val="zh-CN" w:eastAsia="zh-CN" w:bidi="zh-CN"/>
          <w14:textFill>
            <w14:solidFill>
              <w14:schemeClr w14:val="tx1"/>
            </w14:solidFill>
          </w14:textFill>
        </w:rPr>
        <w:t>约金。</w:t>
      </w:r>
    </w:p>
    <w:p>
      <w:pPr>
        <w:widowControl w:val="0"/>
        <w:numPr>
          <w:ilvl w:val="1"/>
          <w:numId w:val="3"/>
        </w:numPr>
        <w:tabs>
          <w:tab w:val="left" w:pos="1308"/>
        </w:tabs>
        <w:autoSpaceDE w:val="0"/>
        <w:autoSpaceDN w:val="0"/>
        <w:spacing w:before="5" w:after="0" w:line="410" w:lineRule="auto"/>
        <w:ind w:left="472" w:right="647" w:firstLine="360"/>
        <w:jc w:val="both"/>
        <w:rPr>
          <w:color w:val="000000" w:themeColor="text1"/>
          <w:sz w:val="21"/>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乙方逾期交付服务的，乙方应按逾期提供服务总额每日千分之六向甲方支付违约金，由甲方从待</w:t>
      </w:r>
      <w:r>
        <w:rPr>
          <w:rFonts w:ascii="宋体" w:hAnsi="宋体" w:eastAsia="宋体" w:cs="宋体"/>
          <w:color w:val="000000" w:themeColor="text1"/>
          <w:spacing w:val="-8"/>
          <w:sz w:val="21"/>
          <w:szCs w:val="22"/>
          <w:lang w:val="zh-CN" w:eastAsia="zh-CN" w:bidi="zh-CN"/>
          <w14:textFill>
            <w14:solidFill>
              <w14:schemeClr w14:val="tx1"/>
            </w14:solidFill>
          </w14:textFill>
        </w:rPr>
        <w:t xml:space="preserve">付服务费中扣除。逾期超过约定日期 </w:t>
      </w:r>
      <w:r>
        <w:rPr>
          <w:rFonts w:ascii="Calibri Light" w:hAnsi="宋体" w:eastAsia="Calibri Light" w:cs="宋体"/>
          <w:b w:val="0"/>
          <w:color w:val="000000" w:themeColor="text1"/>
          <w:sz w:val="21"/>
          <w:szCs w:val="22"/>
          <w:lang w:val="zh-CN" w:eastAsia="zh-CN" w:bidi="zh-CN"/>
          <w14:textFill>
            <w14:solidFill>
              <w14:schemeClr w14:val="tx1"/>
            </w14:solidFill>
          </w14:textFill>
        </w:rPr>
        <w:t>10</w:t>
      </w:r>
      <w:r>
        <w:rPr>
          <w:rFonts w:ascii="Calibri Light" w:hAnsi="宋体" w:eastAsia="Calibri Light" w:cs="宋体"/>
          <w:b w:val="0"/>
          <w:color w:val="000000" w:themeColor="text1"/>
          <w:spacing w:val="-1"/>
          <w:sz w:val="21"/>
          <w:szCs w:val="22"/>
          <w:lang w:val="zh-CN" w:eastAsia="zh-CN" w:bidi="zh-CN"/>
          <w14:textFill>
            <w14:solidFill>
              <w14:schemeClr w14:val="tx1"/>
            </w14:solidFill>
          </w14:textFill>
        </w:rPr>
        <w:t xml:space="preserve"> </w:t>
      </w:r>
      <w:r>
        <w:rPr>
          <w:rFonts w:ascii="宋体" w:hAnsi="宋体" w:eastAsia="宋体" w:cs="宋体"/>
          <w:color w:val="000000" w:themeColor="text1"/>
          <w:spacing w:val="-5"/>
          <w:sz w:val="21"/>
          <w:szCs w:val="22"/>
          <w:lang w:val="zh-CN" w:eastAsia="zh-CN" w:bidi="zh-CN"/>
          <w14:textFill>
            <w14:solidFill>
              <w14:schemeClr w14:val="tx1"/>
            </w14:solidFill>
          </w14:textFill>
        </w:rPr>
        <w:t>个工作日不能提供服务的，甲方可解除本合同。乙方因逾期提供服</w:t>
      </w:r>
      <w:r>
        <w:rPr>
          <w:rFonts w:ascii="宋体" w:hAnsi="宋体" w:eastAsia="宋体" w:cs="宋体"/>
          <w:color w:val="000000" w:themeColor="text1"/>
          <w:spacing w:val="-9"/>
          <w:sz w:val="21"/>
          <w:szCs w:val="22"/>
          <w:lang w:val="zh-CN" w:eastAsia="zh-CN" w:bidi="zh-CN"/>
          <w14:textFill>
            <w14:solidFill>
              <w14:schemeClr w14:val="tx1"/>
            </w14:solidFill>
          </w14:textFill>
        </w:rPr>
        <w:t xml:space="preserve">务或因其他违约行为导致甲方解除合同的，乙方应向甲方支付合同总值 </w:t>
      </w:r>
      <w:r>
        <w:rPr>
          <w:rFonts w:ascii="Calibri Light" w:hAnsi="宋体" w:eastAsia="Calibri Light" w:cs="宋体"/>
          <w:b w:val="0"/>
          <w:color w:val="000000" w:themeColor="text1"/>
          <w:sz w:val="21"/>
          <w:szCs w:val="22"/>
          <w:lang w:val="zh-CN" w:eastAsia="zh-CN" w:bidi="zh-CN"/>
          <w14:textFill>
            <w14:solidFill>
              <w14:schemeClr w14:val="tx1"/>
            </w14:solidFill>
          </w14:textFill>
        </w:rPr>
        <w:t>5%</w:t>
      </w:r>
      <w:r>
        <w:rPr>
          <w:rFonts w:ascii="宋体" w:hAnsi="宋体" w:eastAsia="宋体" w:cs="宋体"/>
          <w:color w:val="000000" w:themeColor="text1"/>
          <w:spacing w:val="-6"/>
          <w:sz w:val="21"/>
          <w:szCs w:val="22"/>
          <w:lang w:val="zh-CN" w:eastAsia="zh-CN" w:bidi="zh-CN"/>
          <w14:textFill>
            <w14:solidFill>
              <w14:schemeClr w14:val="tx1"/>
            </w14:solidFill>
          </w14:textFill>
        </w:rPr>
        <w:t>的违约金，如造成甲方损失超过违约金的，超出部分由乙方继续承担赔偿责任。</w:t>
      </w:r>
    </w:p>
    <w:p>
      <w:pPr>
        <w:widowControl w:val="0"/>
        <w:numPr>
          <w:ilvl w:val="0"/>
          <w:numId w:val="3"/>
        </w:numPr>
        <w:tabs>
          <w:tab w:val="left" w:pos="1017"/>
          <w:tab w:val="left" w:pos="1018"/>
        </w:tabs>
        <w:autoSpaceDE w:val="0"/>
        <w:autoSpaceDN w:val="0"/>
        <w:spacing w:before="66" w:after="0" w:line="240" w:lineRule="auto"/>
        <w:ind w:left="1017" w:right="0" w:hanging="546"/>
        <w:jc w:val="left"/>
        <w:outlineLvl w:val="2"/>
        <w:rPr>
          <w:rFonts w:ascii="宋体" w:hAnsi="宋体" w:eastAsia="宋体" w:cs="宋体"/>
          <w:b/>
          <w:bCs/>
          <w:color w:val="000000" w:themeColor="text1"/>
          <w:sz w:val="24"/>
          <w:szCs w:val="24"/>
          <w:lang w:val="zh-CN" w:eastAsia="zh-CN" w:bidi="zh-CN"/>
          <w14:textFill>
            <w14:solidFill>
              <w14:schemeClr w14:val="tx1"/>
            </w14:solidFill>
          </w14:textFill>
        </w:rPr>
      </w:pPr>
      <w:bookmarkStart w:id="60" w:name="_Toc15681"/>
      <w:r>
        <w:rPr>
          <w:rFonts w:ascii="宋体" w:hAnsi="宋体" w:eastAsia="宋体" w:cs="宋体"/>
          <w:b/>
          <w:bCs/>
          <w:color w:val="000000" w:themeColor="text1"/>
          <w:sz w:val="24"/>
          <w:szCs w:val="24"/>
          <w:lang w:val="zh-CN" w:eastAsia="zh-CN" w:bidi="zh-CN"/>
          <w14:textFill>
            <w14:solidFill>
              <w14:schemeClr w14:val="tx1"/>
            </w14:solidFill>
          </w14:textFill>
        </w:rPr>
        <w:t>不可抗力事件处理</w:t>
      </w:r>
      <w:bookmarkEnd w:id="60"/>
    </w:p>
    <w:p>
      <w:pPr>
        <w:widowControl w:val="0"/>
        <w:numPr>
          <w:ilvl w:val="1"/>
          <w:numId w:val="3"/>
        </w:numPr>
        <w:tabs>
          <w:tab w:val="left" w:pos="1308"/>
        </w:tabs>
        <w:autoSpaceDE w:val="0"/>
        <w:autoSpaceDN w:val="0"/>
        <w:spacing w:before="181" w:after="0" w:line="408" w:lineRule="auto"/>
        <w:ind w:left="472" w:right="649" w:firstLine="360"/>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在合同有效期内，任何一方因不可抗力事件导致不能履行合同，则合同履行期可延长，其延长期与不可抗力影响期相同。</w:t>
      </w:r>
    </w:p>
    <w:p>
      <w:pPr>
        <w:widowControl w:val="0"/>
        <w:numPr>
          <w:ilvl w:val="1"/>
          <w:numId w:val="3"/>
        </w:numPr>
        <w:tabs>
          <w:tab w:val="left" w:pos="1308"/>
        </w:tabs>
        <w:autoSpaceDE w:val="0"/>
        <w:autoSpaceDN w:val="0"/>
        <w:spacing w:before="7" w:after="0" w:line="240" w:lineRule="auto"/>
        <w:ind w:left="1308" w:right="0" w:hanging="476"/>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不可抗力事件发生后，应立即通知对方，并寄送有关权威机构出具的证明。</w:t>
      </w:r>
    </w:p>
    <w:p>
      <w:pPr>
        <w:widowControl w:val="0"/>
        <w:numPr>
          <w:ilvl w:val="1"/>
          <w:numId w:val="3"/>
        </w:numPr>
        <w:tabs>
          <w:tab w:val="left" w:pos="1308"/>
        </w:tabs>
        <w:autoSpaceDE w:val="0"/>
        <w:autoSpaceDN w:val="0"/>
        <w:spacing w:before="189" w:after="0" w:line="240" w:lineRule="auto"/>
        <w:ind w:left="1308" w:right="0" w:hanging="476"/>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pacing w:val="-6"/>
          <w:sz w:val="21"/>
          <w:szCs w:val="22"/>
          <w:lang w:val="zh-CN" w:eastAsia="zh-CN" w:bidi="zh-CN"/>
          <w14:textFill>
            <w14:solidFill>
              <w14:schemeClr w14:val="tx1"/>
            </w14:solidFill>
          </w14:textFill>
        </w:rPr>
        <w:t xml:space="preserve">不可抗力事件延续 </w:t>
      </w:r>
      <w:r>
        <w:rPr>
          <w:rFonts w:ascii="Calibri Light" w:hAnsi="宋体" w:eastAsia="Calibri Light" w:cs="宋体"/>
          <w:b w:val="0"/>
          <w:color w:val="000000" w:themeColor="text1"/>
          <w:sz w:val="21"/>
          <w:szCs w:val="22"/>
          <w:lang w:val="zh-CN" w:eastAsia="zh-CN" w:bidi="zh-CN"/>
          <w14:textFill>
            <w14:solidFill>
              <w14:schemeClr w14:val="tx1"/>
            </w14:solidFill>
          </w14:textFill>
        </w:rPr>
        <w:t>120</w:t>
      </w:r>
      <w:r>
        <w:rPr>
          <w:rFonts w:ascii="Calibri Light" w:hAnsi="宋体" w:eastAsia="Calibri Light" w:cs="宋体"/>
          <w:b w:val="0"/>
          <w:color w:val="000000" w:themeColor="text1"/>
          <w:spacing w:val="6"/>
          <w:sz w:val="21"/>
          <w:szCs w:val="22"/>
          <w:lang w:val="zh-CN" w:eastAsia="zh-CN" w:bidi="zh-CN"/>
          <w14:textFill>
            <w14:solidFill>
              <w14:schemeClr w14:val="tx1"/>
            </w14:solidFill>
          </w14:textFill>
        </w:rPr>
        <w:t xml:space="preserve"> </w:t>
      </w:r>
      <w:r>
        <w:rPr>
          <w:rFonts w:ascii="宋体" w:hAnsi="宋体" w:eastAsia="宋体" w:cs="宋体"/>
          <w:color w:val="000000" w:themeColor="text1"/>
          <w:sz w:val="21"/>
          <w:szCs w:val="22"/>
          <w:lang w:val="zh-CN" w:eastAsia="zh-CN" w:bidi="zh-CN"/>
          <w14:textFill>
            <w14:solidFill>
              <w14:schemeClr w14:val="tx1"/>
            </w14:solidFill>
          </w14:textFill>
        </w:rPr>
        <w:t>天以上，双方应通过友好协商，确定是否继续履行合同。</w:t>
      </w:r>
    </w:p>
    <w:p>
      <w:pPr>
        <w:widowControl w:val="0"/>
        <w:numPr>
          <w:ilvl w:val="0"/>
          <w:numId w:val="3"/>
        </w:numPr>
        <w:tabs>
          <w:tab w:val="left" w:pos="1017"/>
          <w:tab w:val="left" w:pos="1018"/>
        </w:tabs>
        <w:autoSpaceDE w:val="0"/>
        <w:autoSpaceDN w:val="0"/>
        <w:spacing w:before="162" w:after="0" w:line="240" w:lineRule="auto"/>
        <w:ind w:left="1017" w:right="0" w:hanging="546"/>
        <w:jc w:val="left"/>
        <w:outlineLvl w:val="2"/>
        <w:rPr>
          <w:rFonts w:ascii="宋体" w:hAnsi="宋体" w:eastAsia="宋体" w:cs="宋体"/>
          <w:b/>
          <w:bCs/>
          <w:color w:val="000000" w:themeColor="text1"/>
          <w:sz w:val="24"/>
          <w:szCs w:val="24"/>
          <w:lang w:val="zh-CN" w:eastAsia="zh-CN" w:bidi="zh-CN"/>
          <w14:textFill>
            <w14:solidFill>
              <w14:schemeClr w14:val="tx1"/>
            </w14:solidFill>
          </w14:textFill>
        </w:rPr>
      </w:pPr>
      <w:bookmarkStart w:id="61" w:name="_Toc15662"/>
      <w:r>
        <w:rPr>
          <w:rFonts w:ascii="宋体" w:hAnsi="宋体" w:eastAsia="宋体" w:cs="宋体"/>
          <w:b/>
          <w:bCs/>
          <w:color w:val="000000" w:themeColor="text1"/>
          <w:sz w:val="24"/>
          <w:szCs w:val="24"/>
          <w:lang w:val="zh-CN" w:eastAsia="zh-CN" w:bidi="zh-CN"/>
          <w14:textFill>
            <w14:solidFill>
              <w14:schemeClr w14:val="tx1"/>
            </w14:solidFill>
          </w14:textFill>
        </w:rPr>
        <w:t>诉讼</w:t>
      </w:r>
      <w:bookmarkEnd w:id="61"/>
    </w:p>
    <w:p>
      <w:pPr>
        <w:widowControl w:val="0"/>
        <w:numPr>
          <w:ilvl w:val="1"/>
          <w:numId w:val="3"/>
        </w:numPr>
        <w:tabs>
          <w:tab w:val="left" w:pos="1308"/>
        </w:tabs>
        <w:autoSpaceDE w:val="0"/>
        <w:autoSpaceDN w:val="0"/>
        <w:spacing w:before="183" w:after="0" w:line="408" w:lineRule="auto"/>
        <w:ind w:left="472" w:right="541" w:firstLine="360"/>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pacing w:val="-4"/>
          <w:sz w:val="21"/>
          <w:szCs w:val="22"/>
          <w:lang w:val="zh-CN" w:eastAsia="zh-CN" w:bidi="zh-CN"/>
          <w14:textFill>
            <w14:solidFill>
              <w14:schemeClr w14:val="tx1"/>
            </w14:solidFill>
          </w14:textFill>
        </w:rPr>
        <w:t>双方在执行合同中所发生的一切争议，应通过协商解决。如协商不成，可向合同签订地法院起诉， 合同签订地在此约定为</w:t>
      </w:r>
      <w:r>
        <w:rPr>
          <w:rFonts w:hint="eastAsia" w:ascii="宋体" w:hAnsi="宋体" w:cs="宋体"/>
          <w:color w:val="000000" w:themeColor="text1"/>
          <w:spacing w:val="-4"/>
          <w:sz w:val="21"/>
          <w:szCs w:val="22"/>
          <w:lang w:val="zh-CN" w:eastAsia="zh-CN" w:bidi="zh-CN"/>
          <w14:textFill>
            <w14:solidFill>
              <w14:schemeClr w14:val="tx1"/>
            </w14:solidFill>
          </w14:textFill>
        </w:rPr>
        <w:t>东兰县</w:t>
      </w:r>
      <w:r>
        <w:rPr>
          <w:rFonts w:ascii="宋体" w:hAnsi="宋体" w:eastAsia="宋体" w:cs="宋体"/>
          <w:color w:val="000000" w:themeColor="text1"/>
          <w:spacing w:val="-4"/>
          <w:sz w:val="21"/>
          <w:szCs w:val="22"/>
          <w:lang w:val="zh-CN" w:eastAsia="zh-CN" w:bidi="zh-CN"/>
          <w14:textFill>
            <w14:solidFill>
              <w14:schemeClr w14:val="tx1"/>
            </w14:solidFill>
          </w14:textFill>
        </w:rPr>
        <w:t>。</w:t>
      </w:r>
    </w:p>
    <w:p>
      <w:pPr>
        <w:widowControl w:val="0"/>
        <w:numPr>
          <w:ilvl w:val="0"/>
          <w:numId w:val="3"/>
        </w:numPr>
        <w:tabs>
          <w:tab w:val="left" w:pos="1017"/>
          <w:tab w:val="left" w:pos="1018"/>
        </w:tabs>
        <w:autoSpaceDE w:val="0"/>
        <w:autoSpaceDN w:val="0"/>
        <w:spacing w:before="0" w:after="0" w:line="282" w:lineRule="exact"/>
        <w:ind w:left="1017" w:right="0" w:hanging="546"/>
        <w:jc w:val="left"/>
        <w:outlineLvl w:val="2"/>
        <w:rPr>
          <w:rFonts w:ascii="宋体" w:hAnsi="宋体" w:eastAsia="宋体" w:cs="宋体"/>
          <w:b/>
          <w:bCs/>
          <w:color w:val="000000" w:themeColor="text1"/>
          <w:sz w:val="24"/>
          <w:szCs w:val="24"/>
          <w:lang w:val="zh-CN" w:eastAsia="zh-CN" w:bidi="zh-CN"/>
          <w14:textFill>
            <w14:solidFill>
              <w14:schemeClr w14:val="tx1"/>
            </w14:solidFill>
          </w14:textFill>
        </w:rPr>
      </w:pPr>
      <w:bookmarkStart w:id="62" w:name="_Toc8492"/>
      <w:r>
        <w:rPr>
          <w:rFonts w:ascii="宋体" w:hAnsi="宋体" w:eastAsia="宋体" w:cs="宋体"/>
          <w:b/>
          <w:bCs/>
          <w:color w:val="000000" w:themeColor="text1"/>
          <w:sz w:val="24"/>
          <w:szCs w:val="24"/>
          <w:lang w:val="zh-CN" w:eastAsia="zh-CN" w:bidi="zh-CN"/>
          <w14:textFill>
            <w14:solidFill>
              <w14:schemeClr w14:val="tx1"/>
            </w14:solidFill>
          </w14:textFill>
        </w:rPr>
        <w:t>合同生效及其它</w:t>
      </w:r>
      <w:bookmarkEnd w:id="62"/>
    </w:p>
    <w:p>
      <w:pPr>
        <w:widowControl w:val="0"/>
        <w:numPr>
          <w:ilvl w:val="1"/>
          <w:numId w:val="3"/>
        </w:numPr>
        <w:tabs>
          <w:tab w:val="left" w:pos="1308"/>
        </w:tabs>
        <w:autoSpaceDE w:val="0"/>
        <w:autoSpaceDN w:val="0"/>
        <w:spacing w:before="184" w:after="0" w:line="240" w:lineRule="auto"/>
        <w:ind w:left="1308" w:right="0" w:hanging="476"/>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合同经双方法定代表人（负责人）或授权委托代理人签字并加盖单位公章后生效。</w:t>
      </w:r>
    </w:p>
    <w:p>
      <w:pPr>
        <w:widowControl w:val="0"/>
        <w:numPr>
          <w:ilvl w:val="1"/>
          <w:numId w:val="3"/>
        </w:numPr>
        <w:tabs>
          <w:tab w:val="left" w:pos="1308"/>
        </w:tabs>
        <w:autoSpaceDE w:val="0"/>
        <w:autoSpaceDN w:val="0"/>
        <w:spacing w:before="189" w:after="0" w:line="408" w:lineRule="auto"/>
        <w:ind w:left="472" w:right="647" w:firstLine="357"/>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合同执行中涉及采购资金和采购内容修改或补充的，须经财政部门审批，并签书面补充协议报政府采购监督管理部门备案，方可作为主合同不可分割的一部分。</w:t>
      </w:r>
    </w:p>
    <w:p>
      <w:pPr>
        <w:widowControl w:val="0"/>
        <w:numPr>
          <w:ilvl w:val="1"/>
          <w:numId w:val="3"/>
        </w:numPr>
        <w:tabs>
          <w:tab w:val="left" w:pos="1306"/>
        </w:tabs>
        <w:autoSpaceDE w:val="0"/>
        <w:autoSpaceDN w:val="0"/>
        <w:spacing w:before="7" w:after="0" w:line="240" w:lineRule="auto"/>
        <w:ind w:left="1305" w:right="0" w:hanging="476"/>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下述合同附件为本合同不可分割的部分并与本合同具有同等效力：</w:t>
      </w:r>
    </w:p>
    <w:p>
      <w:pPr>
        <w:widowControl w:val="0"/>
        <w:numPr>
          <w:ilvl w:val="0"/>
          <w:numId w:val="4"/>
        </w:numPr>
        <w:tabs>
          <w:tab w:val="left" w:pos="1358"/>
        </w:tabs>
        <w:autoSpaceDE w:val="0"/>
        <w:autoSpaceDN w:val="0"/>
        <w:spacing w:before="189" w:after="0" w:line="240" w:lineRule="auto"/>
        <w:ind w:left="1357" w:right="0" w:hanging="528"/>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成交通知书</w:t>
      </w:r>
    </w:p>
    <w:p>
      <w:pPr>
        <w:widowControl w:val="0"/>
        <w:numPr>
          <w:ilvl w:val="0"/>
          <w:numId w:val="4"/>
        </w:numPr>
        <w:tabs>
          <w:tab w:val="left" w:pos="1358"/>
        </w:tabs>
        <w:autoSpaceDE w:val="0"/>
        <w:autoSpaceDN w:val="0"/>
        <w:spacing w:before="192" w:after="0" w:line="240" w:lineRule="auto"/>
        <w:ind w:left="1357" w:right="0" w:hanging="528"/>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竞争性</w:t>
      </w:r>
      <w:r>
        <w:rPr>
          <w:rFonts w:hint="eastAsia" w:ascii="宋体" w:hAnsi="宋体" w:cs="宋体"/>
          <w:color w:val="000000" w:themeColor="text1"/>
          <w:sz w:val="21"/>
          <w:szCs w:val="22"/>
          <w:lang w:val="zh-CN" w:eastAsia="zh-CN" w:bidi="zh-CN"/>
          <w14:textFill>
            <w14:solidFill>
              <w14:schemeClr w14:val="tx1"/>
            </w14:solidFill>
          </w14:textFill>
        </w:rPr>
        <w:t>磋商</w:t>
      </w:r>
      <w:r>
        <w:rPr>
          <w:rFonts w:ascii="宋体" w:hAnsi="宋体" w:eastAsia="宋体" w:cs="宋体"/>
          <w:color w:val="000000" w:themeColor="text1"/>
          <w:sz w:val="21"/>
          <w:szCs w:val="22"/>
          <w:lang w:val="zh-CN" w:eastAsia="zh-CN" w:bidi="zh-CN"/>
          <w14:textFill>
            <w14:solidFill>
              <w14:schemeClr w14:val="tx1"/>
            </w14:solidFill>
          </w14:textFill>
        </w:rPr>
        <w:t>文件</w:t>
      </w:r>
    </w:p>
    <w:p>
      <w:pPr>
        <w:widowControl w:val="0"/>
        <w:numPr>
          <w:ilvl w:val="0"/>
          <w:numId w:val="4"/>
        </w:numPr>
        <w:tabs>
          <w:tab w:val="left" w:pos="1358"/>
        </w:tabs>
        <w:autoSpaceDE w:val="0"/>
        <w:autoSpaceDN w:val="0"/>
        <w:spacing w:before="192" w:after="0" w:line="240" w:lineRule="auto"/>
        <w:ind w:left="1357" w:right="0" w:hanging="528"/>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竞争性</w:t>
      </w:r>
      <w:r>
        <w:rPr>
          <w:rFonts w:hint="eastAsia" w:ascii="宋体" w:hAnsi="宋体" w:cs="宋体"/>
          <w:color w:val="000000" w:themeColor="text1"/>
          <w:sz w:val="21"/>
          <w:szCs w:val="22"/>
          <w:lang w:val="zh-CN" w:eastAsia="zh-CN" w:bidi="zh-CN"/>
          <w14:textFill>
            <w14:solidFill>
              <w14:schemeClr w14:val="tx1"/>
            </w14:solidFill>
          </w14:textFill>
        </w:rPr>
        <w:t>磋商</w:t>
      </w:r>
      <w:r>
        <w:rPr>
          <w:rFonts w:ascii="宋体" w:hAnsi="宋体" w:eastAsia="宋体" w:cs="宋体"/>
          <w:color w:val="000000" w:themeColor="text1"/>
          <w:sz w:val="21"/>
          <w:szCs w:val="22"/>
          <w:lang w:val="zh-CN" w:eastAsia="zh-CN" w:bidi="zh-CN"/>
          <w14:textFill>
            <w14:solidFill>
              <w14:schemeClr w14:val="tx1"/>
            </w14:solidFill>
          </w14:textFill>
        </w:rPr>
        <w:t>文件的澄清和修改（如有请提供）</w:t>
      </w:r>
    </w:p>
    <w:p>
      <w:pPr>
        <w:widowControl w:val="0"/>
        <w:numPr>
          <w:ilvl w:val="0"/>
          <w:numId w:val="4"/>
        </w:numPr>
        <w:tabs>
          <w:tab w:val="left" w:pos="1358"/>
        </w:tabs>
        <w:autoSpaceDE w:val="0"/>
        <w:autoSpaceDN w:val="0"/>
        <w:spacing w:before="189" w:after="0" w:line="240" w:lineRule="auto"/>
        <w:ind w:left="1357" w:right="0" w:hanging="528"/>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报价表</w:t>
      </w:r>
    </w:p>
    <w:p>
      <w:pPr>
        <w:widowControl w:val="0"/>
        <w:numPr>
          <w:ilvl w:val="0"/>
          <w:numId w:val="4"/>
        </w:numPr>
        <w:tabs>
          <w:tab w:val="left" w:pos="1358"/>
        </w:tabs>
        <w:autoSpaceDE w:val="0"/>
        <w:autoSpaceDN w:val="0"/>
        <w:spacing w:before="192" w:after="0" w:line="240" w:lineRule="auto"/>
        <w:ind w:left="1357" w:right="0" w:hanging="528"/>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承保方案</w:t>
      </w:r>
    </w:p>
    <w:p>
      <w:pPr>
        <w:widowControl w:val="0"/>
        <w:numPr>
          <w:ilvl w:val="0"/>
          <w:numId w:val="4"/>
        </w:numPr>
        <w:tabs>
          <w:tab w:val="left" w:pos="1358"/>
        </w:tabs>
        <w:autoSpaceDE w:val="0"/>
        <w:autoSpaceDN w:val="0"/>
        <w:spacing w:before="191" w:after="0" w:line="240" w:lineRule="auto"/>
        <w:ind w:left="1357" w:right="0" w:hanging="528"/>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成交供应商澄清函（如有请提供）</w:t>
      </w:r>
    </w:p>
    <w:p>
      <w:pPr>
        <w:widowControl w:val="0"/>
        <w:numPr>
          <w:ilvl w:val="0"/>
          <w:numId w:val="4"/>
        </w:numPr>
        <w:tabs>
          <w:tab w:val="left" w:pos="1358"/>
        </w:tabs>
        <w:autoSpaceDE w:val="0"/>
        <w:autoSpaceDN w:val="0"/>
        <w:spacing w:before="190" w:after="0" w:line="240" w:lineRule="auto"/>
        <w:ind w:left="1357" w:right="0" w:hanging="528"/>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履约保证金交纳证明（如有请提供）</w:t>
      </w:r>
    </w:p>
    <w:p>
      <w:pPr>
        <w:widowControl w:val="0"/>
        <w:numPr>
          <w:ilvl w:val="0"/>
          <w:numId w:val="4"/>
        </w:numPr>
        <w:tabs>
          <w:tab w:val="left" w:pos="1358"/>
        </w:tabs>
        <w:autoSpaceDE w:val="0"/>
        <w:autoSpaceDN w:val="0"/>
        <w:spacing w:before="191" w:after="0" w:line="240" w:lineRule="auto"/>
        <w:ind w:left="1357" w:right="0" w:hanging="528"/>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其他与本合同相关的资料（如有请提供）</w:t>
      </w:r>
    </w:p>
    <w:p>
      <w:pPr>
        <w:widowControl w:val="0"/>
        <w:numPr>
          <w:ilvl w:val="1"/>
          <w:numId w:val="3"/>
        </w:numPr>
        <w:tabs>
          <w:tab w:val="left" w:pos="1306"/>
        </w:tabs>
        <w:autoSpaceDE w:val="0"/>
        <w:autoSpaceDN w:val="0"/>
        <w:spacing w:before="192" w:after="0" w:line="240" w:lineRule="auto"/>
        <w:ind w:left="1305" w:right="0" w:hanging="476"/>
        <w:jc w:val="left"/>
        <w:rPr>
          <w:rFonts w:ascii="宋体" w:hAnsi="宋体" w:eastAsia="宋体"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本合同未尽事宜，遵照《中华人民共和国合同法》有关条文执行。</w:t>
      </w:r>
    </w:p>
    <w:p>
      <w:pPr>
        <w:widowControl w:val="0"/>
        <w:autoSpaceDE w:val="0"/>
        <w:autoSpaceDN w:val="0"/>
        <w:spacing w:before="190" w:after="0" w:line="408" w:lineRule="auto"/>
        <w:ind w:left="472" w:right="651" w:firstLine="420"/>
        <w:jc w:val="left"/>
        <w:rPr>
          <w:rFonts w:ascii="宋体" w:hAnsi="宋体" w:eastAsia="宋体" w:cs="宋体"/>
          <w:color w:val="000000" w:themeColor="text1"/>
          <w:sz w:val="21"/>
          <w:szCs w:val="21"/>
          <w:lang w:val="zh-CN" w:eastAsia="zh-CN" w:bidi="zh-CN"/>
          <w14:textFill>
            <w14:solidFill>
              <w14:schemeClr w14:val="tx1"/>
            </w14:solidFill>
          </w14:textFill>
        </w:rPr>
      </w:pPr>
      <w:r>
        <w:rPr>
          <w:rFonts w:ascii="宋体" w:hAnsi="宋体" w:eastAsia="宋体" w:cs="宋体"/>
          <w:color w:val="000000" w:themeColor="text1"/>
          <w:sz w:val="21"/>
          <w:szCs w:val="21"/>
          <w:lang w:val="zh-CN" w:eastAsia="zh-CN" w:bidi="zh-CN"/>
          <w14:textFill>
            <w14:solidFill>
              <w14:schemeClr w14:val="tx1"/>
            </w14:solidFill>
          </w14:textFill>
        </w:rPr>
        <w:t>本合同一式</w:t>
      </w:r>
      <w:r>
        <w:rPr>
          <w:rFonts w:ascii="宋体" w:hAnsi="宋体" w:eastAsia="宋体" w:cs="宋体"/>
          <w:color w:val="000000" w:themeColor="text1"/>
          <w:sz w:val="21"/>
          <w:szCs w:val="21"/>
          <w:u w:val="single"/>
          <w:lang w:val="zh-CN" w:eastAsia="zh-CN" w:bidi="zh-CN"/>
          <w14:textFill>
            <w14:solidFill>
              <w14:schemeClr w14:val="tx1"/>
            </w14:solidFill>
          </w14:textFill>
        </w:rPr>
        <w:t>肆</w:t>
      </w:r>
      <w:r>
        <w:rPr>
          <w:rFonts w:ascii="宋体" w:hAnsi="宋体" w:eastAsia="宋体" w:cs="宋体"/>
          <w:color w:val="000000" w:themeColor="text1"/>
          <w:sz w:val="21"/>
          <w:szCs w:val="21"/>
          <w:lang w:val="zh-CN" w:eastAsia="zh-CN" w:bidi="zh-CN"/>
          <w14:textFill>
            <w14:solidFill>
              <w14:schemeClr w14:val="tx1"/>
            </w14:solidFill>
          </w14:textFill>
        </w:rPr>
        <w:t>份，具有同等法律效力，财政部门（政府采购监管部门）、采购代理机构各</w:t>
      </w:r>
      <w:r>
        <w:rPr>
          <w:rFonts w:ascii="宋体" w:hAnsi="宋体" w:eastAsia="宋体" w:cs="宋体"/>
          <w:color w:val="000000" w:themeColor="text1"/>
          <w:sz w:val="21"/>
          <w:szCs w:val="21"/>
          <w:u w:val="single"/>
          <w:lang w:val="zh-CN" w:eastAsia="zh-CN" w:bidi="zh-CN"/>
          <w14:textFill>
            <w14:solidFill>
              <w14:schemeClr w14:val="tx1"/>
            </w14:solidFill>
          </w14:textFill>
        </w:rPr>
        <w:t>壹</w:t>
      </w:r>
      <w:r>
        <w:rPr>
          <w:rFonts w:ascii="宋体" w:hAnsi="宋体" w:eastAsia="宋体" w:cs="宋体"/>
          <w:color w:val="000000" w:themeColor="text1"/>
          <w:sz w:val="21"/>
          <w:szCs w:val="21"/>
          <w:lang w:val="zh-CN" w:eastAsia="zh-CN" w:bidi="zh-CN"/>
          <w14:textFill>
            <w14:solidFill>
              <w14:schemeClr w14:val="tx1"/>
            </w14:solidFill>
          </w14:textFill>
        </w:rPr>
        <w:t>份，甲、乙双方各</w:t>
      </w:r>
      <w:r>
        <w:rPr>
          <w:rFonts w:ascii="宋体" w:hAnsi="宋体" w:eastAsia="宋体" w:cs="宋体"/>
          <w:color w:val="000000" w:themeColor="text1"/>
          <w:sz w:val="21"/>
          <w:szCs w:val="21"/>
          <w:u w:val="single"/>
          <w:lang w:val="zh-CN" w:eastAsia="zh-CN" w:bidi="zh-CN"/>
          <w14:textFill>
            <w14:solidFill>
              <w14:schemeClr w14:val="tx1"/>
            </w14:solidFill>
          </w14:textFill>
        </w:rPr>
        <w:t>壹</w:t>
      </w:r>
      <w:r>
        <w:rPr>
          <w:rFonts w:ascii="宋体" w:hAnsi="宋体" w:eastAsia="宋体" w:cs="宋体"/>
          <w:color w:val="000000" w:themeColor="text1"/>
          <w:sz w:val="21"/>
          <w:szCs w:val="21"/>
          <w:lang w:val="zh-CN" w:eastAsia="zh-CN" w:bidi="zh-CN"/>
          <w14:textFill>
            <w14:solidFill>
              <w14:schemeClr w14:val="tx1"/>
            </w14:solidFill>
          </w14:textFill>
        </w:rPr>
        <w:t>份。</w:t>
      </w:r>
    </w:p>
    <w:p>
      <w:pPr>
        <w:widowControl w:val="0"/>
        <w:autoSpaceDE w:val="0"/>
        <w:autoSpaceDN w:val="0"/>
        <w:spacing w:before="4" w:after="0" w:line="410" w:lineRule="auto"/>
        <w:ind w:left="472" w:right="652" w:firstLine="420"/>
        <w:jc w:val="left"/>
        <w:rPr>
          <w:rFonts w:ascii="宋体" w:hAnsi="宋体" w:eastAsia="宋体" w:cs="宋体"/>
          <w:color w:val="000000" w:themeColor="text1"/>
          <w:sz w:val="21"/>
          <w:szCs w:val="21"/>
          <w:lang w:val="zh-CN" w:eastAsia="zh-CN" w:bidi="zh-CN"/>
          <w14:textFill>
            <w14:solidFill>
              <w14:schemeClr w14:val="tx1"/>
            </w14:solidFill>
          </w14:textFill>
        </w:rPr>
      </w:pPr>
      <w:r>
        <w:rPr>
          <w:rFonts w:ascii="宋体" w:hAnsi="宋体" w:eastAsia="宋体" w:cs="宋体"/>
          <w:color w:val="000000" w:themeColor="text1"/>
          <w:sz w:val="21"/>
          <w:szCs w:val="21"/>
          <w:lang w:val="zh-CN" w:eastAsia="zh-CN" w:bidi="zh-CN"/>
          <w14:textFill>
            <w14:solidFill>
              <w14:schemeClr w14:val="tx1"/>
            </w14:solidFill>
          </w14:textFill>
        </w:rPr>
        <w:t>本合同甲乙双方签字盖章后生效，自签订之日起</w:t>
      </w:r>
      <w:r>
        <w:rPr>
          <w:rFonts w:hint="eastAsia" w:ascii="宋体" w:hAnsi="宋体" w:eastAsia="宋体" w:cs="宋体"/>
          <w:color w:val="000000" w:themeColor="text1"/>
          <w:sz w:val="21"/>
          <w:szCs w:val="21"/>
          <w:lang w:val="en-US" w:eastAsia="zh-CN" w:bidi="zh-CN"/>
          <w14:textFill>
            <w14:solidFill>
              <w14:schemeClr w14:val="tx1"/>
            </w14:solidFill>
          </w14:textFill>
        </w:rPr>
        <w:t>2</w:t>
      </w:r>
      <w:r>
        <w:rPr>
          <w:rFonts w:ascii="宋体" w:hAnsi="宋体" w:eastAsia="宋体" w:cs="宋体"/>
          <w:color w:val="000000" w:themeColor="text1"/>
          <w:sz w:val="21"/>
          <w:szCs w:val="21"/>
          <w:lang w:val="zh-CN" w:eastAsia="zh-CN" w:bidi="zh-CN"/>
          <w14:textFill>
            <w14:solidFill>
              <w14:schemeClr w14:val="tx1"/>
            </w14:solidFill>
          </w14:textFill>
        </w:rPr>
        <w:t>个工作日内，采购人或采购代理机构应当将合同副本报同级财政部门备案。</w:t>
      </w:r>
    </w:p>
    <w:p>
      <w:pPr>
        <w:widowControl w:val="0"/>
        <w:autoSpaceDE w:val="0"/>
        <w:autoSpaceDN w:val="0"/>
        <w:spacing w:before="0" w:after="0" w:line="240" w:lineRule="auto"/>
        <w:ind w:left="0" w:right="0"/>
        <w:jc w:val="left"/>
        <w:rPr>
          <w:rFonts w:ascii="宋体" w:hAnsi="宋体" w:eastAsia="宋体" w:cs="宋体"/>
          <w:color w:val="000000" w:themeColor="text1"/>
          <w:sz w:val="20"/>
          <w:szCs w:val="21"/>
          <w:lang w:val="zh-CN" w:eastAsia="zh-CN" w:bidi="zh-CN"/>
          <w14:textFill>
            <w14:solidFill>
              <w14:schemeClr w14:val="tx1"/>
            </w14:solidFill>
          </w14:textFill>
        </w:rPr>
      </w:pPr>
    </w:p>
    <w:p>
      <w:pPr>
        <w:widowControl w:val="0"/>
        <w:autoSpaceDE w:val="0"/>
        <w:autoSpaceDN w:val="0"/>
        <w:spacing w:before="2" w:after="0" w:line="240" w:lineRule="auto"/>
        <w:ind w:left="0" w:right="0"/>
        <w:jc w:val="left"/>
        <w:rPr>
          <w:rFonts w:ascii="宋体" w:hAnsi="宋体" w:eastAsia="宋体" w:cs="宋体"/>
          <w:color w:val="000000" w:themeColor="text1"/>
          <w:sz w:val="26"/>
          <w:szCs w:val="21"/>
          <w:lang w:val="zh-CN" w:eastAsia="zh-CN" w:bidi="zh-CN"/>
          <w14:textFill>
            <w14:solidFill>
              <w14:schemeClr w14:val="tx1"/>
            </w14:solidFill>
          </w14:textFill>
        </w:rPr>
      </w:pPr>
    </w:p>
    <w:p>
      <w:pPr>
        <w:widowControl w:val="0"/>
        <w:tabs>
          <w:tab w:val="left" w:pos="4723"/>
          <w:tab w:val="left" w:pos="5198"/>
          <w:tab w:val="left" w:pos="10205"/>
        </w:tabs>
        <w:autoSpaceDE w:val="0"/>
        <w:autoSpaceDN w:val="0"/>
        <w:spacing w:before="0" w:after="0" w:line="240" w:lineRule="auto"/>
        <w:ind w:left="472" w:right="0"/>
        <w:jc w:val="left"/>
        <w:rPr>
          <w:rFonts w:ascii="Times New Roman" w:hAnsi="宋体" w:eastAsia="Times New Roman" w:cs="宋体"/>
          <w:color w:val="000000" w:themeColor="text1"/>
          <w:sz w:val="21"/>
          <w:szCs w:val="21"/>
          <w:lang w:val="zh-CN" w:eastAsia="zh-CN" w:bidi="zh-CN"/>
          <w14:textFill>
            <w14:solidFill>
              <w14:schemeClr w14:val="tx1"/>
            </w14:solidFill>
          </w14:textFill>
        </w:rPr>
      </w:pPr>
      <w:r>
        <w:rPr>
          <w:rFonts w:ascii="宋体" w:hAnsi="宋体" w:eastAsia="宋体" w:cs="宋体"/>
          <w:color w:val="000000" w:themeColor="text1"/>
          <w:sz w:val="21"/>
          <w:szCs w:val="21"/>
          <w:lang w:val="zh-CN" w:eastAsia="zh-CN" w:bidi="zh-CN"/>
          <w14:textFill>
            <w14:solidFill>
              <w14:schemeClr w14:val="tx1"/>
            </w14:solidFill>
          </w14:textFill>
        </w:rPr>
        <w:t>甲方（公章）：</w:t>
      </w:r>
      <w:r>
        <w:rPr>
          <w:rFonts w:ascii="宋体" w:hAnsi="宋体" w:eastAsia="宋体" w:cs="宋体"/>
          <w:color w:val="000000" w:themeColor="text1"/>
          <w:sz w:val="21"/>
          <w:szCs w:val="21"/>
          <w:u w:val="single"/>
          <w:lang w:val="zh-CN" w:eastAsia="zh-CN" w:bidi="zh-CN"/>
          <w14:textFill>
            <w14:solidFill>
              <w14:schemeClr w14:val="tx1"/>
            </w14:solidFill>
          </w14:textFill>
        </w:rPr>
        <w:t xml:space="preserve"> </w:t>
      </w:r>
      <w:r>
        <w:rPr>
          <w:rFonts w:ascii="宋体" w:hAnsi="宋体" w:eastAsia="宋体" w:cs="宋体"/>
          <w:color w:val="000000" w:themeColor="text1"/>
          <w:sz w:val="21"/>
          <w:szCs w:val="21"/>
          <w:u w:val="single"/>
          <w:lang w:val="zh-CN" w:eastAsia="zh-CN" w:bidi="zh-CN"/>
          <w14:textFill>
            <w14:solidFill>
              <w14:schemeClr w14:val="tx1"/>
            </w14:solidFill>
          </w14:textFill>
        </w:rPr>
        <w:tab/>
      </w:r>
      <w:r>
        <w:rPr>
          <w:rFonts w:ascii="宋体" w:hAnsi="宋体" w:eastAsia="宋体" w:cs="宋体"/>
          <w:color w:val="000000" w:themeColor="text1"/>
          <w:sz w:val="21"/>
          <w:szCs w:val="21"/>
          <w:lang w:val="zh-CN" w:eastAsia="zh-CN" w:bidi="zh-CN"/>
          <w14:textFill>
            <w14:solidFill>
              <w14:schemeClr w14:val="tx1"/>
            </w14:solidFill>
          </w14:textFill>
        </w:rPr>
        <w:tab/>
      </w:r>
      <w:r>
        <w:rPr>
          <w:rFonts w:ascii="宋体" w:hAnsi="宋体" w:eastAsia="宋体" w:cs="宋体"/>
          <w:color w:val="000000" w:themeColor="text1"/>
          <w:w w:val="95"/>
          <w:sz w:val="21"/>
          <w:szCs w:val="21"/>
          <w:lang w:val="zh-CN" w:eastAsia="zh-CN" w:bidi="zh-CN"/>
          <w14:textFill>
            <w14:solidFill>
              <w14:schemeClr w14:val="tx1"/>
            </w14:solidFill>
          </w14:textFill>
        </w:rPr>
        <w:t>乙方（公章）：</w:t>
      </w:r>
      <w:r>
        <w:rPr>
          <w:rFonts w:ascii="Times New Roman" w:hAnsi="宋体" w:eastAsia="Times New Roman" w:cs="宋体"/>
          <w:color w:val="000000" w:themeColor="text1"/>
          <w:w w:val="95"/>
          <w:sz w:val="21"/>
          <w:szCs w:val="21"/>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1"/>
          <w:u w:val="single"/>
          <w:lang w:val="zh-CN" w:eastAsia="zh-CN" w:bidi="zh-CN"/>
          <w14:textFill>
            <w14:solidFill>
              <w14:schemeClr w14:val="tx1"/>
            </w14:solidFill>
          </w14:textFill>
        </w:rPr>
        <w:tab/>
      </w:r>
    </w:p>
    <w:p>
      <w:pPr>
        <w:widowControl w:val="0"/>
        <w:autoSpaceDE w:val="0"/>
        <w:autoSpaceDN w:val="0"/>
        <w:spacing w:before="0" w:after="0" w:line="240" w:lineRule="auto"/>
        <w:ind w:left="0" w:right="0"/>
        <w:jc w:val="left"/>
        <w:rPr>
          <w:rFonts w:ascii="Times New Roman" w:hAnsi="宋体" w:eastAsia="宋体" w:cs="宋体"/>
          <w:color w:val="000000" w:themeColor="text1"/>
          <w:sz w:val="20"/>
          <w:szCs w:val="21"/>
          <w:lang w:val="zh-CN" w:eastAsia="zh-CN" w:bidi="zh-CN"/>
          <w14:textFill>
            <w14:solidFill>
              <w14:schemeClr w14:val="tx1"/>
            </w14:solidFill>
          </w14:textFill>
        </w:rPr>
      </w:pPr>
    </w:p>
    <w:p>
      <w:pPr>
        <w:widowControl w:val="0"/>
        <w:autoSpaceDE w:val="0"/>
        <w:autoSpaceDN w:val="0"/>
        <w:spacing w:before="6" w:after="0" w:line="240" w:lineRule="auto"/>
        <w:ind w:left="0" w:right="0"/>
        <w:jc w:val="left"/>
        <w:rPr>
          <w:rFonts w:ascii="Times New Roman" w:hAnsi="宋体" w:eastAsia="宋体" w:cs="宋体"/>
          <w:color w:val="000000" w:themeColor="text1"/>
          <w:sz w:val="17"/>
          <w:szCs w:val="21"/>
          <w:lang w:val="zh-CN" w:eastAsia="zh-CN" w:bidi="zh-CN"/>
          <w14:textFill>
            <w14:solidFill>
              <w14:schemeClr w14:val="tx1"/>
            </w14:solidFill>
          </w14:textFill>
        </w:rPr>
      </w:pPr>
    </w:p>
    <w:p>
      <w:pPr>
        <w:widowControl w:val="0"/>
        <w:tabs>
          <w:tab w:val="left" w:pos="4723"/>
          <w:tab w:val="left" w:pos="5198"/>
          <w:tab w:val="left" w:pos="10205"/>
        </w:tabs>
        <w:autoSpaceDE w:val="0"/>
        <w:autoSpaceDN w:val="0"/>
        <w:spacing w:before="1" w:after="0" w:line="240" w:lineRule="auto"/>
        <w:ind w:left="472" w:right="0"/>
        <w:jc w:val="left"/>
        <w:rPr>
          <w:rFonts w:ascii="Times New Roman" w:hAnsi="宋体" w:eastAsia="Times New Roman" w:cs="宋体"/>
          <w:color w:val="000000" w:themeColor="text1"/>
          <w:sz w:val="21"/>
          <w:szCs w:val="21"/>
          <w:lang w:val="zh-CN" w:eastAsia="zh-CN" w:bidi="zh-CN"/>
          <w14:textFill>
            <w14:solidFill>
              <w14:schemeClr w14:val="tx1"/>
            </w14:solidFill>
          </w14:textFill>
        </w:rPr>
      </w:pPr>
      <w:r>
        <w:rPr>
          <w:rFonts w:ascii="宋体" w:hAnsi="宋体" w:eastAsia="宋体" w:cs="宋体"/>
          <w:color w:val="000000" w:themeColor="text1"/>
          <w:sz w:val="21"/>
          <w:szCs w:val="21"/>
          <w:lang w:val="zh-CN" w:eastAsia="zh-CN" w:bidi="zh-CN"/>
          <w14:textFill>
            <w14:solidFill>
              <w14:schemeClr w14:val="tx1"/>
            </w14:solidFill>
          </w14:textFill>
        </w:rPr>
        <w:t>法定代表人（负责人）：</w:t>
      </w:r>
      <w:r>
        <w:rPr>
          <w:rFonts w:ascii="宋体" w:hAnsi="宋体" w:eastAsia="宋体" w:cs="宋体"/>
          <w:color w:val="000000" w:themeColor="text1"/>
          <w:sz w:val="21"/>
          <w:szCs w:val="21"/>
          <w:u w:val="single"/>
          <w:lang w:val="zh-CN" w:eastAsia="zh-CN" w:bidi="zh-CN"/>
          <w14:textFill>
            <w14:solidFill>
              <w14:schemeClr w14:val="tx1"/>
            </w14:solidFill>
          </w14:textFill>
        </w:rPr>
        <w:t xml:space="preserve"> </w:t>
      </w:r>
      <w:r>
        <w:rPr>
          <w:rFonts w:ascii="宋体" w:hAnsi="宋体" w:eastAsia="宋体" w:cs="宋体"/>
          <w:color w:val="000000" w:themeColor="text1"/>
          <w:sz w:val="21"/>
          <w:szCs w:val="21"/>
          <w:u w:val="single"/>
          <w:lang w:val="zh-CN" w:eastAsia="zh-CN" w:bidi="zh-CN"/>
          <w14:textFill>
            <w14:solidFill>
              <w14:schemeClr w14:val="tx1"/>
            </w14:solidFill>
          </w14:textFill>
        </w:rPr>
        <w:tab/>
      </w:r>
      <w:r>
        <w:rPr>
          <w:rFonts w:ascii="宋体" w:hAnsi="宋体" w:eastAsia="宋体" w:cs="宋体"/>
          <w:color w:val="000000" w:themeColor="text1"/>
          <w:sz w:val="21"/>
          <w:szCs w:val="21"/>
          <w:lang w:val="zh-CN" w:eastAsia="zh-CN" w:bidi="zh-CN"/>
          <w14:textFill>
            <w14:solidFill>
              <w14:schemeClr w14:val="tx1"/>
            </w14:solidFill>
          </w14:textFill>
        </w:rPr>
        <w:tab/>
      </w:r>
      <w:r>
        <w:rPr>
          <w:rFonts w:ascii="宋体" w:hAnsi="宋体" w:eastAsia="宋体" w:cs="宋体"/>
          <w:color w:val="000000" w:themeColor="text1"/>
          <w:w w:val="95"/>
          <w:sz w:val="21"/>
          <w:szCs w:val="21"/>
          <w:lang w:val="zh-CN" w:eastAsia="zh-CN" w:bidi="zh-CN"/>
          <w14:textFill>
            <w14:solidFill>
              <w14:schemeClr w14:val="tx1"/>
            </w14:solidFill>
          </w14:textFill>
        </w:rPr>
        <w:t>法定代表人（负责人）：</w:t>
      </w:r>
      <w:r>
        <w:rPr>
          <w:rFonts w:ascii="Times New Roman" w:hAnsi="宋体" w:eastAsia="Times New Roman" w:cs="宋体"/>
          <w:color w:val="000000" w:themeColor="text1"/>
          <w:w w:val="95"/>
          <w:sz w:val="21"/>
          <w:szCs w:val="21"/>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1"/>
          <w:u w:val="single"/>
          <w:lang w:val="zh-CN" w:eastAsia="zh-CN" w:bidi="zh-CN"/>
          <w14:textFill>
            <w14:solidFill>
              <w14:schemeClr w14:val="tx1"/>
            </w14:solidFill>
          </w14:textFill>
        </w:rPr>
        <w:tab/>
      </w:r>
    </w:p>
    <w:p>
      <w:pPr>
        <w:spacing w:after="0"/>
        <w:rPr>
          <w:rFonts w:ascii="Times New Roman" w:eastAsia="Times New Roman"/>
          <w:color w:val="000000" w:themeColor="text1"/>
          <w14:textFill>
            <w14:solidFill>
              <w14:schemeClr w14:val="tx1"/>
            </w14:solidFill>
          </w14:textFill>
        </w:rPr>
      </w:pPr>
    </w:p>
    <w:p>
      <w:pPr>
        <w:widowControl w:val="0"/>
        <w:autoSpaceDE w:val="0"/>
        <w:autoSpaceDN w:val="0"/>
        <w:spacing w:before="2" w:after="0" w:line="240" w:lineRule="auto"/>
        <w:ind w:left="0" w:right="0"/>
        <w:jc w:val="left"/>
        <w:rPr>
          <w:rFonts w:ascii="Times New Roman" w:hAnsi="宋体" w:eastAsia="宋体" w:cs="宋体"/>
          <w:color w:val="000000" w:themeColor="text1"/>
          <w:sz w:val="16"/>
          <w:szCs w:val="21"/>
          <w:lang w:val="zh-CN" w:eastAsia="zh-CN" w:bidi="zh-CN"/>
          <w14:textFill>
            <w14:solidFill>
              <w14:schemeClr w14:val="tx1"/>
            </w14:solidFill>
          </w14:textFill>
        </w:rPr>
      </w:pPr>
    </w:p>
    <w:tbl>
      <w:tblPr>
        <w:tblStyle w:val="38"/>
        <w:tblW w:w="9833" w:type="dxa"/>
        <w:tblInd w:w="4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34"/>
        <w:gridCol w:w="5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4434" w:type="dxa"/>
            <w:noWrap w:val="0"/>
            <w:vAlign w:val="top"/>
          </w:tcPr>
          <w:p>
            <w:pPr>
              <w:widowControl w:val="0"/>
              <w:tabs>
                <w:tab w:val="left" w:pos="4198"/>
              </w:tabs>
              <w:autoSpaceDE w:val="0"/>
              <w:autoSpaceDN w:val="0"/>
              <w:spacing w:before="0" w:after="0" w:line="245" w:lineRule="exact"/>
              <w:ind w:left="50" w:right="0"/>
              <w:jc w:val="left"/>
              <w:rPr>
                <w:rFonts w:ascii="Times New Roman" w:hAnsi="宋体" w:eastAsia="Times New Roman"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w w:val="95"/>
                <w:sz w:val="21"/>
                <w:szCs w:val="22"/>
                <w:lang w:val="zh-CN" w:eastAsia="zh-CN" w:bidi="zh-CN"/>
                <w14:textFill>
                  <w14:solidFill>
                    <w14:schemeClr w14:val="tx1"/>
                  </w14:solidFill>
                </w14:textFill>
              </w:rPr>
              <w:t>委托代理人：</w:t>
            </w:r>
            <w:r>
              <w:rPr>
                <w:rFonts w:ascii="Times New Roman" w:hAnsi="宋体" w:eastAsia="Times New Roman" w:cs="宋体"/>
                <w:color w:val="000000" w:themeColor="text1"/>
                <w:w w:val="95"/>
                <w:sz w:val="21"/>
                <w:szCs w:val="22"/>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2"/>
                <w:u w:val="single"/>
                <w:lang w:val="zh-CN" w:eastAsia="zh-CN" w:bidi="zh-CN"/>
                <w14:textFill>
                  <w14:solidFill>
                    <w14:schemeClr w14:val="tx1"/>
                  </w14:solidFill>
                </w14:textFill>
              </w:rPr>
              <w:tab/>
            </w:r>
          </w:p>
        </w:tc>
        <w:tc>
          <w:tcPr>
            <w:tcW w:w="5399" w:type="dxa"/>
            <w:noWrap w:val="0"/>
            <w:vAlign w:val="top"/>
          </w:tcPr>
          <w:p>
            <w:pPr>
              <w:widowControl w:val="0"/>
              <w:tabs>
                <w:tab w:val="left" w:pos="5113"/>
              </w:tabs>
              <w:autoSpaceDE w:val="0"/>
              <w:autoSpaceDN w:val="0"/>
              <w:spacing w:before="0" w:after="0" w:line="245" w:lineRule="exact"/>
              <w:ind w:left="0" w:right="47"/>
              <w:jc w:val="right"/>
              <w:rPr>
                <w:rFonts w:ascii="Times New Roman" w:hAnsi="宋体" w:eastAsia="Times New Roman"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w w:val="95"/>
                <w:sz w:val="21"/>
                <w:szCs w:val="22"/>
                <w:lang w:val="zh-CN" w:eastAsia="zh-CN" w:bidi="zh-CN"/>
                <w14:textFill>
                  <w14:solidFill>
                    <w14:schemeClr w14:val="tx1"/>
                  </w14:solidFill>
                </w14:textFill>
              </w:rPr>
              <w:t>委托代理人：</w:t>
            </w:r>
            <w:r>
              <w:rPr>
                <w:rFonts w:ascii="Times New Roman" w:hAnsi="宋体" w:eastAsia="Times New Roman" w:cs="宋体"/>
                <w:color w:val="000000" w:themeColor="text1"/>
                <w:w w:val="95"/>
                <w:sz w:val="21"/>
                <w:szCs w:val="22"/>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2"/>
                <w:u w:val="single"/>
                <w:lang w:val="zh-CN" w:eastAsia="zh-CN" w:bidi="zh-CN"/>
                <w14:textFill>
                  <w14:solidFill>
                    <w14:schemeClr w14:val="tx1"/>
                  </w14:solidFill>
                </w14:textFill>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trPr>
        <w:tc>
          <w:tcPr>
            <w:tcW w:w="4434" w:type="dxa"/>
            <w:noWrap w:val="0"/>
            <w:vAlign w:val="top"/>
          </w:tcPr>
          <w:p>
            <w:pPr>
              <w:widowControl w:val="0"/>
              <w:autoSpaceDE w:val="0"/>
              <w:autoSpaceDN w:val="0"/>
              <w:spacing w:before="3" w:after="0" w:line="240" w:lineRule="auto"/>
              <w:ind w:left="0" w:right="0"/>
              <w:jc w:val="left"/>
              <w:rPr>
                <w:rFonts w:ascii="Times New Roman" w:hAnsi="宋体" w:eastAsia="宋体" w:cs="宋体"/>
                <w:color w:val="000000" w:themeColor="text1"/>
                <w:sz w:val="18"/>
                <w:szCs w:val="22"/>
                <w:lang w:val="zh-CN" w:eastAsia="zh-CN" w:bidi="zh-CN"/>
                <w14:textFill>
                  <w14:solidFill>
                    <w14:schemeClr w14:val="tx1"/>
                  </w14:solidFill>
                </w14:textFill>
              </w:rPr>
            </w:pPr>
          </w:p>
          <w:p>
            <w:pPr>
              <w:widowControl w:val="0"/>
              <w:tabs>
                <w:tab w:val="left" w:pos="469"/>
                <w:tab w:val="left" w:pos="4198"/>
              </w:tabs>
              <w:autoSpaceDE w:val="0"/>
              <w:autoSpaceDN w:val="0"/>
              <w:spacing w:before="1" w:after="0" w:line="240" w:lineRule="auto"/>
              <w:ind w:left="50" w:right="0"/>
              <w:jc w:val="left"/>
              <w:rPr>
                <w:rFonts w:ascii="Times New Roman" w:hAnsi="宋体" w:eastAsia="Times New Roman"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电</w:t>
            </w:r>
            <w:r>
              <w:rPr>
                <w:rFonts w:ascii="宋体" w:hAnsi="宋体" w:eastAsia="宋体" w:cs="宋体"/>
                <w:color w:val="000000" w:themeColor="text1"/>
                <w:sz w:val="21"/>
                <w:szCs w:val="22"/>
                <w:lang w:val="zh-CN" w:eastAsia="zh-CN" w:bidi="zh-CN"/>
                <w14:textFill>
                  <w14:solidFill>
                    <w14:schemeClr w14:val="tx1"/>
                  </w14:solidFill>
                </w14:textFill>
              </w:rPr>
              <w:tab/>
            </w:r>
            <w:r>
              <w:rPr>
                <w:rFonts w:ascii="宋体" w:hAnsi="宋体" w:eastAsia="宋体" w:cs="宋体"/>
                <w:color w:val="000000" w:themeColor="text1"/>
                <w:w w:val="95"/>
                <w:sz w:val="21"/>
                <w:szCs w:val="22"/>
                <w:lang w:val="zh-CN" w:eastAsia="zh-CN" w:bidi="zh-CN"/>
                <w14:textFill>
                  <w14:solidFill>
                    <w14:schemeClr w14:val="tx1"/>
                  </w14:solidFill>
                </w14:textFill>
              </w:rPr>
              <w:t>话：</w:t>
            </w:r>
            <w:r>
              <w:rPr>
                <w:rFonts w:ascii="Times New Roman" w:hAnsi="宋体" w:eastAsia="Times New Roman" w:cs="宋体"/>
                <w:color w:val="000000" w:themeColor="text1"/>
                <w:w w:val="95"/>
                <w:sz w:val="21"/>
                <w:szCs w:val="22"/>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2"/>
                <w:u w:val="single"/>
                <w:lang w:val="zh-CN" w:eastAsia="zh-CN" w:bidi="zh-CN"/>
                <w14:textFill>
                  <w14:solidFill>
                    <w14:schemeClr w14:val="tx1"/>
                  </w14:solidFill>
                </w14:textFill>
              </w:rPr>
              <w:tab/>
            </w:r>
          </w:p>
        </w:tc>
        <w:tc>
          <w:tcPr>
            <w:tcW w:w="5399" w:type="dxa"/>
            <w:noWrap w:val="0"/>
            <w:vAlign w:val="top"/>
          </w:tcPr>
          <w:p>
            <w:pPr>
              <w:widowControl w:val="0"/>
              <w:autoSpaceDE w:val="0"/>
              <w:autoSpaceDN w:val="0"/>
              <w:spacing w:before="3" w:after="0" w:line="240" w:lineRule="auto"/>
              <w:ind w:left="0" w:right="0"/>
              <w:jc w:val="left"/>
              <w:rPr>
                <w:rFonts w:ascii="Times New Roman" w:hAnsi="宋体" w:eastAsia="宋体" w:cs="宋体"/>
                <w:color w:val="000000" w:themeColor="text1"/>
                <w:sz w:val="18"/>
                <w:szCs w:val="22"/>
                <w:lang w:val="zh-CN" w:eastAsia="zh-CN" w:bidi="zh-CN"/>
                <w14:textFill>
                  <w14:solidFill>
                    <w14:schemeClr w14:val="tx1"/>
                  </w14:solidFill>
                </w14:textFill>
              </w:rPr>
            </w:pPr>
          </w:p>
          <w:p>
            <w:pPr>
              <w:widowControl w:val="0"/>
              <w:tabs>
                <w:tab w:val="left" w:pos="525"/>
                <w:tab w:val="left" w:pos="5113"/>
              </w:tabs>
              <w:autoSpaceDE w:val="0"/>
              <w:autoSpaceDN w:val="0"/>
              <w:spacing w:before="1" w:after="0" w:line="240" w:lineRule="auto"/>
              <w:ind w:left="0" w:right="47"/>
              <w:jc w:val="right"/>
              <w:rPr>
                <w:rFonts w:ascii="Times New Roman" w:hAnsi="宋体" w:eastAsia="Times New Roman"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电</w:t>
            </w:r>
            <w:r>
              <w:rPr>
                <w:rFonts w:ascii="宋体" w:hAnsi="宋体" w:eastAsia="宋体" w:cs="宋体"/>
                <w:color w:val="000000" w:themeColor="text1"/>
                <w:sz w:val="21"/>
                <w:szCs w:val="22"/>
                <w:lang w:val="zh-CN" w:eastAsia="zh-CN" w:bidi="zh-CN"/>
                <w14:textFill>
                  <w14:solidFill>
                    <w14:schemeClr w14:val="tx1"/>
                  </w14:solidFill>
                </w14:textFill>
              </w:rPr>
              <w:tab/>
            </w:r>
            <w:r>
              <w:rPr>
                <w:rFonts w:ascii="宋体" w:hAnsi="宋体" w:eastAsia="宋体" w:cs="宋体"/>
                <w:color w:val="000000" w:themeColor="text1"/>
                <w:w w:val="95"/>
                <w:sz w:val="21"/>
                <w:szCs w:val="22"/>
                <w:lang w:val="zh-CN" w:eastAsia="zh-CN" w:bidi="zh-CN"/>
                <w14:textFill>
                  <w14:solidFill>
                    <w14:schemeClr w14:val="tx1"/>
                  </w14:solidFill>
                </w14:textFill>
              </w:rPr>
              <w:t>话：</w:t>
            </w:r>
            <w:r>
              <w:rPr>
                <w:rFonts w:ascii="Times New Roman" w:hAnsi="宋体" w:eastAsia="Times New Roman" w:cs="宋体"/>
                <w:color w:val="000000" w:themeColor="text1"/>
                <w:w w:val="95"/>
                <w:sz w:val="21"/>
                <w:szCs w:val="22"/>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2"/>
                <w:u w:val="single"/>
                <w:lang w:val="zh-CN" w:eastAsia="zh-CN" w:bidi="zh-CN"/>
                <w14:textFill>
                  <w14:solidFill>
                    <w14:schemeClr w14:val="tx1"/>
                  </w14:solidFill>
                </w14:textFill>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trPr>
        <w:tc>
          <w:tcPr>
            <w:tcW w:w="4434" w:type="dxa"/>
            <w:noWrap w:val="0"/>
            <w:vAlign w:val="top"/>
          </w:tcPr>
          <w:p>
            <w:pPr>
              <w:widowControl w:val="0"/>
              <w:autoSpaceDE w:val="0"/>
              <w:autoSpaceDN w:val="0"/>
              <w:spacing w:before="2" w:after="0" w:line="240" w:lineRule="auto"/>
              <w:ind w:left="0" w:right="0"/>
              <w:jc w:val="left"/>
              <w:rPr>
                <w:rFonts w:ascii="Times New Roman" w:hAnsi="宋体" w:eastAsia="宋体" w:cs="宋体"/>
                <w:color w:val="000000" w:themeColor="text1"/>
                <w:sz w:val="18"/>
                <w:szCs w:val="22"/>
                <w:lang w:val="zh-CN" w:eastAsia="zh-CN" w:bidi="zh-CN"/>
                <w14:textFill>
                  <w14:solidFill>
                    <w14:schemeClr w14:val="tx1"/>
                  </w14:solidFill>
                </w14:textFill>
              </w:rPr>
            </w:pPr>
          </w:p>
          <w:p>
            <w:pPr>
              <w:widowControl w:val="0"/>
              <w:tabs>
                <w:tab w:val="left" w:pos="4198"/>
              </w:tabs>
              <w:autoSpaceDE w:val="0"/>
              <w:autoSpaceDN w:val="0"/>
              <w:spacing w:before="0" w:after="0" w:line="240" w:lineRule="auto"/>
              <w:ind w:left="50" w:right="0"/>
              <w:jc w:val="left"/>
              <w:rPr>
                <w:rFonts w:ascii="Times New Roman" w:hAnsi="宋体" w:eastAsia="Times New Roman"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w w:val="95"/>
                <w:sz w:val="21"/>
                <w:szCs w:val="22"/>
                <w:lang w:val="zh-CN" w:eastAsia="zh-CN" w:bidi="zh-CN"/>
                <w14:textFill>
                  <w14:solidFill>
                    <w14:schemeClr w14:val="tx1"/>
                  </w14:solidFill>
                </w14:textFill>
              </w:rPr>
              <w:t>开户名称：</w:t>
            </w:r>
            <w:r>
              <w:rPr>
                <w:rFonts w:ascii="Times New Roman" w:hAnsi="宋体" w:eastAsia="Times New Roman" w:cs="宋体"/>
                <w:color w:val="000000" w:themeColor="text1"/>
                <w:w w:val="95"/>
                <w:sz w:val="21"/>
                <w:szCs w:val="22"/>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2"/>
                <w:u w:val="single"/>
                <w:lang w:val="zh-CN" w:eastAsia="zh-CN" w:bidi="zh-CN"/>
                <w14:textFill>
                  <w14:solidFill>
                    <w14:schemeClr w14:val="tx1"/>
                  </w14:solidFill>
                </w14:textFill>
              </w:rPr>
              <w:tab/>
            </w:r>
          </w:p>
        </w:tc>
        <w:tc>
          <w:tcPr>
            <w:tcW w:w="5399" w:type="dxa"/>
            <w:noWrap w:val="0"/>
            <w:vAlign w:val="top"/>
          </w:tcPr>
          <w:p>
            <w:pPr>
              <w:widowControl w:val="0"/>
              <w:autoSpaceDE w:val="0"/>
              <w:autoSpaceDN w:val="0"/>
              <w:spacing w:before="2" w:after="0" w:line="240" w:lineRule="auto"/>
              <w:ind w:left="0" w:right="0"/>
              <w:jc w:val="left"/>
              <w:rPr>
                <w:rFonts w:ascii="Times New Roman" w:hAnsi="宋体" w:eastAsia="宋体" w:cs="宋体"/>
                <w:color w:val="000000" w:themeColor="text1"/>
                <w:sz w:val="18"/>
                <w:szCs w:val="22"/>
                <w:lang w:val="zh-CN" w:eastAsia="zh-CN" w:bidi="zh-CN"/>
                <w14:textFill>
                  <w14:solidFill>
                    <w14:schemeClr w14:val="tx1"/>
                  </w14:solidFill>
                </w14:textFill>
              </w:rPr>
            </w:pPr>
          </w:p>
          <w:p>
            <w:pPr>
              <w:widowControl w:val="0"/>
              <w:tabs>
                <w:tab w:val="left" w:pos="5113"/>
              </w:tabs>
              <w:autoSpaceDE w:val="0"/>
              <w:autoSpaceDN w:val="0"/>
              <w:spacing w:before="0" w:after="0" w:line="240" w:lineRule="auto"/>
              <w:ind w:left="0" w:right="47"/>
              <w:jc w:val="right"/>
              <w:rPr>
                <w:rFonts w:ascii="Times New Roman" w:hAnsi="宋体" w:eastAsia="Times New Roman"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w w:val="95"/>
                <w:sz w:val="21"/>
                <w:szCs w:val="22"/>
                <w:lang w:val="zh-CN" w:eastAsia="zh-CN" w:bidi="zh-CN"/>
                <w14:textFill>
                  <w14:solidFill>
                    <w14:schemeClr w14:val="tx1"/>
                  </w14:solidFill>
                </w14:textFill>
              </w:rPr>
              <w:t>开户名称：</w:t>
            </w:r>
            <w:r>
              <w:rPr>
                <w:rFonts w:ascii="Times New Roman" w:hAnsi="宋体" w:eastAsia="Times New Roman" w:cs="宋体"/>
                <w:color w:val="000000" w:themeColor="text1"/>
                <w:w w:val="95"/>
                <w:sz w:val="21"/>
                <w:szCs w:val="22"/>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2"/>
                <w:u w:val="single"/>
                <w:lang w:val="zh-CN" w:eastAsia="zh-CN" w:bidi="zh-CN"/>
                <w14:textFill>
                  <w14:solidFill>
                    <w14:schemeClr w14:val="tx1"/>
                  </w14:solidFill>
                </w14:textFill>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434" w:type="dxa"/>
            <w:noWrap w:val="0"/>
            <w:vAlign w:val="top"/>
          </w:tcPr>
          <w:p>
            <w:pPr>
              <w:widowControl w:val="0"/>
              <w:autoSpaceDE w:val="0"/>
              <w:autoSpaceDN w:val="0"/>
              <w:spacing w:before="3" w:after="0" w:line="240" w:lineRule="auto"/>
              <w:ind w:left="0" w:right="0"/>
              <w:jc w:val="left"/>
              <w:rPr>
                <w:rFonts w:ascii="Times New Roman" w:hAnsi="宋体" w:eastAsia="宋体" w:cs="宋体"/>
                <w:color w:val="000000" w:themeColor="text1"/>
                <w:sz w:val="18"/>
                <w:szCs w:val="22"/>
                <w:lang w:val="zh-CN" w:eastAsia="zh-CN" w:bidi="zh-CN"/>
                <w14:textFill>
                  <w14:solidFill>
                    <w14:schemeClr w14:val="tx1"/>
                  </w14:solidFill>
                </w14:textFill>
              </w:rPr>
            </w:pPr>
          </w:p>
          <w:p>
            <w:pPr>
              <w:widowControl w:val="0"/>
              <w:tabs>
                <w:tab w:val="left" w:pos="4198"/>
              </w:tabs>
              <w:autoSpaceDE w:val="0"/>
              <w:autoSpaceDN w:val="0"/>
              <w:spacing w:before="1" w:after="0" w:line="240" w:lineRule="auto"/>
              <w:ind w:left="50" w:right="0"/>
              <w:jc w:val="left"/>
              <w:rPr>
                <w:rFonts w:ascii="Times New Roman" w:hAnsi="宋体" w:eastAsia="Times New Roman"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w w:val="95"/>
                <w:sz w:val="21"/>
                <w:szCs w:val="22"/>
                <w:lang w:val="zh-CN" w:eastAsia="zh-CN" w:bidi="zh-CN"/>
                <w14:textFill>
                  <w14:solidFill>
                    <w14:schemeClr w14:val="tx1"/>
                  </w14:solidFill>
                </w14:textFill>
              </w:rPr>
              <w:t>开户银行：</w:t>
            </w:r>
            <w:r>
              <w:rPr>
                <w:rFonts w:ascii="Times New Roman" w:hAnsi="宋体" w:eastAsia="Times New Roman" w:cs="宋体"/>
                <w:color w:val="000000" w:themeColor="text1"/>
                <w:w w:val="95"/>
                <w:sz w:val="21"/>
                <w:szCs w:val="22"/>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2"/>
                <w:u w:val="single"/>
                <w:lang w:val="zh-CN" w:eastAsia="zh-CN" w:bidi="zh-CN"/>
                <w14:textFill>
                  <w14:solidFill>
                    <w14:schemeClr w14:val="tx1"/>
                  </w14:solidFill>
                </w14:textFill>
              </w:rPr>
              <w:tab/>
            </w:r>
          </w:p>
        </w:tc>
        <w:tc>
          <w:tcPr>
            <w:tcW w:w="5399" w:type="dxa"/>
            <w:noWrap w:val="0"/>
            <w:vAlign w:val="top"/>
          </w:tcPr>
          <w:p>
            <w:pPr>
              <w:widowControl w:val="0"/>
              <w:autoSpaceDE w:val="0"/>
              <w:autoSpaceDN w:val="0"/>
              <w:spacing w:before="3" w:after="0" w:line="240" w:lineRule="auto"/>
              <w:ind w:left="0" w:right="0"/>
              <w:jc w:val="left"/>
              <w:rPr>
                <w:rFonts w:ascii="Times New Roman" w:hAnsi="宋体" w:eastAsia="宋体" w:cs="宋体"/>
                <w:color w:val="000000" w:themeColor="text1"/>
                <w:sz w:val="18"/>
                <w:szCs w:val="22"/>
                <w:lang w:val="zh-CN" w:eastAsia="zh-CN" w:bidi="zh-CN"/>
                <w14:textFill>
                  <w14:solidFill>
                    <w14:schemeClr w14:val="tx1"/>
                  </w14:solidFill>
                </w14:textFill>
              </w:rPr>
            </w:pPr>
          </w:p>
          <w:p>
            <w:pPr>
              <w:widowControl w:val="0"/>
              <w:tabs>
                <w:tab w:val="left" w:pos="5113"/>
              </w:tabs>
              <w:autoSpaceDE w:val="0"/>
              <w:autoSpaceDN w:val="0"/>
              <w:spacing w:before="1" w:after="0" w:line="240" w:lineRule="auto"/>
              <w:ind w:left="0" w:right="47"/>
              <w:jc w:val="right"/>
              <w:rPr>
                <w:rFonts w:ascii="Times New Roman" w:hAnsi="宋体" w:eastAsia="Times New Roman"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w w:val="95"/>
                <w:sz w:val="21"/>
                <w:szCs w:val="22"/>
                <w:lang w:val="zh-CN" w:eastAsia="zh-CN" w:bidi="zh-CN"/>
                <w14:textFill>
                  <w14:solidFill>
                    <w14:schemeClr w14:val="tx1"/>
                  </w14:solidFill>
                </w14:textFill>
              </w:rPr>
              <w:t>开户银行：</w:t>
            </w:r>
            <w:r>
              <w:rPr>
                <w:rFonts w:ascii="Times New Roman" w:hAnsi="宋体" w:eastAsia="Times New Roman" w:cs="宋体"/>
                <w:color w:val="000000" w:themeColor="text1"/>
                <w:w w:val="95"/>
                <w:sz w:val="21"/>
                <w:szCs w:val="22"/>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2"/>
                <w:u w:val="single"/>
                <w:lang w:val="zh-CN" w:eastAsia="zh-CN" w:bidi="zh-CN"/>
                <w14:textFill>
                  <w14:solidFill>
                    <w14:schemeClr w14:val="tx1"/>
                  </w14:solidFill>
                </w14:textFill>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trPr>
        <w:tc>
          <w:tcPr>
            <w:tcW w:w="4434" w:type="dxa"/>
            <w:noWrap w:val="0"/>
            <w:vAlign w:val="top"/>
          </w:tcPr>
          <w:p>
            <w:pPr>
              <w:widowControl w:val="0"/>
              <w:autoSpaceDE w:val="0"/>
              <w:autoSpaceDN w:val="0"/>
              <w:spacing w:before="3" w:after="0" w:line="240" w:lineRule="auto"/>
              <w:ind w:left="0" w:right="0"/>
              <w:jc w:val="left"/>
              <w:rPr>
                <w:rFonts w:ascii="Times New Roman" w:hAnsi="宋体" w:eastAsia="宋体" w:cs="宋体"/>
                <w:color w:val="000000" w:themeColor="text1"/>
                <w:sz w:val="18"/>
                <w:szCs w:val="22"/>
                <w:lang w:val="zh-CN" w:eastAsia="zh-CN" w:bidi="zh-CN"/>
                <w14:textFill>
                  <w14:solidFill>
                    <w14:schemeClr w14:val="tx1"/>
                  </w14:solidFill>
                </w14:textFill>
              </w:rPr>
            </w:pPr>
          </w:p>
          <w:p>
            <w:pPr>
              <w:widowControl w:val="0"/>
              <w:tabs>
                <w:tab w:val="left" w:pos="4198"/>
              </w:tabs>
              <w:autoSpaceDE w:val="0"/>
              <w:autoSpaceDN w:val="0"/>
              <w:spacing w:before="1" w:after="0" w:line="240" w:lineRule="auto"/>
              <w:ind w:left="50" w:right="0"/>
              <w:jc w:val="left"/>
              <w:rPr>
                <w:rFonts w:ascii="Times New Roman" w:hAnsi="宋体" w:eastAsia="Times New Roman"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w w:val="95"/>
                <w:sz w:val="21"/>
                <w:szCs w:val="22"/>
                <w:lang w:val="zh-CN" w:eastAsia="zh-CN" w:bidi="zh-CN"/>
                <w14:textFill>
                  <w14:solidFill>
                    <w14:schemeClr w14:val="tx1"/>
                  </w14:solidFill>
                </w14:textFill>
              </w:rPr>
              <w:t>银行账号：</w:t>
            </w:r>
            <w:r>
              <w:rPr>
                <w:rFonts w:ascii="Times New Roman" w:hAnsi="宋体" w:eastAsia="Times New Roman" w:cs="宋体"/>
                <w:color w:val="000000" w:themeColor="text1"/>
                <w:w w:val="95"/>
                <w:sz w:val="21"/>
                <w:szCs w:val="22"/>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2"/>
                <w:u w:val="single"/>
                <w:lang w:val="zh-CN" w:eastAsia="zh-CN" w:bidi="zh-CN"/>
                <w14:textFill>
                  <w14:solidFill>
                    <w14:schemeClr w14:val="tx1"/>
                  </w14:solidFill>
                </w14:textFill>
              </w:rPr>
              <w:tab/>
            </w:r>
          </w:p>
        </w:tc>
        <w:tc>
          <w:tcPr>
            <w:tcW w:w="5399" w:type="dxa"/>
            <w:noWrap w:val="0"/>
            <w:vAlign w:val="top"/>
          </w:tcPr>
          <w:p>
            <w:pPr>
              <w:widowControl w:val="0"/>
              <w:autoSpaceDE w:val="0"/>
              <w:autoSpaceDN w:val="0"/>
              <w:spacing w:before="3" w:after="0" w:line="240" w:lineRule="auto"/>
              <w:ind w:left="0" w:right="0"/>
              <w:jc w:val="left"/>
              <w:rPr>
                <w:rFonts w:ascii="Times New Roman" w:hAnsi="宋体" w:eastAsia="宋体" w:cs="宋体"/>
                <w:color w:val="000000" w:themeColor="text1"/>
                <w:sz w:val="18"/>
                <w:szCs w:val="22"/>
                <w:lang w:val="zh-CN" w:eastAsia="zh-CN" w:bidi="zh-CN"/>
                <w14:textFill>
                  <w14:solidFill>
                    <w14:schemeClr w14:val="tx1"/>
                  </w14:solidFill>
                </w14:textFill>
              </w:rPr>
            </w:pPr>
          </w:p>
          <w:p>
            <w:pPr>
              <w:widowControl w:val="0"/>
              <w:tabs>
                <w:tab w:val="left" w:pos="5113"/>
              </w:tabs>
              <w:autoSpaceDE w:val="0"/>
              <w:autoSpaceDN w:val="0"/>
              <w:spacing w:before="1" w:after="0" w:line="240" w:lineRule="auto"/>
              <w:ind w:left="0" w:right="47"/>
              <w:jc w:val="right"/>
              <w:rPr>
                <w:rFonts w:ascii="Times New Roman" w:hAnsi="宋体" w:eastAsia="Times New Roman"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w w:val="95"/>
                <w:sz w:val="21"/>
                <w:szCs w:val="22"/>
                <w:lang w:val="zh-CN" w:eastAsia="zh-CN" w:bidi="zh-CN"/>
                <w14:textFill>
                  <w14:solidFill>
                    <w14:schemeClr w14:val="tx1"/>
                  </w14:solidFill>
                </w14:textFill>
              </w:rPr>
              <w:t>银行账号：</w:t>
            </w:r>
            <w:r>
              <w:rPr>
                <w:rFonts w:ascii="Times New Roman" w:hAnsi="宋体" w:eastAsia="Times New Roman" w:cs="宋体"/>
                <w:color w:val="000000" w:themeColor="text1"/>
                <w:w w:val="95"/>
                <w:sz w:val="21"/>
                <w:szCs w:val="22"/>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2"/>
                <w:u w:val="single"/>
                <w:lang w:val="zh-CN" w:eastAsia="zh-CN" w:bidi="zh-CN"/>
                <w14:textFill>
                  <w14:solidFill>
                    <w14:schemeClr w14:val="tx1"/>
                  </w14:solidFill>
                </w14:textFill>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4434" w:type="dxa"/>
            <w:noWrap w:val="0"/>
            <w:vAlign w:val="top"/>
          </w:tcPr>
          <w:p>
            <w:pPr>
              <w:widowControl w:val="0"/>
              <w:autoSpaceDE w:val="0"/>
              <w:autoSpaceDN w:val="0"/>
              <w:spacing w:before="2" w:after="0" w:line="240" w:lineRule="auto"/>
              <w:ind w:left="0" w:right="0"/>
              <w:jc w:val="left"/>
              <w:rPr>
                <w:rFonts w:ascii="Times New Roman" w:hAnsi="宋体" w:eastAsia="宋体" w:cs="宋体"/>
                <w:color w:val="000000" w:themeColor="text1"/>
                <w:sz w:val="18"/>
                <w:szCs w:val="22"/>
                <w:lang w:val="zh-CN" w:eastAsia="zh-CN" w:bidi="zh-CN"/>
                <w14:textFill>
                  <w14:solidFill>
                    <w14:schemeClr w14:val="tx1"/>
                  </w14:solidFill>
                </w14:textFill>
              </w:rPr>
            </w:pPr>
          </w:p>
          <w:p>
            <w:pPr>
              <w:widowControl w:val="0"/>
              <w:tabs>
                <w:tab w:val="left" w:pos="681"/>
                <w:tab w:val="left" w:pos="4198"/>
              </w:tabs>
              <w:autoSpaceDE w:val="0"/>
              <w:autoSpaceDN w:val="0"/>
              <w:spacing w:before="0" w:after="0" w:line="235" w:lineRule="exact"/>
              <w:ind w:left="50" w:right="0"/>
              <w:jc w:val="left"/>
              <w:rPr>
                <w:rFonts w:ascii="Times New Roman" w:hAnsi="宋体" w:eastAsia="Times New Roman"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日</w:t>
            </w:r>
            <w:r>
              <w:rPr>
                <w:rFonts w:ascii="宋体" w:hAnsi="宋体" w:eastAsia="宋体" w:cs="宋体"/>
                <w:color w:val="000000" w:themeColor="text1"/>
                <w:sz w:val="21"/>
                <w:szCs w:val="22"/>
                <w:lang w:val="zh-CN" w:eastAsia="zh-CN" w:bidi="zh-CN"/>
                <w14:textFill>
                  <w14:solidFill>
                    <w14:schemeClr w14:val="tx1"/>
                  </w14:solidFill>
                </w14:textFill>
              </w:rPr>
              <w:tab/>
            </w:r>
            <w:r>
              <w:rPr>
                <w:rFonts w:ascii="宋体" w:hAnsi="宋体" w:eastAsia="宋体" w:cs="宋体"/>
                <w:color w:val="000000" w:themeColor="text1"/>
                <w:w w:val="95"/>
                <w:sz w:val="21"/>
                <w:szCs w:val="22"/>
                <w:lang w:val="zh-CN" w:eastAsia="zh-CN" w:bidi="zh-CN"/>
                <w14:textFill>
                  <w14:solidFill>
                    <w14:schemeClr w14:val="tx1"/>
                  </w14:solidFill>
                </w14:textFill>
              </w:rPr>
              <w:t>期：</w:t>
            </w:r>
            <w:r>
              <w:rPr>
                <w:rFonts w:ascii="Times New Roman" w:hAnsi="宋体" w:eastAsia="Times New Roman" w:cs="宋体"/>
                <w:color w:val="000000" w:themeColor="text1"/>
                <w:w w:val="95"/>
                <w:sz w:val="21"/>
                <w:szCs w:val="22"/>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2"/>
                <w:u w:val="single"/>
                <w:lang w:val="zh-CN" w:eastAsia="zh-CN" w:bidi="zh-CN"/>
                <w14:textFill>
                  <w14:solidFill>
                    <w14:schemeClr w14:val="tx1"/>
                  </w14:solidFill>
                </w14:textFill>
              </w:rPr>
              <w:tab/>
            </w:r>
          </w:p>
        </w:tc>
        <w:tc>
          <w:tcPr>
            <w:tcW w:w="5399" w:type="dxa"/>
            <w:noWrap w:val="0"/>
            <w:vAlign w:val="top"/>
          </w:tcPr>
          <w:p>
            <w:pPr>
              <w:widowControl w:val="0"/>
              <w:autoSpaceDE w:val="0"/>
              <w:autoSpaceDN w:val="0"/>
              <w:spacing w:before="2" w:after="0" w:line="240" w:lineRule="auto"/>
              <w:ind w:left="0" w:right="0"/>
              <w:jc w:val="left"/>
              <w:rPr>
                <w:rFonts w:ascii="Times New Roman" w:hAnsi="宋体" w:eastAsia="宋体" w:cs="宋体"/>
                <w:color w:val="000000" w:themeColor="text1"/>
                <w:sz w:val="18"/>
                <w:szCs w:val="22"/>
                <w:lang w:val="zh-CN" w:eastAsia="zh-CN" w:bidi="zh-CN"/>
                <w14:textFill>
                  <w14:solidFill>
                    <w14:schemeClr w14:val="tx1"/>
                  </w14:solidFill>
                </w14:textFill>
              </w:rPr>
            </w:pPr>
          </w:p>
          <w:p>
            <w:pPr>
              <w:widowControl w:val="0"/>
              <w:tabs>
                <w:tab w:val="left" w:pos="631"/>
                <w:tab w:val="left" w:pos="5091"/>
              </w:tabs>
              <w:autoSpaceDE w:val="0"/>
              <w:autoSpaceDN w:val="0"/>
              <w:spacing w:before="0" w:after="0" w:line="235" w:lineRule="exact"/>
              <w:ind w:left="0" w:right="69"/>
              <w:jc w:val="right"/>
              <w:rPr>
                <w:rFonts w:ascii="Times New Roman" w:hAnsi="宋体" w:eastAsia="Times New Roman" w:cs="宋体"/>
                <w:color w:val="000000" w:themeColor="text1"/>
                <w:sz w:val="21"/>
                <w:szCs w:val="22"/>
                <w:lang w:val="zh-CN" w:eastAsia="zh-CN" w:bidi="zh-CN"/>
                <w14:textFill>
                  <w14:solidFill>
                    <w14:schemeClr w14:val="tx1"/>
                  </w14:solidFill>
                </w14:textFill>
              </w:rPr>
            </w:pPr>
            <w:r>
              <w:rPr>
                <w:rFonts w:ascii="宋体" w:hAnsi="宋体" w:eastAsia="宋体" w:cs="宋体"/>
                <w:color w:val="000000" w:themeColor="text1"/>
                <w:sz w:val="21"/>
                <w:szCs w:val="22"/>
                <w:lang w:val="zh-CN" w:eastAsia="zh-CN" w:bidi="zh-CN"/>
                <w14:textFill>
                  <w14:solidFill>
                    <w14:schemeClr w14:val="tx1"/>
                  </w14:solidFill>
                </w14:textFill>
              </w:rPr>
              <w:t>日</w:t>
            </w:r>
            <w:r>
              <w:rPr>
                <w:rFonts w:ascii="宋体" w:hAnsi="宋体" w:eastAsia="宋体" w:cs="宋体"/>
                <w:color w:val="000000" w:themeColor="text1"/>
                <w:sz w:val="21"/>
                <w:szCs w:val="22"/>
                <w:lang w:val="zh-CN" w:eastAsia="zh-CN" w:bidi="zh-CN"/>
                <w14:textFill>
                  <w14:solidFill>
                    <w14:schemeClr w14:val="tx1"/>
                  </w14:solidFill>
                </w14:textFill>
              </w:rPr>
              <w:tab/>
            </w:r>
            <w:r>
              <w:rPr>
                <w:rFonts w:ascii="宋体" w:hAnsi="宋体" w:eastAsia="宋体" w:cs="宋体"/>
                <w:color w:val="000000" w:themeColor="text1"/>
                <w:w w:val="95"/>
                <w:sz w:val="21"/>
                <w:szCs w:val="22"/>
                <w:lang w:val="zh-CN" w:eastAsia="zh-CN" w:bidi="zh-CN"/>
                <w14:textFill>
                  <w14:solidFill>
                    <w14:schemeClr w14:val="tx1"/>
                  </w14:solidFill>
                </w14:textFill>
              </w:rPr>
              <w:t>期：</w:t>
            </w:r>
            <w:r>
              <w:rPr>
                <w:rFonts w:ascii="Times New Roman" w:hAnsi="宋体" w:eastAsia="Times New Roman" w:cs="宋体"/>
                <w:color w:val="000000" w:themeColor="text1"/>
                <w:w w:val="95"/>
                <w:sz w:val="21"/>
                <w:szCs w:val="22"/>
                <w:u w:val="single"/>
                <w:lang w:val="zh-CN" w:eastAsia="zh-CN" w:bidi="zh-CN"/>
                <w14:textFill>
                  <w14:solidFill>
                    <w14:schemeClr w14:val="tx1"/>
                  </w14:solidFill>
                </w14:textFill>
              </w:rPr>
              <w:t xml:space="preserve"> </w:t>
            </w:r>
            <w:r>
              <w:rPr>
                <w:rFonts w:ascii="Times New Roman" w:hAnsi="宋体" w:eastAsia="Times New Roman" w:cs="宋体"/>
                <w:color w:val="000000" w:themeColor="text1"/>
                <w:sz w:val="21"/>
                <w:szCs w:val="22"/>
                <w:u w:val="single"/>
                <w:lang w:val="zh-CN" w:eastAsia="zh-CN" w:bidi="zh-CN"/>
                <w14:textFill>
                  <w14:solidFill>
                    <w14:schemeClr w14:val="tx1"/>
                  </w14:solidFill>
                </w14:textFill>
              </w:rPr>
              <w:tab/>
            </w:r>
          </w:p>
        </w:tc>
      </w:tr>
    </w:tbl>
    <w:p>
      <w:pPr>
        <w:pStyle w:val="2"/>
        <w:rPr>
          <w:color w:val="000000" w:themeColor="text1"/>
          <w14:textFill>
            <w14:solidFill>
              <w14:schemeClr w14:val="tx1"/>
            </w14:solidFill>
          </w14:textFill>
        </w:rPr>
        <w:sectPr>
          <w:footerReference r:id="rId3" w:type="default"/>
          <w:type w:val="continuous"/>
          <w:pgSz w:w="11910" w:h="16840"/>
          <w:pgMar w:top="1440" w:right="1080" w:bottom="1440" w:left="1080" w:header="792" w:footer="921" w:gutter="0"/>
          <w:pgNumType w:start="1"/>
          <w:cols w:space="720" w:num="1"/>
        </w:sectPr>
      </w:pPr>
    </w:p>
    <w:p>
      <w:pPr>
        <w:pStyle w:val="20"/>
        <w:spacing w:line="360" w:lineRule="auto"/>
        <w:jc w:val="center"/>
        <w:outlineLvl w:val="0"/>
        <w:rPr>
          <w:rFonts w:hint="eastAsia"/>
          <w:b/>
          <w:color w:val="000000" w:themeColor="text1"/>
          <w:sz w:val="36"/>
          <w:szCs w:val="36"/>
          <w14:textFill>
            <w14:solidFill>
              <w14:schemeClr w14:val="tx1"/>
            </w14:solidFill>
          </w14:textFill>
        </w:rPr>
      </w:pPr>
    </w:p>
    <w:p>
      <w:pPr>
        <w:pStyle w:val="20"/>
        <w:spacing w:line="360" w:lineRule="auto"/>
        <w:jc w:val="center"/>
        <w:outlineLvl w:val="0"/>
        <w:rPr>
          <w:rFonts w:hint="eastAsia"/>
          <w:b/>
          <w:color w:val="000000" w:themeColor="text1"/>
          <w:sz w:val="36"/>
          <w:szCs w:val="36"/>
          <w14:textFill>
            <w14:solidFill>
              <w14:schemeClr w14:val="tx1"/>
            </w14:solidFill>
          </w14:textFill>
        </w:rPr>
      </w:pPr>
    </w:p>
    <w:p>
      <w:pPr>
        <w:pStyle w:val="20"/>
        <w:spacing w:line="360" w:lineRule="auto"/>
        <w:jc w:val="center"/>
        <w:outlineLvl w:val="0"/>
        <w:rPr>
          <w:rFonts w:hint="eastAsia"/>
          <w:b/>
          <w:color w:val="000000" w:themeColor="text1"/>
          <w:sz w:val="36"/>
          <w:szCs w:val="36"/>
          <w14:textFill>
            <w14:solidFill>
              <w14:schemeClr w14:val="tx1"/>
            </w14:solidFill>
          </w14:textFill>
        </w:rPr>
      </w:pPr>
    </w:p>
    <w:p>
      <w:pPr>
        <w:pStyle w:val="20"/>
        <w:spacing w:line="360" w:lineRule="auto"/>
        <w:jc w:val="center"/>
        <w:outlineLvl w:val="0"/>
        <w:rPr>
          <w:rFonts w:hint="eastAsia"/>
          <w:b/>
          <w:color w:val="000000" w:themeColor="text1"/>
          <w:sz w:val="36"/>
          <w:szCs w:val="36"/>
          <w14:textFill>
            <w14:solidFill>
              <w14:schemeClr w14:val="tx1"/>
            </w14:solidFill>
          </w14:textFill>
        </w:rPr>
      </w:pPr>
    </w:p>
    <w:p>
      <w:pPr>
        <w:pStyle w:val="20"/>
        <w:spacing w:line="360" w:lineRule="auto"/>
        <w:jc w:val="center"/>
        <w:outlineLvl w:val="0"/>
        <w:rPr>
          <w:rFonts w:hint="eastAsia"/>
          <w:b/>
          <w:color w:val="000000" w:themeColor="text1"/>
          <w:sz w:val="36"/>
          <w:szCs w:val="36"/>
          <w14:textFill>
            <w14:solidFill>
              <w14:schemeClr w14:val="tx1"/>
            </w14:solidFill>
          </w14:textFill>
        </w:rPr>
      </w:pPr>
    </w:p>
    <w:p>
      <w:pPr>
        <w:pStyle w:val="20"/>
        <w:spacing w:line="360" w:lineRule="auto"/>
        <w:jc w:val="center"/>
        <w:outlineLvl w:val="0"/>
        <w:rPr>
          <w:rFonts w:hint="eastAsia"/>
          <w:b/>
          <w:color w:val="000000" w:themeColor="text1"/>
          <w:sz w:val="36"/>
          <w:szCs w:val="36"/>
          <w14:textFill>
            <w14:solidFill>
              <w14:schemeClr w14:val="tx1"/>
            </w14:solidFill>
          </w14:textFill>
        </w:rPr>
      </w:pPr>
    </w:p>
    <w:p>
      <w:pPr>
        <w:pStyle w:val="20"/>
        <w:spacing w:line="360" w:lineRule="auto"/>
        <w:jc w:val="center"/>
        <w:outlineLvl w:val="0"/>
        <w:rPr>
          <w:rFonts w:hint="eastAsia"/>
          <w:b/>
          <w:color w:val="000000" w:themeColor="text1"/>
          <w:sz w:val="36"/>
          <w:szCs w:val="36"/>
          <w14:textFill>
            <w14:solidFill>
              <w14:schemeClr w14:val="tx1"/>
            </w14:solidFill>
          </w14:textFill>
        </w:rPr>
      </w:pPr>
    </w:p>
    <w:p>
      <w:pPr>
        <w:pStyle w:val="20"/>
        <w:spacing w:line="360" w:lineRule="auto"/>
        <w:jc w:val="center"/>
        <w:outlineLvl w:val="0"/>
        <w:rPr>
          <w:rFonts w:hint="eastAsia"/>
          <w:b/>
          <w:color w:val="000000" w:themeColor="text1"/>
          <w:sz w:val="36"/>
          <w:szCs w:val="36"/>
          <w14:textFill>
            <w14:solidFill>
              <w14:schemeClr w14:val="tx1"/>
            </w14:solidFill>
          </w14:textFill>
        </w:rPr>
      </w:pPr>
    </w:p>
    <w:p>
      <w:pPr>
        <w:pStyle w:val="20"/>
        <w:spacing w:line="360" w:lineRule="auto"/>
        <w:jc w:val="center"/>
        <w:outlineLvl w:val="0"/>
        <w:rPr>
          <w:rFonts w:hint="eastAsia"/>
          <w:b/>
          <w:color w:val="000000" w:themeColor="text1"/>
          <w:sz w:val="36"/>
          <w:szCs w:val="36"/>
          <w14:textFill>
            <w14:solidFill>
              <w14:schemeClr w14:val="tx1"/>
            </w14:solidFill>
          </w14:textFill>
        </w:rPr>
      </w:pPr>
    </w:p>
    <w:p>
      <w:pPr>
        <w:pStyle w:val="20"/>
        <w:spacing w:line="360" w:lineRule="auto"/>
        <w:jc w:val="center"/>
        <w:outlineLvl w:val="0"/>
        <w:rPr>
          <w:rFonts w:hint="eastAsia"/>
          <w:b/>
          <w:color w:val="000000" w:themeColor="text1"/>
          <w:sz w:val="36"/>
          <w:szCs w:val="36"/>
          <w14:textFill>
            <w14:solidFill>
              <w14:schemeClr w14:val="tx1"/>
            </w14:solidFill>
          </w14:textFill>
        </w:rPr>
      </w:pPr>
    </w:p>
    <w:p>
      <w:pPr>
        <w:pStyle w:val="20"/>
        <w:spacing w:line="360" w:lineRule="auto"/>
        <w:jc w:val="center"/>
        <w:outlineLvl w:val="0"/>
        <w:rPr>
          <w:rFonts w:hint="eastAsia"/>
          <w:b/>
          <w:color w:val="000000" w:themeColor="text1"/>
          <w:sz w:val="36"/>
          <w:szCs w:val="36"/>
          <w14:textFill>
            <w14:solidFill>
              <w14:schemeClr w14:val="tx1"/>
            </w14:solidFill>
          </w14:textFill>
        </w:rPr>
      </w:pPr>
    </w:p>
    <w:p>
      <w:pPr>
        <w:pStyle w:val="20"/>
        <w:spacing w:line="360" w:lineRule="auto"/>
        <w:jc w:val="center"/>
        <w:outlineLvl w:val="0"/>
        <w:rPr>
          <w:rFonts w:hint="eastAsia"/>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第五章  评标方法和定标标准</w:t>
      </w:r>
      <w:bookmarkEnd w:id="47"/>
      <w:bookmarkEnd w:id="48"/>
    </w:p>
    <w:p>
      <w:pPr>
        <w:pStyle w:val="20"/>
        <w:spacing w:line="440" w:lineRule="exact"/>
        <w:ind w:firstLine="422" w:firstLineChars="200"/>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一、评标原则</w:t>
      </w:r>
    </w:p>
    <w:p>
      <w:pPr>
        <w:pStyle w:val="20"/>
        <w:spacing w:line="440" w:lineRule="exact"/>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（一）磋商小组构成：本采购项目的磋商小组由依法组成的评审专家、采购单位代表共3人构成，其中专家人数不少于成员总数的三分之二。</w:t>
      </w:r>
    </w:p>
    <w:p>
      <w:pPr>
        <w:pStyle w:val="20"/>
        <w:spacing w:line="440" w:lineRule="exact"/>
        <w:ind w:firstLine="420"/>
        <w:rPr>
          <w:rFonts w:hAnsi="宋体"/>
          <w:b/>
          <w:bCs/>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（二）评标依据：“磋商小组”将以磋商文件、响应文件为评标依据，采用综合评分法按百分制打分。</w:t>
      </w:r>
    </w:p>
    <w:p>
      <w:pPr>
        <w:pStyle w:val="20"/>
        <w:spacing w:line="440" w:lineRule="exact"/>
        <w:ind w:firstLine="420"/>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二、评标方法</w:t>
      </w:r>
    </w:p>
    <w:p>
      <w:pPr>
        <w:pStyle w:val="20"/>
        <w:spacing w:line="440" w:lineRule="exact"/>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（一）对进入详评的，采用综合评分法。</w:t>
      </w:r>
    </w:p>
    <w:p>
      <w:pPr>
        <w:pStyle w:val="20"/>
        <w:spacing w:line="440" w:lineRule="exact"/>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（二）计分办法（按四舍五入取至小数点后二位）</w:t>
      </w:r>
    </w:p>
    <w:bookmarkEnd w:id="49"/>
    <w:p>
      <w:pPr>
        <w:pStyle w:val="20"/>
        <w:spacing w:line="440" w:lineRule="exact"/>
        <w:ind w:firstLine="420"/>
        <w:rPr>
          <w:rFonts w:hAnsi="宋体"/>
          <w:b/>
          <w:bCs/>
          <w:color w:val="000000" w:themeColor="text1"/>
          <w:szCs w:val="21"/>
          <w14:textFill>
            <w14:solidFill>
              <w14:schemeClr w14:val="tx1"/>
            </w14:solidFill>
          </w14:textFill>
        </w:rPr>
      </w:pPr>
      <w:bookmarkStart w:id="63" w:name="1.价格分………………………………………………………………………………30分"/>
      <w:bookmarkEnd w:id="63"/>
      <w:r>
        <w:rPr>
          <w:rFonts w:hint="eastAsia" w:hAnsi="宋体"/>
          <w:b/>
          <w:bCs/>
          <w:color w:val="000000" w:themeColor="text1"/>
          <w:szCs w:val="21"/>
          <w14:textFill>
            <w14:solidFill>
              <w14:schemeClr w14:val="tx1"/>
            </w14:solidFill>
          </w14:textFill>
        </w:rPr>
        <w:t>1.报价分.................................. ... ... ... ... ... ..............15分</w:t>
      </w:r>
    </w:p>
    <w:p>
      <w:pPr>
        <w:pStyle w:val="20"/>
        <w:spacing w:line="440" w:lineRule="exact"/>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（1）评标价为供应商的竞标报价进行政策性扣除后的价格，评标价只是作为评标时使用。最终成交人的中标金额＝竞标报价。</w:t>
      </w:r>
    </w:p>
    <w:p>
      <w:pPr>
        <w:pStyle w:val="20"/>
        <w:spacing w:line="440" w:lineRule="exact"/>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（2）政策性扣除计算方法。</w:t>
      </w:r>
    </w:p>
    <w:p>
      <w:pPr>
        <w:pStyle w:val="20"/>
        <w:spacing w:line="440" w:lineRule="exact"/>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供应商符合小型、微型企业或监狱企业条件的，其竞标报价将按相应比例进行扣除，用扣除后的价格参与评审（计算价格分）。</w:t>
      </w:r>
    </w:p>
    <w:p>
      <w:pPr>
        <w:pStyle w:val="20"/>
        <w:spacing w:line="440" w:lineRule="exact"/>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小型、微型企业组成联合体参加投标的，联合体视同为小型、微型企业享受扶持政策。</w:t>
      </w:r>
    </w:p>
    <w:p>
      <w:pPr>
        <w:pStyle w:val="20"/>
        <w:spacing w:line="440" w:lineRule="exact"/>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（3）按照《财政部、司法部关于政府采购支持监狱企业发展有关问题的通知》（财库〔2014〕68 号）之规定，监狱企业视同小型、微型企业。</w:t>
      </w:r>
    </w:p>
    <w:p>
      <w:pPr>
        <w:pStyle w:val="20"/>
        <w:spacing w:line="440" w:lineRule="exact"/>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（4）按照《政府采购促进中小企业发展暂行办法》（财库[2011]181 号）之规定，投标单位认定为小型和微型企业（以具有认定职能的部门出具的证明材料为准）且所投产品均为小型和微型企业产品（以具有认定职能的部门出具的证明材料为准）的，对小型和微型企业产品的价格给予 </w:t>
      </w:r>
      <w:r>
        <w:rPr>
          <w:rFonts w:hint="eastAsia" w:hAnsi="宋体"/>
          <w:color w:val="000000" w:themeColor="text1"/>
          <w:szCs w:val="21"/>
          <w:lang w:val="en-US" w:eastAsia="zh-CN"/>
          <w14:textFill>
            <w14:solidFill>
              <w14:schemeClr w14:val="tx1"/>
            </w14:solidFill>
          </w14:textFill>
        </w:rPr>
        <w:t>10</w:t>
      </w:r>
      <w:r>
        <w:rPr>
          <w:rFonts w:hint="eastAsia" w:hAnsi="宋体"/>
          <w:color w:val="000000" w:themeColor="text1"/>
          <w:szCs w:val="21"/>
          <w14:textFill>
            <w14:solidFill>
              <w14:schemeClr w14:val="tx1"/>
            </w14:solidFill>
          </w14:textFill>
        </w:rPr>
        <w:t>%的扣除，扣除后的价格为评标报价，即评标报价=投标价×（1-</w:t>
      </w:r>
      <w:r>
        <w:rPr>
          <w:rFonts w:hint="eastAsia" w:hAnsi="宋体"/>
          <w:color w:val="000000" w:themeColor="text1"/>
          <w:szCs w:val="21"/>
          <w:lang w:val="en-US" w:eastAsia="zh-CN"/>
          <w14:textFill>
            <w14:solidFill>
              <w14:schemeClr w14:val="tx1"/>
            </w14:solidFill>
          </w14:textFill>
        </w:rPr>
        <w:t>10</w:t>
      </w:r>
      <w:r>
        <w:rPr>
          <w:rFonts w:hint="eastAsia" w:hAnsi="宋体"/>
          <w:color w:val="000000" w:themeColor="text1"/>
          <w:szCs w:val="21"/>
          <w14:textFill>
            <w14:solidFill>
              <w14:schemeClr w14:val="tx1"/>
            </w14:solidFill>
          </w14:textFill>
        </w:rPr>
        <w:t>%）；大中型企业和其他自然人、法人或者其他组织与小型、微型企业组成联合体投标，联合体协议中约定小型、微型企业的协议合同金额占到联合体协议合同总金额 30%以上</w:t>
      </w:r>
      <w:r>
        <w:rPr>
          <w:rFonts w:hint="eastAsia" w:hAnsi="宋体"/>
          <w:color w:val="000000" w:themeColor="text1"/>
          <w:szCs w:val="21"/>
          <w14:textFill>
            <w14:solidFill>
              <w14:schemeClr w14:val="tx1"/>
            </w14:solidFill>
          </w14:textFill>
        </w:rPr>
        <w:t>的，联合体投标价给予 2%的扣除，扣除后的价格为评标价，即评标报价=投标价×（1-2%）； 除上述情况外，评标报价=投标价。</w:t>
      </w:r>
    </w:p>
    <w:p>
      <w:pPr>
        <w:pStyle w:val="20"/>
        <w:spacing w:line="440" w:lineRule="exact"/>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（5）以进入综合评分环节的最低的评标报价为基准价，基准价报价得分为 15分。</w:t>
      </w:r>
    </w:p>
    <w:p>
      <w:pPr>
        <w:pStyle w:val="20"/>
        <w:spacing w:line="440" w:lineRule="exact"/>
        <w:ind w:firstLine="420"/>
        <w:rPr>
          <w:rFonts w:hAnsi="宋体"/>
          <w:b/>
          <w:bCs/>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（6）价格分计算公式：某供应商价格分=基准价/某供应商评标报价金额×15分</w:t>
      </w:r>
    </w:p>
    <w:p>
      <w:pPr>
        <w:pStyle w:val="20"/>
        <w:spacing w:line="440" w:lineRule="exact"/>
        <w:ind w:firstLine="420"/>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2</w:t>
      </w:r>
      <w:r>
        <w:rPr>
          <w:rFonts w:hint="eastAsia" w:hAnsi="宋体"/>
          <w:b/>
          <w:bCs/>
          <w:color w:val="000000" w:themeColor="text1"/>
          <w:szCs w:val="21"/>
          <w:lang w:val="en-US" w:eastAsia="zh-CN"/>
          <w14:textFill>
            <w14:solidFill>
              <w14:schemeClr w14:val="tx1"/>
            </w14:solidFill>
          </w14:textFill>
        </w:rPr>
        <w:t>.</w:t>
      </w:r>
      <w:r>
        <w:rPr>
          <w:rFonts w:hAnsi="宋体"/>
          <w:b/>
          <w:bCs/>
          <w:color w:val="000000" w:themeColor="text1"/>
          <w:szCs w:val="21"/>
          <w14:textFill>
            <w14:solidFill>
              <w14:schemeClr w14:val="tx1"/>
            </w14:solidFill>
          </w14:textFill>
        </w:rPr>
        <w:t>投保及理赔服务措施</w:t>
      </w:r>
      <w:r>
        <w:rPr>
          <w:rFonts w:hint="eastAsia" w:hAnsi="宋体"/>
          <w:b/>
          <w:bCs/>
          <w:color w:val="000000" w:themeColor="text1"/>
          <w:szCs w:val="21"/>
          <w14:textFill>
            <w14:solidFill>
              <w14:schemeClr w14:val="tx1"/>
            </w14:solidFill>
          </w14:textFill>
        </w:rPr>
        <w:t>方案.................... ... ... ... .................7</w:t>
      </w:r>
      <w:r>
        <w:rPr>
          <w:rFonts w:hint="eastAsia" w:hAnsi="宋体"/>
          <w:b/>
          <w:bCs/>
          <w:color w:val="000000" w:themeColor="text1"/>
          <w:szCs w:val="21"/>
          <w:lang w:val="en-US" w:eastAsia="zh-CN"/>
          <w14:textFill>
            <w14:solidFill>
              <w14:schemeClr w14:val="tx1"/>
            </w14:solidFill>
          </w14:textFill>
        </w:rPr>
        <w:t>0</w:t>
      </w:r>
      <w:r>
        <w:rPr>
          <w:rFonts w:hAnsi="宋体"/>
          <w:b/>
          <w:bCs/>
          <w:color w:val="000000" w:themeColor="text1"/>
          <w:szCs w:val="21"/>
          <w14:textFill>
            <w14:solidFill>
              <w14:schemeClr w14:val="tx1"/>
            </w14:solidFill>
          </w14:textFill>
        </w:rPr>
        <w:t>分</w:t>
      </w:r>
    </w:p>
    <w:p>
      <w:pPr>
        <w:pStyle w:val="2"/>
        <w:spacing w:before="192" w:line="440" w:lineRule="exact"/>
        <w:ind w:firstLine="315" w:firstLineChars="150"/>
        <w:rPr>
          <w:rFonts w:ascii="宋体" w:hAnsi="宋体" w:eastAsia="宋体"/>
          <w:b w:val="0"/>
          <w:bCs/>
          <w:color w:val="000000" w:themeColor="text1"/>
          <w:spacing w:val="0"/>
          <w:sz w:val="21"/>
          <w:szCs w:val="21"/>
          <w14:textFill>
            <w14:solidFill>
              <w14:schemeClr w14:val="tx1"/>
            </w14:solidFill>
          </w14:textFill>
        </w:rPr>
      </w:pPr>
      <w:r>
        <w:rPr>
          <w:rFonts w:hint="eastAsia" w:ascii="宋体" w:hAnsi="宋体" w:eastAsia="宋体"/>
          <w:b w:val="0"/>
          <w:bCs/>
          <w:color w:val="000000" w:themeColor="text1"/>
          <w:spacing w:val="0"/>
          <w:sz w:val="21"/>
          <w:szCs w:val="21"/>
          <w14:textFill>
            <w14:solidFill>
              <w14:schemeClr w14:val="tx1"/>
            </w14:solidFill>
          </w14:textFill>
        </w:rPr>
        <w:t>（1）</w:t>
      </w:r>
      <w:r>
        <w:rPr>
          <w:rFonts w:ascii="宋体" w:hAnsi="宋体" w:eastAsia="宋体"/>
          <w:b w:val="0"/>
          <w:bCs/>
          <w:color w:val="000000" w:themeColor="text1"/>
          <w:spacing w:val="0"/>
          <w:sz w:val="21"/>
          <w:szCs w:val="21"/>
          <w14:textFill>
            <w14:solidFill>
              <w14:schemeClr w14:val="tx1"/>
            </w14:solidFill>
          </w14:textFill>
        </w:rPr>
        <w:t>投保</w:t>
      </w:r>
      <w:r>
        <w:rPr>
          <w:rFonts w:hint="eastAsia" w:ascii="宋体" w:hAnsi="宋体" w:eastAsia="宋体"/>
          <w:b w:val="0"/>
          <w:bCs/>
          <w:color w:val="000000" w:themeColor="text1"/>
          <w:spacing w:val="0"/>
          <w:sz w:val="21"/>
          <w:szCs w:val="21"/>
          <w14:textFill>
            <w14:solidFill>
              <w14:schemeClr w14:val="tx1"/>
            </w14:solidFill>
          </w14:textFill>
        </w:rPr>
        <w:t>前</w:t>
      </w:r>
      <w:r>
        <w:rPr>
          <w:rFonts w:ascii="宋体" w:hAnsi="宋体" w:eastAsia="宋体"/>
          <w:b w:val="0"/>
          <w:bCs/>
          <w:color w:val="000000" w:themeColor="text1"/>
          <w:spacing w:val="0"/>
          <w:sz w:val="21"/>
          <w:szCs w:val="21"/>
          <w14:textFill>
            <w14:solidFill>
              <w14:schemeClr w14:val="tx1"/>
            </w14:solidFill>
          </w14:textFill>
        </w:rPr>
        <w:t>的服务方案总体表述（</w:t>
      </w:r>
      <w:r>
        <w:rPr>
          <w:rFonts w:hint="eastAsia" w:ascii="宋体" w:hAnsi="宋体" w:eastAsia="宋体"/>
          <w:b w:val="0"/>
          <w:bCs/>
          <w:color w:val="000000" w:themeColor="text1"/>
          <w:spacing w:val="0"/>
          <w:sz w:val="21"/>
          <w:szCs w:val="21"/>
          <w:lang w:val="en-US" w:eastAsia="zh-CN"/>
          <w14:textFill>
            <w14:solidFill>
              <w14:schemeClr w14:val="tx1"/>
            </w14:solidFill>
          </w14:textFill>
        </w:rPr>
        <w:t>10</w:t>
      </w:r>
      <w:r>
        <w:rPr>
          <w:rFonts w:ascii="宋体" w:hAnsi="宋体" w:eastAsia="宋体"/>
          <w:b w:val="0"/>
          <w:bCs/>
          <w:color w:val="000000" w:themeColor="text1"/>
          <w:spacing w:val="0"/>
          <w:sz w:val="21"/>
          <w:szCs w:val="21"/>
          <w14:textFill>
            <w14:solidFill>
              <w14:schemeClr w14:val="tx1"/>
            </w14:solidFill>
          </w14:textFill>
        </w:rPr>
        <w:t>分）</w:t>
      </w:r>
    </w:p>
    <w:p>
      <w:pPr>
        <w:pStyle w:val="20"/>
        <w:spacing w:line="440" w:lineRule="exact"/>
        <w:ind w:firstLine="42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一档（0分）：无</w:t>
      </w:r>
      <w:r>
        <w:rPr>
          <w:rFonts w:hAnsi="宋体"/>
          <w:bCs/>
          <w:color w:val="000000" w:themeColor="text1"/>
          <w:szCs w:val="21"/>
          <w14:textFill>
            <w14:solidFill>
              <w14:schemeClr w14:val="tx1"/>
            </w14:solidFill>
          </w14:textFill>
        </w:rPr>
        <w:t>投保</w:t>
      </w:r>
      <w:r>
        <w:rPr>
          <w:rFonts w:hint="eastAsia" w:hAnsi="宋体"/>
          <w:bCs/>
          <w:color w:val="000000" w:themeColor="text1"/>
          <w:szCs w:val="21"/>
          <w14:textFill>
            <w14:solidFill>
              <w14:schemeClr w14:val="tx1"/>
            </w14:solidFill>
          </w14:textFill>
        </w:rPr>
        <w:t>前服务</w:t>
      </w:r>
      <w:r>
        <w:rPr>
          <w:rFonts w:hAnsi="宋体"/>
          <w:bCs/>
          <w:color w:val="000000" w:themeColor="text1"/>
          <w:szCs w:val="21"/>
          <w14:textFill>
            <w14:solidFill>
              <w14:schemeClr w14:val="tx1"/>
            </w14:solidFill>
          </w14:textFill>
        </w:rPr>
        <w:t>方案</w:t>
      </w:r>
      <w:r>
        <w:rPr>
          <w:rFonts w:hint="eastAsia" w:hAnsi="宋体"/>
          <w:bCs/>
          <w:color w:val="000000" w:themeColor="text1"/>
          <w:szCs w:val="21"/>
          <w14:textFill>
            <w14:solidFill>
              <w14:schemeClr w14:val="tx1"/>
            </w14:solidFill>
          </w14:textFill>
        </w:rPr>
        <w:t>或</w:t>
      </w:r>
      <w:r>
        <w:rPr>
          <w:rFonts w:hAnsi="宋体"/>
          <w:bCs/>
          <w:color w:val="000000" w:themeColor="text1"/>
          <w:szCs w:val="21"/>
          <w14:textFill>
            <w14:solidFill>
              <w14:schemeClr w14:val="tx1"/>
            </w14:solidFill>
          </w14:textFill>
        </w:rPr>
        <w:t>投保</w:t>
      </w:r>
      <w:r>
        <w:rPr>
          <w:rFonts w:hint="eastAsia" w:hAnsi="宋体"/>
          <w:bCs/>
          <w:color w:val="000000" w:themeColor="text1"/>
          <w:szCs w:val="21"/>
          <w14:textFill>
            <w14:solidFill>
              <w14:schemeClr w14:val="tx1"/>
            </w14:solidFill>
          </w14:textFill>
        </w:rPr>
        <w:t>前服务</w:t>
      </w:r>
      <w:r>
        <w:rPr>
          <w:rFonts w:hAnsi="宋体"/>
          <w:bCs/>
          <w:color w:val="000000" w:themeColor="text1"/>
          <w:szCs w:val="21"/>
          <w14:textFill>
            <w14:solidFill>
              <w14:schemeClr w14:val="tx1"/>
            </w14:solidFill>
          </w14:textFill>
        </w:rPr>
        <w:t>方案</w:t>
      </w:r>
      <w:r>
        <w:rPr>
          <w:rFonts w:hint="eastAsia" w:hAnsi="宋体"/>
          <w:bCs/>
          <w:color w:val="000000" w:themeColor="text1"/>
          <w:szCs w:val="21"/>
          <w14:textFill>
            <w14:solidFill>
              <w14:schemeClr w14:val="tx1"/>
            </w14:solidFill>
          </w14:textFill>
        </w:rPr>
        <w:t>总体评价</w:t>
      </w:r>
      <w:r>
        <w:rPr>
          <w:rFonts w:hint="eastAsia" w:ascii="Times New Roman" w:hAnsi="Times New Roman"/>
          <w:color w:val="000000" w:themeColor="text1"/>
          <w14:textFill>
            <w14:solidFill>
              <w14:schemeClr w14:val="tx1"/>
            </w14:solidFill>
          </w14:textFill>
        </w:rPr>
        <w:t>差</w:t>
      </w:r>
      <w:r>
        <w:rPr>
          <w:rFonts w:hint="eastAsia" w:hAnsi="宋体"/>
          <w:bCs/>
          <w:color w:val="000000" w:themeColor="text1"/>
          <w:szCs w:val="21"/>
          <w14:textFill>
            <w14:solidFill>
              <w14:schemeClr w14:val="tx1"/>
            </w14:solidFill>
          </w14:textFill>
        </w:rPr>
        <w:t>；</w:t>
      </w:r>
    </w:p>
    <w:p>
      <w:pPr>
        <w:pStyle w:val="20"/>
        <w:spacing w:line="440" w:lineRule="exact"/>
        <w:ind w:firstLine="42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二档（3分）：</w:t>
      </w:r>
      <w:r>
        <w:rPr>
          <w:rFonts w:hAnsi="宋体"/>
          <w:bCs/>
          <w:color w:val="000000" w:themeColor="text1"/>
          <w:szCs w:val="21"/>
          <w14:textFill>
            <w14:solidFill>
              <w14:schemeClr w14:val="tx1"/>
            </w14:solidFill>
          </w14:textFill>
        </w:rPr>
        <w:t>投保</w:t>
      </w:r>
      <w:r>
        <w:rPr>
          <w:rFonts w:hint="eastAsia" w:hAnsi="宋体"/>
          <w:bCs/>
          <w:color w:val="000000" w:themeColor="text1"/>
          <w:szCs w:val="21"/>
          <w14:textFill>
            <w14:solidFill>
              <w14:schemeClr w14:val="tx1"/>
            </w14:solidFill>
          </w14:textFill>
        </w:rPr>
        <w:t>前服务</w:t>
      </w:r>
      <w:r>
        <w:rPr>
          <w:rFonts w:hAnsi="宋体"/>
          <w:bCs/>
          <w:color w:val="000000" w:themeColor="text1"/>
          <w:szCs w:val="21"/>
          <w14:textFill>
            <w14:solidFill>
              <w14:schemeClr w14:val="tx1"/>
            </w14:solidFill>
          </w14:textFill>
        </w:rPr>
        <w:t>方案</w:t>
      </w:r>
      <w:r>
        <w:rPr>
          <w:rFonts w:hint="eastAsia" w:hAnsi="宋体"/>
          <w:bCs/>
          <w:color w:val="000000" w:themeColor="text1"/>
          <w:szCs w:val="21"/>
          <w14:textFill>
            <w14:solidFill>
              <w14:schemeClr w14:val="tx1"/>
            </w14:solidFill>
          </w14:textFill>
        </w:rPr>
        <w:t>总体评价一般；</w:t>
      </w:r>
    </w:p>
    <w:p>
      <w:pPr>
        <w:pStyle w:val="20"/>
        <w:spacing w:line="440" w:lineRule="exact"/>
        <w:ind w:firstLine="42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三档（</w:t>
      </w:r>
      <w:r>
        <w:rPr>
          <w:rFonts w:hint="eastAsia" w:hAnsi="宋体"/>
          <w:bCs/>
          <w:color w:val="000000" w:themeColor="text1"/>
          <w:szCs w:val="21"/>
          <w:lang w:val="en-US" w:eastAsia="zh-CN"/>
          <w14:textFill>
            <w14:solidFill>
              <w14:schemeClr w14:val="tx1"/>
            </w14:solidFill>
          </w14:textFill>
        </w:rPr>
        <w:t>7</w:t>
      </w:r>
      <w:r>
        <w:rPr>
          <w:rFonts w:hint="eastAsia" w:hAnsi="宋体"/>
          <w:bCs/>
          <w:color w:val="000000" w:themeColor="text1"/>
          <w:szCs w:val="21"/>
          <w14:textFill>
            <w14:solidFill>
              <w14:schemeClr w14:val="tx1"/>
            </w14:solidFill>
          </w14:textFill>
        </w:rPr>
        <w:t>分）：</w:t>
      </w:r>
      <w:r>
        <w:rPr>
          <w:rFonts w:hAnsi="宋体"/>
          <w:bCs/>
          <w:color w:val="000000" w:themeColor="text1"/>
          <w:szCs w:val="21"/>
          <w14:textFill>
            <w14:solidFill>
              <w14:schemeClr w14:val="tx1"/>
            </w14:solidFill>
          </w14:textFill>
        </w:rPr>
        <w:t>投保</w:t>
      </w:r>
      <w:r>
        <w:rPr>
          <w:rFonts w:hint="eastAsia" w:hAnsi="宋体"/>
          <w:bCs/>
          <w:color w:val="000000" w:themeColor="text1"/>
          <w:szCs w:val="21"/>
          <w14:textFill>
            <w14:solidFill>
              <w14:schemeClr w14:val="tx1"/>
            </w14:solidFill>
          </w14:textFill>
        </w:rPr>
        <w:t>前服务</w:t>
      </w:r>
      <w:r>
        <w:rPr>
          <w:rFonts w:hAnsi="宋体"/>
          <w:bCs/>
          <w:color w:val="000000" w:themeColor="text1"/>
          <w:szCs w:val="21"/>
          <w14:textFill>
            <w14:solidFill>
              <w14:schemeClr w14:val="tx1"/>
            </w14:solidFill>
          </w14:textFill>
        </w:rPr>
        <w:t>方案</w:t>
      </w:r>
      <w:r>
        <w:rPr>
          <w:rFonts w:hint="eastAsia" w:hAnsi="宋体"/>
          <w:bCs/>
          <w:color w:val="000000" w:themeColor="text1"/>
          <w:szCs w:val="21"/>
          <w14:textFill>
            <w14:solidFill>
              <w14:schemeClr w14:val="tx1"/>
            </w14:solidFill>
          </w14:textFill>
        </w:rPr>
        <w:t>总体评价良好。</w:t>
      </w:r>
    </w:p>
    <w:p>
      <w:pPr>
        <w:pStyle w:val="20"/>
        <w:spacing w:line="440" w:lineRule="exact"/>
        <w:ind w:firstLine="42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四档（</w:t>
      </w:r>
      <w:r>
        <w:rPr>
          <w:rFonts w:hint="eastAsia" w:hAnsi="宋体"/>
          <w:bCs/>
          <w:color w:val="000000" w:themeColor="text1"/>
          <w:szCs w:val="21"/>
          <w:lang w:val="en-US" w:eastAsia="zh-CN"/>
          <w14:textFill>
            <w14:solidFill>
              <w14:schemeClr w14:val="tx1"/>
            </w14:solidFill>
          </w14:textFill>
        </w:rPr>
        <w:t>10</w:t>
      </w:r>
      <w:r>
        <w:rPr>
          <w:rFonts w:hint="eastAsia" w:hAnsi="宋体"/>
          <w:bCs/>
          <w:color w:val="000000" w:themeColor="text1"/>
          <w:szCs w:val="21"/>
          <w14:textFill>
            <w14:solidFill>
              <w14:schemeClr w14:val="tx1"/>
            </w14:solidFill>
          </w14:textFill>
        </w:rPr>
        <w:t>分）：</w:t>
      </w:r>
      <w:r>
        <w:rPr>
          <w:rFonts w:hAnsi="宋体"/>
          <w:bCs/>
          <w:color w:val="000000" w:themeColor="text1"/>
          <w:szCs w:val="21"/>
          <w14:textFill>
            <w14:solidFill>
              <w14:schemeClr w14:val="tx1"/>
            </w14:solidFill>
          </w14:textFill>
        </w:rPr>
        <w:t>投保</w:t>
      </w:r>
      <w:r>
        <w:rPr>
          <w:rFonts w:hint="eastAsia" w:hAnsi="宋体"/>
          <w:bCs/>
          <w:color w:val="000000" w:themeColor="text1"/>
          <w:szCs w:val="21"/>
          <w14:textFill>
            <w14:solidFill>
              <w14:schemeClr w14:val="tx1"/>
            </w14:solidFill>
          </w14:textFill>
        </w:rPr>
        <w:t>前服务</w:t>
      </w:r>
      <w:r>
        <w:rPr>
          <w:rFonts w:hAnsi="宋体"/>
          <w:bCs/>
          <w:color w:val="000000" w:themeColor="text1"/>
          <w:szCs w:val="21"/>
          <w14:textFill>
            <w14:solidFill>
              <w14:schemeClr w14:val="tx1"/>
            </w14:solidFill>
          </w14:textFill>
        </w:rPr>
        <w:t>方案</w:t>
      </w:r>
      <w:r>
        <w:rPr>
          <w:rFonts w:hint="eastAsia" w:hAnsi="宋体"/>
          <w:bCs/>
          <w:color w:val="000000" w:themeColor="text1"/>
          <w:szCs w:val="21"/>
          <w14:textFill>
            <w14:solidFill>
              <w14:schemeClr w14:val="tx1"/>
            </w14:solidFill>
          </w14:textFill>
        </w:rPr>
        <w:t>总体评价优。</w:t>
      </w:r>
    </w:p>
    <w:p>
      <w:pPr>
        <w:pStyle w:val="2"/>
        <w:spacing w:before="91" w:line="440" w:lineRule="exact"/>
        <w:ind w:firstLine="315" w:firstLineChars="150"/>
        <w:rPr>
          <w:rFonts w:ascii="宋体" w:hAnsi="宋体" w:eastAsia="宋体"/>
          <w:b w:val="0"/>
          <w:bCs/>
          <w:color w:val="000000" w:themeColor="text1"/>
          <w:spacing w:val="0"/>
          <w:sz w:val="21"/>
          <w:szCs w:val="21"/>
          <w14:textFill>
            <w14:solidFill>
              <w14:schemeClr w14:val="tx1"/>
            </w14:solidFill>
          </w14:textFill>
        </w:rPr>
      </w:pPr>
      <w:r>
        <w:rPr>
          <w:rFonts w:hint="eastAsia" w:ascii="宋体" w:hAnsi="宋体" w:eastAsia="宋体"/>
          <w:b w:val="0"/>
          <w:bCs/>
          <w:color w:val="000000" w:themeColor="text1"/>
          <w:spacing w:val="0"/>
          <w:sz w:val="21"/>
          <w:szCs w:val="21"/>
          <w14:textFill>
            <w14:solidFill>
              <w14:schemeClr w14:val="tx1"/>
            </w14:solidFill>
          </w14:textFill>
        </w:rPr>
        <w:t>（2）</w:t>
      </w:r>
      <w:r>
        <w:rPr>
          <w:rFonts w:ascii="宋体" w:hAnsi="宋体" w:eastAsia="宋体"/>
          <w:b w:val="0"/>
          <w:bCs/>
          <w:color w:val="000000" w:themeColor="text1"/>
          <w:spacing w:val="0"/>
          <w:sz w:val="21"/>
          <w:szCs w:val="21"/>
          <w14:textFill>
            <w14:solidFill>
              <w14:schemeClr w14:val="tx1"/>
            </w14:solidFill>
          </w14:textFill>
        </w:rPr>
        <w:t>项目组织实施（满分</w:t>
      </w:r>
      <w:r>
        <w:rPr>
          <w:rFonts w:hint="eastAsia" w:ascii="宋体" w:hAnsi="宋体" w:eastAsia="宋体"/>
          <w:b w:val="0"/>
          <w:bCs/>
          <w:color w:val="000000" w:themeColor="text1"/>
          <w:spacing w:val="0"/>
          <w:sz w:val="21"/>
          <w:szCs w:val="21"/>
          <w:lang w:val="en-US" w:eastAsia="zh-CN"/>
          <w14:textFill>
            <w14:solidFill>
              <w14:schemeClr w14:val="tx1"/>
            </w14:solidFill>
          </w14:textFill>
        </w:rPr>
        <w:t>10</w:t>
      </w:r>
      <w:r>
        <w:rPr>
          <w:rFonts w:ascii="宋体" w:hAnsi="宋体" w:eastAsia="宋体"/>
          <w:b w:val="0"/>
          <w:bCs/>
          <w:color w:val="000000" w:themeColor="text1"/>
          <w:spacing w:val="0"/>
          <w:sz w:val="21"/>
          <w:szCs w:val="21"/>
          <w14:textFill>
            <w14:solidFill>
              <w14:schemeClr w14:val="tx1"/>
            </w14:solidFill>
          </w14:textFill>
        </w:rPr>
        <w:t>分）</w:t>
      </w:r>
    </w:p>
    <w:p>
      <w:pPr>
        <w:pStyle w:val="20"/>
        <w:spacing w:line="440" w:lineRule="exact"/>
        <w:ind w:firstLine="42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一档（0分）：无项目实施方案或项目实施方案总体评价</w:t>
      </w:r>
      <w:r>
        <w:rPr>
          <w:rFonts w:hint="eastAsia" w:ascii="Times New Roman" w:hAnsi="Times New Roman"/>
          <w:color w:val="000000" w:themeColor="text1"/>
          <w14:textFill>
            <w14:solidFill>
              <w14:schemeClr w14:val="tx1"/>
            </w14:solidFill>
          </w14:textFill>
        </w:rPr>
        <w:t>差</w:t>
      </w:r>
      <w:r>
        <w:rPr>
          <w:rFonts w:hint="eastAsia" w:hAnsi="宋体"/>
          <w:bCs/>
          <w:color w:val="000000" w:themeColor="text1"/>
          <w:szCs w:val="21"/>
          <w14:textFill>
            <w14:solidFill>
              <w14:schemeClr w14:val="tx1"/>
            </w14:solidFill>
          </w14:textFill>
        </w:rPr>
        <w:t>；</w:t>
      </w:r>
    </w:p>
    <w:p>
      <w:pPr>
        <w:pStyle w:val="20"/>
        <w:spacing w:line="440" w:lineRule="exact"/>
        <w:ind w:firstLine="42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二档（3分）：项目实施方案总体评价一般；</w:t>
      </w:r>
    </w:p>
    <w:p>
      <w:pPr>
        <w:pStyle w:val="20"/>
        <w:spacing w:line="440" w:lineRule="exact"/>
        <w:ind w:firstLine="42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三档（</w:t>
      </w:r>
      <w:r>
        <w:rPr>
          <w:rFonts w:hint="eastAsia" w:hAnsi="宋体"/>
          <w:bCs/>
          <w:color w:val="000000" w:themeColor="text1"/>
          <w:szCs w:val="21"/>
          <w:lang w:val="en-US" w:eastAsia="zh-CN"/>
          <w14:textFill>
            <w14:solidFill>
              <w14:schemeClr w14:val="tx1"/>
            </w14:solidFill>
          </w14:textFill>
        </w:rPr>
        <w:t>7</w:t>
      </w:r>
      <w:r>
        <w:rPr>
          <w:rFonts w:hint="eastAsia" w:hAnsi="宋体"/>
          <w:bCs/>
          <w:color w:val="000000" w:themeColor="text1"/>
          <w:szCs w:val="21"/>
          <w14:textFill>
            <w14:solidFill>
              <w14:schemeClr w14:val="tx1"/>
            </w14:solidFill>
          </w14:textFill>
        </w:rPr>
        <w:t>分）：项目实施方案总体评价良好。</w:t>
      </w:r>
    </w:p>
    <w:p>
      <w:pPr>
        <w:pStyle w:val="2"/>
        <w:spacing w:line="440" w:lineRule="exact"/>
        <w:ind w:firstLine="420" w:firstLineChars="200"/>
        <w:rPr>
          <w:rFonts w:ascii="宋体" w:hAnsi="宋体" w:eastAsia="宋体"/>
          <w:b w:val="0"/>
          <w:bCs/>
          <w:color w:val="000000" w:themeColor="text1"/>
          <w:spacing w:val="0"/>
          <w:sz w:val="21"/>
          <w:szCs w:val="21"/>
          <w14:textFill>
            <w14:solidFill>
              <w14:schemeClr w14:val="tx1"/>
            </w14:solidFill>
          </w14:textFill>
        </w:rPr>
      </w:pPr>
      <w:r>
        <w:rPr>
          <w:rFonts w:hint="eastAsia" w:ascii="宋体" w:hAnsi="宋体" w:eastAsia="宋体"/>
          <w:b w:val="0"/>
          <w:bCs/>
          <w:color w:val="000000" w:themeColor="text1"/>
          <w:spacing w:val="0"/>
          <w:sz w:val="21"/>
          <w:szCs w:val="21"/>
          <w14:textFill>
            <w14:solidFill>
              <w14:schemeClr w14:val="tx1"/>
            </w14:solidFill>
          </w14:textFill>
        </w:rPr>
        <w:t>四档（</w:t>
      </w:r>
      <w:r>
        <w:rPr>
          <w:rFonts w:hint="eastAsia" w:ascii="宋体" w:hAnsi="宋体" w:eastAsia="宋体"/>
          <w:b w:val="0"/>
          <w:bCs/>
          <w:color w:val="000000" w:themeColor="text1"/>
          <w:spacing w:val="0"/>
          <w:sz w:val="21"/>
          <w:szCs w:val="21"/>
          <w:lang w:val="en-US" w:eastAsia="zh-CN"/>
          <w14:textFill>
            <w14:solidFill>
              <w14:schemeClr w14:val="tx1"/>
            </w14:solidFill>
          </w14:textFill>
        </w:rPr>
        <w:t>10</w:t>
      </w:r>
      <w:r>
        <w:rPr>
          <w:rFonts w:hint="eastAsia" w:ascii="宋体" w:hAnsi="宋体" w:eastAsia="宋体"/>
          <w:b w:val="0"/>
          <w:bCs/>
          <w:color w:val="000000" w:themeColor="text1"/>
          <w:spacing w:val="0"/>
          <w:sz w:val="21"/>
          <w:szCs w:val="21"/>
          <w14:textFill>
            <w14:solidFill>
              <w14:schemeClr w14:val="tx1"/>
            </w14:solidFill>
          </w14:textFill>
        </w:rPr>
        <w:t>分）：项目实施方案总体评价优。</w:t>
      </w:r>
    </w:p>
    <w:p>
      <w:pPr>
        <w:pStyle w:val="2"/>
        <w:spacing w:line="440" w:lineRule="exact"/>
        <w:ind w:firstLine="315" w:firstLineChars="150"/>
        <w:rPr>
          <w:rFonts w:ascii="宋体" w:hAnsi="宋体" w:eastAsia="宋体"/>
          <w:b w:val="0"/>
          <w:bCs/>
          <w:color w:val="000000" w:themeColor="text1"/>
          <w:spacing w:val="0"/>
          <w:sz w:val="21"/>
          <w:szCs w:val="21"/>
          <w14:textFill>
            <w14:solidFill>
              <w14:schemeClr w14:val="tx1"/>
            </w14:solidFill>
          </w14:textFill>
        </w:rPr>
      </w:pPr>
      <w:r>
        <w:rPr>
          <w:rFonts w:hint="eastAsia" w:ascii="宋体" w:hAnsi="宋体" w:eastAsia="宋体"/>
          <w:b w:val="0"/>
          <w:bCs/>
          <w:color w:val="000000" w:themeColor="text1"/>
          <w:spacing w:val="0"/>
          <w:sz w:val="21"/>
          <w:szCs w:val="21"/>
          <w14:textFill>
            <w14:solidFill>
              <w14:schemeClr w14:val="tx1"/>
            </w14:solidFill>
          </w14:textFill>
        </w:rPr>
        <w:t>（3）</w:t>
      </w:r>
      <w:r>
        <w:rPr>
          <w:rFonts w:ascii="宋体" w:hAnsi="宋体" w:eastAsia="宋体"/>
          <w:b w:val="0"/>
          <w:bCs/>
          <w:color w:val="000000" w:themeColor="text1"/>
          <w:spacing w:val="0"/>
          <w:sz w:val="21"/>
          <w:szCs w:val="21"/>
          <w14:textFill>
            <w14:solidFill>
              <w14:schemeClr w14:val="tx1"/>
            </w14:solidFill>
          </w14:textFill>
        </w:rPr>
        <w:t xml:space="preserve">出险处理方案（满分 </w:t>
      </w:r>
      <w:r>
        <w:rPr>
          <w:rFonts w:hint="eastAsia" w:ascii="宋体" w:hAnsi="宋体" w:eastAsia="宋体"/>
          <w:b w:val="0"/>
          <w:bCs/>
          <w:color w:val="000000" w:themeColor="text1"/>
          <w:spacing w:val="0"/>
          <w:sz w:val="21"/>
          <w:szCs w:val="21"/>
          <w14:textFill>
            <w14:solidFill>
              <w14:schemeClr w14:val="tx1"/>
            </w14:solidFill>
          </w14:textFill>
        </w:rPr>
        <w:t>10</w:t>
      </w:r>
      <w:r>
        <w:rPr>
          <w:rFonts w:ascii="宋体" w:hAnsi="宋体" w:eastAsia="宋体"/>
          <w:b w:val="0"/>
          <w:bCs/>
          <w:color w:val="000000" w:themeColor="text1"/>
          <w:spacing w:val="0"/>
          <w:sz w:val="21"/>
          <w:szCs w:val="21"/>
          <w14:textFill>
            <w14:solidFill>
              <w14:schemeClr w14:val="tx1"/>
            </w14:solidFill>
          </w14:textFill>
        </w:rPr>
        <w:t>分）</w:t>
      </w:r>
    </w:p>
    <w:p>
      <w:pPr>
        <w:pStyle w:val="20"/>
        <w:spacing w:line="440" w:lineRule="exact"/>
        <w:ind w:firstLine="420"/>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一档（0分）：无</w:t>
      </w:r>
      <w:r>
        <w:rPr>
          <w:rFonts w:hAnsi="宋体" w:cs="宋体"/>
          <w:bCs/>
          <w:color w:val="000000" w:themeColor="text1"/>
          <w:szCs w:val="21"/>
          <w14:textFill>
            <w14:solidFill>
              <w14:schemeClr w14:val="tx1"/>
            </w14:solidFill>
          </w14:textFill>
        </w:rPr>
        <w:t>出险处理方案</w:t>
      </w:r>
      <w:r>
        <w:rPr>
          <w:rFonts w:hint="eastAsia" w:hAnsi="宋体" w:cs="宋体"/>
          <w:bCs/>
          <w:color w:val="000000" w:themeColor="text1"/>
          <w:szCs w:val="21"/>
          <w14:textFill>
            <w14:solidFill>
              <w14:schemeClr w14:val="tx1"/>
            </w14:solidFill>
          </w14:textFill>
        </w:rPr>
        <w:t>或</w:t>
      </w:r>
      <w:r>
        <w:rPr>
          <w:rFonts w:hAnsi="宋体" w:cs="宋体"/>
          <w:bCs/>
          <w:color w:val="000000" w:themeColor="text1"/>
          <w:szCs w:val="21"/>
          <w14:textFill>
            <w14:solidFill>
              <w14:schemeClr w14:val="tx1"/>
            </w14:solidFill>
          </w14:textFill>
        </w:rPr>
        <w:t>出险处理方案</w:t>
      </w:r>
      <w:r>
        <w:rPr>
          <w:rFonts w:hint="eastAsia" w:hAnsi="宋体"/>
          <w:bCs/>
          <w:color w:val="000000" w:themeColor="text1"/>
          <w:szCs w:val="21"/>
          <w14:textFill>
            <w14:solidFill>
              <w14:schemeClr w14:val="tx1"/>
            </w14:solidFill>
          </w14:textFill>
        </w:rPr>
        <w:t>总体评价</w:t>
      </w:r>
      <w:r>
        <w:rPr>
          <w:rFonts w:hint="eastAsia" w:ascii="Times New Roman" w:hAnsi="Times New Roman"/>
          <w:color w:val="000000" w:themeColor="text1"/>
          <w14:textFill>
            <w14:solidFill>
              <w14:schemeClr w14:val="tx1"/>
            </w14:solidFill>
          </w14:textFill>
        </w:rPr>
        <w:t>差</w:t>
      </w:r>
      <w:r>
        <w:rPr>
          <w:rFonts w:hAnsi="宋体" w:cs="宋体"/>
          <w:bCs/>
          <w:color w:val="000000" w:themeColor="text1"/>
          <w:szCs w:val="21"/>
          <w14:textFill>
            <w14:solidFill>
              <w14:schemeClr w14:val="tx1"/>
            </w14:solidFill>
          </w14:textFill>
        </w:rPr>
        <w:t>；</w:t>
      </w:r>
    </w:p>
    <w:p>
      <w:pPr>
        <w:pStyle w:val="20"/>
        <w:spacing w:line="440" w:lineRule="exact"/>
        <w:ind w:firstLine="420"/>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二档（3分）：</w:t>
      </w:r>
      <w:r>
        <w:rPr>
          <w:rFonts w:hAnsi="宋体" w:cs="宋体"/>
          <w:bCs/>
          <w:color w:val="000000" w:themeColor="text1"/>
          <w:szCs w:val="21"/>
          <w14:textFill>
            <w14:solidFill>
              <w14:schemeClr w14:val="tx1"/>
            </w14:solidFill>
          </w14:textFill>
        </w:rPr>
        <w:t>出险处理方案一般，无优势；</w:t>
      </w:r>
    </w:p>
    <w:p>
      <w:pPr>
        <w:pStyle w:val="20"/>
        <w:spacing w:line="440" w:lineRule="exact"/>
        <w:ind w:firstLine="420"/>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三档（7分）：</w:t>
      </w:r>
      <w:r>
        <w:rPr>
          <w:rFonts w:hAnsi="宋体" w:cs="宋体"/>
          <w:bCs/>
          <w:color w:val="000000" w:themeColor="text1"/>
          <w:szCs w:val="21"/>
          <w14:textFill>
            <w14:solidFill>
              <w14:schemeClr w14:val="tx1"/>
            </w14:solidFill>
          </w14:textFill>
        </w:rPr>
        <w:t>出险处理方案可行，有一定优势；</w:t>
      </w:r>
    </w:p>
    <w:p>
      <w:pPr>
        <w:pStyle w:val="20"/>
        <w:spacing w:line="440" w:lineRule="exact"/>
        <w:ind w:firstLine="420"/>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四档（10分）：</w:t>
      </w:r>
      <w:r>
        <w:rPr>
          <w:rFonts w:hAnsi="宋体" w:cs="宋体"/>
          <w:bCs/>
          <w:color w:val="000000" w:themeColor="text1"/>
          <w:szCs w:val="21"/>
          <w14:textFill>
            <w14:solidFill>
              <w14:schemeClr w14:val="tx1"/>
            </w14:solidFill>
          </w14:textFill>
        </w:rPr>
        <w:t>出险处理方案快捷，责任落实到岗位，优势突出。</w:t>
      </w:r>
    </w:p>
    <w:p>
      <w:pPr>
        <w:pStyle w:val="2"/>
        <w:spacing w:line="440" w:lineRule="exact"/>
        <w:ind w:firstLine="315" w:firstLineChars="150"/>
        <w:rPr>
          <w:rFonts w:ascii="宋体" w:hAnsi="宋体" w:eastAsia="宋体"/>
          <w:b w:val="0"/>
          <w:bCs/>
          <w:color w:val="000000" w:themeColor="text1"/>
          <w:spacing w:val="0"/>
          <w:sz w:val="21"/>
          <w:szCs w:val="21"/>
          <w14:textFill>
            <w14:solidFill>
              <w14:schemeClr w14:val="tx1"/>
            </w14:solidFill>
          </w14:textFill>
        </w:rPr>
      </w:pPr>
      <w:r>
        <w:rPr>
          <w:rFonts w:hint="eastAsia" w:ascii="宋体" w:hAnsi="宋体" w:eastAsia="宋体"/>
          <w:b w:val="0"/>
          <w:bCs/>
          <w:color w:val="000000" w:themeColor="text1"/>
          <w:spacing w:val="0"/>
          <w:sz w:val="21"/>
          <w:szCs w:val="21"/>
          <w14:textFill>
            <w14:solidFill>
              <w14:schemeClr w14:val="tx1"/>
            </w14:solidFill>
          </w14:textFill>
        </w:rPr>
        <w:t>（4）</w:t>
      </w:r>
      <w:r>
        <w:rPr>
          <w:rFonts w:ascii="宋体" w:hAnsi="宋体" w:eastAsia="宋体"/>
          <w:b w:val="0"/>
          <w:bCs/>
          <w:color w:val="000000" w:themeColor="text1"/>
          <w:spacing w:val="0"/>
          <w:sz w:val="21"/>
          <w:szCs w:val="21"/>
          <w14:textFill>
            <w14:solidFill>
              <w14:schemeClr w14:val="tx1"/>
            </w14:solidFill>
          </w14:textFill>
        </w:rPr>
        <w:t xml:space="preserve">定损理赔服务措施（满分 </w:t>
      </w:r>
      <w:r>
        <w:rPr>
          <w:rFonts w:hint="eastAsia" w:ascii="宋体" w:hAnsi="宋体" w:eastAsia="宋体"/>
          <w:b w:val="0"/>
          <w:bCs/>
          <w:color w:val="000000" w:themeColor="text1"/>
          <w:spacing w:val="0"/>
          <w:sz w:val="21"/>
          <w:szCs w:val="21"/>
          <w14:textFill>
            <w14:solidFill>
              <w14:schemeClr w14:val="tx1"/>
            </w14:solidFill>
          </w14:textFill>
        </w:rPr>
        <w:t>10</w:t>
      </w:r>
      <w:r>
        <w:rPr>
          <w:rFonts w:ascii="宋体" w:hAnsi="宋体" w:eastAsia="宋体"/>
          <w:b w:val="0"/>
          <w:bCs/>
          <w:color w:val="000000" w:themeColor="text1"/>
          <w:spacing w:val="0"/>
          <w:sz w:val="21"/>
          <w:szCs w:val="21"/>
          <w14:textFill>
            <w14:solidFill>
              <w14:schemeClr w14:val="tx1"/>
            </w14:solidFill>
          </w14:textFill>
        </w:rPr>
        <w:t>分）</w:t>
      </w:r>
    </w:p>
    <w:p>
      <w:pPr>
        <w:pStyle w:val="20"/>
        <w:spacing w:line="440" w:lineRule="exact"/>
        <w:ind w:firstLine="525" w:firstLineChars="250"/>
        <w:outlineLvl w:val="0"/>
        <w:rPr>
          <w:rFonts w:ascii="Times New Roman" w:hAnsi="Times New Roman"/>
          <w:color w:val="000000" w:themeColor="text1"/>
          <w14:textFill>
            <w14:solidFill>
              <w14:schemeClr w14:val="tx1"/>
            </w14:solidFill>
          </w14:textFill>
        </w:rPr>
      </w:pPr>
      <w:bookmarkStart w:id="64" w:name="_Toc42013026"/>
      <w:bookmarkStart w:id="65" w:name="_Toc230929170"/>
      <w:bookmarkStart w:id="66" w:name="_Toc200268387"/>
      <w:bookmarkStart w:id="67" w:name="_Toc230949409"/>
      <w:bookmarkStart w:id="68" w:name="_Toc200308986"/>
      <w:bookmarkStart w:id="69" w:name="_Toc200268299"/>
      <w:bookmarkStart w:id="70" w:name="_Toc230949406"/>
      <w:bookmarkStart w:id="71" w:name="_Toc200268297"/>
      <w:bookmarkStart w:id="72" w:name="_Toc230929167"/>
      <w:bookmarkStart w:id="73" w:name="_Toc200268385"/>
      <w:bookmarkStart w:id="74" w:name="_Toc200308984"/>
      <w:r>
        <w:rPr>
          <w:rFonts w:ascii="Times New Roman" w:hAnsi="Times New Roman"/>
          <w:color w:val="000000" w:themeColor="text1"/>
          <w14:textFill>
            <w14:solidFill>
              <w14:schemeClr w14:val="tx1"/>
            </w14:solidFill>
          </w14:textFill>
        </w:rPr>
        <w:t>一档（</w:t>
      </w:r>
      <w:r>
        <w:rPr>
          <w:rFonts w:hint="eastAsia" w:ascii="Times New Roman" w:hAnsi="Times New Roman"/>
          <w:color w:val="000000" w:themeColor="text1"/>
          <w14:textFill>
            <w14:solidFill>
              <w14:schemeClr w14:val="tx1"/>
            </w14:solidFill>
          </w14:textFill>
        </w:rPr>
        <w:t>0</w:t>
      </w:r>
      <w:r>
        <w:rPr>
          <w:rFonts w:ascii="Times New Roman" w:hAnsi="Times New Roman"/>
          <w:color w:val="000000" w:themeColor="text1"/>
          <w14:textFill>
            <w14:solidFill>
              <w14:schemeClr w14:val="tx1"/>
            </w14:solidFill>
          </w14:textFill>
        </w:rPr>
        <w:t>分）：</w:t>
      </w:r>
      <w:r>
        <w:rPr>
          <w:rFonts w:hint="eastAsia" w:ascii="Times New Roman" w:hAnsi="Times New Roman"/>
          <w:color w:val="000000" w:themeColor="text1"/>
          <w14:textFill>
            <w14:solidFill>
              <w14:schemeClr w14:val="tx1"/>
            </w14:solidFill>
          </w14:textFill>
        </w:rPr>
        <w:t>无</w:t>
      </w:r>
      <w:r>
        <w:rPr>
          <w:rFonts w:ascii="Times New Roman" w:hAnsi="Times New Roman"/>
          <w:color w:val="000000" w:themeColor="text1"/>
          <w14:textFill>
            <w14:solidFill>
              <w14:schemeClr w14:val="tx1"/>
            </w14:solidFill>
          </w14:textFill>
        </w:rPr>
        <w:t>定损理赔服务措施；</w:t>
      </w:r>
      <w:bookmarkEnd w:id="64"/>
    </w:p>
    <w:p>
      <w:pPr>
        <w:pStyle w:val="20"/>
        <w:spacing w:line="440" w:lineRule="exact"/>
        <w:ind w:firstLine="525" w:firstLineChars="250"/>
        <w:outlineLvl w:val="0"/>
        <w:rPr>
          <w:rFonts w:ascii="Times New Roman" w:hAnsi="Times New Roman"/>
          <w:color w:val="000000" w:themeColor="text1"/>
          <w14:textFill>
            <w14:solidFill>
              <w14:schemeClr w14:val="tx1"/>
            </w14:solidFill>
          </w14:textFill>
        </w:rPr>
      </w:pPr>
      <w:bookmarkStart w:id="75" w:name="_Toc42013027"/>
      <w:r>
        <w:rPr>
          <w:rFonts w:hint="eastAsia" w:ascii="Times New Roman" w:hAnsi="Times New Roman"/>
          <w:color w:val="000000" w:themeColor="text1"/>
          <w14:textFill>
            <w14:solidFill>
              <w14:schemeClr w14:val="tx1"/>
            </w14:solidFill>
          </w14:textFill>
        </w:rPr>
        <w:t>二</w:t>
      </w:r>
      <w:r>
        <w:rPr>
          <w:rFonts w:ascii="Times New Roman" w:hAnsi="Times New Roman"/>
          <w:color w:val="000000" w:themeColor="text1"/>
          <w14:textFill>
            <w14:solidFill>
              <w14:schemeClr w14:val="tx1"/>
            </w14:solidFill>
          </w14:textFill>
        </w:rPr>
        <w:t>档（</w:t>
      </w:r>
      <w:r>
        <w:rPr>
          <w:rFonts w:hint="eastAsia"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t>分）：</w:t>
      </w:r>
      <w:bookmarkEnd w:id="65"/>
      <w:bookmarkEnd w:id="66"/>
      <w:bookmarkEnd w:id="67"/>
      <w:bookmarkEnd w:id="68"/>
      <w:bookmarkEnd w:id="69"/>
      <w:r>
        <w:rPr>
          <w:rFonts w:ascii="Times New Roman" w:hAnsi="Times New Roman"/>
          <w:color w:val="000000" w:themeColor="text1"/>
          <w14:textFill>
            <w14:solidFill>
              <w14:schemeClr w14:val="tx1"/>
            </w14:solidFill>
          </w14:textFill>
        </w:rPr>
        <w:t>定损理赔服务措施</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定损时限、结案赔付时限</w:t>
      </w:r>
      <w:r>
        <w:rPr>
          <w:rFonts w:hint="eastAsia" w:ascii="Times New Roman" w:hAnsi="Times New Roman"/>
          <w:color w:val="000000" w:themeColor="text1"/>
          <w14:textFill>
            <w14:solidFill>
              <w14:schemeClr w14:val="tx1"/>
            </w14:solidFill>
          </w14:textFill>
        </w:rPr>
        <w:t>综合评价一般</w:t>
      </w:r>
      <w:r>
        <w:rPr>
          <w:rFonts w:ascii="Times New Roman" w:hAnsi="Times New Roman"/>
          <w:color w:val="000000" w:themeColor="text1"/>
          <w14:textFill>
            <w14:solidFill>
              <w14:schemeClr w14:val="tx1"/>
            </w14:solidFill>
          </w14:textFill>
        </w:rPr>
        <w:t>；</w:t>
      </w:r>
      <w:bookmarkEnd w:id="75"/>
      <w:r>
        <w:rPr>
          <w:rFonts w:ascii="Times New Roman" w:hAnsi="Times New Roman"/>
          <w:color w:val="000000" w:themeColor="text1"/>
          <w14:textFill>
            <w14:solidFill>
              <w14:schemeClr w14:val="tx1"/>
            </w14:solidFill>
          </w14:textFill>
        </w:rPr>
        <w:t xml:space="preserve"> </w:t>
      </w:r>
    </w:p>
    <w:p>
      <w:pPr>
        <w:pStyle w:val="20"/>
        <w:spacing w:line="440" w:lineRule="exact"/>
        <w:ind w:firstLine="525" w:firstLineChars="250"/>
        <w:outlineLvl w:val="0"/>
        <w:rPr>
          <w:rFonts w:ascii="Times New Roman" w:hAnsi="Times New Roman"/>
          <w:color w:val="000000" w:themeColor="text1"/>
          <w14:textFill>
            <w14:solidFill>
              <w14:schemeClr w14:val="tx1"/>
            </w14:solidFill>
          </w14:textFill>
        </w:rPr>
      </w:pPr>
      <w:bookmarkStart w:id="76" w:name="_Toc230929169"/>
      <w:bookmarkStart w:id="77" w:name="_Toc230949408"/>
      <w:bookmarkStart w:id="78" w:name="_Toc42013028"/>
      <w:r>
        <w:rPr>
          <w:rFonts w:hint="eastAsia" w:ascii="Times New Roman" w:hAnsi="Times New Roman"/>
          <w:color w:val="000000" w:themeColor="text1"/>
          <w14:textFill>
            <w14:solidFill>
              <w14:schemeClr w14:val="tx1"/>
            </w14:solidFill>
          </w14:textFill>
        </w:rPr>
        <w:t>三</w:t>
      </w:r>
      <w:r>
        <w:rPr>
          <w:rFonts w:ascii="Times New Roman" w:hAnsi="Times New Roman"/>
          <w:color w:val="000000" w:themeColor="text1"/>
          <w14:textFill>
            <w14:solidFill>
              <w14:schemeClr w14:val="tx1"/>
            </w14:solidFill>
          </w14:textFill>
        </w:rPr>
        <w:t>档（</w:t>
      </w:r>
      <w:r>
        <w:rPr>
          <w:rFonts w:hint="eastAsia" w:ascii="Times New Roman" w:hAnsi="Times New Roman"/>
          <w:color w:val="000000" w:themeColor="text1"/>
          <w14:textFill>
            <w14:solidFill>
              <w14:schemeClr w14:val="tx1"/>
            </w14:solidFill>
          </w14:textFill>
        </w:rPr>
        <w:t>7分</w:t>
      </w:r>
      <w:r>
        <w:rPr>
          <w:rFonts w:ascii="Times New Roman" w:hAnsi="Times New Roman"/>
          <w:color w:val="000000" w:themeColor="text1"/>
          <w14:textFill>
            <w14:solidFill>
              <w14:schemeClr w14:val="tx1"/>
            </w14:solidFill>
          </w14:textFill>
        </w:rPr>
        <w:t>）：定损理赔服务措施</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定损时限、结案赔付时限</w:t>
      </w:r>
      <w:r>
        <w:rPr>
          <w:rFonts w:hint="eastAsia" w:ascii="Times New Roman" w:hAnsi="Times New Roman"/>
          <w:color w:val="000000" w:themeColor="text1"/>
          <w14:textFill>
            <w14:solidFill>
              <w14:schemeClr w14:val="tx1"/>
            </w14:solidFill>
          </w14:textFill>
        </w:rPr>
        <w:t>综合评价良好</w:t>
      </w:r>
      <w:r>
        <w:rPr>
          <w:rFonts w:ascii="Times New Roman" w:hAnsi="Times New Roman"/>
          <w:color w:val="000000" w:themeColor="text1"/>
          <w14:textFill>
            <w14:solidFill>
              <w14:schemeClr w14:val="tx1"/>
            </w14:solidFill>
          </w14:textFill>
        </w:rPr>
        <w:t>；</w:t>
      </w:r>
      <w:bookmarkEnd w:id="76"/>
      <w:bookmarkEnd w:id="77"/>
      <w:bookmarkEnd w:id="78"/>
    </w:p>
    <w:p>
      <w:pPr>
        <w:pStyle w:val="20"/>
        <w:spacing w:line="440" w:lineRule="exact"/>
        <w:ind w:firstLine="525" w:firstLineChars="250"/>
        <w:outlineLvl w:val="0"/>
        <w:rPr>
          <w:rFonts w:ascii="Times New Roman" w:hAnsi="Times New Roman"/>
          <w:color w:val="000000" w:themeColor="text1"/>
          <w:spacing w:val="-4"/>
          <w:szCs w:val="21"/>
          <w14:textFill>
            <w14:solidFill>
              <w14:schemeClr w14:val="tx1"/>
            </w14:solidFill>
          </w14:textFill>
        </w:rPr>
      </w:pPr>
      <w:bookmarkStart w:id="79" w:name="_Toc200268298"/>
      <w:bookmarkStart w:id="80" w:name="_Toc200268386"/>
      <w:bookmarkStart w:id="81" w:name="_Toc230929168"/>
      <w:bookmarkStart w:id="82" w:name="_Toc200308985"/>
      <w:bookmarkStart w:id="83" w:name="_Toc230949407"/>
      <w:bookmarkStart w:id="84" w:name="_Toc42013029"/>
      <w:r>
        <w:rPr>
          <w:rFonts w:hint="eastAsia" w:ascii="Times New Roman" w:hAnsi="Times New Roman"/>
          <w:color w:val="000000" w:themeColor="text1"/>
          <w14:textFill>
            <w14:solidFill>
              <w14:schemeClr w14:val="tx1"/>
            </w14:solidFill>
          </w14:textFill>
        </w:rPr>
        <w:t>四</w:t>
      </w:r>
      <w:r>
        <w:rPr>
          <w:rFonts w:ascii="Times New Roman" w:hAnsi="Times New Roman"/>
          <w:color w:val="000000" w:themeColor="text1"/>
          <w14:textFill>
            <w14:solidFill>
              <w14:schemeClr w14:val="tx1"/>
            </w14:solidFill>
          </w14:textFill>
        </w:rPr>
        <w:t>档（</w:t>
      </w:r>
      <w:r>
        <w:rPr>
          <w:rFonts w:hint="eastAsia" w:ascii="Times New Roman" w:hAnsi="Times New Roman"/>
          <w:color w:val="000000" w:themeColor="text1"/>
          <w14:textFill>
            <w14:solidFill>
              <w14:schemeClr w14:val="tx1"/>
            </w14:solidFill>
          </w14:textFill>
        </w:rPr>
        <w:t>10分</w:t>
      </w:r>
      <w:r>
        <w:rPr>
          <w:rFonts w:ascii="Times New Roman" w:hAnsi="Times New Roman"/>
          <w:color w:val="000000" w:themeColor="text1"/>
          <w14:textFill>
            <w14:solidFill>
              <w14:schemeClr w14:val="tx1"/>
            </w14:solidFill>
          </w14:textFill>
        </w:rPr>
        <w:t>）：</w:t>
      </w:r>
      <w:bookmarkEnd w:id="79"/>
      <w:bookmarkEnd w:id="80"/>
      <w:bookmarkEnd w:id="81"/>
      <w:bookmarkEnd w:id="82"/>
      <w:bookmarkEnd w:id="83"/>
      <w:r>
        <w:rPr>
          <w:rFonts w:ascii="Times New Roman" w:hAnsi="Times New Roman"/>
          <w:color w:val="000000" w:themeColor="text1"/>
          <w14:textFill>
            <w14:solidFill>
              <w14:schemeClr w14:val="tx1"/>
            </w14:solidFill>
          </w14:textFill>
        </w:rPr>
        <w:t>定损理赔服务措施</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定损时限、结案赔付时限</w:t>
      </w:r>
      <w:r>
        <w:rPr>
          <w:rFonts w:hint="eastAsia" w:ascii="Times New Roman" w:hAnsi="Times New Roman"/>
          <w:color w:val="000000" w:themeColor="text1"/>
          <w14:textFill>
            <w14:solidFill>
              <w14:schemeClr w14:val="tx1"/>
            </w14:solidFill>
          </w14:textFill>
        </w:rPr>
        <w:t>综合评价优</w:t>
      </w:r>
      <w:r>
        <w:rPr>
          <w:rFonts w:ascii="Times New Roman" w:hAnsi="Times New Roman"/>
          <w:color w:val="000000" w:themeColor="text1"/>
          <w14:textFill>
            <w14:solidFill>
              <w14:schemeClr w14:val="tx1"/>
            </w14:solidFill>
          </w14:textFill>
        </w:rPr>
        <w:t>；</w:t>
      </w:r>
      <w:bookmarkEnd w:id="84"/>
    </w:p>
    <w:bookmarkEnd w:id="70"/>
    <w:bookmarkEnd w:id="71"/>
    <w:bookmarkEnd w:id="72"/>
    <w:bookmarkEnd w:id="73"/>
    <w:bookmarkEnd w:id="74"/>
    <w:p>
      <w:pPr>
        <w:pStyle w:val="20"/>
        <w:spacing w:line="440" w:lineRule="exact"/>
        <w:ind w:left="44" w:leftChars="21"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 xml:space="preserve">理赔权限（满分 </w:t>
      </w:r>
      <w:r>
        <w:rPr>
          <w:rFonts w:hint="eastAsia" w:ascii="Times New Roman" w:hAnsi="Times New Roman"/>
          <w:color w:val="000000" w:themeColor="text1"/>
          <w14:textFill>
            <w14:solidFill>
              <w14:schemeClr w14:val="tx1"/>
            </w14:solidFill>
          </w14:textFill>
        </w:rPr>
        <w:t>10</w:t>
      </w:r>
      <w:r>
        <w:rPr>
          <w:rFonts w:ascii="Times New Roman" w:hAnsi="Times New Roman"/>
          <w:color w:val="000000" w:themeColor="text1"/>
          <w14:textFill>
            <w14:solidFill>
              <w14:schemeClr w14:val="tx1"/>
            </w14:solidFill>
          </w14:textFill>
        </w:rPr>
        <w:t>分）</w:t>
      </w:r>
    </w:p>
    <w:p>
      <w:pPr>
        <w:pStyle w:val="20"/>
        <w:spacing w:line="440" w:lineRule="exact"/>
        <w:ind w:left="44" w:leftChars="21" w:firstLine="525" w:firstLineChars="25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一档（</w:t>
      </w:r>
      <w:r>
        <w:rPr>
          <w:rFonts w:hint="eastAsia" w:ascii="Times New Roman" w:hAnsi="Times New Roman"/>
          <w:color w:val="000000" w:themeColor="text1"/>
          <w14:textFill>
            <w14:solidFill>
              <w14:schemeClr w14:val="tx1"/>
            </w14:solidFill>
          </w14:textFill>
        </w:rPr>
        <w:t>0分</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无</w:t>
      </w:r>
      <w:r>
        <w:rPr>
          <w:rFonts w:ascii="Times New Roman" w:hAnsi="Times New Roman"/>
          <w:color w:val="000000" w:themeColor="text1"/>
          <w14:textFill>
            <w14:solidFill>
              <w14:schemeClr w14:val="tx1"/>
            </w14:solidFill>
          </w14:textFill>
        </w:rPr>
        <w:t>理赔权限；</w:t>
      </w:r>
    </w:p>
    <w:p>
      <w:pPr>
        <w:pStyle w:val="20"/>
        <w:spacing w:line="440" w:lineRule="exact"/>
        <w:ind w:left="44" w:leftChars="21" w:firstLine="525" w:firstLineChars="25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二</w:t>
      </w:r>
      <w:r>
        <w:rPr>
          <w:rFonts w:ascii="Times New Roman" w:hAnsi="Times New Roman"/>
          <w:color w:val="000000" w:themeColor="text1"/>
          <w14:textFill>
            <w14:solidFill>
              <w14:schemeClr w14:val="tx1"/>
            </w14:solidFill>
          </w14:textFill>
        </w:rPr>
        <w:t>档（</w:t>
      </w:r>
      <w:r>
        <w:rPr>
          <w:rFonts w:hint="eastAsia" w:ascii="Times New Roman" w:hAnsi="Times New Roman"/>
          <w:color w:val="000000" w:themeColor="text1"/>
          <w14:textFill>
            <w14:solidFill>
              <w14:schemeClr w14:val="tx1"/>
            </w14:solidFill>
          </w14:textFill>
        </w:rPr>
        <w:t>3分</w:t>
      </w:r>
      <w:r>
        <w:rPr>
          <w:rFonts w:ascii="Times New Roman" w:hAnsi="Times New Roman"/>
          <w:color w:val="000000" w:themeColor="text1"/>
          <w14:textFill>
            <w14:solidFill>
              <w14:schemeClr w14:val="tx1"/>
            </w14:solidFill>
          </w14:textFill>
        </w:rPr>
        <w:t>）：理赔权限</w:t>
      </w:r>
      <w:r>
        <w:rPr>
          <w:rFonts w:hint="eastAsia" w:ascii="Times New Roman" w:hAnsi="Times New Roman"/>
          <w:color w:val="000000" w:themeColor="text1"/>
          <w14:textFill>
            <w14:solidFill>
              <w14:schemeClr w14:val="tx1"/>
            </w14:solidFill>
          </w14:textFill>
        </w:rPr>
        <w:t>总体评价</w:t>
      </w:r>
      <w:r>
        <w:rPr>
          <w:rFonts w:ascii="Times New Roman" w:hAnsi="Times New Roman"/>
          <w:color w:val="000000" w:themeColor="text1"/>
          <w14:textFill>
            <w14:solidFill>
              <w14:schemeClr w14:val="tx1"/>
            </w14:solidFill>
          </w14:textFill>
        </w:rPr>
        <w:t>一般；</w:t>
      </w:r>
    </w:p>
    <w:p>
      <w:pPr>
        <w:pStyle w:val="20"/>
        <w:spacing w:line="440" w:lineRule="exact"/>
        <w:ind w:left="44" w:leftChars="21"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 三</w:t>
      </w:r>
      <w:r>
        <w:rPr>
          <w:rFonts w:ascii="Times New Roman" w:hAnsi="Times New Roman"/>
          <w:color w:val="000000" w:themeColor="text1"/>
          <w14:textFill>
            <w14:solidFill>
              <w14:schemeClr w14:val="tx1"/>
            </w14:solidFill>
          </w14:textFill>
        </w:rPr>
        <w:t>档（</w:t>
      </w:r>
      <w:r>
        <w:rPr>
          <w:rFonts w:hint="eastAsia" w:ascii="Times New Roman" w:hAnsi="Times New Roman"/>
          <w:color w:val="000000" w:themeColor="text1"/>
          <w14:textFill>
            <w14:solidFill>
              <w14:schemeClr w14:val="tx1"/>
            </w14:solidFill>
          </w14:textFill>
        </w:rPr>
        <w:t>7</w:t>
      </w:r>
      <w:r>
        <w:rPr>
          <w:rFonts w:ascii="Times New Roman" w:hAnsi="Times New Roman"/>
          <w:color w:val="000000" w:themeColor="text1"/>
          <w14:textFill>
            <w14:solidFill>
              <w14:schemeClr w14:val="tx1"/>
            </w14:solidFill>
          </w14:textFill>
        </w:rPr>
        <w:t>分）：理赔权限</w:t>
      </w:r>
      <w:r>
        <w:rPr>
          <w:rFonts w:hint="eastAsia" w:ascii="Times New Roman" w:hAnsi="Times New Roman"/>
          <w:color w:val="000000" w:themeColor="text1"/>
          <w14:textFill>
            <w14:solidFill>
              <w14:schemeClr w14:val="tx1"/>
            </w14:solidFill>
          </w14:textFill>
        </w:rPr>
        <w:t>总体评价</w:t>
      </w:r>
      <w:r>
        <w:rPr>
          <w:rFonts w:ascii="Times New Roman" w:hAnsi="Times New Roman"/>
          <w:color w:val="000000" w:themeColor="text1"/>
          <w14:textFill>
            <w14:solidFill>
              <w14:schemeClr w14:val="tx1"/>
            </w14:solidFill>
          </w14:textFill>
        </w:rPr>
        <w:t>较好；</w:t>
      </w:r>
    </w:p>
    <w:p>
      <w:pPr>
        <w:pStyle w:val="20"/>
        <w:spacing w:line="440" w:lineRule="exact"/>
        <w:ind w:left="44" w:leftChars="21"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 四</w:t>
      </w:r>
      <w:r>
        <w:rPr>
          <w:rFonts w:ascii="Times New Roman" w:hAnsi="Times New Roman"/>
          <w:color w:val="000000" w:themeColor="text1"/>
          <w14:textFill>
            <w14:solidFill>
              <w14:schemeClr w14:val="tx1"/>
            </w14:solidFill>
          </w14:textFill>
        </w:rPr>
        <w:t>档（</w:t>
      </w:r>
      <w:r>
        <w:rPr>
          <w:rFonts w:hint="eastAsia" w:ascii="Times New Roman" w:hAnsi="Times New Roman"/>
          <w:color w:val="000000" w:themeColor="text1"/>
          <w14:textFill>
            <w14:solidFill>
              <w14:schemeClr w14:val="tx1"/>
            </w14:solidFill>
          </w14:textFill>
        </w:rPr>
        <w:t>10</w:t>
      </w:r>
      <w:r>
        <w:rPr>
          <w:rFonts w:ascii="Times New Roman" w:hAnsi="Times New Roman"/>
          <w:color w:val="000000" w:themeColor="text1"/>
          <w14:textFill>
            <w14:solidFill>
              <w14:schemeClr w14:val="tx1"/>
            </w14:solidFill>
          </w14:textFill>
        </w:rPr>
        <w:t>分）：理赔权限</w:t>
      </w:r>
      <w:r>
        <w:rPr>
          <w:rFonts w:hint="eastAsia" w:ascii="Times New Roman" w:hAnsi="Times New Roman"/>
          <w:color w:val="000000" w:themeColor="text1"/>
          <w14:textFill>
            <w14:solidFill>
              <w14:schemeClr w14:val="tx1"/>
            </w14:solidFill>
          </w14:textFill>
        </w:rPr>
        <w:t>总体评价优</w:t>
      </w:r>
      <w:r>
        <w:rPr>
          <w:rFonts w:ascii="Times New Roman" w:hAnsi="Times New Roman"/>
          <w:color w:val="000000" w:themeColor="text1"/>
          <w14:textFill>
            <w14:solidFill>
              <w14:schemeClr w14:val="tx1"/>
            </w14:solidFill>
          </w14:textFill>
        </w:rPr>
        <w:t>。</w:t>
      </w:r>
    </w:p>
    <w:p>
      <w:pPr>
        <w:pStyle w:val="20"/>
        <w:spacing w:line="440" w:lineRule="exact"/>
        <w:ind w:left="44" w:leftChars="21" w:firstLine="420" w:firstLineChars="200"/>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（6）</w:t>
      </w:r>
      <w:r>
        <w:rPr>
          <w:rFonts w:hAnsi="宋体" w:cs="宋体"/>
          <w:bCs/>
          <w:color w:val="000000" w:themeColor="text1"/>
          <w:szCs w:val="21"/>
          <w14:textFill>
            <w14:solidFill>
              <w14:schemeClr w14:val="tx1"/>
            </w14:solidFill>
          </w14:textFill>
        </w:rPr>
        <w:t>理赔争议解决方案（</w:t>
      </w:r>
      <w:r>
        <w:rPr>
          <w:rFonts w:hint="eastAsia" w:hAnsi="宋体" w:cs="宋体"/>
          <w:bCs/>
          <w:color w:val="000000" w:themeColor="text1"/>
          <w:szCs w:val="21"/>
          <w:lang w:val="en-US" w:eastAsia="zh-CN"/>
          <w14:textFill>
            <w14:solidFill>
              <w14:schemeClr w14:val="tx1"/>
            </w14:solidFill>
          </w14:textFill>
        </w:rPr>
        <w:t>10</w:t>
      </w:r>
      <w:r>
        <w:rPr>
          <w:rFonts w:hAnsi="宋体" w:cs="宋体"/>
          <w:bCs/>
          <w:color w:val="000000" w:themeColor="text1"/>
          <w:szCs w:val="21"/>
          <w14:textFill>
            <w14:solidFill>
              <w14:schemeClr w14:val="tx1"/>
            </w14:solidFill>
          </w14:textFill>
        </w:rPr>
        <w:t>分）</w:t>
      </w:r>
    </w:p>
    <w:p>
      <w:pPr>
        <w:pStyle w:val="20"/>
        <w:spacing w:line="440" w:lineRule="exact"/>
        <w:ind w:left="44" w:leftChars="21" w:firstLine="420" w:firstLineChars="200"/>
        <w:rPr>
          <w:rFonts w:hAnsi="宋体" w:cs="宋体"/>
          <w:bCs/>
          <w:color w:val="000000" w:themeColor="text1"/>
          <w:szCs w:val="21"/>
          <w14:textFill>
            <w14:solidFill>
              <w14:schemeClr w14:val="tx1"/>
            </w14:solidFill>
          </w14:textFill>
        </w:rPr>
      </w:pPr>
      <w:r>
        <w:rPr>
          <w:rFonts w:hAnsi="宋体" w:cs="宋体"/>
          <w:bCs/>
          <w:color w:val="000000" w:themeColor="text1"/>
          <w:szCs w:val="21"/>
          <w14:textFill>
            <w14:solidFill>
              <w14:schemeClr w14:val="tx1"/>
            </w14:solidFill>
          </w14:textFill>
        </w:rPr>
        <w:t>一档（</w:t>
      </w:r>
      <w:r>
        <w:rPr>
          <w:rFonts w:hint="eastAsia" w:hAnsi="宋体" w:cs="宋体"/>
          <w:bCs/>
          <w:color w:val="000000" w:themeColor="text1"/>
          <w:szCs w:val="21"/>
          <w14:textFill>
            <w14:solidFill>
              <w14:schemeClr w14:val="tx1"/>
            </w14:solidFill>
          </w14:textFill>
        </w:rPr>
        <w:t>0分</w:t>
      </w:r>
      <w:r>
        <w:rPr>
          <w:rFonts w:hAnsi="宋体" w:cs="宋体"/>
          <w:bCs/>
          <w:color w:val="000000" w:themeColor="text1"/>
          <w:szCs w:val="21"/>
          <w14:textFill>
            <w14:solidFill>
              <w14:schemeClr w14:val="tx1"/>
            </w14:solidFill>
          </w14:textFill>
        </w:rPr>
        <w:t>）：</w:t>
      </w:r>
      <w:r>
        <w:rPr>
          <w:rFonts w:hint="eastAsia" w:hAnsi="宋体" w:cs="宋体"/>
          <w:bCs/>
          <w:color w:val="000000" w:themeColor="text1"/>
          <w:szCs w:val="21"/>
          <w14:textFill>
            <w14:solidFill>
              <w14:schemeClr w14:val="tx1"/>
            </w14:solidFill>
          </w14:textFill>
        </w:rPr>
        <w:t>无</w:t>
      </w:r>
      <w:r>
        <w:rPr>
          <w:rFonts w:hAnsi="宋体" w:cs="宋体"/>
          <w:bCs/>
          <w:color w:val="000000" w:themeColor="text1"/>
          <w:szCs w:val="21"/>
          <w14:textFill>
            <w14:solidFill>
              <w14:schemeClr w14:val="tx1"/>
            </w14:solidFill>
          </w14:textFill>
        </w:rPr>
        <w:t>理赔争议解决方案</w:t>
      </w:r>
      <w:r>
        <w:rPr>
          <w:rFonts w:hint="eastAsia" w:hAnsi="宋体" w:cs="宋体"/>
          <w:bCs/>
          <w:color w:val="000000" w:themeColor="text1"/>
          <w:szCs w:val="21"/>
          <w14:textFill>
            <w14:solidFill>
              <w14:schemeClr w14:val="tx1"/>
            </w14:solidFill>
          </w14:textFill>
        </w:rPr>
        <w:t>或</w:t>
      </w:r>
      <w:r>
        <w:rPr>
          <w:rFonts w:hAnsi="宋体" w:cs="宋体"/>
          <w:bCs/>
          <w:color w:val="000000" w:themeColor="text1"/>
          <w:szCs w:val="21"/>
          <w14:textFill>
            <w14:solidFill>
              <w14:schemeClr w14:val="tx1"/>
            </w14:solidFill>
          </w14:textFill>
        </w:rPr>
        <w:t>理赔争议解决方案</w:t>
      </w:r>
      <w:r>
        <w:rPr>
          <w:rFonts w:hint="eastAsia" w:hAnsi="宋体" w:cs="宋体"/>
          <w:bCs/>
          <w:color w:val="000000" w:themeColor="text1"/>
          <w:szCs w:val="21"/>
          <w14:textFill>
            <w14:solidFill>
              <w14:schemeClr w14:val="tx1"/>
            </w14:solidFill>
          </w14:textFill>
        </w:rPr>
        <w:t>总体评价差</w:t>
      </w:r>
      <w:r>
        <w:rPr>
          <w:rFonts w:hAnsi="宋体" w:cs="宋体"/>
          <w:bCs/>
          <w:color w:val="000000" w:themeColor="text1"/>
          <w:szCs w:val="21"/>
          <w14:textFill>
            <w14:solidFill>
              <w14:schemeClr w14:val="tx1"/>
            </w14:solidFill>
          </w14:textFill>
        </w:rPr>
        <w:t>；</w:t>
      </w:r>
    </w:p>
    <w:p>
      <w:pPr>
        <w:pStyle w:val="20"/>
        <w:spacing w:line="440" w:lineRule="exact"/>
        <w:ind w:left="44" w:leftChars="21" w:firstLine="420" w:firstLineChars="200"/>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二</w:t>
      </w:r>
      <w:r>
        <w:rPr>
          <w:rFonts w:hAnsi="宋体" w:cs="宋体"/>
          <w:bCs/>
          <w:color w:val="000000" w:themeColor="text1"/>
          <w:szCs w:val="21"/>
          <w14:textFill>
            <w14:solidFill>
              <w14:schemeClr w14:val="tx1"/>
            </w14:solidFill>
          </w14:textFill>
        </w:rPr>
        <w:t>档（</w:t>
      </w:r>
      <w:r>
        <w:rPr>
          <w:rFonts w:hint="eastAsia" w:hAnsi="宋体" w:cs="宋体"/>
          <w:bCs/>
          <w:color w:val="000000" w:themeColor="text1"/>
          <w:szCs w:val="21"/>
          <w14:textFill>
            <w14:solidFill>
              <w14:schemeClr w14:val="tx1"/>
            </w14:solidFill>
          </w14:textFill>
        </w:rPr>
        <w:t>3分</w:t>
      </w:r>
      <w:r>
        <w:rPr>
          <w:rFonts w:hAnsi="宋体" w:cs="宋体"/>
          <w:bCs/>
          <w:color w:val="000000" w:themeColor="text1"/>
          <w:szCs w:val="21"/>
          <w14:textFill>
            <w14:solidFill>
              <w14:schemeClr w14:val="tx1"/>
            </w14:solidFill>
          </w14:textFill>
        </w:rPr>
        <w:t>）：理赔争议解决方案</w:t>
      </w:r>
      <w:r>
        <w:rPr>
          <w:rFonts w:hint="eastAsia" w:hAnsi="宋体" w:cs="宋体"/>
          <w:bCs/>
          <w:color w:val="000000" w:themeColor="text1"/>
          <w:szCs w:val="21"/>
          <w14:textFill>
            <w14:solidFill>
              <w14:schemeClr w14:val="tx1"/>
            </w14:solidFill>
          </w14:textFill>
        </w:rPr>
        <w:t>总体评价</w:t>
      </w:r>
      <w:r>
        <w:rPr>
          <w:rFonts w:hAnsi="宋体" w:cs="宋体"/>
          <w:bCs/>
          <w:color w:val="000000" w:themeColor="text1"/>
          <w:szCs w:val="21"/>
          <w14:textFill>
            <w14:solidFill>
              <w14:schemeClr w14:val="tx1"/>
            </w14:solidFill>
          </w14:textFill>
        </w:rPr>
        <w:t>一般；</w:t>
      </w:r>
    </w:p>
    <w:p>
      <w:pPr>
        <w:pStyle w:val="20"/>
        <w:spacing w:line="440" w:lineRule="exact"/>
        <w:ind w:left="44" w:leftChars="21" w:firstLine="420" w:firstLineChars="200"/>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三</w:t>
      </w:r>
      <w:r>
        <w:rPr>
          <w:rFonts w:hAnsi="宋体" w:cs="宋体"/>
          <w:bCs/>
          <w:color w:val="000000" w:themeColor="text1"/>
          <w:szCs w:val="21"/>
          <w14:textFill>
            <w14:solidFill>
              <w14:schemeClr w14:val="tx1"/>
            </w14:solidFill>
          </w14:textFill>
        </w:rPr>
        <w:t>档（</w:t>
      </w:r>
      <w:r>
        <w:rPr>
          <w:rFonts w:hint="eastAsia" w:hAnsi="宋体" w:cs="宋体"/>
          <w:bCs/>
          <w:color w:val="000000" w:themeColor="text1"/>
          <w:szCs w:val="21"/>
          <w:lang w:val="en-US" w:eastAsia="zh-CN"/>
          <w14:textFill>
            <w14:solidFill>
              <w14:schemeClr w14:val="tx1"/>
            </w14:solidFill>
          </w14:textFill>
        </w:rPr>
        <w:t>7</w:t>
      </w:r>
      <w:r>
        <w:rPr>
          <w:rFonts w:hAnsi="宋体" w:cs="宋体"/>
          <w:bCs/>
          <w:color w:val="000000" w:themeColor="text1"/>
          <w:szCs w:val="21"/>
          <w14:textFill>
            <w14:solidFill>
              <w14:schemeClr w14:val="tx1"/>
            </w14:solidFill>
          </w14:textFill>
        </w:rPr>
        <w:t>分）：理赔争议解决方案</w:t>
      </w:r>
      <w:r>
        <w:rPr>
          <w:rFonts w:hint="eastAsia" w:hAnsi="宋体" w:cs="宋体"/>
          <w:bCs/>
          <w:color w:val="000000" w:themeColor="text1"/>
          <w:szCs w:val="21"/>
          <w14:textFill>
            <w14:solidFill>
              <w14:schemeClr w14:val="tx1"/>
            </w14:solidFill>
          </w14:textFill>
        </w:rPr>
        <w:t>总体评价</w:t>
      </w:r>
      <w:r>
        <w:rPr>
          <w:rFonts w:hAnsi="宋体" w:cs="宋体"/>
          <w:bCs/>
          <w:color w:val="000000" w:themeColor="text1"/>
          <w:szCs w:val="21"/>
          <w14:textFill>
            <w14:solidFill>
              <w14:schemeClr w14:val="tx1"/>
            </w14:solidFill>
          </w14:textFill>
        </w:rPr>
        <w:t>较好；</w:t>
      </w:r>
    </w:p>
    <w:p>
      <w:pPr>
        <w:pStyle w:val="20"/>
        <w:spacing w:line="440" w:lineRule="exact"/>
        <w:ind w:left="44" w:leftChars="21" w:firstLine="420" w:firstLineChars="200"/>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四</w:t>
      </w:r>
      <w:r>
        <w:rPr>
          <w:rFonts w:hAnsi="宋体" w:cs="宋体"/>
          <w:bCs/>
          <w:color w:val="000000" w:themeColor="text1"/>
          <w:szCs w:val="21"/>
          <w14:textFill>
            <w14:solidFill>
              <w14:schemeClr w14:val="tx1"/>
            </w14:solidFill>
          </w14:textFill>
        </w:rPr>
        <w:t>档（</w:t>
      </w:r>
      <w:r>
        <w:rPr>
          <w:rFonts w:hint="eastAsia" w:hAnsi="宋体" w:cs="宋体"/>
          <w:bCs/>
          <w:color w:val="000000" w:themeColor="text1"/>
          <w:szCs w:val="21"/>
          <w:lang w:val="en-US" w:eastAsia="zh-CN"/>
          <w14:textFill>
            <w14:solidFill>
              <w14:schemeClr w14:val="tx1"/>
            </w14:solidFill>
          </w14:textFill>
        </w:rPr>
        <w:t>10</w:t>
      </w:r>
      <w:r>
        <w:rPr>
          <w:rFonts w:hAnsi="宋体" w:cs="宋体"/>
          <w:bCs/>
          <w:color w:val="000000" w:themeColor="text1"/>
          <w:szCs w:val="21"/>
          <w14:textFill>
            <w14:solidFill>
              <w14:schemeClr w14:val="tx1"/>
            </w14:solidFill>
          </w14:textFill>
        </w:rPr>
        <w:t>分）：理赔争议解决方案</w:t>
      </w:r>
      <w:r>
        <w:rPr>
          <w:rFonts w:hint="eastAsia" w:hAnsi="宋体" w:cs="宋体"/>
          <w:bCs/>
          <w:color w:val="000000" w:themeColor="text1"/>
          <w:szCs w:val="21"/>
          <w14:textFill>
            <w14:solidFill>
              <w14:schemeClr w14:val="tx1"/>
            </w14:solidFill>
          </w14:textFill>
        </w:rPr>
        <w:t>总体评价优</w:t>
      </w:r>
      <w:r>
        <w:rPr>
          <w:rFonts w:hAnsi="宋体" w:cs="宋体"/>
          <w:bCs/>
          <w:color w:val="000000" w:themeColor="text1"/>
          <w:szCs w:val="21"/>
          <w14:textFill>
            <w14:solidFill>
              <w14:schemeClr w14:val="tx1"/>
            </w14:solidFill>
          </w14:textFill>
        </w:rPr>
        <w:t>。</w:t>
      </w:r>
    </w:p>
    <w:p>
      <w:pPr>
        <w:pStyle w:val="20"/>
        <w:spacing w:line="440" w:lineRule="exact"/>
        <w:ind w:left="44" w:leftChars="21" w:firstLine="420" w:firstLineChars="200"/>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（7）</w:t>
      </w:r>
      <w:r>
        <w:rPr>
          <w:rFonts w:hAnsi="宋体" w:cs="宋体"/>
          <w:bCs/>
          <w:color w:val="000000" w:themeColor="text1"/>
          <w:szCs w:val="21"/>
          <w14:textFill>
            <w14:solidFill>
              <w14:schemeClr w14:val="tx1"/>
            </w14:solidFill>
          </w14:textFill>
        </w:rPr>
        <w:t>保险优化服务措施（</w:t>
      </w:r>
      <w:r>
        <w:rPr>
          <w:rFonts w:hint="eastAsia" w:hAnsi="宋体" w:cs="宋体"/>
          <w:bCs/>
          <w:color w:val="000000" w:themeColor="text1"/>
          <w:szCs w:val="21"/>
          <w:lang w:val="en-US" w:eastAsia="zh-CN"/>
          <w14:textFill>
            <w14:solidFill>
              <w14:schemeClr w14:val="tx1"/>
            </w14:solidFill>
          </w14:textFill>
        </w:rPr>
        <w:t>10</w:t>
      </w:r>
      <w:r>
        <w:rPr>
          <w:rFonts w:hAnsi="宋体" w:cs="宋体"/>
          <w:bCs/>
          <w:color w:val="000000" w:themeColor="text1"/>
          <w:szCs w:val="21"/>
          <w14:textFill>
            <w14:solidFill>
              <w14:schemeClr w14:val="tx1"/>
            </w14:solidFill>
          </w14:textFill>
        </w:rPr>
        <w:t>分）</w:t>
      </w:r>
    </w:p>
    <w:p>
      <w:pPr>
        <w:pStyle w:val="20"/>
        <w:spacing w:line="440" w:lineRule="exact"/>
        <w:ind w:left="44" w:leftChars="21" w:firstLine="420" w:firstLineChars="200"/>
        <w:rPr>
          <w:rFonts w:hAnsi="宋体" w:cs="宋体"/>
          <w:bCs/>
          <w:color w:val="000000" w:themeColor="text1"/>
          <w:szCs w:val="21"/>
          <w14:textFill>
            <w14:solidFill>
              <w14:schemeClr w14:val="tx1"/>
            </w14:solidFill>
          </w14:textFill>
        </w:rPr>
      </w:pPr>
      <w:r>
        <w:rPr>
          <w:rFonts w:hAnsi="宋体" w:cs="宋体"/>
          <w:bCs/>
          <w:color w:val="000000" w:themeColor="text1"/>
          <w:szCs w:val="21"/>
          <w14:textFill>
            <w14:solidFill>
              <w14:schemeClr w14:val="tx1"/>
            </w14:solidFill>
          </w14:textFill>
        </w:rPr>
        <w:t>在承诺</w:t>
      </w:r>
      <w:r>
        <w:rPr>
          <w:rFonts w:hint="eastAsia" w:hAnsi="宋体" w:cs="宋体"/>
          <w:bCs/>
          <w:color w:val="000000" w:themeColor="text1"/>
          <w:szCs w:val="21"/>
          <w14:textFill>
            <w14:solidFill>
              <w14:schemeClr w14:val="tx1"/>
            </w14:solidFill>
          </w14:textFill>
        </w:rPr>
        <w:t>采购</w:t>
      </w:r>
      <w:r>
        <w:rPr>
          <w:rFonts w:hAnsi="宋体" w:cs="宋体"/>
          <w:bCs/>
          <w:color w:val="000000" w:themeColor="text1"/>
          <w:szCs w:val="21"/>
          <w14:textFill>
            <w14:solidFill>
              <w14:schemeClr w14:val="tx1"/>
            </w14:solidFill>
          </w14:textFill>
        </w:rPr>
        <w:t>文件必须要求服务措施的基础上提出其它优化服务措施：</w:t>
      </w:r>
    </w:p>
    <w:p>
      <w:pPr>
        <w:pStyle w:val="20"/>
        <w:spacing w:line="440" w:lineRule="exact"/>
        <w:ind w:left="44" w:leftChars="21" w:firstLine="420" w:firstLineChars="200"/>
        <w:rPr>
          <w:rFonts w:hAnsi="宋体" w:cs="宋体"/>
          <w:bCs/>
          <w:color w:val="000000" w:themeColor="text1"/>
          <w:szCs w:val="21"/>
          <w14:textFill>
            <w14:solidFill>
              <w14:schemeClr w14:val="tx1"/>
            </w14:solidFill>
          </w14:textFill>
        </w:rPr>
      </w:pPr>
      <w:r>
        <w:rPr>
          <w:rFonts w:hAnsi="宋体" w:cs="宋体"/>
          <w:bCs/>
          <w:color w:val="000000" w:themeColor="text1"/>
          <w:szCs w:val="21"/>
          <w14:textFill>
            <w14:solidFill>
              <w14:schemeClr w14:val="tx1"/>
            </w14:solidFill>
          </w14:textFill>
        </w:rPr>
        <w:t>一档（</w:t>
      </w:r>
      <w:r>
        <w:rPr>
          <w:rFonts w:hint="eastAsia" w:hAnsi="宋体" w:cs="宋体"/>
          <w:bCs/>
          <w:color w:val="000000" w:themeColor="text1"/>
          <w:szCs w:val="21"/>
          <w14:textFill>
            <w14:solidFill>
              <w14:schemeClr w14:val="tx1"/>
            </w14:solidFill>
          </w14:textFill>
        </w:rPr>
        <w:t>0</w:t>
      </w:r>
      <w:r>
        <w:rPr>
          <w:rFonts w:hAnsi="宋体" w:cs="宋体"/>
          <w:bCs/>
          <w:color w:val="000000" w:themeColor="text1"/>
          <w:szCs w:val="21"/>
          <w14:textFill>
            <w14:solidFill>
              <w14:schemeClr w14:val="tx1"/>
            </w14:solidFill>
          </w14:textFill>
        </w:rPr>
        <w:t>分）：</w:t>
      </w:r>
      <w:r>
        <w:rPr>
          <w:rFonts w:hint="eastAsia" w:hAnsi="宋体" w:cs="宋体"/>
          <w:bCs/>
          <w:color w:val="000000" w:themeColor="text1"/>
          <w:szCs w:val="21"/>
          <w14:textFill>
            <w14:solidFill>
              <w14:schemeClr w14:val="tx1"/>
            </w14:solidFill>
          </w14:textFill>
        </w:rPr>
        <w:t>无</w:t>
      </w:r>
      <w:r>
        <w:rPr>
          <w:rFonts w:hAnsi="宋体" w:cs="宋体"/>
          <w:bCs/>
          <w:color w:val="000000" w:themeColor="text1"/>
          <w:szCs w:val="21"/>
          <w14:textFill>
            <w14:solidFill>
              <w14:schemeClr w14:val="tx1"/>
            </w14:solidFill>
          </w14:textFill>
        </w:rPr>
        <w:t>预防出险等优化服务方案；</w:t>
      </w:r>
    </w:p>
    <w:p>
      <w:pPr>
        <w:pStyle w:val="20"/>
        <w:spacing w:line="440" w:lineRule="exact"/>
        <w:ind w:left="44" w:leftChars="21" w:firstLine="420" w:firstLineChars="200"/>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二</w:t>
      </w:r>
      <w:r>
        <w:rPr>
          <w:rFonts w:hAnsi="宋体" w:cs="宋体"/>
          <w:bCs/>
          <w:color w:val="000000" w:themeColor="text1"/>
          <w:szCs w:val="21"/>
          <w14:textFill>
            <w14:solidFill>
              <w14:schemeClr w14:val="tx1"/>
            </w14:solidFill>
          </w14:textFill>
        </w:rPr>
        <w:t>档（</w:t>
      </w:r>
      <w:r>
        <w:rPr>
          <w:rFonts w:hint="eastAsia" w:hAnsi="宋体" w:cs="宋体"/>
          <w:bCs/>
          <w:color w:val="000000" w:themeColor="text1"/>
          <w:szCs w:val="21"/>
          <w14:textFill>
            <w14:solidFill>
              <w14:schemeClr w14:val="tx1"/>
            </w14:solidFill>
          </w14:textFill>
        </w:rPr>
        <w:t>3</w:t>
      </w:r>
      <w:r>
        <w:rPr>
          <w:rFonts w:hAnsi="宋体" w:cs="宋体"/>
          <w:bCs/>
          <w:color w:val="000000" w:themeColor="text1"/>
          <w:szCs w:val="21"/>
          <w14:textFill>
            <w14:solidFill>
              <w14:schemeClr w14:val="tx1"/>
            </w14:solidFill>
          </w14:textFill>
        </w:rPr>
        <w:t>分）：预防出险等优化服务方案有效，具体操作措施一般；</w:t>
      </w:r>
    </w:p>
    <w:p>
      <w:pPr>
        <w:pStyle w:val="20"/>
        <w:spacing w:line="440" w:lineRule="exact"/>
        <w:ind w:left="44" w:leftChars="21" w:firstLine="420" w:firstLineChars="200"/>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三</w:t>
      </w:r>
      <w:r>
        <w:rPr>
          <w:rFonts w:hAnsi="宋体" w:cs="宋体"/>
          <w:bCs/>
          <w:color w:val="000000" w:themeColor="text1"/>
          <w:szCs w:val="21"/>
          <w14:textFill>
            <w14:solidFill>
              <w14:schemeClr w14:val="tx1"/>
            </w14:solidFill>
          </w14:textFill>
        </w:rPr>
        <w:t>档（</w:t>
      </w:r>
      <w:r>
        <w:rPr>
          <w:rFonts w:hint="eastAsia" w:hAnsi="宋体" w:cs="宋体"/>
          <w:bCs/>
          <w:color w:val="000000" w:themeColor="text1"/>
          <w:szCs w:val="21"/>
          <w:lang w:val="en-US" w:eastAsia="zh-CN"/>
          <w14:textFill>
            <w14:solidFill>
              <w14:schemeClr w14:val="tx1"/>
            </w14:solidFill>
          </w14:textFill>
        </w:rPr>
        <w:t>7</w:t>
      </w:r>
      <w:r>
        <w:rPr>
          <w:rFonts w:hAnsi="宋体" w:cs="宋体"/>
          <w:bCs/>
          <w:color w:val="000000" w:themeColor="text1"/>
          <w:szCs w:val="21"/>
          <w14:textFill>
            <w14:solidFill>
              <w14:schemeClr w14:val="tx1"/>
            </w14:solidFill>
          </w14:textFill>
        </w:rPr>
        <w:t>分）：预防出险等优化服务方案清楚，具体操作措施可行；</w:t>
      </w:r>
    </w:p>
    <w:p>
      <w:pPr>
        <w:pStyle w:val="20"/>
        <w:spacing w:line="440" w:lineRule="exact"/>
        <w:ind w:left="44" w:leftChars="21" w:firstLine="420" w:firstLineChars="200"/>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四</w:t>
      </w:r>
      <w:r>
        <w:rPr>
          <w:rFonts w:hAnsi="宋体" w:cs="宋体"/>
          <w:bCs/>
          <w:color w:val="000000" w:themeColor="text1"/>
          <w:szCs w:val="21"/>
          <w14:textFill>
            <w14:solidFill>
              <w14:schemeClr w14:val="tx1"/>
            </w14:solidFill>
          </w14:textFill>
        </w:rPr>
        <w:t>档（</w:t>
      </w:r>
      <w:r>
        <w:rPr>
          <w:rFonts w:hint="eastAsia" w:hAnsi="宋体" w:cs="宋体"/>
          <w:bCs/>
          <w:color w:val="000000" w:themeColor="text1"/>
          <w:szCs w:val="21"/>
          <w:lang w:val="en-US" w:eastAsia="zh-CN"/>
          <w14:textFill>
            <w14:solidFill>
              <w14:schemeClr w14:val="tx1"/>
            </w14:solidFill>
          </w14:textFill>
        </w:rPr>
        <w:t>10</w:t>
      </w:r>
      <w:r>
        <w:rPr>
          <w:rFonts w:hAnsi="宋体" w:cs="宋体"/>
          <w:bCs/>
          <w:color w:val="000000" w:themeColor="text1"/>
          <w:szCs w:val="21"/>
          <w14:textFill>
            <w14:solidFill>
              <w14:schemeClr w14:val="tx1"/>
            </w14:solidFill>
          </w14:textFill>
        </w:rPr>
        <w:t>分）：预防出险等优化服务方案突出，具体操作措施明显且可操作性强。</w:t>
      </w:r>
    </w:p>
    <w:p>
      <w:pPr>
        <w:pStyle w:val="9"/>
        <w:tabs>
          <w:tab w:val="left" w:leader="dot" w:pos="9070"/>
        </w:tabs>
        <w:spacing w:before="34" w:line="440" w:lineRule="exact"/>
        <w:ind w:left="0" w:firstLine="411" w:firstLineChars="195"/>
        <w:rPr>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eastAsia="zh-CN"/>
          <w14:textFill>
            <w14:solidFill>
              <w14:schemeClr w14:val="tx1"/>
            </w14:solidFill>
          </w14:textFill>
        </w:rPr>
        <w:t>业绩</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分</w:t>
      </w:r>
    </w:p>
    <w:p>
      <w:pPr>
        <w:spacing w:line="440" w:lineRule="exact"/>
        <w:rPr>
          <w:rFonts w:hint="eastAsia" w:ascii="宋体" w:hAnsi="宋体" w:eastAsia="宋体" w:cs="宋体"/>
          <w:bCs/>
          <w:color w:val="000000" w:themeColor="text1"/>
          <w:szCs w:val="21"/>
          <w:lang w:eastAsia="zh-CN"/>
          <w14:textFill>
            <w14:solidFill>
              <w14:schemeClr w14:val="tx1"/>
            </w14:solidFill>
          </w14:textFill>
        </w:rPr>
        <w:sectPr>
          <w:footerReference r:id="rId4" w:type="default"/>
          <w:type w:val="continuous"/>
          <w:pgSz w:w="11910" w:h="16840"/>
          <w:pgMar w:top="1582" w:right="1140" w:bottom="1162" w:left="919" w:header="1128" w:footer="970" w:gutter="0"/>
          <w:cols w:space="720" w:num="1"/>
          <w:titlePg/>
        </w:sectPr>
      </w:pPr>
      <w:r>
        <w:rPr>
          <w:rFonts w:hint="eastAsia" w:ascii="宋体" w:hAnsi="宋体"/>
          <w:bCs/>
          <w:color w:val="000000" w:themeColor="text1"/>
          <w:kern w:val="0"/>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业绩：供应商自 201</w:t>
      </w:r>
      <w:r>
        <w:rPr>
          <w:rFonts w:hint="eastAsia" w:ascii="宋体" w:hAnsi="宋体" w:cs="宋体"/>
          <w:bCs/>
          <w:color w:val="000000" w:themeColor="text1"/>
          <w:szCs w:val="21"/>
          <w:lang w:val="en-US" w:eastAsia="zh-CN"/>
          <w14:textFill>
            <w14:solidFill>
              <w14:schemeClr w14:val="tx1"/>
            </w14:solidFill>
          </w14:textFill>
        </w:rPr>
        <w:t>8</w:t>
      </w:r>
      <w:r>
        <w:rPr>
          <w:rFonts w:hint="eastAsia" w:ascii="宋体" w:hAnsi="宋体" w:cs="宋体"/>
          <w:bCs/>
          <w:color w:val="000000" w:themeColor="text1"/>
          <w:szCs w:val="21"/>
          <w14:textFill>
            <w14:solidFill>
              <w14:schemeClr w14:val="tx1"/>
            </w14:solidFill>
          </w14:textFill>
        </w:rPr>
        <w:t>年1月1日</w:t>
      </w:r>
      <w:r>
        <w:rPr>
          <w:rFonts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以中标通知书签订时间或合同</w:t>
      </w:r>
      <w:r>
        <w:rPr>
          <w:rFonts w:hint="eastAsia" w:ascii="宋体" w:hAnsi="宋体" w:cs="宋体"/>
          <w:bCs/>
          <w:color w:val="000000" w:themeColor="text1"/>
          <w:szCs w:val="21"/>
          <w:lang w:eastAsia="zh-CN"/>
          <w14:textFill>
            <w14:solidFill>
              <w14:schemeClr w14:val="tx1"/>
            </w14:solidFill>
          </w14:textFill>
        </w:rPr>
        <w:t>或保单</w:t>
      </w:r>
      <w:r>
        <w:rPr>
          <w:rFonts w:hint="eastAsia" w:ascii="宋体" w:hAnsi="宋体" w:cs="宋体"/>
          <w:bCs/>
          <w:color w:val="000000" w:themeColor="text1"/>
          <w:szCs w:val="21"/>
          <w14:textFill>
            <w14:solidFill>
              <w14:schemeClr w14:val="tx1"/>
            </w14:solidFill>
          </w14:textFill>
        </w:rPr>
        <w:t>签订时间为准</w:t>
      </w:r>
      <w:r>
        <w:rPr>
          <w:rFonts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至今</w:t>
      </w:r>
      <w:r>
        <w:rPr>
          <w:rFonts w:hint="eastAsia" w:ascii="宋体" w:hAnsi="宋体" w:cs="宋体"/>
          <w:bCs/>
          <w:color w:val="000000" w:themeColor="text1"/>
          <w:szCs w:val="21"/>
          <w:lang w:eastAsia="zh-CN"/>
          <w14:textFill>
            <w14:solidFill>
              <w14:schemeClr w14:val="tx1"/>
            </w14:solidFill>
          </w14:textFill>
        </w:rPr>
        <w:t>同类项目成功案例</w:t>
      </w:r>
      <w:r>
        <w:rPr>
          <w:rFonts w:hint="eastAsia" w:ascii="宋体" w:hAnsi="宋体" w:cs="宋体"/>
          <w:bCs/>
          <w:color w:val="000000" w:themeColor="text1"/>
          <w:szCs w:val="21"/>
          <w14:textFill>
            <w14:solidFill>
              <w14:schemeClr w14:val="tx1"/>
            </w14:solidFill>
          </w14:textFill>
        </w:rPr>
        <w:t>业绩证明，每个项目得</w:t>
      </w:r>
      <w:r>
        <w:rPr>
          <w:rFonts w:hint="eastAsia" w:ascii="宋体" w:hAnsi="宋体" w:cs="宋体"/>
          <w:bCs/>
          <w:color w:val="000000" w:themeColor="text1"/>
          <w:szCs w:val="21"/>
          <w:lang w:val="en-US" w:eastAsia="zh-CN"/>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分，满分</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r>
        <w:rPr>
          <w:rFonts w:hint="eastAsia" w:ascii="宋体" w:hAnsi="宋体" w:cs="宋体"/>
          <w:b/>
          <w:bCs w:val="0"/>
          <w:color w:val="000000" w:themeColor="text1"/>
          <w:szCs w:val="21"/>
          <w14:textFill>
            <w14:solidFill>
              <w14:schemeClr w14:val="tx1"/>
            </w14:solidFill>
          </w14:textFill>
        </w:rPr>
        <w:t>（</w:t>
      </w:r>
      <w:r>
        <w:rPr>
          <w:rFonts w:ascii="宋体" w:hAnsi="宋体" w:cs="宋体"/>
          <w:b/>
          <w:bCs w:val="0"/>
          <w:color w:val="000000" w:themeColor="text1"/>
          <w:szCs w:val="21"/>
          <w14:textFill>
            <w14:solidFill>
              <w14:schemeClr w14:val="tx1"/>
            </w14:solidFill>
          </w14:textFill>
        </w:rPr>
        <w:t>以中标通知书或合同复印</w:t>
      </w:r>
      <w:r>
        <w:rPr>
          <w:rFonts w:hint="eastAsia" w:ascii="宋体" w:hAnsi="宋体" w:cs="宋体"/>
          <w:b/>
          <w:bCs w:val="0"/>
          <w:color w:val="000000" w:themeColor="text1"/>
          <w:szCs w:val="21"/>
          <w:lang w:eastAsia="zh-CN"/>
          <w14:textFill>
            <w14:solidFill>
              <w14:schemeClr w14:val="tx1"/>
            </w14:solidFill>
          </w14:textFill>
        </w:rPr>
        <w:t>或</w:t>
      </w:r>
      <w:r>
        <w:rPr>
          <w:rFonts w:hint="eastAsia" w:ascii="宋体" w:hAnsi="宋体" w:cs="宋体"/>
          <w:b/>
          <w:bCs w:val="0"/>
          <w:color w:val="000000" w:themeColor="text1"/>
          <w:szCs w:val="21"/>
          <w:highlight w:val="none"/>
          <w:lang w:eastAsia="zh-CN"/>
          <w14:textFill>
            <w14:solidFill>
              <w14:schemeClr w14:val="tx1"/>
            </w14:solidFill>
          </w14:textFill>
        </w:rPr>
        <w:t>保单抄件或保单复印件为准</w:t>
      </w:r>
      <w:r>
        <w:rPr>
          <w:rFonts w:hint="eastAsia" w:ascii="宋体" w:hAnsi="宋体" w:cs="宋体"/>
          <w:b/>
          <w:bCs w:val="0"/>
          <w:color w:val="000000" w:themeColor="text1"/>
          <w:szCs w:val="21"/>
          <w:highlight w:val="none"/>
          <w14:textFill>
            <w14:solidFill>
              <w14:schemeClr w14:val="tx1"/>
            </w14:solidFill>
          </w14:textFill>
        </w:rPr>
        <w:t>）</w:t>
      </w:r>
      <w:r>
        <w:rPr>
          <w:rFonts w:hint="eastAsia" w:ascii="宋体" w:hAnsi="宋体" w:cs="宋体"/>
          <w:b/>
          <w:bCs w:val="0"/>
          <w:color w:val="000000" w:themeColor="text1"/>
          <w:szCs w:val="21"/>
          <w:lang w:eastAsia="zh-CN"/>
          <w14:textFill>
            <w14:solidFill>
              <w14:schemeClr w14:val="tx1"/>
            </w14:solidFill>
          </w14:textFill>
        </w:rPr>
        <w:t>。</w:t>
      </w:r>
    </w:p>
    <w:p>
      <w:pPr>
        <w:pStyle w:val="9"/>
        <w:spacing w:before="142" w:line="440" w:lineRule="exact"/>
        <w:ind w:left="0" w:firstLine="413" w:firstLineChars="196"/>
        <w:rPr>
          <w:rFonts w:cs="Times New Roman"/>
          <w:color w:val="000000" w:themeColor="text1"/>
          <w:lang w:val="en-US" w:bidi="ar-SA"/>
          <w14:textFill>
            <w14:solidFill>
              <w14:schemeClr w14:val="tx1"/>
            </w14:solidFill>
          </w14:textFill>
        </w:rPr>
      </w:pPr>
      <w:r>
        <w:rPr>
          <w:rFonts w:hint="eastAsia" w:cs="Times New Roman"/>
          <w:color w:val="000000" w:themeColor="text1"/>
          <w:lang w:val="en-US" w:bidi="ar-SA"/>
          <w14:textFill>
            <w14:solidFill>
              <w14:schemeClr w14:val="tx1"/>
            </w14:solidFill>
          </w14:textFill>
        </w:rPr>
        <w:t>（三）</w:t>
      </w:r>
      <w:r>
        <w:rPr>
          <w:rFonts w:cs="Times New Roman"/>
          <w:color w:val="000000" w:themeColor="text1"/>
          <w:lang w:val="en-US" w:bidi="ar-SA"/>
          <w14:textFill>
            <w14:solidFill>
              <w14:schemeClr w14:val="tx1"/>
            </w14:solidFill>
          </w14:textFill>
        </w:rPr>
        <w:t>总得分=</w:t>
      </w:r>
      <w:r>
        <w:rPr>
          <w:rFonts w:hint="eastAsia" w:cs="Times New Roman"/>
          <w:color w:val="000000" w:themeColor="text1"/>
          <w:lang w:val="en-US" w:bidi="ar-SA"/>
          <w14:textFill>
            <w14:solidFill>
              <w14:schemeClr w14:val="tx1"/>
            </w14:solidFill>
          </w14:textFill>
        </w:rPr>
        <w:t>1+2+3</w:t>
      </w:r>
    </w:p>
    <w:p>
      <w:pPr>
        <w:pStyle w:val="20"/>
        <w:spacing w:line="440" w:lineRule="exact"/>
        <w:ind w:firstLine="632" w:firstLineChars="300"/>
        <w:rPr>
          <w:rFonts w:hAnsi="宋体"/>
          <w:b/>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三、中标标准及中标候选人推荐原则</w:t>
      </w:r>
    </w:p>
    <w:p>
      <w:pPr>
        <w:pStyle w:val="20"/>
        <w:spacing w:line="440" w:lineRule="exact"/>
        <w:ind w:left="141" w:leftChars="67" w:firstLine="42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（一）</w:t>
      </w:r>
      <w:r>
        <w:rPr>
          <w:rFonts w:hint="eastAsia"/>
          <w:color w:val="000000" w:themeColor="text1"/>
          <w14:textFill>
            <w14:solidFill>
              <w14:schemeClr w14:val="tx1"/>
            </w14:solidFill>
          </w14:textFill>
        </w:rPr>
        <w:t>竞争性磋商响应文件在</w:t>
      </w:r>
      <w:r>
        <w:rPr>
          <w:rFonts w:hint="eastAsia" w:hAnsi="宋体" w:cs="宋体"/>
          <w:color w:val="000000" w:themeColor="text1"/>
          <w:kern w:val="0"/>
          <w14:textFill>
            <w14:solidFill>
              <w14:schemeClr w14:val="tx1"/>
            </w14:solidFill>
          </w14:textFill>
        </w:rPr>
        <w:t>质量和服务均能满足</w:t>
      </w:r>
      <w:r>
        <w:rPr>
          <w:rFonts w:hint="eastAsia" w:hAnsi="宋体"/>
          <w:bCs/>
          <w:color w:val="000000" w:themeColor="text1"/>
          <w14:textFill>
            <w14:solidFill>
              <w14:schemeClr w14:val="tx1"/>
            </w14:solidFill>
          </w14:textFill>
        </w:rPr>
        <w:t>竞争性磋商文件</w:t>
      </w:r>
      <w:r>
        <w:rPr>
          <w:rFonts w:hint="eastAsia" w:hAnsi="宋体" w:cs="宋体"/>
          <w:color w:val="000000" w:themeColor="text1"/>
          <w:kern w:val="0"/>
          <w14:textFill>
            <w14:solidFill>
              <w14:schemeClr w14:val="tx1"/>
            </w14:solidFill>
          </w14:textFill>
        </w:rPr>
        <w:t>实质性响应要求时</w:t>
      </w:r>
      <w:r>
        <w:rPr>
          <w:rFonts w:hint="eastAsia"/>
          <w:bCs/>
          <w:color w:val="000000" w:themeColor="text1"/>
          <w14:textFill>
            <w14:solidFill>
              <w14:schemeClr w14:val="tx1"/>
            </w14:solidFill>
          </w14:textFill>
        </w:rPr>
        <w:t>，磋商小组将根据得分由高到低排列次序（得分相同时，以最后价格分由高到低顺序排列；得分相同且最后报价得分相同的，按</w:t>
      </w:r>
      <w:r>
        <w:rPr>
          <w:color w:val="000000" w:themeColor="text1"/>
          <w14:textFill>
            <w14:solidFill>
              <w14:schemeClr w14:val="tx1"/>
            </w14:solidFill>
          </w14:textFill>
        </w:rPr>
        <w:t>投</w:t>
      </w:r>
      <w:r>
        <w:rPr>
          <w:color w:val="000000" w:themeColor="text1"/>
          <w:spacing w:val="-3"/>
          <w14:textFill>
            <w14:solidFill>
              <w14:schemeClr w14:val="tx1"/>
            </w14:solidFill>
          </w14:textFill>
        </w:rPr>
        <w:t>保</w:t>
      </w:r>
      <w:r>
        <w:rPr>
          <w:color w:val="000000" w:themeColor="text1"/>
          <w14:textFill>
            <w14:solidFill>
              <w14:schemeClr w14:val="tx1"/>
            </w14:solidFill>
          </w14:textFill>
        </w:rPr>
        <w:t>及</w:t>
      </w:r>
      <w:r>
        <w:rPr>
          <w:color w:val="000000" w:themeColor="text1"/>
          <w:spacing w:val="-3"/>
          <w14:textFill>
            <w14:solidFill>
              <w14:schemeClr w14:val="tx1"/>
            </w14:solidFill>
          </w14:textFill>
        </w:rPr>
        <w:t>理</w:t>
      </w:r>
      <w:r>
        <w:rPr>
          <w:color w:val="000000" w:themeColor="text1"/>
          <w14:textFill>
            <w14:solidFill>
              <w14:schemeClr w14:val="tx1"/>
            </w14:solidFill>
          </w14:textFill>
        </w:rPr>
        <w:t>赔服务措施</w:t>
      </w:r>
      <w:r>
        <w:rPr>
          <w:rFonts w:hint="eastAsia" w:hAnsi="宋体"/>
          <w:color w:val="000000" w:themeColor="text1"/>
          <w:szCs w:val="21"/>
          <w14:textFill>
            <w14:solidFill>
              <w14:schemeClr w14:val="tx1"/>
            </w14:solidFill>
          </w14:textFill>
        </w:rPr>
        <w:t>得分高到低</w:t>
      </w:r>
      <w:r>
        <w:rPr>
          <w:rFonts w:hint="eastAsia"/>
          <w:bCs/>
          <w:color w:val="000000" w:themeColor="text1"/>
          <w14:textFill>
            <w14:solidFill>
              <w14:schemeClr w14:val="tx1"/>
            </w14:solidFill>
          </w14:textFill>
        </w:rPr>
        <w:t>顺序排列）并推荐成交候选人。采购单位应当确定磋商小组推荐排名第一的成交候选</w:t>
      </w:r>
      <w:r>
        <w:rPr>
          <w:rFonts w:hint="eastAsia"/>
          <w:color w:val="000000" w:themeColor="text1"/>
          <w14:textFill>
            <w14:solidFill>
              <w14:schemeClr w14:val="tx1"/>
            </w14:solidFill>
          </w14:textFill>
        </w:rPr>
        <w:t>人</w:t>
      </w:r>
      <w:r>
        <w:rPr>
          <w:rFonts w:hint="eastAsia"/>
          <w:bCs/>
          <w:color w:val="000000" w:themeColor="text1"/>
          <w14:textFill>
            <w14:solidFill>
              <w14:schemeClr w14:val="tx1"/>
            </w14:solidFill>
          </w14:textFill>
        </w:rPr>
        <w:t>为成交</w:t>
      </w:r>
      <w:r>
        <w:rPr>
          <w:rFonts w:hint="eastAsia"/>
          <w:color w:val="000000" w:themeColor="text1"/>
          <w14:textFill>
            <w14:solidFill>
              <w14:schemeClr w14:val="tx1"/>
            </w14:solidFill>
          </w14:textFill>
        </w:rPr>
        <w:t>人</w:t>
      </w:r>
      <w:r>
        <w:rPr>
          <w:rFonts w:hint="eastAsia"/>
          <w:bCs/>
          <w:color w:val="000000" w:themeColor="text1"/>
          <w14:textFill>
            <w14:solidFill>
              <w14:schemeClr w14:val="tx1"/>
            </w14:solidFill>
          </w14:textFill>
        </w:rPr>
        <w:t>。排名第一的成交候选</w:t>
      </w:r>
      <w:r>
        <w:rPr>
          <w:rFonts w:hint="eastAsia"/>
          <w:color w:val="000000" w:themeColor="text1"/>
          <w14:textFill>
            <w14:solidFill>
              <w14:schemeClr w14:val="tx1"/>
            </w14:solidFill>
          </w14:textFill>
        </w:rPr>
        <w:t>人</w:t>
      </w:r>
      <w:r>
        <w:rPr>
          <w:rFonts w:hint="eastAsia"/>
          <w:bCs/>
          <w:color w:val="000000" w:themeColor="text1"/>
          <w14:textFill>
            <w14:solidFill>
              <w14:schemeClr w14:val="tx1"/>
            </w14:solidFill>
          </w14:textFill>
        </w:rPr>
        <w:t>放弃成交、因不可抗力提出不能履行协议的，或者竞争性磋商文件规定应当提交质量保证金而在规定的期限内未能提交的，采购单位可以确定排名第二的成交候选</w:t>
      </w:r>
      <w:r>
        <w:rPr>
          <w:rFonts w:hint="eastAsia"/>
          <w:color w:val="000000" w:themeColor="text1"/>
          <w14:textFill>
            <w14:solidFill>
              <w14:schemeClr w14:val="tx1"/>
            </w14:solidFill>
          </w14:textFill>
        </w:rPr>
        <w:t>人</w:t>
      </w:r>
      <w:r>
        <w:rPr>
          <w:rFonts w:hint="eastAsia"/>
          <w:bCs/>
          <w:color w:val="000000" w:themeColor="text1"/>
          <w14:textFill>
            <w14:solidFill>
              <w14:schemeClr w14:val="tx1"/>
            </w14:solidFill>
          </w14:textFill>
        </w:rPr>
        <w:t>为成交人。</w:t>
      </w:r>
    </w:p>
    <w:p>
      <w:pPr>
        <w:pStyle w:val="20"/>
        <w:spacing w:line="440" w:lineRule="exact"/>
        <w:ind w:left="141" w:leftChars="67" w:firstLine="315" w:firstLineChars="15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（二）磋商小组认为，某磋商供应商的有效报价或者某些分项报价明显不合理或者低于成本，有可能影响服务质量和不能诚信履约的，应要求其在规定的期限内提供书面文件予以解释说明，并提交相关证明材料，</w:t>
      </w:r>
      <w:r>
        <w:rPr>
          <w:rFonts w:hint="eastAsia" w:hAnsi="宋体"/>
          <w:color w:val="000000" w:themeColor="text1"/>
          <w14:textFill>
            <w14:solidFill>
              <w14:schemeClr w14:val="tx1"/>
            </w14:solidFill>
          </w14:textFill>
        </w:rPr>
        <w:t>否则，磋商小组不推荐该磋商供应商为成交候选人。</w:t>
      </w:r>
    </w:p>
    <w:p>
      <w:pPr>
        <w:pStyle w:val="20"/>
        <w:spacing w:line="440" w:lineRule="exact"/>
        <w:ind w:left="141" w:leftChars="67" w:firstLine="315" w:firstLineChars="150"/>
        <w:rPr>
          <w:rFonts w:hAnsi="宋体"/>
          <w:color w:val="000000" w:themeColor="text1"/>
          <w14:textFill>
            <w14:solidFill>
              <w14:schemeClr w14:val="tx1"/>
            </w14:solidFill>
          </w14:textFill>
        </w:rPr>
      </w:pPr>
    </w:p>
    <w:p>
      <w:pPr>
        <w:pStyle w:val="20"/>
        <w:spacing w:line="360" w:lineRule="auto"/>
        <w:jc w:val="center"/>
        <w:outlineLvl w:val="0"/>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br w:type="page"/>
      </w:r>
      <w:bookmarkStart w:id="85" w:name="_Toc42013030"/>
      <w:r>
        <w:rPr>
          <w:rFonts w:hint="eastAsia"/>
          <w:b/>
          <w:color w:val="000000" w:themeColor="text1"/>
          <w:sz w:val="36"/>
          <w:szCs w:val="36"/>
          <w14:textFill>
            <w14:solidFill>
              <w14:schemeClr w14:val="tx1"/>
            </w14:solidFill>
          </w14:textFill>
        </w:rPr>
        <w:t>第六章  响应文件（格式）</w:t>
      </w:r>
      <w:bookmarkEnd w:id="85"/>
    </w:p>
    <w:p>
      <w:pPr>
        <w:spacing w:line="240" w:lineRule="atLeast"/>
        <w:jc w:val="center"/>
        <w:rPr>
          <w:rFonts w:ascii="宋体" w:hAnsi="宋体"/>
          <w:b/>
          <w:color w:val="000000" w:themeColor="text1"/>
          <w:sz w:val="32"/>
          <w:szCs w:val="32"/>
          <w14:textFill>
            <w14:solidFill>
              <w14:schemeClr w14:val="tx1"/>
            </w14:solidFill>
          </w14:textFill>
        </w:rPr>
      </w:pPr>
    </w:p>
    <w:p>
      <w:pPr>
        <w:spacing w:line="240" w:lineRule="atLeas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(封面)</w:t>
      </w:r>
    </w:p>
    <w:p>
      <w:pPr>
        <w:spacing w:line="360" w:lineRule="auto"/>
        <w:jc w:val="center"/>
        <w:rPr>
          <w:rFonts w:ascii="宋体" w:hAnsi="宋体"/>
          <w:color w:val="000000" w:themeColor="text1"/>
          <w:szCs w:val="21"/>
          <w14:textFill>
            <w14:solidFill>
              <w14:schemeClr w14:val="tx1"/>
            </w14:solidFill>
          </w14:textFill>
        </w:rPr>
      </w:pPr>
    </w:p>
    <w:p>
      <w:pPr>
        <w:spacing w:line="360" w:lineRule="auto"/>
        <w:jc w:val="center"/>
        <w:rPr>
          <w:rFonts w:ascii="宋体" w:hAnsi="宋体"/>
          <w:color w:val="000000" w:themeColor="text1"/>
          <w:szCs w:val="21"/>
          <w14:textFill>
            <w14:solidFill>
              <w14:schemeClr w14:val="tx1"/>
            </w14:solidFill>
          </w14:textFill>
        </w:rPr>
      </w:pPr>
    </w:p>
    <w:p>
      <w:pPr>
        <w:pStyle w:val="20"/>
        <w:spacing w:line="440" w:lineRule="exact"/>
        <w:ind w:firstLine="6930" w:firstLineChars="33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w:t>
      </w:r>
      <w:r>
        <w:rPr>
          <w:rFonts w:hint="eastAsia" w:hAnsi="宋体"/>
          <w:color w:val="000000" w:themeColor="text1"/>
          <w:u w:val="single"/>
          <w14:textFill>
            <w14:solidFill>
              <w14:schemeClr w14:val="tx1"/>
            </w14:solidFill>
          </w14:textFill>
        </w:rPr>
        <w:t xml:space="preserve">        </w:t>
      </w:r>
      <w:r>
        <w:rPr>
          <w:rFonts w:hint="eastAsia" w:hAnsi="宋体"/>
          <w:b/>
          <w:bCs/>
          <w:color w:val="000000" w:themeColor="text1"/>
          <w:sz w:val="36"/>
          <w14:textFill>
            <w14:solidFill>
              <w14:schemeClr w14:val="tx1"/>
            </w14:solidFill>
          </w14:textFill>
        </w:rPr>
        <w:t>本</w:t>
      </w:r>
    </w:p>
    <w:p>
      <w:pPr>
        <w:pStyle w:val="20"/>
        <w:spacing w:line="440" w:lineRule="exact"/>
        <w:jc w:val="center"/>
        <w:rPr>
          <w:rFonts w:hAnsi="宋体"/>
          <w:color w:val="000000" w:themeColor="text1"/>
          <w14:textFill>
            <w14:solidFill>
              <w14:schemeClr w14:val="tx1"/>
            </w14:solidFill>
          </w14:textFill>
        </w:rPr>
      </w:pPr>
    </w:p>
    <w:p>
      <w:pPr>
        <w:pStyle w:val="20"/>
        <w:spacing w:line="440" w:lineRule="exact"/>
        <w:jc w:val="center"/>
        <w:rPr>
          <w:rFonts w:hAnsi="宋体"/>
          <w:color w:val="000000" w:themeColor="text1"/>
          <w14:textFill>
            <w14:solidFill>
              <w14:schemeClr w14:val="tx1"/>
            </w14:solidFill>
          </w14:textFill>
        </w:rPr>
      </w:pPr>
    </w:p>
    <w:p>
      <w:pPr>
        <w:pStyle w:val="20"/>
        <w:rPr>
          <w:rFonts w:hAnsi="宋体"/>
          <w:color w:val="000000" w:themeColor="text1"/>
          <w14:textFill>
            <w14:solidFill>
              <w14:schemeClr w14:val="tx1"/>
            </w14:solidFill>
          </w14:textFill>
        </w:rPr>
      </w:pPr>
      <w:r>
        <w:rPr>
          <w:rFonts w:hint="eastAsia" w:hAnsi="宋体"/>
          <w:b/>
          <w:bCs/>
          <w:color w:val="000000" w:themeColor="text1"/>
          <w:sz w:val="36"/>
          <w14:textFill>
            <w14:solidFill>
              <w14:schemeClr w14:val="tx1"/>
            </w14:solidFill>
          </w14:textFill>
        </w:rPr>
        <w:t xml:space="preserve"> </w:t>
      </w:r>
    </w:p>
    <w:p>
      <w:pPr>
        <w:pStyle w:val="20"/>
        <w:rPr>
          <w:rFonts w:hAnsi="宋体"/>
          <w:color w:val="000000" w:themeColor="text1"/>
          <w14:textFill>
            <w14:solidFill>
              <w14:schemeClr w14:val="tx1"/>
            </w14:solidFill>
          </w14:textFill>
        </w:rPr>
      </w:pPr>
    </w:p>
    <w:p>
      <w:pPr>
        <w:pStyle w:val="20"/>
        <w:rPr>
          <w:rFonts w:hAnsi="宋体"/>
          <w:color w:val="000000" w:themeColor="text1"/>
          <w14:textFill>
            <w14:solidFill>
              <w14:schemeClr w14:val="tx1"/>
            </w14:solidFill>
          </w14:textFill>
        </w:rPr>
      </w:pPr>
    </w:p>
    <w:p>
      <w:pPr>
        <w:pStyle w:val="20"/>
        <w:jc w:val="center"/>
        <w:rPr>
          <w:rFonts w:hAnsi="宋体"/>
          <w:color w:val="000000" w:themeColor="text1"/>
          <w:sz w:val="72"/>
          <w14:textFill>
            <w14:solidFill>
              <w14:schemeClr w14:val="tx1"/>
            </w14:solidFill>
          </w14:textFill>
        </w:rPr>
      </w:pPr>
      <w:r>
        <w:rPr>
          <w:rFonts w:hint="eastAsia" w:hAnsi="宋体"/>
          <w:color w:val="000000" w:themeColor="text1"/>
          <w:sz w:val="72"/>
          <w14:textFill>
            <w14:solidFill>
              <w14:schemeClr w14:val="tx1"/>
            </w14:solidFill>
          </w14:textFill>
        </w:rPr>
        <w:t>响 应 文 件</w:t>
      </w:r>
    </w:p>
    <w:p>
      <w:pPr>
        <w:pStyle w:val="20"/>
        <w:rPr>
          <w:rFonts w:hAnsi="宋体"/>
          <w:color w:val="000000" w:themeColor="text1"/>
          <w14:textFill>
            <w14:solidFill>
              <w14:schemeClr w14:val="tx1"/>
            </w14:solidFill>
          </w14:textFill>
        </w:rPr>
      </w:pPr>
    </w:p>
    <w:p>
      <w:pPr>
        <w:pStyle w:val="20"/>
        <w:rPr>
          <w:rFonts w:hAnsi="宋体"/>
          <w:color w:val="000000" w:themeColor="text1"/>
          <w14:textFill>
            <w14:solidFill>
              <w14:schemeClr w14:val="tx1"/>
            </w14:solidFill>
          </w14:textFill>
        </w:rPr>
      </w:pPr>
    </w:p>
    <w:p>
      <w:pPr>
        <w:pStyle w:val="20"/>
        <w:rPr>
          <w:rFonts w:hAnsi="宋体"/>
          <w:color w:val="000000" w:themeColor="text1"/>
          <w14:textFill>
            <w14:solidFill>
              <w14:schemeClr w14:val="tx1"/>
            </w14:solidFill>
          </w14:textFill>
        </w:rPr>
      </w:pPr>
    </w:p>
    <w:p>
      <w:pPr>
        <w:pStyle w:val="20"/>
        <w:rPr>
          <w:rFonts w:hAnsi="宋体"/>
          <w:color w:val="000000" w:themeColor="text1"/>
          <w14:textFill>
            <w14:solidFill>
              <w14:schemeClr w14:val="tx1"/>
            </w14:solidFill>
          </w14:textFill>
        </w:rPr>
      </w:pPr>
    </w:p>
    <w:p>
      <w:pPr>
        <w:pStyle w:val="20"/>
        <w:ind w:firstLine="1545" w:firstLineChars="481"/>
        <w:rPr>
          <w:rFonts w:hAnsi="宋体"/>
          <w:b/>
          <w:bCs/>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项目名称：</w:t>
      </w:r>
      <w:r>
        <w:rPr>
          <w:rFonts w:hint="eastAsia" w:hAnsi="宋体"/>
          <w:b/>
          <w:bCs/>
          <w:color w:val="000000" w:themeColor="text1"/>
          <w:sz w:val="32"/>
          <w:szCs w:val="32"/>
          <w14:textFill>
            <w14:solidFill>
              <w14:schemeClr w14:val="tx1"/>
            </w14:solidFill>
          </w14:textFill>
        </w:rPr>
        <w:t xml:space="preserve"> </w:t>
      </w:r>
    </w:p>
    <w:p>
      <w:pPr>
        <w:pStyle w:val="20"/>
        <w:ind w:firstLine="1545" w:firstLineChars="481"/>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 xml:space="preserve">项目编号: </w:t>
      </w:r>
    </w:p>
    <w:p>
      <w:pPr>
        <w:pStyle w:val="20"/>
        <w:rPr>
          <w:rFonts w:hAnsi="宋体"/>
          <w:color w:val="000000" w:themeColor="text1"/>
          <w14:textFill>
            <w14:solidFill>
              <w14:schemeClr w14:val="tx1"/>
            </w14:solidFill>
          </w14:textFill>
        </w:rPr>
      </w:pPr>
    </w:p>
    <w:p>
      <w:pPr>
        <w:pStyle w:val="20"/>
        <w:rPr>
          <w:rFonts w:hAnsi="宋体"/>
          <w:color w:val="000000" w:themeColor="text1"/>
          <w14:textFill>
            <w14:solidFill>
              <w14:schemeClr w14:val="tx1"/>
            </w14:solidFill>
          </w14:textFill>
        </w:rPr>
      </w:pPr>
    </w:p>
    <w:p>
      <w:pPr>
        <w:pStyle w:val="20"/>
        <w:rPr>
          <w:rFonts w:hAnsi="宋体"/>
          <w:color w:val="000000" w:themeColor="text1"/>
          <w14:textFill>
            <w14:solidFill>
              <w14:schemeClr w14:val="tx1"/>
            </w14:solidFill>
          </w14:textFill>
        </w:rPr>
      </w:pPr>
    </w:p>
    <w:p>
      <w:pPr>
        <w:pStyle w:val="20"/>
        <w:rPr>
          <w:rFonts w:hAnsi="宋体"/>
          <w:color w:val="000000" w:themeColor="text1"/>
          <w14:textFill>
            <w14:solidFill>
              <w14:schemeClr w14:val="tx1"/>
            </w14:solidFill>
          </w14:textFill>
        </w:rPr>
      </w:pPr>
    </w:p>
    <w:p>
      <w:pPr>
        <w:pStyle w:val="20"/>
        <w:rPr>
          <w:rFonts w:hAnsi="宋体"/>
          <w:color w:val="000000" w:themeColor="text1"/>
          <w14:textFill>
            <w14:solidFill>
              <w14:schemeClr w14:val="tx1"/>
            </w14:solidFill>
          </w14:textFill>
        </w:rPr>
      </w:pPr>
    </w:p>
    <w:p>
      <w:pPr>
        <w:pStyle w:val="20"/>
        <w:rPr>
          <w:rFonts w:hAnsi="宋体"/>
          <w:color w:val="000000" w:themeColor="text1"/>
          <w14:textFill>
            <w14:solidFill>
              <w14:schemeClr w14:val="tx1"/>
            </w14:solidFill>
          </w14:textFill>
        </w:rPr>
      </w:pPr>
    </w:p>
    <w:p>
      <w:pPr>
        <w:pStyle w:val="20"/>
        <w:rPr>
          <w:rFonts w:hAnsi="宋体"/>
          <w:color w:val="000000" w:themeColor="text1"/>
          <w14:textFill>
            <w14:solidFill>
              <w14:schemeClr w14:val="tx1"/>
            </w14:solidFill>
          </w14:textFill>
        </w:rPr>
      </w:pPr>
    </w:p>
    <w:p>
      <w:pPr>
        <w:pStyle w:val="20"/>
        <w:rPr>
          <w:rFonts w:hAnsi="宋体"/>
          <w:color w:val="000000" w:themeColor="text1"/>
          <w14:textFill>
            <w14:solidFill>
              <w14:schemeClr w14:val="tx1"/>
            </w14:solidFill>
          </w14:textFill>
        </w:rPr>
      </w:pPr>
    </w:p>
    <w:p>
      <w:pPr>
        <w:pStyle w:val="20"/>
        <w:rPr>
          <w:rFonts w:hAnsi="宋体"/>
          <w:color w:val="000000" w:themeColor="text1"/>
          <w14:textFill>
            <w14:solidFill>
              <w14:schemeClr w14:val="tx1"/>
            </w14:solidFill>
          </w14:textFill>
        </w:rPr>
      </w:pPr>
    </w:p>
    <w:p>
      <w:pPr>
        <w:pStyle w:val="20"/>
        <w:rPr>
          <w:rFonts w:hAnsi="宋体"/>
          <w:color w:val="000000" w:themeColor="text1"/>
          <w14:textFill>
            <w14:solidFill>
              <w14:schemeClr w14:val="tx1"/>
            </w14:solidFill>
          </w14:textFill>
        </w:rPr>
      </w:pPr>
    </w:p>
    <w:p>
      <w:pPr>
        <w:pStyle w:val="20"/>
        <w:rPr>
          <w:rFonts w:hAnsi="宋体"/>
          <w:color w:val="000000" w:themeColor="text1"/>
          <w14:textFill>
            <w14:solidFill>
              <w14:schemeClr w14:val="tx1"/>
            </w14:solidFill>
          </w14:textFill>
        </w:rPr>
      </w:pPr>
    </w:p>
    <w:p>
      <w:pPr>
        <w:pStyle w:val="20"/>
        <w:rPr>
          <w:rFonts w:hAnsi="宋体"/>
          <w:color w:val="000000" w:themeColor="text1"/>
          <w14:textFill>
            <w14:solidFill>
              <w14:schemeClr w14:val="tx1"/>
            </w14:solidFill>
          </w14:textFill>
        </w:rPr>
      </w:pPr>
    </w:p>
    <w:p>
      <w:pPr>
        <w:pStyle w:val="20"/>
        <w:rPr>
          <w:rFonts w:hAnsi="宋体"/>
          <w:color w:val="000000" w:themeColor="text1"/>
          <w14:textFill>
            <w14:solidFill>
              <w14:schemeClr w14:val="tx1"/>
            </w14:solidFill>
          </w14:textFill>
        </w:rPr>
      </w:pPr>
    </w:p>
    <w:p>
      <w:pPr>
        <w:pStyle w:val="20"/>
        <w:spacing w:line="500" w:lineRule="exact"/>
        <w:ind w:left="1260" w:leftChars="600"/>
        <w:rPr>
          <w:rFonts w:hAnsi="宋体"/>
          <w:b/>
          <w:bCs/>
          <w:color w:val="000000" w:themeColor="text1"/>
          <w:sz w:val="28"/>
          <w14:textFill>
            <w14:solidFill>
              <w14:schemeClr w14:val="tx1"/>
            </w14:solidFill>
          </w14:textFill>
        </w:rPr>
      </w:pPr>
      <w:r>
        <w:rPr>
          <w:rFonts w:hint="eastAsia" w:hAnsi="宋体"/>
          <w:b/>
          <w:bCs/>
          <w:color w:val="000000" w:themeColor="text1"/>
          <w:sz w:val="28"/>
          <w14:textFill>
            <w14:solidFill>
              <w14:schemeClr w14:val="tx1"/>
            </w14:solidFill>
          </w14:textFill>
        </w:rPr>
        <w:t xml:space="preserve">磋商供应商： </w:t>
      </w:r>
      <w:r>
        <w:rPr>
          <w:rFonts w:hint="eastAsia" w:hAnsi="宋体"/>
          <w:b/>
          <w:bCs/>
          <w:color w:val="000000" w:themeColor="text1"/>
          <w:sz w:val="28"/>
          <w:u w:val="single"/>
          <w14:textFill>
            <w14:solidFill>
              <w14:schemeClr w14:val="tx1"/>
            </w14:solidFill>
          </w14:textFill>
        </w:rPr>
        <w:t xml:space="preserve">                               （盖公章） </w:t>
      </w:r>
    </w:p>
    <w:p>
      <w:pPr>
        <w:pStyle w:val="20"/>
        <w:spacing w:line="500" w:lineRule="exact"/>
        <w:ind w:firstLine="1124" w:firstLineChars="400"/>
        <w:rPr>
          <w:rFonts w:hAnsi="宋体"/>
          <w:b/>
          <w:bCs/>
          <w:color w:val="000000" w:themeColor="text1"/>
          <w:sz w:val="28"/>
          <w14:textFill>
            <w14:solidFill>
              <w14:schemeClr w14:val="tx1"/>
            </w14:solidFill>
          </w14:textFill>
        </w:rPr>
      </w:pPr>
      <w:r>
        <w:rPr>
          <w:rFonts w:hint="eastAsia" w:hAnsi="宋体"/>
          <w:b/>
          <w:bCs/>
          <w:color w:val="000000" w:themeColor="text1"/>
          <w:sz w:val="28"/>
          <w14:textFill>
            <w14:solidFill>
              <w14:schemeClr w14:val="tx1"/>
            </w14:solidFill>
          </w14:textFill>
        </w:rPr>
        <w:t xml:space="preserve"> 法定代表人（或委托代理人）签字： </w:t>
      </w:r>
      <w:r>
        <w:rPr>
          <w:rFonts w:hint="eastAsia" w:hAnsi="宋体"/>
          <w:b/>
          <w:bCs/>
          <w:color w:val="000000" w:themeColor="text1"/>
          <w:sz w:val="28"/>
          <w:u w:val="single"/>
          <w14:textFill>
            <w14:solidFill>
              <w14:schemeClr w14:val="tx1"/>
            </w14:solidFill>
          </w14:textFill>
        </w:rPr>
        <w:t xml:space="preserve">                  </w:t>
      </w:r>
    </w:p>
    <w:p>
      <w:pPr>
        <w:pStyle w:val="20"/>
        <w:spacing w:line="360" w:lineRule="exact"/>
        <w:ind w:left="412"/>
        <w:rPr>
          <w:rFonts w:hAnsi="宋体"/>
          <w:color w:val="000000" w:themeColor="text1"/>
          <w14:textFill>
            <w14:solidFill>
              <w14:schemeClr w14:val="tx1"/>
            </w14:solidFill>
          </w14:textFill>
        </w:rPr>
      </w:pPr>
      <w:r>
        <w:rPr>
          <w:rFonts w:hint="eastAsia" w:hAnsi="宋体"/>
          <w:b/>
          <w:bCs/>
          <w:color w:val="000000" w:themeColor="text1"/>
          <w:sz w:val="28"/>
          <w14:textFill>
            <w14:solidFill>
              <w14:schemeClr w14:val="tx1"/>
            </w14:solidFill>
          </w14:textFill>
        </w:rPr>
        <w:t xml:space="preserve"> </w:t>
      </w:r>
    </w:p>
    <w:p>
      <w:pPr>
        <w:pStyle w:val="20"/>
        <w:spacing w:line="360" w:lineRule="exact"/>
        <w:ind w:left="412"/>
        <w:rPr>
          <w:rFonts w:hAnsi="宋体"/>
          <w:color w:val="000000" w:themeColor="text1"/>
          <w:sz w:val="32"/>
          <w:szCs w:val="32"/>
          <w14:textFill>
            <w14:solidFill>
              <w14:schemeClr w14:val="tx1"/>
            </w14:solidFill>
          </w14:textFill>
        </w:rPr>
      </w:pPr>
      <w:r>
        <w:rPr>
          <w:rFonts w:hint="eastAsia" w:hAnsi="宋体"/>
          <w:color w:val="000000" w:themeColor="text1"/>
          <w14:textFill>
            <w14:solidFill>
              <w14:schemeClr w14:val="tx1"/>
            </w14:solidFill>
          </w14:textFill>
        </w:rPr>
        <w:t xml:space="preserve">                        </w:t>
      </w:r>
      <w:r>
        <w:rPr>
          <w:rFonts w:hint="eastAsia" w:hAnsi="宋体"/>
          <w:color w:val="000000" w:themeColor="text1"/>
          <w:sz w:val="32"/>
          <w:szCs w:val="32"/>
          <w14:textFill>
            <w14:solidFill>
              <w14:schemeClr w14:val="tx1"/>
            </w14:solidFill>
          </w14:textFill>
        </w:rPr>
        <w:t xml:space="preserve"> 年       月        日</w:t>
      </w:r>
    </w:p>
    <w:p>
      <w:pPr>
        <w:pStyle w:val="20"/>
        <w:spacing w:line="360" w:lineRule="exact"/>
        <w:ind w:left="412"/>
        <w:rPr>
          <w:rFonts w:hAnsi="宋体"/>
          <w:color w:val="000000" w:themeColor="text1"/>
          <w14:textFill>
            <w14:solidFill>
              <w14:schemeClr w14:val="tx1"/>
            </w14:solidFill>
          </w14:textFill>
        </w:rPr>
      </w:pPr>
    </w:p>
    <w:p>
      <w:pPr>
        <w:pStyle w:val="20"/>
        <w:spacing w:line="360" w:lineRule="exact"/>
        <w:ind w:left="412"/>
        <w:rPr>
          <w:rFonts w:hAnsi="宋体"/>
          <w:color w:val="000000" w:themeColor="text1"/>
          <w14:textFill>
            <w14:solidFill>
              <w14:schemeClr w14:val="tx1"/>
            </w14:solidFill>
          </w14:textFill>
        </w:rPr>
      </w:pPr>
    </w:p>
    <w:p>
      <w:pPr>
        <w:pStyle w:val="20"/>
        <w:spacing w:line="360" w:lineRule="exact"/>
        <w:ind w:left="412"/>
        <w:rPr>
          <w:rFonts w:hAnsi="宋体"/>
          <w:color w:val="000000" w:themeColor="text1"/>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目录</w:t>
      </w:r>
    </w:p>
    <w:p>
      <w:pPr>
        <w:jc w:val="left"/>
        <w:rPr>
          <w:rFonts w:ascii="宋体" w:hAnsi="宋体"/>
          <w:b/>
          <w:color w:val="000000" w:themeColor="text1"/>
          <w:szCs w:val="21"/>
          <w14:textFill>
            <w14:solidFill>
              <w14:schemeClr w14:val="tx1"/>
            </w14:solidFill>
          </w14:textFill>
        </w:rPr>
      </w:pPr>
    </w:p>
    <w:p>
      <w:pPr>
        <w:spacing w:line="300" w:lineRule="auto"/>
        <w:ind w:left="283" w:leftChars="135"/>
        <w:rPr>
          <w:rFonts w:ascii="宋体" w:hAnsi="宋体"/>
          <w:b/>
          <w:color w:val="000000" w:themeColor="text1"/>
          <w:szCs w:val="21"/>
          <w14:textFill>
            <w14:solidFill>
              <w14:schemeClr w14:val="tx1"/>
            </w14:solidFill>
          </w14:textFill>
        </w:rPr>
      </w:pPr>
    </w:p>
    <w:p>
      <w:pPr>
        <w:spacing w:line="300" w:lineRule="exact"/>
        <w:ind w:left="1123" w:leftChars="135" w:right="355" w:rightChars="169" w:hanging="84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商务技术文件:</w:t>
      </w:r>
    </w:p>
    <w:p>
      <w:pPr>
        <w:spacing w:line="300" w:lineRule="auto"/>
        <w:ind w:left="283" w:leftChars="135" w:right="355" w:rightChars="16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1）“磋商书”及“磋商声明书”</w:t>
      </w:r>
      <w:r>
        <w:rPr>
          <w:rFonts w:hint="eastAsia" w:hAnsi="宋体"/>
          <w:b/>
          <w:color w:val="000000" w:themeColor="text1"/>
          <w:szCs w:val="21"/>
          <w14:textFill>
            <w14:solidFill>
              <w14:schemeClr w14:val="tx1"/>
            </w14:solidFill>
          </w14:textFill>
        </w:rPr>
        <w:t>（</w:t>
      </w:r>
      <w:r>
        <w:rPr>
          <w:rFonts w:hint="eastAsia"/>
          <w:b/>
          <w:bCs/>
          <w:color w:val="000000" w:themeColor="text1"/>
          <w14:textFill>
            <w14:solidFill>
              <w14:schemeClr w14:val="tx1"/>
            </w14:solidFill>
          </w14:textFill>
        </w:rPr>
        <w:t>必须提供</w:t>
      </w:r>
      <w:r>
        <w:rPr>
          <w:rFonts w:hint="eastAsia" w:hAnsi="宋体"/>
          <w:b/>
          <w:color w:val="000000" w:themeColor="text1"/>
          <w:szCs w:val="21"/>
          <w14:textFill>
            <w14:solidFill>
              <w14:schemeClr w14:val="tx1"/>
            </w14:solidFill>
          </w14:textFill>
        </w:rPr>
        <w:t>）</w:t>
      </w:r>
    </w:p>
    <w:p>
      <w:pPr>
        <w:spacing w:line="300" w:lineRule="auto"/>
        <w:ind w:left="283" w:leftChars="135" w:right="355" w:rightChars="16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r>
        <w:rPr>
          <w:rFonts w:ascii="宋体" w:hAnsi="宋体"/>
          <w:b/>
          <w:color w:val="000000" w:themeColor="text1"/>
          <w:szCs w:val="21"/>
          <w14:textFill>
            <w14:solidFill>
              <w14:schemeClr w14:val="tx1"/>
            </w14:solidFill>
          </w14:textFill>
        </w:rPr>
        <w:t>报价表</w:t>
      </w:r>
      <w:r>
        <w:rPr>
          <w:rFonts w:hint="eastAsia" w:hAnsi="宋体"/>
          <w:b/>
          <w:color w:val="000000" w:themeColor="text1"/>
          <w:szCs w:val="21"/>
          <w14:textFill>
            <w14:solidFill>
              <w14:schemeClr w14:val="tx1"/>
            </w14:solidFill>
          </w14:textFill>
        </w:rPr>
        <w:t>（</w:t>
      </w:r>
      <w:r>
        <w:rPr>
          <w:rFonts w:hint="eastAsia"/>
          <w:b/>
          <w:bCs/>
          <w:color w:val="000000" w:themeColor="text1"/>
          <w14:textFill>
            <w14:solidFill>
              <w14:schemeClr w14:val="tx1"/>
            </w14:solidFill>
          </w14:textFill>
        </w:rPr>
        <w:t>必须提供</w:t>
      </w:r>
      <w:r>
        <w:rPr>
          <w:rFonts w:hint="eastAsia" w:hAnsi="宋体"/>
          <w:b/>
          <w:color w:val="000000" w:themeColor="text1"/>
          <w:szCs w:val="21"/>
          <w14:textFill>
            <w14:solidFill>
              <w14:schemeClr w14:val="tx1"/>
            </w14:solidFill>
          </w14:textFill>
        </w:rPr>
        <w:t>）</w:t>
      </w:r>
    </w:p>
    <w:p>
      <w:pPr>
        <w:spacing w:line="300" w:lineRule="auto"/>
        <w:ind w:left="283" w:leftChars="135" w:right="355" w:rightChars="16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3）磋商响应表</w:t>
      </w:r>
      <w:r>
        <w:rPr>
          <w:rFonts w:hint="eastAsia" w:hAnsi="宋体"/>
          <w:b/>
          <w:color w:val="000000" w:themeColor="text1"/>
          <w:szCs w:val="21"/>
          <w14:textFill>
            <w14:solidFill>
              <w14:schemeClr w14:val="tx1"/>
            </w14:solidFill>
          </w14:textFill>
        </w:rPr>
        <w:t>（</w:t>
      </w:r>
      <w:r>
        <w:rPr>
          <w:rFonts w:hint="eastAsia"/>
          <w:b/>
          <w:bCs/>
          <w:color w:val="000000" w:themeColor="text1"/>
          <w14:textFill>
            <w14:solidFill>
              <w14:schemeClr w14:val="tx1"/>
            </w14:solidFill>
          </w14:textFill>
        </w:rPr>
        <w:t>必须提供</w:t>
      </w:r>
      <w:r>
        <w:rPr>
          <w:rFonts w:hint="eastAsia" w:hAnsi="宋体"/>
          <w:b/>
          <w:color w:val="000000" w:themeColor="text1"/>
          <w:szCs w:val="21"/>
          <w14:textFill>
            <w14:solidFill>
              <w14:schemeClr w14:val="tx1"/>
            </w14:solidFill>
          </w14:textFill>
        </w:rPr>
        <w:t>）</w:t>
      </w:r>
    </w:p>
    <w:p>
      <w:pPr>
        <w:spacing w:line="300" w:lineRule="auto"/>
        <w:ind w:left="283" w:leftChars="135" w:right="355" w:rightChars="16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4）供应商</w:t>
      </w:r>
      <w:r>
        <w:rPr>
          <w:rFonts w:ascii="宋体" w:hAnsi="宋体"/>
          <w:b/>
          <w:color w:val="000000" w:themeColor="text1"/>
          <w:szCs w:val="21"/>
          <w14:textFill>
            <w14:solidFill>
              <w14:schemeClr w14:val="tx1"/>
            </w14:solidFill>
          </w14:textFill>
        </w:rPr>
        <w:t>有效的企业法人营业执照副本件、组织机构代码证副本、税务登记证副本（或有统一社会信用代码的营业执照）</w:t>
      </w:r>
      <w:r>
        <w:rPr>
          <w:rFonts w:hint="eastAsia" w:hAnsi="宋体"/>
          <w:b/>
          <w:color w:val="000000" w:themeColor="text1"/>
          <w:szCs w:val="21"/>
          <w14:textFill>
            <w14:solidFill>
              <w14:schemeClr w14:val="tx1"/>
            </w14:solidFill>
          </w14:textFill>
        </w:rPr>
        <w:t>（</w:t>
      </w:r>
      <w:r>
        <w:rPr>
          <w:rFonts w:hint="eastAsia"/>
          <w:b/>
          <w:bCs/>
          <w:color w:val="000000" w:themeColor="text1"/>
          <w14:textFill>
            <w14:solidFill>
              <w14:schemeClr w14:val="tx1"/>
            </w14:solidFill>
          </w14:textFill>
        </w:rPr>
        <w:t>必须提供</w:t>
      </w:r>
      <w:r>
        <w:rPr>
          <w:rFonts w:hint="eastAsia" w:hAnsi="宋体"/>
          <w:b/>
          <w:color w:val="000000" w:themeColor="text1"/>
          <w:szCs w:val="21"/>
          <w14:textFill>
            <w14:solidFill>
              <w14:schemeClr w14:val="tx1"/>
            </w14:solidFill>
          </w14:textFill>
        </w:rPr>
        <w:t>）</w:t>
      </w:r>
    </w:p>
    <w:p>
      <w:pPr>
        <w:spacing w:line="300" w:lineRule="auto"/>
        <w:ind w:left="283" w:leftChars="135" w:right="355" w:rightChars="16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w:t>
      </w:r>
      <w:r>
        <w:rPr>
          <w:rFonts w:hint="eastAsia" w:ascii="宋体" w:hAnsi="宋体"/>
          <w:b/>
          <w:color w:val="000000" w:themeColor="text1"/>
          <w:szCs w:val="21"/>
          <w:lang w:eastAsia="zh-CN"/>
          <w14:textFill>
            <w14:solidFill>
              <w14:schemeClr w14:val="tx1"/>
            </w14:solidFill>
          </w14:textFill>
        </w:rPr>
        <w:t>《经</w:t>
      </w:r>
      <w:r>
        <w:rPr>
          <w:rFonts w:ascii="宋体" w:hAnsi="宋体"/>
          <w:b/>
          <w:color w:val="000000" w:themeColor="text1"/>
          <w:szCs w:val="21"/>
          <w14:textFill>
            <w14:solidFill>
              <w14:schemeClr w14:val="tx1"/>
            </w14:solidFill>
          </w14:textFill>
        </w:rPr>
        <w:t>营保险业务许可证</w:t>
      </w:r>
      <w:r>
        <w:rPr>
          <w:rFonts w:hint="eastAsia" w:ascii="宋体" w:hAnsi="宋体"/>
          <w:b/>
          <w:color w:val="000000" w:themeColor="text1"/>
          <w:szCs w:val="21"/>
          <w:lang w:eastAsia="zh-CN"/>
          <w14:textFill>
            <w14:solidFill>
              <w14:schemeClr w14:val="tx1"/>
            </w14:solidFill>
          </w14:textFill>
        </w:rPr>
        <w:t>》</w:t>
      </w:r>
      <w:r>
        <w:rPr>
          <w:rFonts w:ascii="宋体" w:hAnsi="宋体"/>
          <w:b/>
          <w:color w:val="000000" w:themeColor="text1"/>
          <w:szCs w:val="21"/>
          <w14:textFill>
            <w14:solidFill>
              <w14:schemeClr w14:val="tx1"/>
            </w14:solidFill>
          </w14:textFill>
        </w:rPr>
        <w:t>复印件</w:t>
      </w:r>
      <w:r>
        <w:rPr>
          <w:rFonts w:hint="eastAsia" w:hAnsi="宋体"/>
          <w:b/>
          <w:color w:val="000000" w:themeColor="text1"/>
          <w:szCs w:val="21"/>
          <w14:textFill>
            <w14:solidFill>
              <w14:schemeClr w14:val="tx1"/>
            </w14:solidFill>
          </w14:textFill>
        </w:rPr>
        <w:t>（</w:t>
      </w:r>
      <w:r>
        <w:rPr>
          <w:rFonts w:hint="eastAsia"/>
          <w:b/>
          <w:bCs/>
          <w:color w:val="000000" w:themeColor="text1"/>
          <w14:textFill>
            <w14:solidFill>
              <w14:schemeClr w14:val="tx1"/>
            </w14:solidFill>
          </w14:textFill>
        </w:rPr>
        <w:t>必须提供</w:t>
      </w:r>
      <w:r>
        <w:rPr>
          <w:rFonts w:hint="eastAsia" w:hAnsi="宋体"/>
          <w:b/>
          <w:color w:val="000000" w:themeColor="text1"/>
          <w:szCs w:val="21"/>
          <w14:textFill>
            <w14:solidFill>
              <w14:schemeClr w14:val="tx1"/>
            </w14:solidFill>
          </w14:textFill>
        </w:rPr>
        <w:t>）</w:t>
      </w:r>
    </w:p>
    <w:p>
      <w:pPr>
        <w:spacing w:line="300" w:lineRule="auto"/>
        <w:ind w:left="283" w:leftChars="135" w:right="355" w:rightChars="16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6）供应商</w:t>
      </w:r>
      <w:r>
        <w:rPr>
          <w:rFonts w:ascii="宋体" w:hAnsi="宋体"/>
          <w:b/>
          <w:color w:val="000000" w:themeColor="text1"/>
          <w:szCs w:val="21"/>
          <w14:textFill>
            <w14:solidFill>
              <w14:schemeClr w14:val="tx1"/>
            </w14:solidFill>
          </w14:textFill>
        </w:rPr>
        <w:t>法定代表人或负责人（分支机构或派出机构）授权委托书原件和委托代理人完整身份证复印件（委托代理时必须提供)</w:t>
      </w:r>
    </w:p>
    <w:p>
      <w:pPr>
        <w:spacing w:line="300" w:lineRule="auto"/>
        <w:ind w:left="283" w:leftChars="135" w:right="355" w:rightChars="169"/>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7）投标保证金证明材料（必须提供）</w:t>
      </w:r>
    </w:p>
    <w:p>
      <w:pPr>
        <w:spacing w:line="300" w:lineRule="auto"/>
        <w:ind w:left="283" w:leftChars="135" w:right="355" w:rightChars="169"/>
        <w:rPr>
          <w:rFonts w:hint="eastAsia" w:ascii="宋体" w:hAnsi="宋体"/>
          <w:b/>
          <w:color w:val="000000" w:themeColor="text1"/>
          <w:szCs w:val="21"/>
          <w:lang w:val="en-US"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8）供应商2020年1月1日以来任意三个月缴纳社保费的缴费凭证复印件；无缴费记录的，应提供由供应商所在地社保部门出具的《缴纳或免缴社保费证明》，新设立的企业按实际情况提供（必须提供）</w:t>
      </w:r>
    </w:p>
    <w:p>
      <w:pPr>
        <w:spacing w:line="300" w:lineRule="auto"/>
        <w:ind w:left="283" w:leftChars="135" w:right="355" w:rightChars="169"/>
        <w:rPr>
          <w:rFonts w:hint="eastAsia" w:ascii="宋体" w:hAnsi="宋体"/>
          <w:b/>
          <w:color w:val="000000" w:themeColor="text1"/>
          <w:szCs w:val="21"/>
          <w:lang w:val="en-US"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9）供应商2020年1月1日以来任意三个月完税证明或免缴税费的证明复印件（必须提供）</w:t>
      </w:r>
    </w:p>
    <w:p>
      <w:pPr>
        <w:spacing w:line="300" w:lineRule="auto"/>
        <w:ind w:left="283" w:leftChars="135" w:right="355" w:rightChars="169"/>
        <w:rPr>
          <w:rFonts w:hint="eastAsia" w:ascii="宋体" w:hAnsi="宋体"/>
          <w:b/>
          <w:color w:val="000000" w:themeColor="text1"/>
          <w:szCs w:val="21"/>
          <w:lang w:val="en-US"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10）投保及理赔服务措施（必须提供）</w:t>
      </w:r>
    </w:p>
    <w:p>
      <w:pPr>
        <w:spacing w:line="300" w:lineRule="auto"/>
        <w:ind w:left="283" w:leftChars="135" w:right="355" w:rightChars="169"/>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11）保险条款（必须提供）</w:t>
      </w:r>
    </w:p>
    <w:p>
      <w:pPr>
        <w:spacing w:line="300" w:lineRule="auto"/>
        <w:ind w:left="283" w:leftChars="135" w:right="355" w:rightChars="169"/>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12) 竞标人认为需提供的其他（如业绩等）证明材料</w:t>
      </w:r>
    </w:p>
    <w:p>
      <w:pPr>
        <w:spacing w:line="300" w:lineRule="auto"/>
        <w:ind w:left="283" w:leftChars="135" w:right="355" w:rightChars="169"/>
        <w:rPr>
          <w:rFonts w:ascii="宋体" w:hAnsi="宋体"/>
          <w:b/>
          <w:color w:val="000000" w:themeColor="text1"/>
          <w:szCs w:val="21"/>
          <w14:textFill>
            <w14:solidFill>
              <w14:schemeClr w14:val="tx1"/>
            </w14:solidFill>
          </w14:textFill>
        </w:rPr>
      </w:pPr>
    </w:p>
    <w:p>
      <w:pPr>
        <w:spacing w:line="304" w:lineRule="exact"/>
        <w:rPr>
          <w:color w:val="000000" w:themeColor="text1"/>
          <w14:textFill>
            <w14:solidFill>
              <w14:schemeClr w14:val="tx1"/>
            </w14:solidFill>
          </w14:textFill>
        </w:rPr>
        <w:sectPr>
          <w:footerReference r:id="rId5" w:type="default"/>
          <w:type w:val="continuous"/>
          <w:pgSz w:w="11910" w:h="16840"/>
          <w:pgMar w:top="1580" w:right="1137" w:bottom="1160" w:left="920" w:header="1127" w:footer="972" w:gutter="0"/>
          <w:cols w:space="720" w:num="1"/>
        </w:sectPr>
      </w:pPr>
    </w:p>
    <w:p>
      <w:pPr>
        <w:numPr>
          <w:ilvl w:val="0"/>
          <w:numId w:val="5"/>
        </w:numPr>
        <w:spacing w:line="30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 “磋商书”及“磋商声明书”；</w:t>
      </w:r>
    </w:p>
    <w:p>
      <w:pPr>
        <w:spacing w:line="300" w:lineRule="auto"/>
        <w:rPr>
          <w:rFonts w:ascii="宋体" w:hAnsi="宋体"/>
          <w:b/>
          <w:color w:val="000000" w:themeColor="text1"/>
          <w:sz w:val="28"/>
          <w:szCs w:val="28"/>
          <w14:textFill>
            <w14:solidFill>
              <w14:schemeClr w14:val="tx1"/>
            </w14:solidFill>
          </w14:textFill>
        </w:rPr>
      </w:pPr>
    </w:p>
    <w:p>
      <w:pPr>
        <w:spacing w:line="30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磋  商  书（格式）</w:t>
      </w:r>
    </w:p>
    <w:p>
      <w:pPr>
        <w:pStyle w:val="20"/>
        <w:spacing w:line="44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河池市优胜资产管理咨询有限公司</w:t>
      </w:r>
      <w:r>
        <w:rPr>
          <w:rFonts w:hint="eastAsia" w:hAnsi="宋体"/>
          <w:color w:val="000000" w:themeColor="text1"/>
          <w:sz w:val="24"/>
          <w:szCs w:val="24"/>
          <w14:textFill>
            <w14:solidFill>
              <w14:schemeClr w14:val="tx1"/>
            </w14:solidFill>
          </w14:textFill>
        </w:rPr>
        <w:t>：</w:t>
      </w:r>
    </w:p>
    <w:p>
      <w:pPr>
        <w:pStyle w:val="20"/>
        <w:spacing w:line="440" w:lineRule="exact"/>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依据贵方</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项目（采购项目名称及项目编号）采购的磋商邀请，我方</w:t>
      </w:r>
      <w:r>
        <w:rPr>
          <w:rFonts w:hint="eastAsia" w:hAnsi="宋体"/>
          <w:color w:val="000000" w:themeColor="text1"/>
          <w:sz w:val="24"/>
          <w:szCs w:val="24"/>
          <w:u w:val="single"/>
          <w14:textFill>
            <w14:solidFill>
              <w14:schemeClr w14:val="tx1"/>
            </w14:solidFill>
          </w14:textFill>
        </w:rPr>
        <w:t>（姓名和职务）</w:t>
      </w:r>
      <w:r>
        <w:rPr>
          <w:rFonts w:hint="eastAsia" w:hAnsi="宋体"/>
          <w:color w:val="000000" w:themeColor="text1"/>
          <w:sz w:val="24"/>
          <w:szCs w:val="24"/>
          <w14:textFill>
            <w14:solidFill>
              <w14:schemeClr w14:val="tx1"/>
            </w14:solidFill>
          </w14:textFill>
        </w:rPr>
        <w:t>经正式授权并代表供应商</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供应商名称、地址</w:t>
      </w:r>
      <w:r>
        <w:rPr>
          <w:rFonts w:hint="eastAsia" w:hAnsi="宋体"/>
          <w:b/>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提交响应文件价格文件、技术文件正本一份和副本</w:t>
      </w:r>
      <w:r>
        <w:rPr>
          <w:rFonts w:hint="eastAsia" w:hAnsi="宋体"/>
          <w:color w:val="000000" w:themeColor="text1"/>
          <w:sz w:val="24"/>
          <w:szCs w:val="24"/>
          <w:lang w:eastAsia="zh-CN"/>
          <w14:textFill>
            <w14:solidFill>
              <w14:schemeClr w14:val="tx1"/>
            </w14:solidFill>
          </w14:textFill>
        </w:rPr>
        <w:t>三</w:t>
      </w:r>
      <w:r>
        <w:rPr>
          <w:rFonts w:hint="eastAsia" w:hAnsi="宋体"/>
          <w:color w:val="000000" w:themeColor="text1"/>
          <w:sz w:val="24"/>
          <w:szCs w:val="24"/>
          <w14:textFill>
            <w14:solidFill>
              <w14:schemeClr w14:val="tx1"/>
            </w14:solidFill>
          </w14:textFill>
        </w:rPr>
        <w:t>份。</w:t>
      </w:r>
    </w:p>
    <w:p>
      <w:pPr>
        <w:pStyle w:val="20"/>
        <w:spacing w:line="44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在此，签字代表宣布同意如下：</w:t>
      </w:r>
    </w:p>
    <w:p>
      <w:pPr>
        <w:pStyle w:val="20"/>
        <w:spacing w:line="440" w:lineRule="exact"/>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 将按竞争性磋商文件的约定履行合同责任和义务；</w:t>
      </w:r>
    </w:p>
    <w:p>
      <w:pPr>
        <w:pStyle w:val="20"/>
        <w:spacing w:line="440" w:lineRule="exact"/>
        <w:ind w:left="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 已详细审查全部竞争性磋商文件，包括</w:t>
      </w:r>
      <w:r>
        <w:rPr>
          <w:rFonts w:hint="eastAsia" w:hAnsi="宋体"/>
          <w:color w:val="000000" w:themeColor="text1"/>
          <w:sz w:val="24"/>
          <w:szCs w:val="24"/>
          <w:u w:val="single"/>
          <w14:textFill>
            <w14:solidFill>
              <w14:schemeClr w14:val="tx1"/>
            </w14:solidFill>
          </w14:textFill>
        </w:rPr>
        <w:t>（补遗文件）（如果有的话）</w:t>
      </w:r>
      <w:r>
        <w:rPr>
          <w:rFonts w:hint="eastAsia" w:hAnsi="宋体"/>
          <w:color w:val="000000" w:themeColor="text1"/>
          <w:sz w:val="24"/>
          <w:szCs w:val="24"/>
          <w14:textFill>
            <w14:solidFill>
              <w14:schemeClr w14:val="tx1"/>
            </w14:solidFill>
          </w14:textFill>
        </w:rPr>
        <w:t>；将自行承担因对全部竞争性磋商文件（补遗文件）（如果有的话）理解不正确或误解而产生的相应后果；我们完全理解并同意放弃对这方面有不明及误解的权利；</w:t>
      </w:r>
    </w:p>
    <w:p>
      <w:pPr>
        <w:pStyle w:val="20"/>
        <w:spacing w:line="440" w:lineRule="exact"/>
        <w:ind w:left="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 因自身原因，失去联系或无法在磋商小组规定的时间内完成最后报价的，经磋商小组集体讨论，可以认定报价为最后报价或拒绝磋商（对不同意见，以投票表决形式，少数服从多数确定）。</w:t>
      </w:r>
    </w:p>
    <w:p>
      <w:pPr>
        <w:pStyle w:val="20"/>
        <w:spacing w:line="440" w:lineRule="exact"/>
        <w:ind w:left="840" w:hanging="360"/>
        <w:rPr>
          <w:rFonts w:hAnsi="宋体"/>
          <w:color w:val="000000" w:themeColor="text1"/>
          <w:sz w:val="24"/>
          <w:szCs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4</w:t>
      </w:r>
      <w:r>
        <w:rPr>
          <w:rFonts w:hint="eastAsia" w:hAnsi="宋体"/>
          <w:color w:val="000000" w:themeColor="text1"/>
          <w:sz w:val="24"/>
          <w:szCs w:val="24"/>
          <w14:textFill>
            <w14:solidFill>
              <w14:schemeClr w14:val="tx1"/>
            </w14:solidFill>
          </w14:textFill>
        </w:rPr>
        <w:t>. 同意提供按照贵方可能要求的与其磋商有关的一切数据或资料；</w:t>
      </w:r>
    </w:p>
    <w:p>
      <w:pPr>
        <w:pStyle w:val="20"/>
        <w:spacing w:line="440" w:lineRule="exact"/>
        <w:ind w:firstLine="48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5</w:t>
      </w:r>
      <w:r>
        <w:rPr>
          <w:rFonts w:hint="eastAsia" w:hAnsi="宋体"/>
          <w:color w:val="000000" w:themeColor="text1"/>
          <w:sz w:val="24"/>
          <w:szCs w:val="24"/>
          <w14:textFill>
            <w14:solidFill>
              <w14:schemeClr w14:val="tx1"/>
            </w14:solidFill>
          </w14:textFill>
        </w:rPr>
        <w:t>. 与本磋商有关的一切正式往来信函请寄：</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邮政编号：</w:t>
      </w:r>
      <w:r>
        <w:rPr>
          <w:rFonts w:hint="eastAsia" w:hAnsi="宋体"/>
          <w:color w:val="000000" w:themeColor="text1"/>
          <w:sz w:val="24"/>
          <w:szCs w:val="24"/>
          <w:u w:val="single"/>
          <w14:textFill>
            <w14:solidFill>
              <w14:schemeClr w14:val="tx1"/>
            </w14:solidFill>
          </w14:textFill>
        </w:rPr>
        <w:t xml:space="preserve">    </w:t>
      </w:r>
    </w:p>
    <w:p>
      <w:pPr>
        <w:pStyle w:val="20"/>
        <w:spacing w:line="440" w:lineRule="exact"/>
        <w:ind w:firstLine="84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电话/传真：</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电子函件：</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w:t>
      </w:r>
    </w:p>
    <w:p>
      <w:pPr>
        <w:pStyle w:val="20"/>
        <w:spacing w:line="440" w:lineRule="exact"/>
        <w:ind w:firstLine="84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日期：</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年</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月</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日</w:t>
      </w:r>
    </w:p>
    <w:p>
      <w:pPr>
        <w:pStyle w:val="20"/>
        <w:spacing w:line="440" w:lineRule="exact"/>
        <w:ind w:firstLine="84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法定代表人</w:t>
      </w:r>
      <w:r>
        <w:rPr>
          <w:rFonts w:hint="eastAsia"/>
          <w:bCs/>
          <w:color w:val="000000" w:themeColor="text1"/>
          <w:sz w:val="24"/>
          <w:szCs w:val="24"/>
          <w14:textFill>
            <w14:solidFill>
              <w14:schemeClr w14:val="tx1"/>
            </w14:solidFill>
          </w14:textFill>
        </w:rPr>
        <w:t>（或负责人）</w:t>
      </w:r>
      <w:r>
        <w:rPr>
          <w:rFonts w:hint="eastAsia" w:hAnsi="宋体"/>
          <w:color w:val="000000" w:themeColor="text1"/>
          <w:sz w:val="24"/>
          <w:szCs w:val="24"/>
          <w14:textFill>
            <w14:solidFill>
              <w14:schemeClr w14:val="tx1"/>
            </w14:solidFill>
          </w14:textFill>
        </w:rPr>
        <w:t>或被授权人签字：</w:t>
      </w:r>
      <w:r>
        <w:rPr>
          <w:rFonts w:hint="eastAsia" w:hAnsi="宋体"/>
          <w:color w:val="000000" w:themeColor="text1"/>
          <w:sz w:val="24"/>
          <w:szCs w:val="24"/>
          <w:u w:val="single"/>
          <w14:textFill>
            <w14:solidFill>
              <w14:schemeClr w14:val="tx1"/>
            </w14:solidFill>
          </w14:textFill>
        </w:rPr>
        <w:t xml:space="preserve">                       </w:t>
      </w:r>
    </w:p>
    <w:p>
      <w:pPr>
        <w:pStyle w:val="20"/>
        <w:spacing w:line="440" w:lineRule="exact"/>
        <w:ind w:firstLine="84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磋商供应商（公章）：</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w:t>
      </w:r>
    </w:p>
    <w:p>
      <w:pPr>
        <w:pStyle w:val="20"/>
        <w:spacing w:line="440" w:lineRule="exact"/>
        <w:ind w:firstLine="840"/>
        <w:rPr>
          <w:rFonts w:hAnsi="宋体"/>
          <w:b/>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开户银行：</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账号/行号：</w:t>
      </w:r>
      <w:r>
        <w:rPr>
          <w:rFonts w:hint="eastAsia" w:hAnsi="宋体"/>
          <w:color w:val="000000" w:themeColor="text1"/>
          <w:sz w:val="24"/>
          <w:szCs w:val="24"/>
          <w:u w:val="single"/>
          <w14:textFill>
            <w14:solidFill>
              <w14:schemeClr w14:val="tx1"/>
            </w14:solidFill>
          </w14:textFill>
        </w:rPr>
        <w:t xml:space="preserve">           </w:t>
      </w:r>
    </w:p>
    <w:p>
      <w:pPr>
        <w:pStyle w:val="20"/>
        <w:spacing w:line="440" w:lineRule="exact"/>
        <w:ind w:firstLine="84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      </w:t>
      </w:r>
    </w:p>
    <w:p>
      <w:pPr>
        <w:pStyle w:val="20"/>
        <w:spacing w:line="440" w:lineRule="exact"/>
        <w:ind w:firstLine="84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注：磋商书必须由法定代表人（或负责人）或被授权人签字并加盖供应商公章。</w:t>
      </w:r>
    </w:p>
    <w:p>
      <w:pPr>
        <w:pStyle w:val="20"/>
        <w:spacing w:line="440" w:lineRule="exact"/>
        <w:ind w:firstLine="840"/>
        <w:rPr>
          <w:rFonts w:hAnsi="宋体"/>
          <w:color w:val="000000" w:themeColor="text1"/>
          <w14:textFill>
            <w14:solidFill>
              <w14:schemeClr w14:val="tx1"/>
            </w14:solidFill>
          </w14:textFill>
        </w:rPr>
      </w:pPr>
    </w:p>
    <w:p>
      <w:pPr>
        <w:pStyle w:val="20"/>
        <w:spacing w:line="440" w:lineRule="exact"/>
        <w:ind w:firstLine="840"/>
        <w:rPr>
          <w:rFonts w:hAnsi="宋体"/>
          <w:b/>
          <w:color w:val="000000" w:themeColor="text1"/>
          <w14:textFill>
            <w14:solidFill>
              <w14:schemeClr w14:val="tx1"/>
            </w14:solidFill>
          </w14:textFill>
        </w:rPr>
      </w:pPr>
    </w:p>
    <w:p>
      <w:pPr>
        <w:pStyle w:val="20"/>
        <w:spacing w:line="440" w:lineRule="exact"/>
        <w:ind w:firstLine="840"/>
        <w:rPr>
          <w:rFonts w:hAnsi="宋体"/>
          <w:b/>
          <w:color w:val="000000" w:themeColor="text1"/>
          <w14:textFill>
            <w14:solidFill>
              <w14:schemeClr w14:val="tx1"/>
            </w14:solidFill>
          </w14:textFill>
        </w:rPr>
      </w:pPr>
    </w:p>
    <w:p>
      <w:pPr>
        <w:pStyle w:val="20"/>
        <w:spacing w:line="440" w:lineRule="exact"/>
        <w:ind w:firstLine="840"/>
        <w:rPr>
          <w:rFonts w:hAnsi="宋体"/>
          <w:b/>
          <w:color w:val="000000" w:themeColor="text1"/>
          <w14:textFill>
            <w14:solidFill>
              <w14:schemeClr w14:val="tx1"/>
            </w14:solidFill>
          </w14:textFill>
        </w:rPr>
      </w:pPr>
    </w:p>
    <w:p>
      <w:pPr>
        <w:pStyle w:val="20"/>
        <w:spacing w:line="440" w:lineRule="exact"/>
        <w:ind w:firstLine="840"/>
        <w:rPr>
          <w:rFonts w:hAnsi="宋体"/>
          <w:b/>
          <w:color w:val="000000" w:themeColor="text1"/>
          <w14:textFill>
            <w14:solidFill>
              <w14:schemeClr w14:val="tx1"/>
            </w14:solidFill>
          </w14:textFill>
        </w:rPr>
      </w:pPr>
    </w:p>
    <w:p>
      <w:pPr>
        <w:pStyle w:val="20"/>
        <w:spacing w:line="440" w:lineRule="exact"/>
        <w:ind w:firstLine="840"/>
        <w:rPr>
          <w:rFonts w:hAnsi="宋体"/>
          <w:b/>
          <w:color w:val="000000" w:themeColor="text1"/>
          <w14:textFill>
            <w14:solidFill>
              <w14:schemeClr w14:val="tx1"/>
            </w14:solidFill>
          </w14:textFill>
        </w:rPr>
      </w:pPr>
    </w:p>
    <w:p>
      <w:pPr>
        <w:pStyle w:val="20"/>
        <w:spacing w:line="440" w:lineRule="exact"/>
        <w:ind w:firstLine="840"/>
        <w:rPr>
          <w:rFonts w:hAnsi="宋体"/>
          <w:b/>
          <w:color w:val="000000" w:themeColor="text1"/>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磋商声明书（格式）</w:t>
      </w:r>
    </w:p>
    <w:p>
      <w:pPr>
        <w:spacing w:line="320" w:lineRule="exact"/>
        <w:jc w:val="center"/>
        <w:rPr>
          <w:rFonts w:ascii="宋体" w:hAnsi="宋体"/>
          <w:color w:val="000000" w:themeColor="text1"/>
          <w:sz w:val="24"/>
          <w:szCs w:val="20"/>
          <w14:textFill>
            <w14:solidFill>
              <w14:schemeClr w14:val="tx1"/>
            </w14:solidFill>
          </w14:textFill>
        </w:rPr>
      </w:pPr>
    </w:p>
    <w:p>
      <w:pPr>
        <w:snapToGrid w:val="0"/>
        <w:spacing w:beforeLines="50" w:after="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color w:val="000000" w:themeColor="text1"/>
          <w:sz w:val="24"/>
          <w:lang w:eastAsia="zh-CN"/>
          <w14:textFill>
            <w14:solidFill>
              <w14:schemeClr w14:val="tx1"/>
            </w14:solidFill>
          </w14:textFill>
        </w:rPr>
        <w:t>河池市优胜资产管理咨询有限公司</w:t>
      </w:r>
    </w:p>
    <w:p>
      <w:pPr>
        <w:snapToGrid w:val="0"/>
        <w:spacing w:beforeLines="50" w:after="50" w:line="36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_______ _</w:t>
      </w:r>
      <w:r>
        <w:rPr>
          <w:rFonts w:hint="eastAsia" w:ascii="宋体" w:hAnsi="宋体"/>
          <w:color w:val="000000" w:themeColor="text1"/>
          <w:sz w:val="24"/>
          <w14:textFill>
            <w14:solidFill>
              <w14:schemeClr w14:val="tx1"/>
            </w14:solidFill>
          </w14:textFill>
        </w:rPr>
        <w:t>（供应商名称）系中华人民共和国合法企业，经营地址</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snapToGrid w:val="0"/>
        <w:spacing w:beforeLines="50" w:line="3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w:t>
      </w:r>
      <w:r>
        <w:rPr>
          <w:rFonts w:hint="eastAsia" w:ascii="宋体" w:hAnsi="宋体"/>
          <w:color w:val="000000" w:themeColor="text1"/>
          <w:sz w:val="24"/>
          <w:u w:val="single"/>
          <w14:textFill>
            <w14:solidFill>
              <w14:schemeClr w14:val="tx1"/>
            </w14:solidFill>
          </w14:textFill>
        </w:rPr>
        <w:t>___    __</w:t>
      </w:r>
      <w:r>
        <w:rPr>
          <w:rFonts w:hint="eastAsia" w:ascii="宋体" w:hAnsi="宋体"/>
          <w:color w:val="000000" w:themeColor="text1"/>
          <w:sz w:val="24"/>
          <w14:textFill>
            <w14:solidFill>
              <w14:schemeClr w14:val="tx1"/>
            </w14:solidFill>
          </w14:textFill>
        </w:rPr>
        <w:t>（姓名）系</w:t>
      </w:r>
      <w:r>
        <w:rPr>
          <w:rFonts w:hint="eastAsia" w:ascii="宋体" w:hAnsi="宋体"/>
          <w:color w:val="000000" w:themeColor="text1"/>
          <w:sz w:val="24"/>
          <w:u w:val="single"/>
          <w14:textFill>
            <w14:solidFill>
              <w14:schemeClr w14:val="tx1"/>
            </w14:solidFill>
          </w14:textFill>
        </w:rPr>
        <w:t>_______     __</w:t>
      </w:r>
      <w:r>
        <w:rPr>
          <w:rFonts w:hint="eastAsia" w:ascii="宋体" w:hAnsi="宋体"/>
          <w:color w:val="000000" w:themeColor="text1"/>
          <w:sz w:val="24"/>
          <w14:textFill>
            <w14:solidFill>
              <w14:schemeClr w14:val="tx1"/>
            </w14:solidFill>
          </w14:textFill>
        </w:rPr>
        <w:t>（供应商名称）的法定代表人</w:t>
      </w:r>
      <w:r>
        <w:rPr>
          <w:rFonts w:hint="eastAsia"/>
          <w:bCs/>
          <w:color w:val="000000" w:themeColor="text1"/>
          <w:sz w:val="24"/>
          <w14:textFill>
            <w14:solidFill>
              <w14:schemeClr w14:val="tx1"/>
            </w14:solidFill>
          </w14:textFill>
        </w:rPr>
        <w:t>（或负责人）</w:t>
      </w:r>
      <w:r>
        <w:rPr>
          <w:rFonts w:hint="eastAsia" w:ascii="宋体" w:hAnsi="宋体"/>
          <w:color w:val="000000" w:themeColor="text1"/>
          <w:sz w:val="24"/>
          <w14:textFill>
            <w14:solidFill>
              <w14:schemeClr w14:val="tx1"/>
            </w14:solidFill>
          </w14:textFill>
        </w:rPr>
        <w:t>或被授权人，我方愿意参加贵方组织的_____</w:t>
      </w:r>
      <w:r>
        <w:rPr>
          <w:rFonts w:hint="eastAsia" w:ascii="宋体" w:hAnsi="宋体"/>
          <w:color w:val="000000" w:themeColor="text1"/>
          <w:sz w:val="24"/>
          <w:u w:val="single"/>
          <w14:textFill>
            <w14:solidFill>
              <w14:schemeClr w14:val="tx1"/>
            </w14:solidFill>
          </w14:textFill>
        </w:rPr>
        <w:t>_              _     _</w:t>
      </w:r>
      <w:r>
        <w:rPr>
          <w:rFonts w:hint="eastAsia" w:ascii="宋体" w:hAnsi="宋体"/>
          <w:color w:val="000000" w:themeColor="text1"/>
          <w:sz w:val="24"/>
          <w14:textFill>
            <w14:solidFill>
              <w14:schemeClr w14:val="tx1"/>
            </w14:solidFill>
          </w14:textFill>
        </w:rPr>
        <w:t>_项目的磋商，为便于贵方公正、择优地确定成交供应商及其产品和服务，我方就本次磋商有关事项郑重声明如下：</w:t>
      </w:r>
    </w:p>
    <w:p>
      <w:pPr>
        <w:snapToGrid w:val="0"/>
        <w:spacing w:line="3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1.我方向贵方提交的所有响应文件、资料都是准确的和真实的。</w:t>
      </w:r>
    </w:p>
    <w:p>
      <w:pPr>
        <w:snapToGrid w:val="0"/>
        <w:spacing w:beforeLines="50" w:line="3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2.我方不是采购人的附属机构；在获知本项目采购信息后，与采购人聘请的为此项目提供咨询服务的公司及其附属机构没有任何联系。</w:t>
      </w:r>
    </w:p>
    <w:p>
      <w:pPr>
        <w:snapToGrid w:val="0"/>
        <w:spacing w:beforeLines="50" w:line="3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3.我方此次向贵方提供的服务名称为：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snapToGrid w:val="0"/>
        <w:spacing w:beforeLines="50" w:line="36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4.以上事项如有虚假或隐瞒，我方愿意承担一切后果，并不再寻求任何旨在减轻或免除法律责任的辩解。</w:t>
      </w:r>
    </w:p>
    <w:p>
      <w:pPr>
        <w:snapToGrid w:val="0"/>
        <w:spacing w:line="3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 我方在此声明，我方及由本人担任</w:t>
      </w:r>
      <w:r>
        <w:rPr>
          <w:rFonts w:hint="eastAsia" w:hAnsi="宋体"/>
          <w:color w:val="000000" w:themeColor="text1"/>
          <w:sz w:val="24"/>
          <w14:textFill>
            <w14:solidFill>
              <w14:schemeClr w14:val="tx1"/>
            </w14:solidFill>
          </w14:textFill>
        </w:rPr>
        <w:t>法定代表人</w:t>
      </w:r>
      <w:r>
        <w:rPr>
          <w:rFonts w:hint="eastAsia"/>
          <w:bCs/>
          <w:color w:val="000000" w:themeColor="text1"/>
          <w:sz w:val="24"/>
          <w14:textFill>
            <w14:solidFill>
              <w14:schemeClr w14:val="tx1"/>
            </w14:solidFill>
          </w14:textFill>
        </w:rPr>
        <w:t>（或负责人）</w:t>
      </w:r>
      <w:r>
        <w:rPr>
          <w:rFonts w:hint="eastAsia" w:ascii="宋体" w:hAnsi="宋体"/>
          <w:color w:val="000000" w:themeColor="text1"/>
          <w:sz w:val="24"/>
          <w14:textFill>
            <w14:solidFill>
              <w14:schemeClr w14:val="tx1"/>
            </w14:solidFill>
          </w14:textFill>
        </w:rPr>
        <w:t>的其他机构在参加本项目的政府采购活动前三年内，在经营活动中没有重大违法记录，符合《中华人民共和国政府采购法》及《中华人民共和国政府采购实施条例》规定的供应商条件，我方对此声明负全部法律责任。</w:t>
      </w:r>
    </w:p>
    <w:p>
      <w:pPr>
        <w:pStyle w:val="16"/>
        <w:tabs>
          <w:tab w:val="left" w:pos="939"/>
        </w:tabs>
        <w:snapToGrid w:val="0"/>
        <w:ind w:left="773" w:leftChars="150" w:hanging="458" w:hangingChars="191"/>
        <w:rPr>
          <w:rFonts w:ascii="宋体" w:hAnsi="宋体"/>
          <w:color w:val="000000" w:themeColor="text1"/>
          <w:sz w:val="24"/>
          <w14:textFill>
            <w14:solidFill>
              <w14:schemeClr w14:val="tx1"/>
            </w14:solidFill>
          </w14:textFill>
        </w:rPr>
      </w:pPr>
    </w:p>
    <w:p>
      <w:pPr>
        <w:snapToGrid w:val="0"/>
        <w:spacing w:beforeLines="50" w:after="50"/>
        <w:ind w:right="480" w:firstLine="3120" w:firstLineChars="1300"/>
        <w:rPr>
          <w:rFonts w:ascii="宋体" w:hAnsi="宋体"/>
          <w:color w:val="000000" w:themeColor="text1"/>
          <w:sz w:val="24"/>
          <w14:textFill>
            <w14:solidFill>
              <w14:schemeClr w14:val="tx1"/>
            </w14:solidFill>
          </w14:textFill>
        </w:rPr>
      </w:pPr>
    </w:p>
    <w:p>
      <w:pPr>
        <w:snapToGrid w:val="0"/>
        <w:spacing w:beforeLines="50" w:after="50"/>
        <w:ind w:right="480" w:firstLine="3120" w:firstLineChars="13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磋商供应商（盖章）：</w:t>
      </w:r>
      <w:r>
        <w:rPr>
          <w:rFonts w:hint="eastAsia" w:ascii="宋体" w:hAnsi="宋体"/>
          <w:color w:val="000000" w:themeColor="text1"/>
          <w:sz w:val="24"/>
          <w:u w:val="single"/>
          <w14:textFill>
            <w14:solidFill>
              <w14:schemeClr w14:val="tx1"/>
            </w14:solidFill>
          </w14:textFill>
        </w:rPr>
        <w:t xml:space="preserve">                             </w:t>
      </w:r>
    </w:p>
    <w:p>
      <w:pPr>
        <w:snapToGrid w:val="0"/>
        <w:spacing w:beforeLines="50"/>
        <w:ind w:right="480" w:firstLine="3120" w:firstLineChars="13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法定代表人（或负责人）或被授权人签字：</w:t>
      </w:r>
      <w:r>
        <w:rPr>
          <w:rFonts w:hint="eastAsia" w:ascii="宋体" w:hAnsi="宋体"/>
          <w:color w:val="000000" w:themeColor="text1"/>
          <w:sz w:val="24"/>
          <w:u w:val="single"/>
          <w14:textFill>
            <w14:solidFill>
              <w14:schemeClr w14:val="tx1"/>
            </w14:solidFill>
          </w14:textFill>
        </w:rPr>
        <w:t xml:space="preserve">             </w:t>
      </w:r>
    </w:p>
    <w:p>
      <w:pPr>
        <w:snapToGrid w:val="0"/>
        <w:spacing w:beforeLines="50" w:after="50"/>
        <w:ind w:right="480" w:firstLine="3120" w:firstLineChars="13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日期：</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日 </w:t>
      </w:r>
    </w:p>
    <w:p>
      <w:pPr>
        <w:pStyle w:val="20"/>
        <w:spacing w:line="440" w:lineRule="exact"/>
        <w:ind w:firstLine="840"/>
        <w:rPr>
          <w:rFonts w:hAnsi="宋体"/>
          <w:color w:val="000000" w:themeColor="text1"/>
          <w14:textFill>
            <w14:solidFill>
              <w14:schemeClr w14:val="tx1"/>
            </w14:solidFill>
          </w14:textFill>
        </w:rPr>
      </w:pPr>
    </w:p>
    <w:p>
      <w:pPr>
        <w:pStyle w:val="20"/>
        <w:spacing w:line="440" w:lineRule="exact"/>
        <w:ind w:firstLine="840"/>
        <w:rPr>
          <w:rFonts w:hAnsi="宋体"/>
          <w:color w:val="000000" w:themeColor="text1"/>
          <w14:textFill>
            <w14:solidFill>
              <w14:schemeClr w14:val="tx1"/>
            </w14:solidFill>
          </w14:textFill>
        </w:rPr>
      </w:pPr>
    </w:p>
    <w:p>
      <w:pPr>
        <w:pStyle w:val="20"/>
        <w:spacing w:line="440" w:lineRule="exact"/>
        <w:ind w:firstLine="840"/>
        <w:rPr>
          <w:rFonts w:hAnsi="宋体"/>
          <w:color w:val="000000" w:themeColor="text1"/>
          <w14:textFill>
            <w14:solidFill>
              <w14:schemeClr w14:val="tx1"/>
            </w14:solidFill>
          </w14:textFill>
        </w:rPr>
      </w:pPr>
    </w:p>
    <w:p>
      <w:pPr>
        <w:pStyle w:val="20"/>
        <w:spacing w:line="440" w:lineRule="exact"/>
        <w:jc w:val="center"/>
        <w:rPr>
          <w:rFonts w:hAnsi="宋体"/>
          <w:color w:val="000000" w:themeColor="text1"/>
          <w14:textFill>
            <w14:solidFill>
              <w14:schemeClr w14:val="tx1"/>
            </w14:solidFill>
          </w14:textFill>
        </w:rPr>
      </w:pPr>
    </w:p>
    <w:p>
      <w:pPr>
        <w:rPr>
          <w:color w:val="000000" w:themeColor="text1"/>
          <w14:textFill>
            <w14:solidFill>
              <w14:schemeClr w14:val="tx1"/>
            </w14:solidFill>
          </w14:textFill>
        </w:rPr>
        <w:sectPr>
          <w:pgSz w:w="11910" w:h="16840"/>
          <w:pgMar w:top="1580" w:right="995" w:bottom="1160" w:left="920" w:header="1127" w:footer="972" w:gutter="0"/>
          <w:cols w:space="720" w:num="1"/>
        </w:sectPr>
      </w:pPr>
    </w:p>
    <w:p>
      <w:pPr>
        <w:pStyle w:val="4"/>
        <w:numPr>
          <w:ilvl w:val="0"/>
          <w:numId w:val="5"/>
        </w:numPr>
        <w:ind w:right="397"/>
        <w:jc w:val="both"/>
        <w:rPr>
          <w:color w:val="000000" w:themeColor="text1"/>
          <w14:textFill>
            <w14:solidFill>
              <w14:schemeClr w14:val="tx1"/>
            </w14:solidFill>
          </w14:textFill>
        </w:rPr>
      </w:pPr>
      <w:bookmarkStart w:id="86" w:name="_Toc34904463"/>
      <w:bookmarkStart w:id="87" w:name="_Toc42013031"/>
      <w:r>
        <w:rPr>
          <w:color w:val="000000" w:themeColor="text1"/>
          <w14:textFill>
            <w14:solidFill>
              <w14:schemeClr w14:val="tx1"/>
            </w14:solidFill>
          </w14:textFill>
        </w:rPr>
        <w:t>报价表</w:t>
      </w:r>
      <w:bookmarkEnd w:id="86"/>
      <w:bookmarkEnd w:id="87"/>
    </w:p>
    <w:p>
      <w:pPr>
        <w:rPr>
          <w:b/>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b/>
          <w:color w:val="000000" w:themeColor="text1"/>
          <w:sz w:val="32"/>
          <w:szCs w:val="32"/>
          <w14:textFill>
            <w14:solidFill>
              <w14:schemeClr w14:val="tx1"/>
            </w14:solidFill>
          </w14:textFill>
        </w:rPr>
        <w:t xml:space="preserve"> 报价表</w:t>
      </w:r>
    </w:p>
    <w:tbl>
      <w:tblPr>
        <w:tblStyle w:val="38"/>
        <w:tblW w:w="949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233"/>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7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7233"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服务名称</w:t>
            </w:r>
          </w:p>
        </w:tc>
        <w:tc>
          <w:tcPr>
            <w:tcW w:w="1586"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72" w:type="dxa"/>
            <w:vAlign w:val="center"/>
          </w:tcPr>
          <w:p>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tc>
        <w:tc>
          <w:tcPr>
            <w:tcW w:w="7233"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东兰县公办学校财产综合保险采购项目</w:t>
            </w:r>
          </w:p>
        </w:tc>
        <w:tc>
          <w:tcPr>
            <w:tcW w:w="1586"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491" w:type="dxa"/>
            <w:gridSpan w:val="3"/>
          </w:tcPr>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 标 总 价：           元整（</w:t>
            </w:r>
            <w:r>
              <w:rPr>
                <w:rFonts w:hint="eastAsia" w:ascii="宋体" w:hAnsi="宋体"/>
                <w:color w:val="000000" w:themeColor="text1"/>
                <w:sz w:val="24"/>
                <w:shd w:val="clear" w:color="auto" w:fill="FFFFFF"/>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p>
          <w:p>
            <w:pP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保险期限：自签订合同之日起</w:t>
            </w:r>
            <w:r>
              <w:rPr>
                <w:rFonts w:hint="eastAsia" w:ascii="宋体" w:hAnsi="宋体"/>
                <w:color w:val="000000" w:themeColor="text1"/>
                <w:sz w:val="24"/>
                <w:lang w:val="en-US" w:eastAsia="zh-CN"/>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9491" w:type="dxa"/>
            <w:gridSpan w:val="3"/>
          </w:tcPr>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 ：投标报价是履行合同的最终价格，应包括：</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（1）完成采购人指定服务内容的基本费用；</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（2）完成项目所需的全部人工费用 （包含但不限于派出工作人员的交通费、住宿费、伙食补助费） ；</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（3）其他费用（包括但不限于知识产权、技术支持、售后服务等费用）；</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（4）招标代理服务费，必要的保险费用和各项税费等一切完成本项目服务所需要的费用。</w:t>
            </w:r>
          </w:p>
        </w:tc>
      </w:tr>
    </w:tbl>
    <w:p>
      <w:pPr>
        <w:pStyle w:val="4"/>
        <w:ind w:right="397"/>
        <w:jc w:val="both"/>
        <w:rPr>
          <w:rFonts w:ascii="宋体" w:hAnsi="宋体"/>
          <w:b w:val="0"/>
          <w:color w:val="000000" w:themeColor="text1"/>
          <w14:textFill>
            <w14:solidFill>
              <w14:schemeClr w14:val="tx1"/>
            </w14:solidFill>
          </w14:textFill>
        </w:rPr>
      </w:pPr>
    </w:p>
    <w:p>
      <w:pPr>
        <w:spacing w:line="320" w:lineRule="exact"/>
        <w:jc w:val="center"/>
        <w:rPr>
          <w:rFonts w:ascii="宋体" w:hAnsi="宋体"/>
          <w:b/>
          <w:color w:val="000000" w:themeColor="text1"/>
          <w:sz w:val="24"/>
          <w14:textFill>
            <w14:solidFill>
              <w14:schemeClr w14:val="tx1"/>
            </w14:solidFill>
          </w14:textFill>
        </w:rPr>
      </w:pPr>
    </w:p>
    <w:p>
      <w:pPr>
        <w:snapToGrid w:val="0"/>
        <w:spacing w:beforeLines="50" w:after="50"/>
        <w:ind w:right="480" w:firstLine="3120" w:firstLineChars="13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w:t>
      </w:r>
      <w:r>
        <w:rPr>
          <w:rFonts w:ascii="宋体" w:hAnsi="宋体"/>
          <w:color w:val="000000" w:themeColor="text1"/>
          <w:sz w:val="24"/>
          <w14:textFill>
            <w14:solidFill>
              <w14:schemeClr w14:val="tx1"/>
            </w14:solidFill>
          </w14:textFill>
        </w:rPr>
        <w:t>（公章）</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pPr>
        <w:spacing w:line="320" w:lineRule="exact"/>
        <w:jc w:val="center"/>
        <w:rPr>
          <w:rFonts w:ascii="宋体" w:hAnsi="宋体"/>
          <w:b/>
          <w:color w:val="000000" w:themeColor="text1"/>
          <w:sz w:val="24"/>
          <w14:textFill>
            <w14:solidFill>
              <w14:schemeClr w14:val="tx1"/>
            </w14:solidFill>
          </w14:textFill>
        </w:rPr>
      </w:pPr>
    </w:p>
    <w:p>
      <w:pPr>
        <w:snapToGrid w:val="0"/>
        <w:spacing w:beforeLines="50"/>
        <w:ind w:right="480" w:firstLine="3120" w:firstLineChars="13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法定代表人（或负责人）或被授权人签字：</w:t>
      </w:r>
      <w:r>
        <w:rPr>
          <w:rFonts w:hint="eastAsia" w:ascii="宋体" w:hAnsi="宋体"/>
          <w:color w:val="000000" w:themeColor="text1"/>
          <w:sz w:val="24"/>
          <w:u w:val="single"/>
          <w14:textFill>
            <w14:solidFill>
              <w14:schemeClr w14:val="tx1"/>
            </w14:solidFill>
          </w14:textFill>
        </w:rPr>
        <w:t xml:space="preserve">             </w:t>
      </w:r>
    </w:p>
    <w:p>
      <w:pPr>
        <w:pStyle w:val="20"/>
        <w:spacing w:line="300" w:lineRule="auto"/>
        <w:ind w:firstLine="5640" w:firstLineChars="23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日期：</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年</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月</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日 </w:t>
      </w: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hint="eastAsia" w:ascii="宋体" w:hAnsi="宋体"/>
          <w:b/>
          <w:color w:val="000000" w:themeColor="text1"/>
          <w:sz w:val="32"/>
          <w:szCs w:val="32"/>
          <w14:textFill>
            <w14:solidFill>
              <w14:schemeClr w14:val="tx1"/>
            </w14:solidFill>
          </w14:textFill>
        </w:rPr>
      </w:pPr>
    </w:p>
    <w:p>
      <w:pPr>
        <w:spacing w:line="320" w:lineRule="exact"/>
        <w:jc w:val="center"/>
        <w:rPr>
          <w:rFonts w:hint="eastAsia"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p>
    <w:p>
      <w:pPr>
        <w:pStyle w:val="20"/>
        <w:spacing w:line="440" w:lineRule="exact"/>
        <w:jc w:val="center"/>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3）磋商响应表</w:t>
      </w:r>
    </w:p>
    <w:p>
      <w:pPr>
        <w:pStyle w:val="20"/>
        <w:spacing w:line="440" w:lineRule="exact"/>
        <w:jc w:val="center"/>
        <w:rPr>
          <w:rFonts w:hAnsi="宋体"/>
          <w:b/>
          <w:color w:val="000000" w:themeColor="text1"/>
          <w:sz w:val="32"/>
          <w:szCs w:val="32"/>
          <w14:textFill>
            <w14:solidFill>
              <w14:schemeClr w14:val="tx1"/>
            </w14:solidFill>
          </w14:textFill>
        </w:rPr>
      </w:pPr>
    </w:p>
    <w:p>
      <w:pPr>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请逐条对应采购文件的第三章“项目基本情况及要求”中的服务要求，认真填写该表。</w:t>
      </w:r>
    </w:p>
    <w:tbl>
      <w:tblPr>
        <w:tblStyle w:val="38"/>
        <w:tblW w:w="898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727"/>
        <w:gridCol w:w="2868"/>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75"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272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采购文件要求</w:t>
            </w:r>
          </w:p>
        </w:tc>
        <w:tc>
          <w:tcPr>
            <w:tcW w:w="2868"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竞标文件响应情况</w:t>
            </w:r>
          </w:p>
        </w:tc>
        <w:tc>
          <w:tcPr>
            <w:tcW w:w="271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75" w:type="dxa"/>
          </w:tcPr>
          <w:p>
            <w:pPr>
              <w:pStyle w:val="20"/>
              <w:spacing w:line="440" w:lineRule="exact"/>
              <w:jc w:val="center"/>
              <w:rPr>
                <w:rFonts w:hAnsi="宋体"/>
                <w:b/>
                <w:color w:val="000000" w:themeColor="text1"/>
                <w:sz w:val="24"/>
                <w:szCs w:val="24"/>
                <w14:textFill>
                  <w14:solidFill>
                    <w14:schemeClr w14:val="tx1"/>
                  </w14:solidFill>
                </w14:textFill>
              </w:rPr>
            </w:pPr>
          </w:p>
        </w:tc>
        <w:tc>
          <w:tcPr>
            <w:tcW w:w="2727" w:type="dxa"/>
          </w:tcPr>
          <w:p>
            <w:pPr>
              <w:pStyle w:val="20"/>
              <w:spacing w:line="440" w:lineRule="exact"/>
              <w:jc w:val="center"/>
              <w:rPr>
                <w:rFonts w:hAnsi="宋体"/>
                <w:b/>
                <w:color w:val="000000" w:themeColor="text1"/>
                <w:sz w:val="24"/>
                <w:szCs w:val="24"/>
                <w14:textFill>
                  <w14:solidFill>
                    <w14:schemeClr w14:val="tx1"/>
                  </w14:solidFill>
                </w14:textFill>
              </w:rPr>
            </w:pPr>
          </w:p>
        </w:tc>
        <w:tc>
          <w:tcPr>
            <w:tcW w:w="2868" w:type="dxa"/>
          </w:tcPr>
          <w:p>
            <w:pPr>
              <w:pStyle w:val="20"/>
              <w:spacing w:line="440" w:lineRule="exact"/>
              <w:jc w:val="center"/>
              <w:rPr>
                <w:rFonts w:hAnsi="宋体"/>
                <w:b/>
                <w:color w:val="000000" w:themeColor="text1"/>
                <w:sz w:val="24"/>
                <w:szCs w:val="24"/>
                <w14:textFill>
                  <w14:solidFill>
                    <w14:schemeClr w14:val="tx1"/>
                  </w14:solidFill>
                </w14:textFill>
              </w:rPr>
            </w:pPr>
          </w:p>
        </w:tc>
        <w:tc>
          <w:tcPr>
            <w:tcW w:w="2710" w:type="dxa"/>
          </w:tcPr>
          <w:p>
            <w:pPr>
              <w:pStyle w:val="20"/>
              <w:spacing w:line="440" w:lineRule="exact"/>
              <w:jc w:val="center"/>
              <w:rPr>
                <w:rFonts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75" w:type="dxa"/>
          </w:tcPr>
          <w:p>
            <w:pPr>
              <w:pStyle w:val="20"/>
              <w:spacing w:line="440" w:lineRule="exact"/>
              <w:jc w:val="center"/>
              <w:rPr>
                <w:rFonts w:hAnsi="宋体"/>
                <w:b/>
                <w:color w:val="000000" w:themeColor="text1"/>
                <w:sz w:val="24"/>
                <w:szCs w:val="24"/>
                <w14:textFill>
                  <w14:solidFill>
                    <w14:schemeClr w14:val="tx1"/>
                  </w14:solidFill>
                </w14:textFill>
              </w:rPr>
            </w:pPr>
          </w:p>
        </w:tc>
        <w:tc>
          <w:tcPr>
            <w:tcW w:w="2727" w:type="dxa"/>
          </w:tcPr>
          <w:p>
            <w:pPr>
              <w:pStyle w:val="20"/>
              <w:spacing w:line="440" w:lineRule="exact"/>
              <w:jc w:val="center"/>
              <w:rPr>
                <w:rFonts w:hAnsi="宋体"/>
                <w:b/>
                <w:color w:val="000000" w:themeColor="text1"/>
                <w:sz w:val="24"/>
                <w:szCs w:val="24"/>
                <w14:textFill>
                  <w14:solidFill>
                    <w14:schemeClr w14:val="tx1"/>
                  </w14:solidFill>
                </w14:textFill>
              </w:rPr>
            </w:pPr>
          </w:p>
        </w:tc>
        <w:tc>
          <w:tcPr>
            <w:tcW w:w="2868" w:type="dxa"/>
          </w:tcPr>
          <w:p>
            <w:pPr>
              <w:pStyle w:val="20"/>
              <w:spacing w:line="440" w:lineRule="exact"/>
              <w:jc w:val="center"/>
              <w:rPr>
                <w:rFonts w:hAnsi="宋体"/>
                <w:b/>
                <w:color w:val="000000" w:themeColor="text1"/>
                <w:sz w:val="24"/>
                <w:szCs w:val="24"/>
                <w14:textFill>
                  <w14:solidFill>
                    <w14:schemeClr w14:val="tx1"/>
                  </w14:solidFill>
                </w14:textFill>
              </w:rPr>
            </w:pPr>
          </w:p>
        </w:tc>
        <w:tc>
          <w:tcPr>
            <w:tcW w:w="2710" w:type="dxa"/>
          </w:tcPr>
          <w:p>
            <w:pPr>
              <w:pStyle w:val="20"/>
              <w:spacing w:line="440" w:lineRule="exact"/>
              <w:jc w:val="center"/>
              <w:rPr>
                <w:rFonts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75" w:type="dxa"/>
          </w:tcPr>
          <w:p>
            <w:pPr>
              <w:pStyle w:val="20"/>
              <w:spacing w:line="440" w:lineRule="exact"/>
              <w:jc w:val="center"/>
              <w:rPr>
                <w:rFonts w:hAnsi="宋体"/>
                <w:b/>
                <w:color w:val="000000" w:themeColor="text1"/>
                <w:sz w:val="24"/>
                <w:szCs w:val="24"/>
                <w14:textFill>
                  <w14:solidFill>
                    <w14:schemeClr w14:val="tx1"/>
                  </w14:solidFill>
                </w14:textFill>
              </w:rPr>
            </w:pPr>
          </w:p>
        </w:tc>
        <w:tc>
          <w:tcPr>
            <w:tcW w:w="2727" w:type="dxa"/>
          </w:tcPr>
          <w:p>
            <w:pPr>
              <w:pStyle w:val="20"/>
              <w:spacing w:line="440" w:lineRule="exact"/>
              <w:jc w:val="center"/>
              <w:rPr>
                <w:rFonts w:hAnsi="宋体"/>
                <w:b/>
                <w:color w:val="000000" w:themeColor="text1"/>
                <w:sz w:val="24"/>
                <w:szCs w:val="24"/>
                <w14:textFill>
                  <w14:solidFill>
                    <w14:schemeClr w14:val="tx1"/>
                  </w14:solidFill>
                </w14:textFill>
              </w:rPr>
            </w:pPr>
          </w:p>
        </w:tc>
        <w:tc>
          <w:tcPr>
            <w:tcW w:w="2868" w:type="dxa"/>
          </w:tcPr>
          <w:p>
            <w:pPr>
              <w:pStyle w:val="20"/>
              <w:spacing w:line="440" w:lineRule="exact"/>
              <w:jc w:val="center"/>
              <w:rPr>
                <w:rFonts w:hAnsi="宋体"/>
                <w:b/>
                <w:color w:val="000000" w:themeColor="text1"/>
                <w:sz w:val="24"/>
                <w:szCs w:val="24"/>
                <w14:textFill>
                  <w14:solidFill>
                    <w14:schemeClr w14:val="tx1"/>
                  </w14:solidFill>
                </w14:textFill>
              </w:rPr>
            </w:pPr>
          </w:p>
        </w:tc>
        <w:tc>
          <w:tcPr>
            <w:tcW w:w="2710" w:type="dxa"/>
          </w:tcPr>
          <w:p>
            <w:pPr>
              <w:pStyle w:val="20"/>
              <w:spacing w:line="440" w:lineRule="exact"/>
              <w:jc w:val="center"/>
              <w:rPr>
                <w:rFonts w:hAnsi="宋体"/>
                <w:b/>
                <w:color w:val="000000" w:themeColor="text1"/>
                <w:sz w:val="24"/>
                <w:szCs w:val="24"/>
                <w14:textFill>
                  <w14:solidFill>
                    <w14:schemeClr w14:val="tx1"/>
                  </w14:solidFill>
                </w14:textFill>
              </w:rPr>
            </w:pPr>
          </w:p>
        </w:tc>
      </w:tr>
    </w:tbl>
    <w:p>
      <w:pPr>
        <w:pStyle w:val="20"/>
        <w:spacing w:line="440" w:lineRule="exact"/>
        <w:jc w:val="center"/>
        <w:rPr>
          <w:rFonts w:hAnsi="宋体"/>
          <w:b/>
          <w:color w:val="000000" w:themeColor="text1"/>
          <w:sz w:val="32"/>
          <w:szCs w:val="32"/>
          <w14:textFill>
            <w14:solidFill>
              <w14:schemeClr w14:val="tx1"/>
            </w14:solidFill>
          </w14:textFill>
        </w:rPr>
      </w:pPr>
    </w:p>
    <w:p>
      <w:pPr>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pPr>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1.竞标人承诺响应情况与采购要求相同的为无偏离，优于采购要求的为正偏离，差于采购</w:t>
      </w:r>
    </w:p>
    <w:p>
      <w:pPr>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要求的为负偏离。</w:t>
      </w:r>
    </w:p>
    <w:p>
      <w:pPr>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竞标人应根据实际响应情况如实在响应情况中填写“正偏离”、“无偏离”、“负偏</w:t>
      </w:r>
    </w:p>
    <w:p>
      <w:pPr>
        <w:spacing w:line="360" w:lineRule="auto"/>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离”。</w:t>
      </w:r>
    </w:p>
    <w:p>
      <w:pPr>
        <w:spacing w:line="360" w:lineRule="auto"/>
        <w:ind w:firstLine="240" w:firstLineChars="100"/>
        <w:rPr>
          <w:rFonts w:ascii="宋体" w:hAnsi="宋体"/>
          <w:color w:val="000000" w:themeColor="text1"/>
          <w:sz w:val="24"/>
          <w14:textFill>
            <w14:solidFill>
              <w14:schemeClr w14:val="tx1"/>
            </w14:solidFill>
          </w14:textFill>
        </w:rPr>
      </w:pPr>
    </w:p>
    <w:p>
      <w:pPr>
        <w:spacing w:line="360" w:lineRule="auto"/>
        <w:ind w:firstLine="240" w:firstLineChars="100"/>
        <w:rPr>
          <w:rFonts w:ascii="宋体" w:hAnsi="宋体"/>
          <w:color w:val="000000" w:themeColor="text1"/>
          <w:sz w:val="24"/>
          <w14:textFill>
            <w14:solidFill>
              <w14:schemeClr w14:val="tx1"/>
            </w14:solidFill>
          </w14:textFill>
        </w:rPr>
      </w:pPr>
    </w:p>
    <w:p>
      <w:pPr>
        <w:snapToGrid w:val="0"/>
        <w:spacing w:beforeLines="50" w:after="50"/>
        <w:ind w:right="48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w:t>
      </w:r>
      <w:r>
        <w:rPr>
          <w:rFonts w:ascii="宋体" w:hAnsi="宋体"/>
          <w:color w:val="000000" w:themeColor="text1"/>
          <w:sz w:val="24"/>
          <w14:textFill>
            <w14:solidFill>
              <w14:schemeClr w14:val="tx1"/>
            </w14:solidFill>
          </w14:textFill>
        </w:rPr>
        <w:t>（公章）</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pPr>
        <w:snapToGrid w:val="0"/>
        <w:spacing w:beforeLines="50"/>
        <w:ind w:right="48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法定代表人（或负责人）或被授权人签字：</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1680" w:firstLineChars="700"/>
        <w:rPr>
          <w:rFonts w:ascii="宋体" w:hAnsi="宋体"/>
          <w:color w:val="000000" w:themeColor="text1"/>
          <w:sz w:val="24"/>
          <w14:textFill>
            <w14:solidFill>
              <w14:schemeClr w14:val="tx1"/>
            </w14:solidFill>
          </w14:textFill>
        </w:rPr>
      </w:pPr>
    </w:p>
    <w:p>
      <w:pPr>
        <w:spacing w:line="360" w:lineRule="auto"/>
        <w:ind w:firstLine="1680" w:firstLineChars="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月 日</w:t>
      </w: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p>
    <w:p>
      <w:pPr>
        <w:spacing w:line="320" w:lineRule="exact"/>
        <w:jc w:val="center"/>
        <w:rPr>
          <w:rFonts w:ascii="宋体" w:hAnsi="宋体"/>
          <w:b/>
          <w:color w:val="000000" w:themeColor="text1"/>
          <w:sz w:val="32"/>
          <w:szCs w:val="32"/>
          <w14:textFill>
            <w14:solidFill>
              <w14:schemeClr w14:val="tx1"/>
            </w14:solidFill>
          </w14:textFill>
        </w:rPr>
      </w:pPr>
    </w:p>
    <w:p>
      <w:pPr>
        <w:pStyle w:val="2"/>
        <w:spacing w:before="2"/>
        <w:rPr>
          <w:color w:val="000000" w:themeColor="text1"/>
          <w:sz w:val="17"/>
          <w14:textFill>
            <w14:solidFill>
              <w14:schemeClr w14:val="tx1"/>
            </w14:solidFill>
          </w14:textFill>
        </w:rPr>
      </w:pPr>
    </w:p>
    <w:p>
      <w:pPr>
        <w:pStyle w:val="6"/>
        <w:spacing w:line="444" w:lineRule="auto"/>
        <w:ind w:left="253" w:right="594"/>
        <w:rPr>
          <w:color w:val="000000" w:themeColor="text1"/>
          <w14:textFill>
            <w14:solidFill>
              <w14:schemeClr w14:val="tx1"/>
            </w14:solidFill>
          </w14:textFill>
        </w:rPr>
      </w:pPr>
      <w:r>
        <w:rPr>
          <w:rFonts w:hint="eastAsia"/>
          <w:color w:val="000000" w:themeColor="text1"/>
          <w14:textFill>
            <w14:solidFill>
              <w14:schemeClr w14:val="tx1"/>
            </w14:solidFill>
          </w14:textFill>
        </w:rPr>
        <w:t>4）供应商</w:t>
      </w:r>
      <w:r>
        <w:rPr>
          <w:color w:val="000000" w:themeColor="text1"/>
          <w14:textFill>
            <w14:solidFill>
              <w14:schemeClr w14:val="tx1"/>
            </w14:solidFill>
          </w14:textFill>
        </w:rPr>
        <w:t>有效的企业法人营业执照副本件、组织机构代码证副本、税务登记证副本（或有统一社会信用代码的营业执照）</w:t>
      </w: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pStyle w:val="6"/>
        <w:spacing w:line="444" w:lineRule="auto"/>
        <w:ind w:left="253" w:right="594"/>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经营保险业务许可证</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复印件</w:t>
      </w: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rPr>
          <w:color w:val="000000" w:themeColor="text1"/>
          <w14:textFill>
            <w14:solidFill>
              <w14:schemeClr w14:val="tx1"/>
            </w14:solidFill>
          </w14:textFill>
        </w:rPr>
      </w:pP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pStyle w:val="2"/>
        <w:rPr>
          <w:b w:val="0"/>
          <w:color w:val="000000" w:themeColor="text1"/>
          <w:sz w:val="28"/>
          <w14:textFill>
            <w14:solidFill>
              <w14:schemeClr w14:val="tx1"/>
            </w14:solidFill>
          </w14:textFill>
        </w:rPr>
      </w:pPr>
    </w:p>
    <w:p>
      <w:pPr>
        <w:pStyle w:val="6"/>
        <w:spacing w:line="441" w:lineRule="auto"/>
        <w:ind w:left="212" w:right="555"/>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6）供应商</w:t>
      </w:r>
      <w:r>
        <w:rPr>
          <w:color w:val="000000" w:themeColor="text1"/>
          <w14:textFill>
            <w14:solidFill>
              <w14:schemeClr w14:val="tx1"/>
            </w14:solidFill>
          </w14:textFill>
        </w:rPr>
        <w:t>法定代表人或负责人（分支机构或派出机构）授权委托书原件和委托代理人完整身份证复印件（委托代理时必须提供)</w:t>
      </w:r>
    </w:p>
    <w:p>
      <w:pPr>
        <w:pStyle w:val="2"/>
        <w:spacing w:before="7"/>
        <w:rPr>
          <w:b w:val="0"/>
          <w:color w:val="000000" w:themeColor="text1"/>
          <w:spacing w:val="0"/>
          <w:kern w:val="10"/>
          <w:sz w:val="31"/>
          <w14:textFill>
            <w14:solidFill>
              <w14:schemeClr w14:val="tx1"/>
            </w14:solidFill>
          </w14:textFill>
        </w:rPr>
      </w:pPr>
    </w:p>
    <w:p>
      <w:pPr>
        <w:pStyle w:val="9"/>
        <w:ind w:left="376" w:right="714"/>
        <w:jc w:val="center"/>
        <w:rPr>
          <w:color w:val="000000" w:themeColor="text1"/>
          <w:kern w:val="10"/>
          <w14:textFill>
            <w14:solidFill>
              <w14:schemeClr w14:val="tx1"/>
            </w14:solidFill>
          </w14:textFill>
        </w:rPr>
      </w:pPr>
      <w:r>
        <w:rPr>
          <w:color w:val="000000" w:themeColor="text1"/>
          <w:kern w:val="10"/>
          <w14:textFill>
            <w14:solidFill>
              <w14:schemeClr w14:val="tx1"/>
            </w14:solidFill>
          </w14:textFill>
        </w:rPr>
        <w:t>法定代表人或负责人（分支机构或派出机构）授权委托书</w:t>
      </w:r>
    </w:p>
    <w:p>
      <w:pPr>
        <w:pStyle w:val="2"/>
        <w:rPr>
          <w:b w:val="0"/>
          <w:color w:val="000000" w:themeColor="text1"/>
          <w:spacing w:val="0"/>
          <w:kern w:val="10"/>
          <w:sz w:val="20"/>
          <w14:textFill>
            <w14:solidFill>
              <w14:schemeClr w14:val="tx1"/>
            </w14:solidFill>
          </w14:textFill>
        </w:rPr>
      </w:pPr>
    </w:p>
    <w:p>
      <w:pPr>
        <w:pStyle w:val="2"/>
        <w:spacing w:before="11"/>
        <w:rPr>
          <w:b w:val="0"/>
          <w:color w:val="000000" w:themeColor="text1"/>
          <w:spacing w:val="0"/>
          <w:kern w:val="10"/>
          <w:sz w:val="27"/>
          <w:u w:val="single"/>
          <w14:textFill>
            <w14:solidFill>
              <w14:schemeClr w14:val="tx1"/>
            </w14:solidFill>
          </w14:textFill>
        </w:rPr>
      </w:pPr>
    </w:p>
    <w:p>
      <w:pPr>
        <w:pStyle w:val="2"/>
        <w:tabs>
          <w:tab w:val="left" w:pos="2104"/>
        </w:tabs>
        <w:spacing w:before="72"/>
        <w:ind w:left="212"/>
        <w:rPr>
          <w:rFonts w:hint="eastAsia" w:ascii="宋体" w:hAnsi="宋体" w:eastAsia="宋体"/>
          <w:b w:val="0"/>
          <w:color w:val="000000" w:themeColor="text1"/>
          <w:spacing w:val="0"/>
          <w:kern w:val="10"/>
          <w:sz w:val="24"/>
          <w:szCs w:val="24"/>
          <w:u w:val="single"/>
          <w:lang w:eastAsia="zh-CN"/>
          <w14:textFill>
            <w14:solidFill>
              <w14:schemeClr w14:val="tx1"/>
            </w14:solidFill>
          </w14:textFill>
        </w:rPr>
      </w:pPr>
      <w:r>
        <w:rPr>
          <w:rFonts w:hint="eastAsia" w:ascii="宋体" w:hAnsi="宋体" w:eastAsia="宋体"/>
          <w:b w:val="0"/>
          <w:color w:val="000000" w:themeColor="text1"/>
          <w:spacing w:val="0"/>
          <w:kern w:val="10"/>
          <w:sz w:val="24"/>
          <w:szCs w:val="24"/>
          <w:u w:val="single"/>
          <w:lang w:val="zh-CN" w:eastAsia="zh-CN"/>
          <w14:textFill>
            <w14:solidFill>
              <w14:schemeClr w14:val="tx1"/>
            </w14:solidFill>
          </w14:textFill>
        </w:rPr>
        <mc:AlternateContent>
          <mc:Choice Requires="wpg">
            <w:drawing>
              <wp:anchor distT="0" distB="0" distL="114300" distR="114300" simplePos="0" relativeHeight="251657216" behindDoc="0" locked="0" layoutInCell="1" allowOverlap="1">
                <wp:simplePos x="0" y="0"/>
                <wp:positionH relativeFrom="page">
                  <wp:posOffset>987425</wp:posOffset>
                </wp:positionH>
                <wp:positionV relativeFrom="paragraph">
                  <wp:posOffset>194310</wp:posOffset>
                </wp:positionV>
                <wp:extent cx="934720" cy="10795"/>
                <wp:effectExtent l="0" t="0" r="0" b="0"/>
                <wp:wrapNone/>
                <wp:docPr id="4" name="组合 8"/>
                <wp:cNvGraphicFramePr/>
                <a:graphic xmlns:a="http://schemas.openxmlformats.org/drawingml/2006/main">
                  <a:graphicData uri="http://schemas.microsoft.com/office/word/2010/wordprocessingGroup">
                    <wpg:wgp>
                      <wpg:cNvGrpSpPr/>
                      <wpg:grpSpPr>
                        <a:xfrm>
                          <a:off x="0" y="0"/>
                          <a:ext cx="934720" cy="10795"/>
                          <a:chOff x="1556" y="306"/>
                          <a:chExt cx="1472" cy="17203"/>
                        </a:xfrm>
                      </wpg:grpSpPr>
                      <wps:wsp>
                        <wps:cNvPr id="2" name="自选图形 247"/>
                        <wps:cNvSpPr/>
                        <wps:spPr>
                          <a:xfrm>
                            <a:off x="1555" y="308"/>
                            <a:ext cx="1472" cy="2"/>
                          </a:xfrm>
                          <a:custGeom>
                            <a:avLst/>
                            <a:gdLst/>
                            <a:ahLst/>
                            <a:cxnLst/>
                            <a:pathLst>
                              <a:path w="1472" h="1">
                                <a:moveTo>
                                  <a:pt x="0" y="0"/>
                                </a:moveTo>
                                <a:lnTo>
                                  <a:pt x="734" y="0"/>
                                </a:lnTo>
                                <a:moveTo>
                                  <a:pt x="1260" y="0"/>
                                </a:moveTo>
                                <a:lnTo>
                                  <a:pt x="1471" y="0"/>
                                </a:lnTo>
                              </a:path>
                            </a:pathLst>
                          </a:custGeom>
                          <a:noFill/>
                          <a:ln w="3085" cap="flat" cmpd="sng">
                            <a:solidFill>
                              <a:srgbClr val="000000"/>
                            </a:solidFill>
                            <a:prstDash val="solid"/>
                            <a:round/>
                            <a:headEnd type="none" w="med" len="med"/>
                            <a:tailEnd type="none" w="med" len="med"/>
                          </a:ln>
                        </wps:spPr>
                        <wps:bodyPr upright="1"/>
                      </wps:wsp>
                      <wps:wsp>
                        <wps:cNvPr id="3" name="直线 10"/>
                        <wps:cNvCnPr/>
                        <wps:spPr>
                          <a:xfrm>
                            <a:off x="1556" y="317"/>
                            <a:ext cx="1468" cy="0"/>
                          </a:xfrm>
                          <a:prstGeom prst="line">
                            <a:avLst/>
                          </a:prstGeom>
                          <a:ln w="7620" cap="flat" cmpd="sng">
                            <a:solidFill>
                              <a:srgbClr val="000000"/>
                            </a:solidFill>
                            <a:prstDash val="solid"/>
                            <a:headEnd type="none" w="med" len="med"/>
                            <a:tailEnd type="none" w="med" len="med"/>
                          </a:ln>
                        </wps:spPr>
                        <wps:bodyPr upright="1"/>
                      </wps:wsp>
                    </wpg:wgp>
                  </a:graphicData>
                </a:graphic>
              </wp:anchor>
            </w:drawing>
          </mc:Choice>
          <mc:Fallback>
            <w:pict>
              <v:group id="组合 8" o:spid="_x0000_s1026" o:spt="203" style="position:absolute;left:0pt;margin-left:77.75pt;margin-top:15.3pt;height:0.85pt;width:73.6pt;mso-position-horizontal-relative:page;z-index:251657216;mso-width-relative:page;mso-height-relative:page;" coordorigin="1556,306" coordsize="1472,17203" o:gfxdata="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D9jSbc2AAAAAkBAAAPAAAA&#10;AAAAAAEAIAAAACIAAABkcnMvZG93bnJldi54bWxQSwECFAAUAAAACACHTuJAl+L5MfkCAADEBwAA&#10;DgAAAAAAAAABACAAAAAnAQAAZHJzL2Uyb0RvYy54bWxQSwUGAAAAAAYABgBZAQAAkgYAAAAA&#10;">
                <o:lock v:ext="edit" aspectratio="f"/>
                <v:shape id="自选图形 247" o:spid="_x0000_s1026" o:spt="100" style="position:absolute;left:1555;top:308;height:2;width:1472;" filled="f" stroked="t" coordsize="1472,1" o:gfxdata="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a8e1vQAA&#10;ANoAAAAPAAAAAAAAAAEAIAAAACIAAABkcnMvZG93bnJldi54bWxQSwECFAAUAAAACACHTuJAMy8F&#10;njsAAAA5AAAAEAAAAAAAAAABACAAAAAMAQAAZHJzL3NoYXBleG1sLnhtbFBLBQYAAAAABgAGAFsB&#10;AAC2AwAAAAA=&#10;" path="m0,0l734,0m1260,0l1471,0e">
                  <v:fill on="f" focussize="0,0"/>
                  <v:stroke weight="0.242913385826772pt" color="#000000" joinstyle="round"/>
                  <v:imagedata o:title=""/>
                  <o:lock v:ext="edit" aspectratio="f"/>
                </v:shape>
                <v:line id="直线 10" o:spid="_x0000_s1026" o:spt="20" style="position:absolute;left:1556;top:317;height:0;width:1468;" filled="f" stroked="t" coordsize="21600,21600" o:gfxdata="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GpGq8AAAA&#10;2gAAAA8AAAAAAAAAAQAgAAAAIgAAAGRycy9kb3ducmV2LnhtbFBLAQIUABQAAAAIAIdO4kAzLwWe&#10;OwAAADkAAAAQAAAAAAAAAAEAIAAAAAsBAABkcnMvc2hhcGV4bWwueG1sUEsFBgAAAAAGAAYAWwEA&#10;ALUDAAAAAA==&#10;">
                  <v:fill on="f" focussize="0,0"/>
                  <v:stroke weight="0.6pt" color="#000000" joinstyle="round"/>
                  <v:imagedata o:title=""/>
                  <o:lock v:ext="edit" aspectratio="f"/>
                </v:line>
              </v:group>
            </w:pict>
          </mc:Fallback>
        </mc:AlternateContent>
      </w:r>
      <w:r>
        <w:rPr>
          <w:rFonts w:hint="eastAsia" w:ascii="宋体" w:hAnsi="宋体" w:eastAsia="宋体"/>
          <w:b w:val="0"/>
          <w:color w:val="000000" w:themeColor="text1"/>
          <w:spacing w:val="0"/>
          <w:kern w:val="10"/>
          <w:sz w:val="24"/>
          <w:szCs w:val="24"/>
          <w:u w:val="single"/>
          <w:lang w:eastAsia="zh-CN"/>
          <w14:textFill>
            <w14:solidFill>
              <w14:schemeClr w14:val="tx1"/>
            </w14:solidFill>
          </w14:textFill>
        </w:rPr>
        <w:t>致：河池市优胜资产管理咨询有限公司：</w:t>
      </w:r>
    </w:p>
    <w:p>
      <w:pPr>
        <w:pStyle w:val="2"/>
        <w:spacing w:before="1"/>
        <w:rPr>
          <w:rFonts w:ascii="宋体" w:hAnsi="宋体" w:eastAsia="宋体"/>
          <w:b w:val="0"/>
          <w:color w:val="000000" w:themeColor="text1"/>
          <w:spacing w:val="0"/>
          <w:kern w:val="10"/>
          <w:sz w:val="24"/>
          <w:szCs w:val="24"/>
          <w14:textFill>
            <w14:solidFill>
              <w14:schemeClr w14:val="tx1"/>
            </w14:solidFill>
          </w14:textFill>
        </w:rPr>
      </w:pPr>
    </w:p>
    <w:p>
      <w:pPr>
        <w:rPr>
          <w:rFonts w:ascii="宋体" w:hAnsi="宋体"/>
          <w:color w:val="000000" w:themeColor="text1"/>
          <w:kern w:val="10"/>
          <w:sz w:val="24"/>
          <w14:textFill>
            <w14:solidFill>
              <w14:schemeClr w14:val="tx1"/>
            </w14:solidFill>
          </w14:textFill>
        </w:rPr>
        <w:sectPr>
          <w:footerReference r:id="rId6" w:type="default"/>
          <w:pgSz w:w="11910" w:h="16840"/>
          <w:pgMar w:top="1580" w:right="580" w:bottom="1160" w:left="920" w:header="1127" w:footer="972" w:gutter="0"/>
          <w:pgNumType w:start="30"/>
          <w:cols w:space="720" w:num="1"/>
        </w:sectPr>
      </w:pPr>
    </w:p>
    <w:p>
      <w:pPr>
        <w:pStyle w:val="2"/>
        <w:tabs>
          <w:tab w:val="left" w:pos="2538"/>
        </w:tabs>
        <w:spacing w:before="78"/>
        <w:ind w:left="844"/>
        <w:rPr>
          <w:rFonts w:ascii="宋体" w:hAnsi="宋体" w:eastAsia="宋体"/>
          <w:b w:val="0"/>
          <w:color w:val="000000" w:themeColor="text1"/>
          <w:spacing w:val="0"/>
          <w:kern w:val="10"/>
          <w:sz w:val="24"/>
          <w:szCs w:val="24"/>
          <w14:textFill>
            <w14:solidFill>
              <w14:schemeClr w14:val="tx1"/>
            </w14:solidFill>
          </w14:textFill>
        </w:rPr>
      </w:pPr>
      <w:r>
        <w:rPr>
          <w:rFonts w:ascii="宋体" w:hAnsi="宋体" w:eastAsia="宋体"/>
          <w:b w:val="0"/>
          <w:color w:val="000000" w:themeColor="text1"/>
          <w:spacing w:val="0"/>
          <w:kern w:val="10"/>
          <w:sz w:val="24"/>
          <w:szCs w:val="24"/>
          <w:lang w:val="zh-CN" w:bidi="zh-CN"/>
          <w14:textFill>
            <w14:solidFill>
              <w14:schemeClr w14:val="tx1"/>
            </w14:solidFill>
          </w14:textFill>
        </w:rPr>
        <mc:AlternateContent>
          <mc:Choice Requires="wpg">
            <w:drawing>
              <wp:anchor distT="0" distB="0" distL="114300" distR="114300" simplePos="0" relativeHeight="251658240" behindDoc="0" locked="0" layoutInCell="1" allowOverlap="1">
                <wp:simplePos x="0" y="0"/>
                <wp:positionH relativeFrom="page">
                  <wp:posOffset>1256030</wp:posOffset>
                </wp:positionH>
                <wp:positionV relativeFrom="paragraph">
                  <wp:posOffset>198120</wp:posOffset>
                </wp:positionV>
                <wp:extent cx="940435" cy="10795"/>
                <wp:effectExtent l="0" t="0" r="0" b="0"/>
                <wp:wrapNone/>
                <wp:docPr id="7" name="组合 11"/>
                <wp:cNvGraphicFramePr/>
                <a:graphic xmlns:a="http://schemas.openxmlformats.org/drawingml/2006/main">
                  <a:graphicData uri="http://schemas.microsoft.com/office/word/2010/wordprocessingGroup">
                    <wpg:wgp>
                      <wpg:cNvGrpSpPr/>
                      <wpg:grpSpPr>
                        <a:xfrm>
                          <a:off x="0" y="0"/>
                          <a:ext cx="940435" cy="10795"/>
                          <a:chOff x="1978" y="312"/>
                          <a:chExt cx="1481" cy="17203"/>
                        </a:xfrm>
                      </wpg:grpSpPr>
                      <wps:wsp>
                        <wps:cNvPr id="5" name="自选图形 250"/>
                        <wps:cNvSpPr/>
                        <wps:spPr>
                          <a:xfrm>
                            <a:off x="1978" y="314"/>
                            <a:ext cx="1478" cy="2"/>
                          </a:xfrm>
                          <a:custGeom>
                            <a:avLst/>
                            <a:gdLst/>
                            <a:ahLst/>
                            <a:cxnLst/>
                            <a:pathLst>
                              <a:path w="1478" h="1">
                                <a:moveTo>
                                  <a:pt x="0" y="0"/>
                                </a:moveTo>
                                <a:lnTo>
                                  <a:pt x="737" y="0"/>
                                </a:lnTo>
                                <a:moveTo>
                                  <a:pt x="1269" y="0"/>
                                </a:moveTo>
                                <a:lnTo>
                                  <a:pt x="1478" y="0"/>
                                </a:lnTo>
                              </a:path>
                            </a:pathLst>
                          </a:custGeom>
                          <a:noFill/>
                          <a:ln w="3085" cap="flat" cmpd="sng">
                            <a:solidFill>
                              <a:srgbClr val="000000"/>
                            </a:solidFill>
                            <a:prstDash val="solid"/>
                            <a:round/>
                            <a:headEnd type="none" w="med" len="med"/>
                            <a:tailEnd type="none" w="med" len="med"/>
                          </a:ln>
                        </wps:spPr>
                        <wps:bodyPr upright="1"/>
                      </wps:wsp>
                      <wps:wsp>
                        <wps:cNvPr id="6" name="直线 13"/>
                        <wps:cNvCnPr/>
                        <wps:spPr>
                          <a:xfrm>
                            <a:off x="1978" y="323"/>
                            <a:ext cx="1481" cy="0"/>
                          </a:xfrm>
                          <a:prstGeom prst="line">
                            <a:avLst/>
                          </a:prstGeom>
                          <a:ln w="7620" cap="flat" cmpd="sng">
                            <a:solidFill>
                              <a:srgbClr val="000000"/>
                            </a:solidFill>
                            <a:prstDash val="solid"/>
                            <a:headEnd type="none" w="med" len="med"/>
                            <a:tailEnd type="none" w="med" len="med"/>
                          </a:ln>
                        </wps:spPr>
                        <wps:bodyPr upright="1"/>
                      </wps:wsp>
                    </wpg:wgp>
                  </a:graphicData>
                </a:graphic>
              </wp:anchor>
            </w:drawing>
          </mc:Choice>
          <mc:Fallback>
            <w:pict>
              <v:group id="组合 11" o:spid="_x0000_s1026" o:spt="203" style="position:absolute;left:0pt;margin-left:98.9pt;margin-top:15.6pt;height:0.85pt;width:74.05pt;mso-position-horizontal-relative:page;z-index:251658240;mso-width-relative:page;mso-height-relative:page;" coordorigin="1978,312" coordsize="1481,17203" o:gfxdata="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uzEzzNoAAAAJAQAADwAA&#10;AAAAAAABACAAAAAiAAAAZHJzL2Rvd25yZXYueG1sUEsBAhQAFAAAAAgAh07iQArbM4f4AgAAxQcA&#10;AA4AAAAAAAAAAQAgAAAAKQEAAGRycy9lMm9Eb2MueG1sUEsFBgAAAAAGAAYAWQEAAJMGAAAAAA==&#10;">
                <o:lock v:ext="edit" aspectratio="f"/>
                <v:shape id="自选图形 250" o:spid="_x0000_s1026" o:spt="100" style="position:absolute;left:1978;top:314;height:2;width:1478;" filled="f" stroked="t" coordsize="1478,1" o:gfxdata="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T5WbvQAA&#10;ANoAAAAPAAAAAAAAAAEAIAAAACIAAABkcnMvZG93bnJldi54bWxQSwECFAAUAAAACACHTuJAMy8F&#10;njsAAAA5AAAAEAAAAAAAAAABACAAAAAMAQAAZHJzL3NoYXBleG1sLnhtbFBLBQYAAAAABgAGAFsB&#10;AAC2AwAAAAA=&#10;" path="m0,0l737,0m1269,0l1478,0e">
                  <v:fill on="f" focussize="0,0"/>
                  <v:stroke weight="0.242913385826772pt" color="#000000" joinstyle="round"/>
                  <v:imagedata o:title=""/>
                  <o:lock v:ext="edit" aspectratio="f"/>
                </v:shape>
                <v:line id="直线 13" o:spid="_x0000_s1026" o:spt="20" style="position:absolute;left:1978;top:323;height:0;width:1481;" filled="f" stroked="t" coordsize="21600,21600" o:gfxdata="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MQfyvQAA&#10;ANoAAAAPAAAAAAAAAAEAIAAAACIAAABkcnMvZG93bnJldi54bWxQSwECFAAUAAAACACHTuJAMy8F&#10;njsAAAA5AAAAEAAAAAAAAAABACAAAAAMAQAAZHJzL3NoYXBleG1sLnhtbFBLBQYAAAAABgAGAFsB&#10;AAC2AwAAAAA=&#10;">
                  <v:fill on="f" focussize="0,0"/>
                  <v:stroke weight="0.6pt" color="#000000" joinstyle="round"/>
                  <v:imagedata o:title=""/>
                  <o:lock v:ext="edit" aspectratio="f"/>
                </v:line>
              </v:group>
            </w:pict>
          </mc:Fallback>
        </mc:AlternateContent>
      </w:r>
      <w:r>
        <w:rPr>
          <w:rFonts w:ascii="宋体" w:hAnsi="宋体" w:eastAsia="宋体"/>
          <w:b w:val="0"/>
          <w:color w:val="000000" w:themeColor="text1"/>
          <w:spacing w:val="0"/>
          <w:kern w:val="10"/>
          <w:sz w:val="24"/>
          <w:szCs w:val="24"/>
          <w:lang w:val="zh-CN" w:bidi="zh-CN"/>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page">
                  <wp:posOffset>2868295</wp:posOffset>
                </wp:positionH>
                <wp:positionV relativeFrom="paragraph">
                  <wp:posOffset>198120</wp:posOffset>
                </wp:positionV>
                <wp:extent cx="940435" cy="10795"/>
                <wp:effectExtent l="0" t="0" r="0" b="0"/>
                <wp:wrapNone/>
                <wp:docPr id="10" name="组合 14"/>
                <wp:cNvGraphicFramePr/>
                <a:graphic xmlns:a="http://schemas.openxmlformats.org/drawingml/2006/main">
                  <a:graphicData uri="http://schemas.microsoft.com/office/word/2010/wordprocessingGroup">
                    <wpg:wgp>
                      <wpg:cNvGrpSpPr/>
                      <wpg:grpSpPr>
                        <a:xfrm>
                          <a:off x="0" y="0"/>
                          <a:ext cx="940435" cy="10795"/>
                          <a:chOff x="4518" y="312"/>
                          <a:chExt cx="1481" cy="17203"/>
                        </a:xfrm>
                      </wpg:grpSpPr>
                      <wps:wsp>
                        <wps:cNvPr id="8" name="自选图形 253"/>
                        <wps:cNvSpPr/>
                        <wps:spPr>
                          <a:xfrm>
                            <a:off x="4517" y="314"/>
                            <a:ext cx="1481" cy="2"/>
                          </a:xfrm>
                          <a:custGeom>
                            <a:avLst/>
                            <a:gdLst/>
                            <a:ahLst/>
                            <a:cxnLst/>
                            <a:pathLst>
                              <a:path w="1481" h="1">
                                <a:moveTo>
                                  <a:pt x="0" y="0"/>
                                </a:moveTo>
                                <a:lnTo>
                                  <a:pt x="737" y="0"/>
                                </a:lnTo>
                                <a:moveTo>
                                  <a:pt x="1269" y="0"/>
                                </a:moveTo>
                                <a:lnTo>
                                  <a:pt x="1481" y="0"/>
                                </a:lnTo>
                              </a:path>
                            </a:pathLst>
                          </a:custGeom>
                          <a:noFill/>
                          <a:ln w="3085" cap="flat" cmpd="sng">
                            <a:solidFill>
                              <a:srgbClr val="000000"/>
                            </a:solidFill>
                            <a:prstDash val="solid"/>
                            <a:round/>
                            <a:headEnd type="none" w="med" len="med"/>
                            <a:tailEnd type="none" w="med" len="med"/>
                          </a:ln>
                        </wps:spPr>
                        <wps:bodyPr upright="1"/>
                      </wps:wsp>
                      <wps:wsp>
                        <wps:cNvPr id="9" name="直线 16"/>
                        <wps:cNvCnPr/>
                        <wps:spPr>
                          <a:xfrm>
                            <a:off x="4518" y="323"/>
                            <a:ext cx="1481" cy="0"/>
                          </a:xfrm>
                          <a:prstGeom prst="line">
                            <a:avLst/>
                          </a:prstGeom>
                          <a:ln w="7620" cap="flat" cmpd="sng">
                            <a:solidFill>
                              <a:srgbClr val="000000"/>
                            </a:solidFill>
                            <a:prstDash val="solid"/>
                            <a:headEnd type="none" w="med" len="med"/>
                            <a:tailEnd type="none" w="med" len="med"/>
                          </a:ln>
                        </wps:spPr>
                        <wps:bodyPr upright="1"/>
                      </wps:wsp>
                    </wpg:wgp>
                  </a:graphicData>
                </a:graphic>
              </wp:anchor>
            </w:drawing>
          </mc:Choice>
          <mc:Fallback>
            <w:pict>
              <v:group id="组合 14" o:spid="_x0000_s1026" o:spt="203" style="position:absolute;left:0pt;margin-left:225.85pt;margin-top:15.6pt;height:0.85pt;width:74.05pt;mso-position-horizontal-relative:page;z-index:251659264;mso-width-relative:page;mso-height-relative:page;" coordorigin="4518,312" coordsize="1481,17203" o:gfxdata="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8wtb4toAAAAJAQAADwAAAAAA&#10;AAABACAAAAAiAAAAZHJzL2Rvd25yZXYueG1sUEsBAhQAFAAAAAgAh07iQOgEKmL1AgAAxgcAAA4A&#10;AAAAAAAAAQAgAAAAKQEAAGRycy9lMm9Eb2MueG1sUEsFBgAAAAAGAAYAWQEAAJAGAAAAAA==&#10;">
                <o:lock v:ext="edit" aspectratio="f"/>
                <v:shape id="自选图形 253" o:spid="_x0000_s1026" o:spt="100" style="position:absolute;left:4517;top:314;height:2;width:1481;" filled="f" stroked="t" coordsize="1481,1" o:gfxdata="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oR5Pu5AAAA2gAA&#10;AA8AAAAAAAAAAQAgAAAAIgAAAGRycy9kb3ducmV2LnhtbFBLAQIUABQAAAAIAIdO4kAzLwWeOwAA&#10;ADkAAAAQAAAAAAAAAAEAIAAAAAgBAABkcnMvc2hhcGV4bWwueG1sUEsFBgAAAAAGAAYAWwEAALID&#10;AAAAAA==&#10;" path="m0,0l737,0m1269,0l1481,0e">
                  <v:fill on="f" focussize="0,0"/>
                  <v:stroke weight="0.242913385826772pt" color="#000000" joinstyle="round"/>
                  <v:imagedata o:title=""/>
                  <o:lock v:ext="edit" aspectratio="f"/>
                </v:shape>
                <v:line id="直线 16" o:spid="_x0000_s1026" o:spt="20" style="position:absolute;left:4518;top:323;height:0;width:1481;" filled="f" stroked="t" coordsize="21600,21600" o:gfxdata="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rpOAvQAA&#10;ANoAAAAPAAAAAAAAAAEAIAAAACIAAABkcnMvZG93bnJldi54bWxQSwECFAAUAAAACACHTuJAMy8F&#10;njsAAAA5AAAAEAAAAAAAAAABACAAAAAMAQAAZHJzL3NoYXBleG1sLnhtbFBLBQYAAAAABgAGAFsB&#10;AAC2AwAAAAA=&#10;">
                  <v:fill on="f" focussize="0,0"/>
                  <v:stroke weight="0.6pt" color="#000000" joinstyle="round"/>
                  <v:imagedata o:title=""/>
                  <o:lock v:ext="edit" aspectratio="f"/>
                </v:line>
              </v:group>
            </w:pict>
          </mc:Fallback>
        </mc:AlternateContent>
      </w:r>
      <w:r>
        <w:rPr>
          <w:rFonts w:ascii="宋体" w:hAnsi="宋体" w:eastAsia="宋体"/>
          <w:b w:val="0"/>
          <w:color w:val="000000" w:themeColor="text1"/>
          <w:spacing w:val="0"/>
          <w:kern w:val="10"/>
          <w:sz w:val="24"/>
          <w:szCs w:val="24"/>
          <w14:textFill>
            <w14:solidFill>
              <w14:schemeClr w14:val="tx1"/>
            </w14:solidFill>
          </w14:textFill>
        </w:rPr>
        <w:t>我</w:t>
      </w:r>
      <w:r>
        <w:rPr>
          <w:rFonts w:ascii="宋体" w:hAnsi="宋体" w:eastAsia="宋体"/>
          <w:b w:val="0"/>
          <w:color w:val="000000" w:themeColor="text1"/>
          <w:spacing w:val="0"/>
          <w:kern w:val="10"/>
          <w:sz w:val="24"/>
          <w:szCs w:val="24"/>
          <w14:textFill>
            <w14:solidFill>
              <w14:schemeClr w14:val="tx1"/>
            </w14:solidFill>
          </w14:textFill>
        </w:rPr>
        <w:tab/>
      </w:r>
      <w:r>
        <w:rPr>
          <w:rFonts w:ascii="宋体" w:hAnsi="宋体" w:eastAsia="宋体"/>
          <w:b w:val="0"/>
          <w:color w:val="000000" w:themeColor="text1"/>
          <w:spacing w:val="0"/>
          <w:kern w:val="10"/>
          <w:sz w:val="24"/>
          <w:szCs w:val="24"/>
          <w14:textFill>
            <w14:solidFill>
              <w14:schemeClr w14:val="tx1"/>
            </w14:solidFill>
          </w14:textFill>
        </w:rPr>
        <w:t>（姓名）系</w:t>
      </w:r>
    </w:p>
    <w:p>
      <w:pPr>
        <w:pStyle w:val="2"/>
        <w:tabs>
          <w:tab w:val="left" w:pos="3375"/>
        </w:tabs>
        <w:spacing w:before="78"/>
        <w:ind w:left="293"/>
        <w:jc w:val="center"/>
        <w:rPr>
          <w:rFonts w:ascii="宋体" w:hAnsi="宋体" w:eastAsia="宋体"/>
          <w:b w:val="0"/>
          <w:color w:val="000000" w:themeColor="text1"/>
          <w:spacing w:val="0"/>
          <w:kern w:val="10"/>
          <w:sz w:val="24"/>
          <w:szCs w:val="24"/>
          <w14:textFill>
            <w14:solidFill>
              <w14:schemeClr w14:val="tx1"/>
            </w14:solidFill>
          </w14:textFill>
        </w:rPr>
      </w:pPr>
      <w:r>
        <w:rPr>
          <w:rFonts w:ascii="宋体" w:hAnsi="宋体" w:eastAsia="宋体"/>
          <w:b w:val="0"/>
          <w:color w:val="000000" w:themeColor="text1"/>
          <w:spacing w:val="0"/>
          <w:kern w:val="10"/>
          <w:sz w:val="24"/>
          <w:szCs w:val="24"/>
          <w14:textFill>
            <w14:solidFill>
              <w14:schemeClr w14:val="tx1"/>
            </w14:solidFill>
          </w14:textFill>
        </w:rPr>
        <w:br w:type="column"/>
      </w:r>
      <w:r>
        <w:rPr>
          <w:rFonts w:ascii="宋体" w:hAnsi="宋体" w:eastAsia="宋体"/>
          <w:b w:val="0"/>
          <w:color w:val="000000" w:themeColor="text1"/>
          <w:spacing w:val="0"/>
          <w:kern w:val="10"/>
          <w:sz w:val="24"/>
          <w:szCs w:val="24"/>
          <w14:textFill>
            <w14:solidFill>
              <w14:schemeClr w14:val="tx1"/>
            </w14:solidFill>
          </w14:textFill>
        </w:rPr>
        <w:t>（</w:t>
      </w:r>
      <w:r>
        <w:rPr>
          <w:rFonts w:hint="eastAsia" w:ascii="宋体" w:hAnsi="宋体" w:eastAsia="宋体"/>
          <w:b w:val="0"/>
          <w:color w:val="000000" w:themeColor="text1"/>
          <w:spacing w:val="0"/>
          <w:kern w:val="10"/>
          <w:sz w:val="24"/>
          <w:szCs w:val="24"/>
          <w14:textFill>
            <w14:solidFill>
              <w14:schemeClr w14:val="tx1"/>
            </w14:solidFill>
          </w14:textFill>
        </w:rPr>
        <w:t>竞标</w:t>
      </w:r>
      <w:r>
        <w:rPr>
          <w:rFonts w:ascii="宋体" w:hAnsi="宋体" w:eastAsia="宋体"/>
          <w:b w:val="0"/>
          <w:color w:val="000000" w:themeColor="text1"/>
          <w:spacing w:val="0"/>
          <w:kern w:val="10"/>
          <w:sz w:val="24"/>
          <w:szCs w:val="24"/>
          <w14:textFill>
            <w14:solidFill>
              <w14:schemeClr w14:val="tx1"/>
            </w14:solidFill>
          </w14:textFill>
        </w:rPr>
        <w:t>人名称）的</w:t>
      </w:r>
      <w:r>
        <w:rPr>
          <w:rFonts w:ascii="宋体" w:hAnsi="宋体" w:eastAsia="宋体"/>
          <w:b w:val="0"/>
          <w:color w:val="000000" w:themeColor="text1"/>
          <w:spacing w:val="0"/>
          <w:kern w:val="10"/>
          <w:sz w:val="24"/>
          <w:szCs w:val="24"/>
          <w:u w:val="single"/>
          <w14:textFill>
            <w14:solidFill>
              <w14:schemeClr w14:val="tx1"/>
            </w14:solidFill>
          </w14:textFill>
        </w:rPr>
        <w:t xml:space="preserve"> </w:t>
      </w:r>
      <w:r>
        <w:rPr>
          <w:rFonts w:ascii="宋体" w:hAnsi="宋体" w:eastAsia="宋体"/>
          <w:b w:val="0"/>
          <w:color w:val="000000" w:themeColor="text1"/>
          <w:spacing w:val="0"/>
          <w:kern w:val="10"/>
          <w:sz w:val="24"/>
          <w:szCs w:val="24"/>
          <w:u w:val="single"/>
          <w14:textFill>
            <w14:solidFill>
              <w14:schemeClr w14:val="tx1"/>
            </w14:solidFill>
          </w14:textFill>
        </w:rPr>
        <w:tab/>
      </w:r>
      <w:r>
        <w:rPr>
          <w:rFonts w:ascii="宋体" w:hAnsi="宋体" w:eastAsia="宋体"/>
          <w:b w:val="0"/>
          <w:color w:val="000000" w:themeColor="text1"/>
          <w:spacing w:val="0"/>
          <w:kern w:val="10"/>
          <w:sz w:val="24"/>
          <w:szCs w:val="24"/>
          <w14:textFill>
            <w14:solidFill>
              <w14:schemeClr w14:val="tx1"/>
            </w14:solidFill>
          </w14:textFill>
        </w:rPr>
        <w:t>（法定代表人或负</w:t>
      </w:r>
    </w:p>
    <w:p>
      <w:pPr>
        <w:jc w:val="center"/>
        <w:rPr>
          <w:rFonts w:ascii="宋体" w:hAnsi="宋体"/>
          <w:color w:val="000000" w:themeColor="text1"/>
          <w:kern w:val="10"/>
          <w:sz w:val="24"/>
          <w14:textFill>
            <w14:solidFill>
              <w14:schemeClr w14:val="tx1"/>
            </w14:solidFill>
          </w14:textFill>
        </w:rPr>
        <w:sectPr>
          <w:type w:val="continuous"/>
          <w:pgSz w:w="11910" w:h="16840"/>
          <w:pgMar w:top="1580" w:right="580" w:bottom="280" w:left="920" w:header="720" w:footer="720" w:gutter="0"/>
          <w:cols w:equalWidth="0" w:num="2">
            <w:col w:w="3637" w:space="597"/>
            <w:col w:w="6176"/>
          </w:cols>
        </w:sectPr>
      </w:pPr>
    </w:p>
    <w:p>
      <w:pPr>
        <w:pStyle w:val="2"/>
        <w:tabs>
          <w:tab w:val="left" w:pos="5133"/>
          <w:tab w:val="left" w:pos="9013"/>
        </w:tabs>
        <w:spacing w:before="173" w:line="391" w:lineRule="auto"/>
        <w:ind w:left="212" w:right="551"/>
        <w:rPr>
          <w:rFonts w:ascii="宋体" w:hAnsi="宋体" w:eastAsia="宋体"/>
          <w:b w:val="0"/>
          <w:color w:val="000000" w:themeColor="text1"/>
          <w:spacing w:val="0"/>
          <w:kern w:val="10"/>
          <w:sz w:val="24"/>
          <w:szCs w:val="24"/>
          <w14:textFill>
            <w14:solidFill>
              <w14:schemeClr w14:val="tx1"/>
            </w14:solidFill>
          </w14:textFill>
        </w:rPr>
      </w:pPr>
      <w:r>
        <w:rPr>
          <w:rFonts w:ascii="宋体" w:hAnsi="宋体" w:eastAsia="宋体"/>
          <w:b w:val="0"/>
          <w:color w:val="000000" w:themeColor="text1"/>
          <w:spacing w:val="0"/>
          <w:kern w:val="10"/>
          <w:sz w:val="24"/>
          <w:szCs w:val="24"/>
          <w14:textFill>
            <w14:solidFill>
              <w14:schemeClr w14:val="tx1"/>
            </w14:solidFill>
          </w14:textFill>
        </w:rPr>
        <w:t>责人），现授权委托本单位在职职工</w:t>
      </w:r>
      <w:r>
        <w:rPr>
          <w:rFonts w:ascii="宋体" w:hAnsi="宋体" w:eastAsia="宋体"/>
          <w:b w:val="0"/>
          <w:color w:val="000000" w:themeColor="text1"/>
          <w:spacing w:val="0"/>
          <w:kern w:val="10"/>
          <w:sz w:val="24"/>
          <w:szCs w:val="24"/>
          <w:u w:val="single"/>
          <w14:textFill>
            <w14:solidFill>
              <w14:schemeClr w14:val="tx1"/>
            </w14:solidFill>
          </w14:textFill>
        </w:rPr>
        <w:t xml:space="preserve"> </w:t>
      </w:r>
      <w:r>
        <w:rPr>
          <w:rFonts w:ascii="宋体" w:hAnsi="宋体" w:eastAsia="宋体"/>
          <w:b w:val="0"/>
          <w:color w:val="000000" w:themeColor="text1"/>
          <w:spacing w:val="0"/>
          <w:kern w:val="10"/>
          <w:sz w:val="24"/>
          <w:szCs w:val="24"/>
          <w:u w:val="single"/>
          <w14:textFill>
            <w14:solidFill>
              <w14:schemeClr w14:val="tx1"/>
            </w14:solidFill>
          </w14:textFill>
        </w:rPr>
        <w:tab/>
      </w:r>
      <w:r>
        <w:rPr>
          <w:rFonts w:ascii="宋体" w:hAnsi="宋体" w:eastAsia="宋体"/>
          <w:b w:val="0"/>
          <w:color w:val="000000" w:themeColor="text1"/>
          <w:spacing w:val="0"/>
          <w:kern w:val="10"/>
          <w:sz w:val="24"/>
          <w:szCs w:val="24"/>
          <w14:textFill>
            <w14:solidFill>
              <w14:schemeClr w14:val="tx1"/>
            </w14:solidFill>
          </w14:textFill>
        </w:rPr>
        <w:t>（姓名）以我方的名义参加</w:t>
      </w:r>
      <w:r>
        <w:rPr>
          <w:rFonts w:ascii="宋体" w:hAnsi="宋体" w:eastAsia="宋体"/>
          <w:b w:val="0"/>
          <w:color w:val="000000" w:themeColor="text1"/>
          <w:spacing w:val="0"/>
          <w:kern w:val="10"/>
          <w:sz w:val="24"/>
          <w:szCs w:val="24"/>
          <w:u w:val="single"/>
          <w14:textFill>
            <w14:solidFill>
              <w14:schemeClr w14:val="tx1"/>
            </w14:solidFill>
          </w14:textFill>
        </w:rPr>
        <w:t xml:space="preserve"> </w:t>
      </w:r>
      <w:r>
        <w:rPr>
          <w:rFonts w:ascii="宋体" w:hAnsi="宋体" w:eastAsia="宋体"/>
          <w:b w:val="0"/>
          <w:color w:val="000000" w:themeColor="text1"/>
          <w:spacing w:val="0"/>
          <w:kern w:val="10"/>
          <w:sz w:val="24"/>
          <w:szCs w:val="24"/>
          <w:u w:val="single"/>
          <w14:textFill>
            <w14:solidFill>
              <w14:schemeClr w14:val="tx1"/>
            </w14:solidFill>
          </w14:textFill>
        </w:rPr>
        <w:tab/>
      </w:r>
      <w:r>
        <w:rPr>
          <w:rFonts w:ascii="宋体" w:hAnsi="宋体" w:eastAsia="宋体"/>
          <w:b w:val="0"/>
          <w:color w:val="000000" w:themeColor="text1"/>
          <w:spacing w:val="0"/>
          <w:kern w:val="10"/>
          <w:sz w:val="24"/>
          <w:szCs w:val="24"/>
          <w14:textFill>
            <w14:solidFill>
              <w14:schemeClr w14:val="tx1"/>
            </w14:solidFill>
          </w14:textFill>
        </w:rPr>
        <w:t>项目的投标活动，并代表我方全权办理针对上述项目的投标、开标、评标、签约等具体事务和签署相关文件。</w:t>
      </w:r>
    </w:p>
    <w:p>
      <w:pPr>
        <w:pStyle w:val="2"/>
        <w:spacing w:before="167"/>
        <w:ind w:left="635"/>
        <w:rPr>
          <w:rFonts w:ascii="宋体" w:hAnsi="宋体" w:eastAsia="宋体"/>
          <w:b w:val="0"/>
          <w:color w:val="000000" w:themeColor="text1"/>
          <w:spacing w:val="0"/>
          <w:kern w:val="10"/>
          <w:sz w:val="24"/>
          <w:szCs w:val="24"/>
          <w14:textFill>
            <w14:solidFill>
              <w14:schemeClr w14:val="tx1"/>
            </w14:solidFill>
          </w14:textFill>
        </w:rPr>
      </w:pPr>
      <w:r>
        <w:rPr>
          <w:rFonts w:ascii="宋体" w:hAnsi="宋体" w:eastAsia="宋体"/>
          <w:b w:val="0"/>
          <w:color w:val="000000" w:themeColor="text1"/>
          <w:spacing w:val="0"/>
          <w:kern w:val="10"/>
          <w:sz w:val="24"/>
          <w:szCs w:val="24"/>
          <w14:textFill>
            <w14:solidFill>
              <w14:schemeClr w14:val="tx1"/>
            </w14:solidFill>
          </w14:textFill>
        </w:rPr>
        <w:t>我方对被授权人的签名事项负全部责任。</w:t>
      </w:r>
    </w:p>
    <w:p>
      <w:pPr>
        <w:pStyle w:val="2"/>
        <w:spacing w:before="3"/>
        <w:rPr>
          <w:rFonts w:ascii="宋体" w:hAnsi="宋体" w:eastAsia="宋体"/>
          <w:b w:val="0"/>
          <w:color w:val="000000" w:themeColor="text1"/>
          <w:spacing w:val="0"/>
          <w:kern w:val="10"/>
          <w:sz w:val="24"/>
          <w:szCs w:val="24"/>
          <w14:textFill>
            <w14:solidFill>
              <w14:schemeClr w14:val="tx1"/>
            </w14:solidFill>
          </w14:textFill>
        </w:rPr>
      </w:pPr>
    </w:p>
    <w:p>
      <w:pPr>
        <w:pStyle w:val="2"/>
        <w:spacing w:line="393" w:lineRule="auto"/>
        <w:ind w:left="212" w:right="546" w:firstLine="480"/>
        <w:rPr>
          <w:rFonts w:ascii="宋体" w:hAnsi="宋体" w:eastAsia="宋体"/>
          <w:b w:val="0"/>
          <w:color w:val="000000" w:themeColor="text1"/>
          <w:spacing w:val="0"/>
          <w:kern w:val="10"/>
          <w:sz w:val="24"/>
          <w:szCs w:val="24"/>
          <w14:textFill>
            <w14:solidFill>
              <w14:schemeClr w14:val="tx1"/>
            </w14:solidFill>
          </w14:textFill>
        </w:rPr>
      </w:pPr>
      <w:r>
        <w:rPr>
          <w:rFonts w:ascii="宋体" w:hAnsi="宋体" w:eastAsia="宋体"/>
          <w:b w:val="0"/>
          <w:color w:val="000000" w:themeColor="text1"/>
          <w:spacing w:val="0"/>
          <w:kern w:val="10"/>
          <w:sz w:val="24"/>
          <w:szCs w:val="24"/>
          <w:u w:val="single"/>
          <w14:textFill>
            <w14:solidFill>
              <w14:schemeClr w14:val="tx1"/>
            </w14:solidFill>
          </w14:textFill>
        </w:rPr>
        <w:t>在撤销授权的书面通知以前，本授权书一直有效。</w:t>
      </w:r>
      <w:r>
        <w:rPr>
          <w:rFonts w:ascii="宋体" w:hAnsi="宋体" w:eastAsia="宋体"/>
          <w:b w:val="0"/>
          <w:color w:val="000000" w:themeColor="text1"/>
          <w:spacing w:val="0"/>
          <w:kern w:val="10"/>
          <w:sz w:val="24"/>
          <w:szCs w:val="24"/>
          <w14:textFill>
            <w14:solidFill>
              <w14:schemeClr w14:val="tx1"/>
            </w14:solidFill>
          </w14:textFill>
        </w:rPr>
        <w:t>被授权人在授权书有效期内签署的所有文件不因授权的撤销而失效。</w:t>
      </w:r>
    </w:p>
    <w:p>
      <w:pPr>
        <w:pStyle w:val="2"/>
        <w:spacing w:before="164"/>
        <w:ind w:left="693"/>
        <w:rPr>
          <w:rFonts w:ascii="宋体" w:hAnsi="宋体" w:eastAsia="宋体"/>
          <w:b w:val="0"/>
          <w:color w:val="000000" w:themeColor="text1"/>
          <w:spacing w:val="0"/>
          <w:kern w:val="10"/>
          <w:sz w:val="24"/>
          <w:szCs w:val="24"/>
          <w14:textFill>
            <w14:solidFill>
              <w14:schemeClr w14:val="tx1"/>
            </w14:solidFill>
          </w14:textFill>
        </w:rPr>
      </w:pPr>
      <w:r>
        <w:rPr>
          <w:rFonts w:ascii="宋体" w:hAnsi="宋体" w:eastAsia="宋体"/>
          <w:b w:val="0"/>
          <w:color w:val="000000" w:themeColor="text1"/>
          <w:spacing w:val="0"/>
          <w:kern w:val="10"/>
          <w:sz w:val="24"/>
          <w:szCs w:val="24"/>
          <w14:textFill>
            <w14:solidFill>
              <w14:schemeClr w14:val="tx1"/>
            </w14:solidFill>
          </w14:textFill>
        </w:rPr>
        <w:t>被授权人无转委托权，特此委托。</w:t>
      </w:r>
    </w:p>
    <w:p>
      <w:pPr>
        <w:pStyle w:val="2"/>
        <w:rPr>
          <w:rFonts w:ascii="宋体" w:hAnsi="宋体" w:eastAsia="宋体"/>
          <w:b w:val="0"/>
          <w:color w:val="000000" w:themeColor="text1"/>
          <w:spacing w:val="0"/>
          <w:kern w:val="10"/>
          <w:sz w:val="24"/>
          <w:szCs w:val="24"/>
          <w14:textFill>
            <w14:solidFill>
              <w14:schemeClr w14:val="tx1"/>
            </w14:solidFill>
          </w14:textFill>
        </w:rPr>
      </w:pPr>
    </w:p>
    <w:p>
      <w:pPr>
        <w:pStyle w:val="2"/>
        <w:rPr>
          <w:rFonts w:ascii="宋体" w:hAnsi="宋体" w:eastAsia="宋体"/>
          <w:b w:val="0"/>
          <w:color w:val="000000" w:themeColor="text1"/>
          <w:spacing w:val="0"/>
          <w:kern w:val="10"/>
          <w:sz w:val="24"/>
          <w:szCs w:val="24"/>
          <w14:textFill>
            <w14:solidFill>
              <w14:schemeClr w14:val="tx1"/>
            </w14:solidFill>
          </w14:textFill>
        </w:rPr>
      </w:pPr>
    </w:p>
    <w:p>
      <w:pPr>
        <w:pStyle w:val="2"/>
        <w:rPr>
          <w:rFonts w:ascii="宋体" w:hAnsi="宋体" w:eastAsia="宋体"/>
          <w:b w:val="0"/>
          <w:color w:val="000000" w:themeColor="text1"/>
          <w:spacing w:val="0"/>
          <w:kern w:val="10"/>
          <w:sz w:val="24"/>
          <w:szCs w:val="24"/>
          <w14:textFill>
            <w14:solidFill>
              <w14:schemeClr w14:val="tx1"/>
            </w14:solidFill>
          </w14:textFill>
        </w:rPr>
      </w:pPr>
    </w:p>
    <w:p>
      <w:pPr>
        <w:pStyle w:val="2"/>
        <w:tabs>
          <w:tab w:val="left" w:pos="2780"/>
          <w:tab w:val="left" w:pos="5253"/>
        </w:tabs>
        <w:spacing w:before="172"/>
        <w:ind w:left="212"/>
        <w:rPr>
          <w:rFonts w:ascii="宋体" w:hAnsi="宋体" w:eastAsia="宋体"/>
          <w:b w:val="0"/>
          <w:color w:val="000000" w:themeColor="text1"/>
          <w:spacing w:val="0"/>
          <w:kern w:val="10"/>
          <w:sz w:val="24"/>
          <w:szCs w:val="24"/>
          <w14:textFill>
            <w14:solidFill>
              <w14:schemeClr w14:val="tx1"/>
            </w14:solidFill>
          </w14:textFill>
        </w:rPr>
      </w:pPr>
      <w:r>
        <w:rPr>
          <w:rFonts w:ascii="宋体" w:hAnsi="宋体" w:eastAsia="宋体"/>
          <w:b w:val="0"/>
          <w:color w:val="000000" w:themeColor="text1"/>
          <w:spacing w:val="0"/>
          <w:kern w:val="10"/>
          <w:sz w:val="24"/>
          <w:szCs w:val="24"/>
          <w14:textFill>
            <w14:solidFill>
              <w14:schemeClr w14:val="tx1"/>
            </w14:solidFill>
          </w14:textFill>
        </w:rPr>
        <w:t>被授权人签字：</w:t>
      </w:r>
      <w:r>
        <w:rPr>
          <w:rFonts w:ascii="宋体" w:hAnsi="宋体" w:eastAsia="宋体"/>
          <w:b w:val="0"/>
          <w:color w:val="000000" w:themeColor="text1"/>
          <w:spacing w:val="0"/>
          <w:kern w:val="10"/>
          <w:sz w:val="24"/>
          <w:szCs w:val="24"/>
          <w:u w:val="single"/>
          <w14:textFill>
            <w14:solidFill>
              <w14:schemeClr w14:val="tx1"/>
            </w14:solidFill>
          </w14:textFill>
        </w:rPr>
        <w:t xml:space="preserve"> </w:t>
      </w:r>
      <w:r>
        <w:rPr>
          <w:rFonts w:ascii="宋体" w:hAnsi="宋体" w:eastAsia="宋体"/>
          <w:b w:val="0"/>
          <w:color w:val="000000" w:themeColor="text1"/>
          <w:spacing w:val="0"/>
          <w:kern w:val="10"/>
          <w:sz w:val="24"/>
          <w:szCs w:val="24"/>
          <w:u w:val="single"/>
          <w14:textFill>
            <w14:solidFill>
              <w14:schemeClr w14:val="tx1"/>
            </w14:solidFill>
          </w14:textFill>
        </w:rPr>
        <w:tab/>
      </w:r>
      <w:r>
        <w:rPr>
          <w:rFonts w:ascii="宋体" w:hAnsi="宋体" w:eastAsia="宋体"/>
          <w:b w:val="0"/>
          <w:color w:val="000000" w:themeColor="text1"/>
          <w:spacing w:val="0"/>
          <w:kern w:val="10"/>
          <w:sz w:val="24"/>
          <w:szCs w:val="24"/>
          <w14:textFill>
            <w14:solidFill>
              <w14:schemeClr w14:val="tx1"/>
            </w14:solidFill>
          </w14:textFill>
        </w:rPr>
        <w:tab/>
      </w:r>
      <w:r>
        <w:rPr>
          <w:rFonts w:ascii="宋体" w:hAnsi="宋体" w:eastAsia="宋体"/>
          <w:b w:val="0"/>
          <w:color w:val="000000" w:themeColor="text1"/>
          <w:spacing w:val="0"/>
          <w:kern w:val="10"/>
          <w:sz w:val="24"/>
          <w:szCs w:val="24"/>
          <w14:textFill>
            <w14:solidFill>
              <w14:schemeClr w14:val="tx1"/>
            </w14:solidFill>
          </w14:textFill>
        </w:rPr>
        <w:t>法定代表人或负责人签字：</w:t>
      </w:r>
    </w:p>
    <w:p>
      <w:pPr>
        <w:pStyle w:val="2"/>
        <w:spacing w:before="3"/>
        <w:rPr>
          <w:rFonts w:ascii="宋体" w:hAnsi="宋体" w:eastAsia="宋体"/>
          <w:b w:val="0"/>
          <w:color w:val="000000" w:themeColor="text1"/>
          <w:spacing w:val="0"/>
          <w:kern w:val="10"/>
          <w:sz w:val="24"/>
          <w:szCs w:val="24"/>
          <w14:textFill>
            <w14:solidFill>
              <w14:schemeClr w14:val="tx1"/>
            </w14:solidFill>
          </w14:textFill>
        </w:rPr>
      </w:pPr>
    </w:p>
    <w:p>
      <w:pPr>
        <w:pStyle w:val="2"/>
        <w:tabs>
          <w:tab w:val="left" w:pos="2886"/>
          <w:tab w:val="left" w:pos="5253"/>
        </w:tabs>
        <w:spacing w:line="540" w:lineRule="auto"/>
        <w:ind w:left="212" w:right="4519"/>
        <w:rPr>
          <w:rFonts w:ascii="宋体" w:hAnsi="宋体" w:eastAsia="宋体"/>
          <w:b w:val="0"/>
          <w:color w:val="000000" w:themeColor="text1"/>
          <w:spacing w:val="0"/>
          <w:kern w:val="10"/>
          <w:sz w:val="24"/>
          <w:szCs w:val="24"/>
          <w14:textFill>
            <w14:solidFill>
              <w14:schemeClr w14:val="tx1"/>
            </w14:solidFill>
          </w14:textFill>
        </w:rPr>
      </w:pPr>
      <w:r>
        <w:rPr>
          <w:rFonts w:ascii="宋体" w:hAnsi="宋体" w:eastAsia="宋体"/>
          <w:b w:val="0"/>
          <w:color w:val="000000" w:themeColor="text1"/>
          <w:spacing w:val="0"/>
          <w:kern w:val="10"/>
          <w:sz w:val="24"/>
          <w:szCs w:val="24"/>
          <w14:textFill>
            <w14:solidFill>
              <w14:schemeClr w14:val="tx1"/>
            </w14:solidFill>
          </w14:textFill>
        </w:rPr>
        <w:t>所在部门职务：</w:t>
      </w:r>
      <w:r>
        <w:rPr>
          <w:rFonts w:ascii="宋体" w:hAnsi="宋体" w:eastAsia="宋体"/>
          <w:b w:val="0"/>
          <w:color w:val="000000" w:themeColor="text1"/>
          <w:spacing w:val="0"/>
          <w:kern w:val="10"/>
          <w:sz w:val="24"/>
          <w:szCs w:val="24"/>
          <w:u w:val="single"/>
          <w14:textFill>
            <w14:solidFill>
              <w14:schemeClr w14:val="tx1"/>
            </w14:solidFill>
          </w14:textFill>
        </w:rPr>
        <w:t xml:space="preserve"> </w:t>
      </w:r>
      <w:r>
        <w:rPr>
          <w:rFonts w:ascii="宋体" w:hAnsi="宋体" w:eastAsia="宋体"/>
          <w:b w:val="0"/>
          <w:color w:val="000000" w:themeColor="text1"/>
          <w:spacing w:val="0"/>
          <w:kern w:val="10"/>
          <w:sz w:val="24"/>
          <w:szCs w:val="24"/>
          <w:u w:val="single"/>
          <w14:textFill>
            <w14:solidFill>
              <w14:schemeClr w14:val="tx1"/>
            </w14:solidFill>
          </w14:textFill>
        </w:rPr>
        <w:tab/>
      </w:r>
      <w:r>
        <w:rPr>
          <w:rFonts w:ascii="宋体" w:hAnsi="宋体" w:eastAsia="宋体"/>
          <w:b w:val="0"/>
          <w:color w:val="000000" w:themeColor="text1"/>
          <w:spacing w:val="0"/>
          <w:kern w:val="10"/>
          <w:sz w:val="24"/>
          <w:szCs w:val="24"/>
          <w14:textFill>
            <w14:solidFill>
              <w14:schemeClr w14:val="tx1"/>
            </w14:solidFill>
          </w14:textFill>
        </w:rPr>
        <w:tab/>
      </w:r>
      <w:r>
        <w:rPr>
          <w:rFonts w:ascii="宋体" w:hAnsi="宋体" w:eastAsia="宋体"/>
          <w:b w:val="0"/>
          <w:color w:val="000000" w:themeColor="text1"/>
          <w:spacing w:val="0"/>
          <w:kern w:val="10"/>
          <w:sz w:val="24"/>
          <w:szCs w:val="24"/>
          <w14:textFill>
            <w14:solidFill>
              <w14:schemeClr w14:val="tx1"/>
            </w14:solidFill>
          </w14:textFill>
        </w:rPr>
        <w:t>职务：</w:t>
      </w:r>
      <w:r>
        <w:rPr>
          <w:rFonts w:hint="eastAsia" w:ascii="宋体" w:hAnsi="宋体" w:eastAsia="宋体"/>
          <w:b w:val="0"/>
          <w:color w:val="000000" w:themeColor="text1"/>
          <w:spacing w:val="0"/>
          <w:kern w:val="10"/>
          <w:sz w:val="24"/>
          <w:szCs w:val="24"/>
          <w14:textFill>
            <w14:solidFill>
              <w14:schemeClr w14:val="tx1"/>
            </w14:solidFill>
          </w14:textFill>
        </w:rPr>
        <w:t xml:space="preserve">           </w:t>
      </w:r>
      <w:r>
        <w:rPr>
          <w:rFonts w:ascii="宋体" w:hAnsi="宋体" w:eastAsia="宋体"/>
          <w:b w:val="0"/>
          <w:color w:val="000000" w:themeColor="text1"/>
          <w:spacing w:val="0"/>
          <w:kern w:val="10"/>
          <w:sz w:val="24"/>
          <w:szCs w:val="24"/>
          <w14:textFill>
            <w14:solidFill>
              <w14:schemeClr w14:val="tx1"/>
            </w14:solidFill>
          </w14:textFill>
        </w:rPr>
        <w:t xml:space="preserve"> 被授权人身份证号码：</w:t>
      </w:r>
    </w:p>
    <w:p>
      <w:pPr>
        <w:pStyle w:val="2"/>
        <w:rPr>
          <w:rFonts w:ascii="宋体" w:hAnsi="宋体" w:eastAsia="宋体"/>
          <w:b w:val="0"/>
          <w:color w:val="000000" w:themeColor="text1"/>
          <w:spacing w:val="0"/>
          <w:kern w:val="10"/>
          <w:sz w:val="24"/>
          <w:szCs w:val="24"/>
          <w14:textFill>
            <w14:solidFill>
              <w14:schemeClr w14:val="tx1"/>
            </w14:solidFill>
          </w14:textFill>
        </w:rPr>
      </w:pPr>
    </w:p>
    <w:p>
      <w:pPr>
        <w:pStyle w:val="2"/>
        <w:spacing w:before="1"/>
        <w:rPr>
          <w:rFonts w:ascii="宋体" w:hAnsi="宋体" w:eastAsia="宋体"/>
          <w:b w:val="0"/>
          <w:color w:val="000000" w:themeColor="text1"/>
          <w:spacing w:val="0"/>
          <w:kern w:val="10"/>
          <w:sz w:val="24"/>
          <w:szCs w:val="24"/>
          <w14:textFill>
            <w14:solidFill>
              <w14:schemeClr w14:val="tx1"/>
            </w14:solidFill>
          </w14:textFill>
        </w:rPr>
      </w:pPr>
    </w:p>
    <w:p>
      <w:pPr>
        <w:pStyle w:val="2"/>
        <w:tabs>
          <w:tab w:val="left" w:pos="7562"/>
        </w:tabs>
        <w:ind w:left="5359"/>
        <w:rPr>
          <w:rFonts w:ascii="宋体" w:hAnsi="宋体" w:eastAsia="宋体"/>
          <w:b w:val="0"/>
          <w:color w:val="000000" w:themeColor="text1"/>
          <w:spacing w:val="0"/>
          <w:kern w:val="10"/>
          <w:sz w:val="24"/>
          <w:szCs w:val="24"/>
          <w14:textFill>
            <w14:solidFill>
              <w14:schemeClr w14:val="tx1"/>
            </w14:solidFill>
          </w14:textFill>
        </w:rPr>
      </w:pPr>
      <w:r>
        <w:rPr>
          <w:rFonts w:hint="eastAsia" w:ascii="宋体" w:hAnsi="宋体" w:eastAsia="宋体"/>
          <w:b w:val="0"/>
          <w:color w:val="000000" w:themeColor="text1"/>
          <w:spacing w:val="-3"/>
          <w:sz w:val="24"/>
          <w:szCs w:val="24"/>
          <w14:textFill>
            <w14:solidFill>
              <w14:schemeClr w14:val="tx1"/>
            </w14:solidFill>
          </w14:textFill>
        </w:rPr>
        <w:t>磋商供应商（公章）</w:t>
      </w:r>
      <w:r>
        <w:rPr>
          <w:rFonts w:ascii="宋体" w:hAnsi="宋体" w:eastAsia="宋体"/>
          <w:b w:val="0"/>
          <w:color w:val="000000" w:themeColor="text1"/>
          <w:spacing w:val="0"/>
          <w:kern w:val="10"/>
          <w:sz w:val="24"/>
          <w:szCs w:val="24"/>
          <w14:textFill>
            <w14:solidFill>
              <w14:schemeClr w14:val="tx1"/>
            </w14:solidFill>
          </w14:textFill>
        </w:rPr>
        <w:t>：</w:t>
      </w:r>
      <w:r>
        <w:rPr>
          <w:rFonts w:ascii="宋体" w:hAnsi="宋体" w:eastAsia="宋体"/>
          <w:b w:val="0"/>
          <w:color w:val="000000" w:themeColor="text1"/>
          <w:spacing w:val="0"/>
          <w:kern w:val="10"/>
          <w:sz w:val="24"/>
          <w:szCs w:val="24"/>
          <w:u w:val="single"/>
          <w14:textFill>
            <w14:solidFill>
              <w14:schemeClr w14:val="tx1"/>
            </w14:solidFill>
          </w14:textFill>
        </w:rPr>
        <w:t xml:space="preserve"> </w:t>
      </w:r>
      <w:r>
        <w:rPr>
          <w:rFonts w:hint="eastAsia" w:ascii="宋体" w:hAnsi="宋体" w:eastAsia="宋体"/>
          <w:b w:val="0"/>
          <w:color w:val="000000" w:themeColor="text1"/>
          <w:spacing w:val="0"/>
          <w:kern w:val="10"/>
          <w:sz w:val="24"/>
          <w:szCs w:val="24"/>
          <w:u w:val="single"/>
          <w:lang w:val="en-US" w:eastAsia="zh-CN"/>
          <w14:textFill>
            <w14:solidFill>
              <w14:schemeClr w14:val="tx1"/>
            </w14:solidFill>
          </w14:textFill>
        </w:rPr>
        <w:t xml:space="preserve">     </w:t>
      </w:r>
      <w:r>
        <w:rPr>
          <w:rFonts w:ascii="宋体" w:hAnsi="宋体" w:eastAsia="宋体"/>
          <w:b w:val="0"/>
          <w:color w:val="000000" w:themeColor="text1"/>
          <w:spacing w:val="0"/>
          <w:kern w:val="10"/>
          <w:sz w:val="24"/>
          <w:szCs w:val="24"/>
          <w:u w:val="single"/>
          <w14:textFill>
            <w14:solidFill>
              <w14:schemeClr w14:val="tx1"/>
            </w14:solidFill>
          </w14:textFill>
        </w:rPr>
        <w:tab/>
      </w:r>
    </w:p>
    <w:p>
      <w:pPr>
        <w:pStyle w:val="2"/>
        <w:spacing w:before="8"/>
        <w:rPr>
          <w:rFonts w:ascii="宋体" w:hAnsi="宋体" w:eastAsia="宋体"/>
          <w:b w:val="0"/>
          <w:color w:val="000000" w:themeColor="text1"/>
          <w:spacing w:val="0"/>
          <w:kern w:val="10"/>
          <w:sz w:val="24"/>
          <w:szCs w:val="24"/>
          <w14:textFill>
            <w14:solidFill>
              <w14:schemeClr w14:val="tx1"/>
            </w14:solidFill>
          </w14:textFill>
        </w:rPr>
      </w:pPr>
    </w:p>
    <w:p>
      <w:pPr>
        <w:pStyle w:val="2"/>
        <w:tabs>
          <w:tab w:val="left" w:pos="7027"/>
          <w:tab w:val="left" w:pos="7658"/>
        </w:tabs>
        <w:spacing w:before="72"/>
        <w:ind w:left="6399"/>
        <w:rPr>
          <w:rFonts w:ascii="宋体" w:hAnsi="宋体" w:eastAsia="宋体"/>
          <w:b w:val="0"/>
          <w:color w:val="000000" w:themeColor="text1"/>
          <w:spacing w:val="0"/>
          <w:kern w:val="10"/>
          <w:sz w:val="24"/>
          <w:szCs w:val="24"/>
          <w14:textFill>
            <w14:solidFill>
              <w14:schemeClr w14:val="tx1"/>
            </w14:solidFill>
          </w14:textFill>
        </w:rPr>
      </w:pPr>
      <w:r>
        <w:rPr>
          <w:rFonts w:ascii="宋体" w:hAnsi="宋体" w:eastAsia="宋体"/>
          <w:b w:val="0"/>
          <w:color w:val="000000" w:themeColor="text1"/>
          <w:spacing w:val="0"/>
          <w:kern w:val="10"/>
          <w:sz w:val="24"/>
          <w:szCs w:val="24"/>
          <w14:textFill>
            <w14:solidFill>
              <w14:schemeClr w14:val="tx1"/>
            </w14:solidFill>
          </w14:textFill>
        </w:rPr>
        <w:t>年</w:t>
      </w:r>
      <w:r>
        <w:rPr>
          <w:rFonts w:ascii="宋体" w:hAnsi="宋体" w:eastAsia="宋体"/>
          <w:b w:val="0"/>
          <w:color w:val="000000" w:themeColor="text1"/>
          <w:spacing w:val="0"/>
          <w:kern w:val="10"/>
          <w:sz w:val="24"/>
          <w:szCs w:val="24"/>
          <w14:textFill>
            <w14:solidFill>
              <w14:schemeClr w14:val="tx1"/>
            </w14:solidFill>
          </w14:textFill>
        </w:rPr>
        <w:tab/>
      </w:r>
      <w:r>
        <w:rPr>
          <w:rFonts w:ascii="宋体" w:hAnsi="宋体" w:eastAsia="宋体"/>
          <w:b w:val="0"/>
          <w:color w:val="000000" w:themeColor="text1"/>
          <w:spacing w:val="0"/>
          <w:kern w:val="10"/>
          <w:sz w:val="24"/>
          <w:szCs w:val="24"/>
          <w14:textFill>
            <w14:solidFill>
              <w14:schemeClr w14:val="tx1"/>
            </w14:solidFill>
          </w14:textFill>
        </w:rPr>
        <w:t>月</w:t>
      </w:r>
      <w:r>
        <w:rPr>
          <w:rFonts w:ascii="宋体" w:hAnsi="宋体" w:eastAsia="宋体"/>
          <w:b w:val="0"/>
          <w:color w:val="000000" w:themeColor="text1"/>
          <w:spacing w:val="0"/>
          <w:kern w:val="10"/>
          <w:sz w:val="24"/>
          <w:szCs w:val="24"/>
          <w14:textFill>
            <w14:solidFill>
              <w14:schemeClr w14:val="tx1"/>
            </w14:solidFill>
          </w14:textFill>
        </w:rPr>
        <w:tab/>
      </w:r>
      <w:r>
        <w:rPr>
          <w:rFonts w:ascii="宋体" w:hAnsi="宋体" w:eastAsia="宋体"/>
          <w:b w:val="0"/>
          <w:color w:val="000000" w:themeColor="text1"/>
          <w:spacing w:val="0"/>
          <w:kern w:val="10"/>
          <w:sz w:val="24"/>
          <w:szCs w:val="24"/>
          <w14:textFill>
            <w14:solidFill>
              <w14:schemeClr w14:val="tx1"/>
            </w14:solidFill>
          </w14:textFill>
        </w:rPr>
        <w:t>日</w:t>
      </w:r>
    </w:p>
    <w:p>
      <w:pPr>
        <w:pStyle w:val="9"/>
        <w:spacing w:before="110"/>
        <w:ind w:left="633"/>
        <w:rPr>
          <w:b w:val="0"/>
          <w:color w:val="000000" w:themeColor="text1"/>
          <w:kern w:val="10"/>
          <w:sz w:val="24"/>
          <w:szCs w:val="24"/>
          <w14:textFill>
            <w14:solidFill>
              <w14:schemeClr w14:val="tx1"/>
            </w14:solidFill>
          </w14:textFill>
        </w:rPr>
      </w:pPr>
      <w:r>
        <w:rPr>
          <w:b w:val="0"/>
          <w:color w:val="000000" w:themeColor="text1"/>
          <w:kern w:val="10"/>
          <w:sz w:val="24"/>
          <w:szCs w:val="24"/>
          <w14:textFill>
            <w14:solidFill>
              <w14:schemeClr w14:val="tx1"/>
            </w14:solidFill>
          </w14:textFill>
        </w:rPr>
        <w:t>附：委托代理人完整身份证复印件</w:t>
      </w:r>
    </w:p>
    <w:p>
      <w:pPr>
        <w:rPr>
          <w:color w:val="000000" w:themeColor="text1"/>
          <w14:textFill>
            <w14:solidFill>
              <w14:schemeClr w14:val="tx1"/>
            </w14:solidFill>
          </w14:textFill>
        </w:rPr>
        <w:sectPr>
          <w:type w:val="continuous"/>
          <w:pgSz w:w="11910" w:h="16840"/>
          <w:pgMar w:top="1580" w:right="580" w:bottom="280" w:left="920" w:header="720" w:footer="720" w:gutter="0"/>
          <w:cols w:space="720" w:num="1"/>
        </w:sectPr>
      </w:pPr>
    </w:p>
    <w:p>
      <w:pPr>
        <w:pStyle w:val="2"/>
        <w:rPr>
          <w:b w:val="0"/>
          <w:color w:val="000000" w:themeColor="text1"/>
          <w:sz w:val="20"/>
          <w14:textFill>
            <w14:solidFill>
              <w14:schemeClr w14:val="tx1"/>
            </w14:solidFill>
          </w14:textFill>
        </w:rPr>
      </w:pPr>
    </w:p>
    <w:p>
      <w:pPr>
        <w:pStyle w:val="2"/>
        <w:rPr>
          <w:b w:val="0"/>
          <w:color w:val="000000" w:themeColor="text1"/>
          <w:sz w:val="23"/>
          <w14:textFill>
            <w14:solidFill>
              <w14:schemeClr w14:val="tx1"/>
            </w14:solidFill>
          </w14:textFill>
        </w:rPr>
      </w:pPr>
    </w:p>
    <w:p>
      <w:pPr>
        <w:pStyle w:val="6"/>
        <w:ind w:right="15"/>
        <w:rPr>
          <w:color w:val="000000" w:themeColor="text1"/>
          <w14:textFill>
            <w14:solidFill>
              <w14:schemeClr w14:val="tx1"/>
            </w14:solidFill>
          </w14:textFill>
        </w:rPr>
      </w:pPr>
      <w:r>
        <w:rPr>
          <w:color w:val="000000" w:themeColor="text1"/>
          <w14:textFill>
            <w14:solidFill>
              <w14:schemeClr w14:val="tx1"/>
            </w14:solidFill>
          </w14:textFill>
        </w:rPr>
        <w:t>法定代表人或负责人（分支机构或派出机构）身份证明</w:t>
      </w:r>
    </w:p>
    <w:p>
      <w:pPr>
        <w:pStyle w:val="2"/>
        <w:spacing w:before="11"/>
        <w:rPr>
          <w:b w:val="0"/>
          <w:color w:val="000000" w:themeColor="text1"/>
          <w:sz w:val="24"/>
          <w14:textFill>
            <w14:solidFill>
              <w14:schemeClr w14:val="tx1"/>
            </w14:solidFill>
          </w14:textFill>
        </w:rPr>
      </w:pPr>
    </w:p>
    <w:p>
      <w:pPr>
        <w:pStyle w:val="2"/>
        <w:spacing w:before="72" w:line="499" w:lineRule="auto"/>
        <w:ind w:left="738" w:right="8010"/>
        <w:rPr>
          <w:rFonts w:ascii="宋体" w:hAnsi="宋体" w:eastAsia="宋体"/>
          <w:b w:val="0"/>
          <w:color w:val="000000" w:themeColor="text1"/>
          <w:sz w:val="24"/>
          <w:szCs w:val="24"/>
          <w14:textFill>
            <w14:solidFill>
              <w14:schemeClr w14:val="tx1"/>
            </w14:solidFill>
          </w14:textFill>
        </w:rPr>
      </w:pPr>
      <w:r>
        <w:rPr>
          <w:rFonts w:hint="eastAsia" w:ascii="宋体" w:hAnsi="宋体" w:eastAsia="宋体"/>
          <w:b w:val="0"/>
          <w:color w:val="000000" w:themeColor="text1"/>
          <w:spacing w:val="-3"/>
          <w:sz w:val="24"/>
          <w:szCs w:val="24"/>
          <w14:textFill>
            <w14:solidFill>
              <w14:schemeClr w14:val="tx1"/>
            </w14:solidFill>
          </w14:textFill>
        </w:rPr>
        <w:t>磋商供应商</w:t>
      </w:r>
      <w:r>
        <w:rPr>
          <w:rFonts w:ascii="宋体" w:hAnsi="宋体" w:eastAsia="宋体"/>
          <w:b w:val="0"/>
          <w:color w:val="000000" w:themeColor="text1"/>
          <w:spacing w:val="-3"/>
          <w:sz w:val="24"/>
          <w:szCs w:val="24"/>
          <w14:textFill>
            <w14:solidFill>
              <w14:schemeClr w14:val="tx1"/>
            </w14:solidFill>
          </w14:textFill>
        </w:rPr>
        <w:t xml:space="preserve">： </w:t>
      </w:r>
      <w:r>
        <w:rPr>
          <w:rFonts w:ascii="宋体" w:hAnsi="宋体" w:eastAsia="宋体"/>
          <w:b w:val="0"/>
          <w:color w:val="000000" w:themeColor="text1"/>
          <w:spacing w:val="-4"/>
          <w:sz w:val="24"/>
          <w:szCs w:val="24"/>
          <w14:textFill>
            <w14:solidFill>
              <w14:schemeClr w14:val="tx1"/>
            </w14:solidFill>
          </w14:textFill>
        </w:rPr>
        <w:t xml:space="preserve">单位性质： </w:t>
      </w:r>
      <w:r>
        <w:rPr>
          <w:rFonts w:ascii="宋体" w:hAnsi="宋体" w:eastAsia="宋体"/>
          <w:b w:val="0"/>
          <w:color w:val="000000" w:themeColor="text1"/>
          <w:spacing w:val="-3"/>
          <w:sz w:val="24"/>
          <w:szCs w:val="24"/>
          <w14:textFill>
            <w14:solidFill>
              <w14:schemeClr w14:val="tx1"/>
            </w14:solidFill>
          </w14:textFill>
        </w:rPr>
        <w:t>地   址 ：</w:t>
      </w:r>
    </w:p>
    <w:p>
      <w:pPr>
        <w:pStyle w:val="2"/>
        <w:tabs>
          <w:tab w:val="left" w:pos="3576"/>
          <w:tab w:val="left" w:pos="5256"/>
          <w:tab w:val="left" w:pos="6934"/>
        </w:tabs>
        <w:spacing w:before="1" w:after="22" w:line="499" w:lineRule="auto"/>
        <w:ind w:left="738" w:right="3259"/>
        <w:rPr>
          <w:rFonts w:ascii="宋体" w:hAnsi="宋体" w:eastAsia="宋体"/>
          <w:b w:val="0"/>
          <w:color w:val="000000" w:themeColor="text1"/>
          <w:sz w:val="24"/>
          <w:szCs w:val="24"/>
          <w14:textFill>
            <w14:solidFill>
              <w14:schemeClr w14:val="tx1"/>
            </w14:solidFill>
          </w14:textFill>
        </w:rPr>
      </w:pPr>
      <w:r>
        <w:rPr>
          <w:rFonts w:ascii="宋体" w:hAnsi="宋体" w:eastAsia="宋体"/>
          <w:b w:val="0"/>
          <w:color w:val="000000" w:themeColor="text1"/>
          <w:sz w:val="24"/>
          <w:szCs w:val="24"/>
          <w14:textFill>
            <w14:solidFill>
              <w14:schemeClr w14:val="tx1"/>
            </w14:solidFill>
          </w14:textFill>
        </w:rPr>
        <w:t>成立</w:t>
      </w:r>
      <w:r>
        <w:rPr>
          <w:rFonts w:ascii="宋体" w:hAnsi="宋体" w:eastAsia="宋体"/>
          <w:b w:val="0"/>
          <w:color w:val="000000" w:themeColor="text1"/>
          <w:spacing w:val="-3"/>
          <w:sz w:val="24"/>
          <w:szCs w:val="24"/>
          <w14:textFill>
            <w14:solidFill>
              <w14:schemeClr w14:val="tx1"/>
            </w14:solidFill>
          </w14:textFill>
        </w:rPr>
        <w:t>时</w:t>
      </w:r>
      <w:r>
        <w:rPr>
          <w:rFonts w:ascii="宋体" w:hAnsi="宋体" w:eastAsia="宋体"/>
          <w:b w:val="0"/>
          <w:color w:val="000000" w:themeColor="text1"/>
          <w:sz w:val="24"/>
          <w:szCs w:val="24"/>
          <w14:textFill>
            <w14:solidFill>
              <w14:schemeClr w14:val="tx1"/>
            </w14:solidFill>
          </w14:textFill>
        </w:rPr>
        <w:t>间</w:t>
      </w:r>
      <w:r>
        <w:rPr>
          <w:rFonts w:ascii="宋体" w:hAnsi="宋体" w:eastAsia="宋体"/>
          <w:b w:val="0"/>
          <w:color w:val="000000" w:themeColor="text1"/>
          <w:spacing w:val="-3"/>
          <w:sz w:val="24"/>
          <w:szCs w:val="24"/>
          <w14:textFill>
            <w14:solidFill>
              <w14:schemeClr w14:val="tx1"/>
            </w14:solidFill>
          </w14:textFill>
        </w:rPr>
        <w:t>：</w:t>
      </w:r>
      <w:r>
        <w:rPr>
          <w:rFonts w:ascii="宋体" w:hAnsi="宋体" w:eastAsia="宋体"/>
          <w:b w:val="0"/>
          <w:color w:val="000000" w:themeColor="text1"/>
          <w:spacing w:val="-3"/>
          <w:sz w:val="24"/>
          <w:szCs w:val="24"/>
          <w:u w:val="single"/>
          <w14:textFill>
            <w14:solidFill>
              <w14:schemeClr w14:val="tx1"/>
            </w14:solidFill>
          </w14:textFill>
        </w:rPr>
        <w:t xml:space="preserve"> </w:t>
      </w:r>
      <w:r>
        <w:rPr>
          <w:rFonts w:ascii="宋体" w:hAnsi="宋体" w:eastAsia="宋体"/>
          <w:b w:val="0"/>
          <w:color w:val="000000" w:themeColor="text1"/>
          <w:spacing w:val="-3"/>
          <w:sz w:val="24"/>
          <w:szCs w:val="24"/>
          <w:u w:val="single"/>
          <w14:textFill>
            <w14:solidFill>
              <w14:schemeClr w14:val="tx1"/>
            </w14:solidFill>
          </w14:textFill>
        </w:rPr>
        <w:tab/>
      </w:r>
      <w:r>
        <w:rPr>
          <w:rFonts w:ascii="宋体" w:hAnsi="宋体" w:eastAsia="宋体"/>
          <w:b w:val="0"/>
          <w:color w:val="000000" w:themeColor="text1"/>
          <w:spacing w:val="-3"/>
          <w:sz w:val="24"/>
          <w:szCs w:val="24"/>
          <w14:textFill>
            <w14:solidFill>
              <w14:schemeClr w14:val="tx1"/>
            </w14:solidFill>
          </w14:textFill>
        </w:rPr>
        <w:t>年</w:t>
      </w:r>
      <w:r>
        <w:rPr>
          <w:rFonts w:ascii="宋体" w:hAnsi="宋体" w:eastAsia="宋体"/>
          <w:b w:val="0"/>
          <w:color w:val="000000" w:themeColor="text1"/>
          <w:spacing w:val="-3"/>
          <w:sz w:val="24"/>
          <w:szCs w:val="24"/>
          <w:u w:val="single"/>
          <w14:textFill>
            <w14:solidFill>
              <w14:schemeClr w14:val="tx1"/>
            </w14:solidFill>
          </w14:textFill>
        </w:rPr>
        <w:t xml:space="preserve"> </w:t>
      </w:r>
      <w:r>
        <w:rPr>
          <w:rFonts w:ascii="宋体" w:hAnsi="宋体" w:eastAsia="宋体"/>
          <w:b w:val="0"/>
          <w:color w:val="000000" w:themeColor="text1"/>
          <w:spacing w:val="-3"/>
          <w:sz w:val="24"/>
          <w:szCs w:val="24"/>
          <w:u w:val="single"/>
          <w14:textFill>
            <w14:solidFill>
              <w14:schemeClr w14:val="tx1"/>
            </w14:solidFill>
          </w14:textFill>
        </w:rPr>
        <w:tab/>
      </w:r>
      <w:r>
        <w:rPr>
          <w:rFonts w:ascii="宋体" w:hAnsi="宋体" w:eastAsia="宋体"/>
          <w:b w:val="0"/>
          <w:color w:val="000000" w:themeColor="text1"/>
          <w:sz w:val="24"/>
          <w:szCs w:val="24"/>
          <w14:textFill>
            <w14:solidFill>
              <w14:schemeClr w14:val="tx1"/>
            </w14:solidFill>
          </w14:textFill>
        </w:rPr>
        <w:t>月</w:t>
      </w:r>
      <w:r>
        <w:rPr>
          <w:rFonts w:ascii="宋体" w:hAnsi="宋体" w:eastAsia="宋体"/>
          <w:b w:val="0"/>
          <w:color w:val="000000" w:themeColor="text1"/>
          <w:sz w:val="24"/>
          <w:szCs w:val="24"/>
          <w:u w:val="single"/>
          <w14:textFill>
            <w14:solidFill>
              <w14:schemeClr w14:val="tx1"/>
            </w14:solidFill>
          </w14:textFill>
        </w:rPr>
        <w:t xml:space="preserve"> </w:t>
      </w:r>
      <w:r>
        <w:rPr>
          <w:rFonts w:ascii="宋体" w:hAnsi="宋体" w:eastAsia="宋体"/>
          <w:b w:val="0"/>
          <w:color w:val="000000" w:themeColor="text1"/>
          <w:sz w:val="24"/>
          <w:szCs w:val="24"/>
          <w:u w:val="single"/>
          <w14:textFill>
            <w14:solidFill>
              <w14:schemeClr w14:val="tx1"/>
            </w14:solidFill>
          </w14:textFill>
        </w:rPr>
        <w:tab/>
      </w:r>
      <w:r>
        <w:rPr>
          <w:rFonts w:ascii="宋体" w:hAnsi="宋体" w:eastAsia="宋体"/>
          <w:b w:val="0"/>
          <w:color w:val="000000" w:themeColor="text1"/>
          <w:spacing w:val="-18"/>
          <w:sz w:val="24"/>
          <w:szCs w:val="24"/>
          <w14:textFill>
            <w14:solidFill>
              <w14:schemeClr w14:val="tx1"/>
            </w14:solidFill>
          </w14:textFill>
        </w:rPr>
        <w:t>日</w:t>
      </w:r>
      <w:r>
        <w:rPr>
          <w:rFonts w:ascii="宋体" w:hAnsi="宋体" w:eastAsia="宋体"/>
          <w:b w:val="0"/>
          <w:color w:val="000000" w:themeColor="text1"/>
          <w:sz w:val="24"/>
          <w:szCs w:val="24"/>
          <w14:textFill>
            <w14:solidFill>
              <w14:schemeClr w14:val="tx1"/>
            </w14:solidFill>
          </w14:textFill>
        </w:rPr>
        <w:t>经营</w:t>
      </w:r>
      <w:r>
        <w:rPr>
          <w:rFonts w:ascii="宋体" w:hAnsi="宋体" w:eastAsia="宋体"/>
          <w:b w:val="0"/>
          <w:color w:val="000000" w:themeColor="text1"/>
          <w:spacing w:val="-3"/>
          <w:sz w:val="24"/>
          <w:szCs w:val="24"/>
          <w14:textFill>
            <w14:solidFill>
              <w14:schemeClr w14:val="tx1"/>
            </w14:solidFill>
          </w14:textFill>
        </w:rPr>
        <w:t>期</w:t>
      </w:r>
      <w:r>
        <w:rPr>
          <w:rFonts w:ascii="宋体" w:hAnsi="宋体" w:eastAsia="宋体"/>
          <w:b w:val="0"/>
          <w:color w:val="000000" w:themeColor="text1"/>
          <w:sz w:val="24"/>
          <w:szCs w:val="24"/>
          <w14:textFill>
            <w14:solidFill>
              <w14:schemeClr w14:val="tx1"/>
            </w14:solidFill>
          </w14:textFill>
        </w:rPr>
        <w:t>限：</w:t>
      </w:r>
    </w:p>
    <w:tbl>
      <w:tblPr>
        <w:tblStyle w:val="38"/>
        <w:tblW w:w="5034" w:type="dxa"/>
        <w:tblInd w:w="696" w:type="dxa"/>
        <w:tblLayout w:type="fixed"/>
        <w:tblCellMar>
          <w:top w:w="0" w:type="dxa"/>
          <w:left w:w="0" w:type="dxa"/>
          <w:bottom w:w="0" w:type="dxa"/>
          <w:right w:w="0" w:type="dxa"/>
        </w:tblCellMar>
      </w:tblPr>
      <w:tblGrid>
        <w:gridCol w:w="471"/>
        <w:gridCol w:w="3833"/>
        <w:gridCol w:w="730"/>
      </w:tblGrid>
      <w:tr>
        <w:tblPrEx>
          <w:tblCellMar>
            <w:top w:w="0" w:type="dxa"/>
            <w:left w:w="0" w:type="dxa"/>
            <w:bottom w:w="0" w:type="dxa"/>
            <w:right w:w="0" w:type="dxa"/>
          </w:tblCellMar>
        </w:tblPrEx>
        <w:trPr>
          <w:trHeight w:val="397" w:hRule="atLeast"/>
        </w:trPr>
        <w:tc>
          <w:tcPr>
            <w:tcW w:w="471" w:type="dxa"/>
          </w:tcPr>
          <w:p>
            <w:pPr>
              <w:pStyle w:val="115"/>
              <w:spacing w:line="247" w:lineRule="exact"/>
              <w:ind w:left="50"/>
              <w:rPr>
                <w:color w:val="000000" w:themeColor="text1"/>
                <w:sz w:val="24"/>
                <w14:textFill>
                  <w14:solidFill>
                    <w14:schemeClr w14:val="tx1"/>
                  </w14:solidFill>
                </w14:textFill>
              </w:rPr>
            </w:pPr>
            <w:r>
              <w:rPr>
                <w:color w:val="000000" w:themeColor="text1"/>
                <w:sz w:val="24"/>
                <w14:textFill>
                  <w14:solidFill>
                    <w14:schemeClr w14:val="tx1"/>
                  </w14:solidFill>
                </w14:textFill>
              </w:rPr>
              <w:t>姓</w:t>
            </w:r>
          </w:p>
        </w:tc>
        <w:tc>
          <w:tcPr>
            <w:tcW w:w="3833" w:type="dxa"/>
          </w:tcPr>
          <w:p>
            <w:pPr>
              <w:pStyle w:val="115"/>
              <w:tabs>
                <w:tab w:val="left" w:pos="3149"/>
              </w:tabs>
              <w:spacing w:line="247" w:lineRule="exact"/>
              <w:ind w:right="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名</w:t>
            </w:r>
            <w:r>
              <w:rPr>
                <w:color w:val="000000" w:themeColor="text1"/>
                <w:spacing w:val="-3"/>
                <w:sz w:val="24"/>
                <w14:textFill>
                  <w14:solidFill>
                    <w14:schemeClr w14:val="tx1"/>
                  </w14:solidFill>
                </w14:textFill>
              </w:rPr>
              <w:t>：</w:t>
            </w:r>
            <w:r>
              <w:rPr>
                <w:color w:val="000000" w:themeColor="text1"/>
                <w:spacing w:val="-3"/>
                <w:sz w:val="24"/>
                <w:u w:val="single"/>
                <w14:textFill>
                  <w14:solidFill>
                    <w14:schemeClr w14:val="tx1"/>
                  </w14:solidFill>
                </w14:textFill>
              </w:rPr>
              <w:t xml:space="preserve"> </w:t>
            </w:r>
            <w:r>
              <w:rPr>
                <w:color w:val="000000" w:themeColor="text1"/>
                <w:spacing w:val="-3"/>
                <w:sz w:val="24"/>
                <w:u w:val="single"/>
                <w14:textFill>
                  <w14:solidFill>
                    <w14:schemeClr w14:val="tx1"/>
                  </w14:solidFill>
                </w14:textFill>
              </w:rPr>
              <w:tab/>
            </w:r>
            <w:r>
              <w:rPr>
                <w:color w:val="000000" w:themeColor="text1"/>
                <w:sz w:val="24"/>
                <w14:textFill>
                  <w14:solidFill>
                    <w14:schemeClr w14:val="tx1"/>
                  </w14:solidFill>
                </w14:textFill>
              </w:rPr>
              <w:t>性</w:t>
            </w:r>
          </w:p>
        </w:tc>
        <w:tc>
          <w:tcPr>
            <w:tcW w:w="730" w:type="dxa"/>
          </w:tcPr>
          <w:p>
            <w:pPr>
              <w:pStyle w:val="115"/>
              <w:spacing w:line="247" w:lineRule="exact"/>
              <w:ind w:right="47"/>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别：</w:t>
            </w:r>
          </w:p>
        </w:tc>
      </w:tr>
      <w:tr>
        <w:tblPrEx>
          <w:tblCellMar>
            <w:top w:w="0" w:type="dxa"/>
            <w:left w:w="0" w:type="dxa"/>
            <w:bottom w:w="0" w:type="dxa"/>
            <w:right w:w="0" w:type="dxa"/>
          </w:tblCellMar>
        </w:tblPrEx>
        <w:trPr>
          <w:trHeight w:val="397" w:hRule="atLeast"/>
        </w:trPr>
        <w:tc>
          <w:tcPr>
            <w:tcW w:w="471" w:type="dxa"/>
          </w:tcPr>
          <w:p>
            <w:pPr>
              <w:pStyle w:val="115"/>
              <w:spacing w:before="142" w:line="236" w:lineRule="exact"/>
              <w:ind w:left="50"/>
              <w:rPr>
                <w:color w:val="000000" w:themeColor="text1"/>
                <w:sz w:val="24"/>
                <w14:textFill>
                  <w14:solidFill>
                    <w14:schemeClr w14:val="tx1"/>
                  </w14:solidFill>
                </w14:textFill>
              </w:rPr>
            </w:pPr>
            <w:r>
              <w:rPr>
                <w:color w:val="000000" w:themeColor="text1"/>
                <w:sz w:val="24"/>
                <w14:textFill>
                  <w14:solidFill>
                    <w14:schemeClr w14:val="tx1"/>
                  </w14:solidFill>
                </w14:textFill>
              </w:rPr>
              <w:t>年</w:t>
            </w:r>
          </w:p>
        </w:tc>
        <w:tc>
          <w:tcPr>
            <w:tcW w:w="3833" w:type="dxa"/>
          </w:tcPr>
          <w:p>
            <w:pPr>
              <w:pStyle w:val="115"/>
              <w:tabs>
                <w:tab w:val="left" w:pos="3149"/>
              </w:tabs>
              <w:spacing w:before="142" w:line="236" w:lineRule="exact"/>
              <w:ind w:right="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龄</w:t>
            </w:r>
            <w:r>
              <w:rPr>
                <w:color w:val="000000" w:themeColor="text1"/>
                <w:spacing w:val="-3"/>
                <w:sz w:val="24"/>
                <w14:textFill>
                  <w14:solidFill>
                    <w14:schemeClr w14:val="tx1"/>
                  </w14:solidFill>
                </w14:textFill>
              </w:rPr>
              <w:t>：</w:t>
            </w:r>
            <w:r>
              <w:rPr>
                <w:color w:val="000000" w:themeColor="text1"/>
                <w:spacing w:val="-3"/>
                <w:sz w:val="24"/>
                <w:u w:val="single"/>
                <w14:textFill>
                  <w14:solidFill>
                    <w14:schemeClr w14:val="tx1"/>
                  </w14:solidFill>
                </w14:textFill>
              </w:rPr>
              <w:t xml:space="preserve"> </w:t>
            </w:r>
            <w:r>
              <w:rPr>
                <w:color w:val="000000" w:themeColor="text1"/>
                <w:spacing w:val="-3"/>
                <w:sz w:val="24"/>
                <w:u w:val="single"/>
                <w14:textFill>
                  <w14:solidFill>
                    <w14:schemeClr w14:val="tx1"/>
                  </w14:solidFill>
                </w14:textFill>
              </w:rPr>
              <w:tab/>
            </w:r>
            <w:r>
              <w:rPr>
                <w:color w:val="000000" w:themeColor="text1"/>
                <w:sz w:val="24"/>
                <w14:textFill>
                  <w14:solidFill>
                    <w14:schemeClr w14:val="tx1"/>
                  </w14:solidFill>
                </w14:textFill>
              </w:rPr>
              <w:t>职</w:t>
            </w:r>
          </w:p>
        </w:tc>
        <w:tc>
          <w:tcPr>
            <w:tcW w:w="730" w:type="dxa"/>
          </w:tcPr>
          <w:p>
            <w:pPr>
              <w:pStyle w:val="115"/>
              <w:spacing w:before="142" w:line="236" w:lineRule="exact"/>
              <w:ind w:right="47"/>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务：</w:t>
            </w:r>
          </w:p>
        </w:tc>
      </w:tr>
    </w:tbl>
    <w:p>
      <w:pPr>
        <w:pStyle w:val="2"/>
        <w:spacing w:before="8"/>
        <w:rPr>
          <w:rFonts w:ascii="宋体" w:hAnsi="宋体" w:eastAsia="宋体"/>
          <w:b w:val="0"/>
          <w:color w:val="000000" w:themeColor="text1"/>
          <w:sz w:val="24"/>
          <w:szCs w:val="24"/>
          <w14:textFill>
            <w14:solidFill>
              <w14:schemeClr w14:val="tx1"/>
            </w14:solidFill>
          </w14:textFill>
        </w:rPr>
      </w:pPr>
    </w:p>
    <w:p>
      <w:pPr>
        <w:pStyle w:val="2"/>
        <w:tabs>
          <w:tab w:val="left" w:pos="6094"/>
        </w:tabs>
        <w:spacing w:before="1" w:line="499" w:lineRule="auto"/>
        <w:ind w:left="738" w:right="532"/>
        <w:rPr>
          <w:rFonts w:ascii="宋体" w:hAnsi="宋体" w:eastAsia="宋体"/>
          <w:b w:val="0"/>
          <w:color w:val="000000" w:themeColor="text1"/>
          <w:sz w:val="24"/>
          <w:szCs w:val="24"/>
          <w14:textFill>
            <w14:solidFill>
              <w14:schemeClr w14:val="tx1"/>
            </w14:solidFill>
          </w14:textFill>
        </w:rPr>
      </w:pPr>
      <w:r>
        <w:rPr>
          <w:rFonts w:ascii="宋体" w:hAnsi="宋体" w:eastAsia="宋体"/>
          <w:b w:val="0"/>
          <w:color w:val="000000" w:themeColor="text1"/>
          <w:sz w:val="24"/>
          <w:szCs w:val="24"/>
          <w14:textFill>
            <w14:solidFill>
              <w14:schemeClr w14:val="tx1"/>
            </w14:solidFill>
          </w14:textFill>
        </w:rPr>
        <w:t>系</w:t>
      </w:r>
      <w:r>
        <w:rPr>
          <w:rFonts w:ascii="宋体" w:hAnsi="宋体" w:eastAsia="宋体"/>
          <w:b w:val="0"/>
          <w:color w:val="000000" w:themeColor="text1"/>
          <w:sz w:val="24"/>
          <w:szCs w:val="24"/>
          <w:u w:val="single"/>
          <w14:textFill>
            <w14:solidFill>
              <w14:schemeClr w14:val="tx1"/>
            </w14:solidFill>
          </w14:textFill>
        </w:rPr>
        <w:t xml:space="preserve"> </w:t>
      </w:r>
      <w:r>
        <w:rPr>
          <w:rFonts w:ascii="宋体" w:hAnsi="宋体" w:eastAsia="宋体"/>
          <w:b w:val="0"/>
          <w:color w:val="000000" w:themeColor="text1"/>
          <w:sz w:val="24"/>
          <w:szCs w:val="24"/>
          <w:u w:val="single"/>
          <w14:textFill>
            <w14:solidFill>
              <w14:schemeClr w14:val="tx1"/>
            </w14:solidFill>
          </w14:textFill>
        </w:rPr>
        <w:tab/>
      </w:r>
      <w:r>
        <w:rPr>
          <w:rFonts w:ascii="宋体" w:hAnsi="宋体" w:eastAsia="宋体"/>
          <w:b w:val="0"/>
          <w:color w:val="000000" w:themeColor="text1"/>
          <w:sz w:val="24"/>
          <w:szCs w:val="24"/>
          <w14:textFill>
            <w14:solidFill>
              <w14:schemeClr w14:val="tx1"/>
            </w14:solidFill>
          </w14:textFill>
        </w:rPr>
        <w:t>（</w:t>
      </w:r>
      <w:r>
        <w:rPr>
          <w:rFonts w:hint="eastAsia" w:ascii="宋体" w:hAnsi="宋体" w:eastAsia="宋体"/>
          <w:b w:val="0"/>
          <w:color w:val="000000" w:themeColor="text1"/>
          <w:spacing w:val="-3"/>
          <w:sz w:val="24"/>
          <w:szCs w:val="24"/>
          <w14:textFill>
            <w14:solidFill>
              <w14:schemeClr w14:val="tx1"/>
            </w14:solidFill>
          </w14:textFill>
        </w:rPr>
        <w:t>竞标</w:t>
      </w:r>
      <w:r>
        <w:rPr>
          <w:rFonts w:ascii="宋体" w:hAnsi="宋体" w:eastAsia="宋体"/>
          <w:b w:val="0"/>
          <w:color w:val="000000" w:themeColor="text1"/>
          <w:spacing w:val="-3"/>
          <w:sz w:val="24"/>
          <w:szCs w:val="24"/>
          <w14:textFill>
            <w14:solidFill>
              <w14:schemeClr w14:val="tx1"/>
            </w14:solidFill>
          </w14:textFill>
        </w:rPr>
        <w:t>人</w:t>
      </w:r>
      <w:r>
        <w:rPr>
          <w:rFonts w:ascii="宋体" w:hAnsi="宋体" w:eastAsia="宋体"/>
          <w:b w:val="0"/>
          <w:color w:val="000000" w:themeColor="text1"/>
          <w:sz w:val="24"/>
          <w:szCs w:val="24"/>
          <w14:textFill>
            <w14:solidFill>
              <w14:schemeClr w14:val="tx1"/>
            </w14:solidFill>
          </w14:textFill>
        </w:rPr>
        <w:t>名</w:t>
      </w:r>
      <w:r>
        <w:rPr>
          <w:rFonts w:ascii="宋体" w:hAnsi="宋体" w:eastAsia="宋体"/>
          <w:b w:val="0"/>
          <w:color w:val="000000" w:themeColor="text1"/>
          <w:spacing w:val="-3"/>
          <w:sz w:val="24"/>
          <w:szCs w:val="24"/>
          <w14:textFill>
            <w14:solidFill>
              <w14:schemeClr w14:val="tx1"/>
            </w14:solidFill>
          </w14:textFill>
        </w:rPr>
        <w:t>称</w:t>
      </w:r>
      <w:r>
        <w:rPr>
          <w:rFonts w:ascii="宋体" w:hAnsi="宋体" w:eastAsia="宋体"/>
          <w:b w:val="0"/>
          <w:color w:val="000000" w:themeColor="text1"/>
          <w:sz w:val="24"/>
          <w:szCs w:val="24"/>
          <w14:textFill>
            <w14:solidFill>
              <w14:schemeClr w14:val="tx1"/>
            </w14:solidFill>
          </w14:textFill>
        </w:rPr>
        <w:t>）</w:t>
      </w:r>
      <w:r>
        <w:rPr>
          <w:rFonts w:ascii="宋体" w:hAnsi="宋体" w:eastAsia="宋体"/>
          <w:b w:val="0"/>
          <w:color w:val="000000" w:themeColor="text1"/>
          <w:spacing w:val="-3"/>
          <w:sz w:val="24"/>
          <w:szCs w:val="24"/>
          <w14:textFill>
            <w14:solidFill>
              <w14:schemeClr w14:val="tx1"/>
            </w14:solidFill>
          </w14:textFill>
        </w:rPr>
        <w:t>的法</w:t>
      </w:r>
      <w:r>
        <w:rPr>
          <w:rFonts w:ascii="宋体" w:hAnsi="宋体" w:eastAsia="宋体"/>
          <w:b w:val="0"/>
          <w:color w:val="000000" w:themeColor="text1"/>
          <w:sz w:val="24"/>
          <w:szCs w:val="24"/>
          <w14:textFill>
            <w14:solidFill>
              <w14:schemeClr w14:val="tx1"/>
            </w14:solidFill>
          </w14:textFill>
        </w:rPr>
        <w:t>定代</w:t>
      </w:r>
      <w:r>
        <w:rPr>
          <w:rFonts w:ascii="宋体" w:hAnsi="宋体" w:eastAsia="宋体"/>
          <w:b w:val="0"/>
          <w:color w:val="000000" w:themeColor="text1"/>
          <w:spacing w:val="-3"/>
          <w:sz w:val="24"/>
          <w:szCs w:val="24"/>
          <w14:textFill>
            <w14:solidFill>
              <w14:schemeClr w14:val="tx1"/>
            </w14:solidFill>
          </w14:textFill>
        </w:rPr>
        <w:t>表</w:t>
      </w:r>
      <w:r>
        <w:rPr>
          <w:rFonts w:ascii="宋体" w:hAnsi="宋体" w:eastAsia="宋体"/>
          <w:b w:val="0"/>
          <w:color w:val="000000" w:themeColor="text1"/>
          <w:sz w:val="24"/>
          <w:szCs w:val="24"/>
          <w14:textFill>
            <w14:solidFill>
              <w14:schemeClr w14:val="tx1"/>
            </w14:solidFill>
          </w14:textFill>
        </w:rPr>
        <w:t>人</w:t>
      </w:r>
      <w:r>
        <w:rPr>
          <w:rFonts w:ascii="宋体" w:hAnsi="宋体" w:eastAsia="宋体"/>
          <w:b w:val="0"/>
          <w:color w:val="000000" w:themeColor="text1"/>
          <w:spacing w:val="-3"/>
          <w:sz w:val="24"/>
          <w:szCs w:val="24"/>
          <w14:textFill>
            <w14:solidFill>
              <w14:schemeClr w14:val="tx1"/>
            </w14:solidFill>
          </w14:textFill>
        </w:rPr>
        <w:t>或</w:t>
      </w:r>
      <w:r>
        <w:rPr>
          <w:rFonts w:ascii="宋体" w:hAnsi="宋体" w:eastAsia="宋体"/>
          <w:b w:val="0"/>
          <w:color w:val="000000" w:themeColor="text1"/>
          <w:sz w:val="24"/>
          <w:szCs w:val="24"/>
          <w14:textFill>
            <w14:solidFill>
              <w14:schemeClr w14:val="tx1"/>
            </w14:solidFill>
          </w14:textFill>
        </w:rPr>
        <w:t>负</w:t>
      </w:r>
      <w:r>
        <w:rPr>
          <w:rFonts w:ascii="宋体" w:hAnsi="宋体" w:eastAsia="宋体"/>
          <w:b w:val="0"/>
          <w:color w:val="000000" w:themeColor="text1"/>
          <w:spacing w:val="-3"/>
          <w:sz w:val="24"/>
          <w:szCs w:val="24"/>
          <w14:textFill>
            <w14:solidFill>
              <w14:schemeClr w14:val="tx1"/>
            </w14:solidFill>
          </w14:textFill>
        </w:rPr>
        <w:t>责人</w:t>
      </w:r>
      <w:r>
        <w:rPr>
          <w:rFonts w:ascii="宋体" w:hAnsi="宋体" w:eastAsia="宋体"/>
          <w:b w:val="0"/>
          <w:color w:val="000000" w:themeColor="text1"/>
          <w:spacing w:val="-15"/>
          <w:sz w:val="24"/>
          <w:szCs w:val="24"/>
          <w14:textFill>
            <w14:solidFill>
              <w14:schemeClr w14:val="tx1"/>
            </w14:solidFill>
          </w14:textFill>
        </w:rPr>
        <w:t>。</w:t>
      </w:r>
      <w:r>
        <w:rPr>
          <w:rFonts w:ascii="宋体" w:hAnsi="宋体" w:eastAsia="宋体"/>
          <w:b w:val="0"/>
          <w:color w:val="000000" w:themeColor="text1"/>
          <w:sz w:val="24"/>
          <w:szCs w:val="24"/>
          <w14:textFill>
            <w14:solidFill>
              <w14:schemeClr w14:val="tx1"/>
            </w14:solidFill>
          </w14:textFill>
        </w:rPr>
        <w:t>特此</w:t>
      </w:r>
      <w:r>
        <w:rPr>
          <w:rFonts w:ascii="宋体" w:hAnsi="宋体" w:eastAsia="宋体"/>
          <w:b w:val="0"/>
          <w:color w:val="000000" w:themeColor="text1"/>
          <w:spacing w:val="-3"/>
          <w:sz w:val="24"/>
          <w:szCs w:val="24"/>
          <w14:textFill>
            <w14:solidFill>
              <w14:schemeClr w14:val="tx1"/>
            </w14:solidFill>
          </w14:textFill>
        </w:rPr>
        <w:t>证</w:t>
      </w:r>
      <w:r>
        <w:rPr>
          <w:rFonts w:ascii="宋体" w:hAnsi="宋体" w:eastAsia="宋体"/>
          <w:b w:val="0"/>
          <w:color w:val="000000" w:themeColor="text1"/>
          <w:sz w:val="24"/>
          <w:szCs w:val="24"/>
          <w14:textFill>
            <w14:solidFill>
              <w14:schemeClr w14:val="tx1"/>
            </w14:solidFill>
          </w14:textFill>
        </w:rPr>
        <w:t>明。</w:t>
      </w:r>
    </w:p>
    <w:p>
      <w:pPr>
        <w:pStyle w:val="2"/>
        <w:rPr>
          <w:rFonts w:ascii="宋体" w:hAnsi="宋体" w:eastAsia="宋体"/>
          <w:b w:val="0"/>
          <w:color w:val="000000" w:themeColor="text1"/>
          <w:sz w:val="24"/>
          <w:szCs w:val="24"/>
          <w14:textFill>
            <w14:solidFill>
              <w14:schemeClr w14:val="tx1"/>
            </w14:solidFill>
          </w14:textFill>
        </w:rPr>
      </w:pPr>
    </w:p>
    <w:p>
      <w:pPr>
        <w:pStyle w:val="2"/>
        <w:rPr>
          <w:rFonts w:ascii="宋体" w:hAnsi="宋体" w:eastAsia="宋体"/>
          <w:b w:val="0"/>
          <w:color w:val="000000" w:themeColor="text1"/>
          <w:sz w:val="24"/>
          <w:szCs w:val="24"/>
          <w14:textFill>
            <w14:solidFill>
              <w14:schemeClr w14:val="tx1"/>
            </w14:solidFill>
          </w14:textFill>
        </w:rPr>
      </w:pPr>
    </w:p>
    <w:p>
      <w:pPr>
        <w:pStyle w:val="2"/>
        <w:rPr>
          <w:rFonts w:ascii="宋体" w:hAnsi="宋体" w:eastAsia="宋体"/>
          <w:b w:val="0"/>
          <w:color w:val="000000" w:themeColor="text1"/>
          <w:sz w:val="24"/>
          <w:szCs w:val="24"/>
          <w14:textFill>
            <w14:solidFill>
              <w14:schemeClr w14:val="tx1"/>
            </w14:solidFill>
          </w14:textFill>
        </w:rPr>
      </w:pPr>
    </w:p>
    <w:p>
      <w:pPr>
        <w:pStyle w:val="2"/>
        <w:tabs>
          <w:tab w:val="left" w:pos="8595"/>
        </w:tabs>
        <w:ind w:left="5023"/>
        <w:rPr>
          <w:rFonts w:ascii="宋体" w:hAnsi="宋体" w:eastAsia="宋体"/>
          <w:b w:val="0"/>
          <w:color w:val="000000" w:themeColor="text1"/>
          <w:sz w:val="24"/>
          <w:szCs w:val="24"/>
          <w14:textFill>
            <w14:solidFill>
              <w14:schemeClr w14:val="tx1"/>
            </w14:solidFill>
          </w14:textFill>
        </w:rPr>
      </w:pPr>
      <w:r>
        <w:rPr>
          <w:rFonts w:hint="eastAsia" w:ascii="宋体" w:hAnsi="宋体" w:eastAsia="宋体"/>
          <w:b w:val="0"/>
          <w:color w:val="000000" w:themeColor="text1"/>
          <w:sz w:val="24"/>
          <w:szCs w:val="24"/>
          <w14:textFill>
            <w14:solidFill>
              <w14:schemeClr w14:val="tx1"/>
            </w14:solidFill>
          </w14:textFill>
        </w:rPr>
        <w:t>磋商供应商</w:t>
      </w:r>
      <w:r>
        <w:rPr>
          <w:rFonts w:ascii="宋体" w:hAnsi="宋体" w:eastAsia="宋体"/>
          <w:b w:val="0"/>
          <w:color w:val="000000" w:themeColor="text1"/>
          <w:sz w:val="24"/>
          <w:szCs w:val="24"/>
          <w14:textFill>
            <w14:solidFill>
              <w14:schemeClr w14:val="tx1"/>
            </w14:solidFill>
          </w14:textFill>
        </w:rPr>
        <w:t>（公章）</w:t>
      </w:r>
      <w:r>
        <w:rPr>
          <w:rFonts w:ascii="宋体" w:hAnsi="宋体" w:eastAsia="宋体"/>
          <w:b w:val="0"/>
          <w:color w:val="000000" w:themeColor="text1"/>
          <w:spacing w:val="-3"/>
          <w:sz w:val="24"/>
          <w:szCs w:val="24"/>
          <w14:textFill>
            <w14:solidFill>
              <w14:schemeClr w14:val="tx1"/>
            </w14:solidFill>
          </w14:textFill>
        </w:rPr>
        <w:t>：</w:t>
      </w:r>
      <w:r>
        <w:rPr>
          <w:rFonts w:ascii="宋体" w:hAnsi="宋体" w:eastAsia="宋体"/>
          <w:b w:val="0"/>
          <w:color w:val="000000" w:themeColor="text1"/>
          <w:sz w:val="24"/>
          <w:szCs w:val="24"/>
          <w:u w:val="single"/>
          <w14:textFill>
            <w14:solidFill>
              <w14:schemeClr w14:val="tx1"/>
            </w14:solidFill>
          </w14:textFill>
        </w:rPr>
        <w:t xml:space="preserve"> </w:t>
      </w:r>
      <w:r>
        <w:rPr>
          <w:rFonts w:ascii="宋体" w:hAnsi="宋体" w:eastAsia="宋体"/>
          <w:b w:val="0"/>
          <w:color w:val="000000" w:themeColor="text1"/>
          <w:sz w:val="24"/>
          <w:szCs w:val="24"/>
          <w:u w:val="single"/>
          <w14:textFill>
            <w14:solidFill>
              <w14:schemeClr w14:val="tx1"/>
            </w14:solidFill>
          </w14:textFill>
        </w:rPr>
        <w:tab/>
      </w:r>
    </w:p>
    <w:p>
      <w:pPr>
        <w:pStyle w:val="2"/>
        <w:tabs>
          <w:tab w:val="left" w:pos="7546"/>
          <w:tab w:val="left" w:pos="8595"/>
          <w:tab w:val="left" w:pos="9644"/>
        </w:tabs>
        <w:spacing w:before="71"/>
        <w:ind w:left="5863"/>
        <w:rPr>
          <w:rFonts w:ascii="宋体" w:hAnsi="宋体" w:eastAsia="宋体"/>
          <w:b w:val="0"/>
          <w:color w:val="000000" w:themeColor="text1"/>
          <w:sz w:val="24"/>
          <w:szCs w:val="24"/>
          <w14:textFill>
            <w14:solidFill>
              <w14:schemeClr w14:val="tx1"/>
            </w14:solidFill>
          </w14:textFill>
        </w:rPr>
      </w:pPr>
      <w:r>
        <w:rPr>
          <w:rFonts w:ascii="宋体" w:hAnsi="宋体" w:eastAsia="宋体"/>
          <w:b w:val="0"/>
          <w:color w:val="000000" w:themeColor="text1"/>
          <w:sz w:val="24"/>
          <w:szCs w:val="24"/>
          <w:u w:val="single"/>
          <w14:textFill>
            <w14:solidFill>
              <w14:schemeClr w14:val="tx1"/>
            </w14:solidFill>
          </w14:textFill>
        </w:rPr>
        <w:t xml:space="preserve"> </w:t>
      </w:r>
      <w:r>
        <w:rPr>
          <w:rFonts w:hint="eastAsia" w:ascii="宋体" w:hAnsi="宋体" w:eastAsia="宋体"/>
          <w:b w:val="0"/>
          <w:color w:val="000000" w:themeColor="text1"/>
          <w:sz w:val="24"/>
          <w:szCs w:val="24"/>
          <w:u w:val="single"/>
          <w:lang w:val="en-US" w:eastAsia="zh-CN"/>
          <w14:textFill>
            <w14:solidFill>
              <w14:schemeClr w14:val="tx1"/>
            </w14:solidFill>
          </w14:textFill>
        </w:rPr>
        <w:t xml:space="preserve">       </w:t>
      </w:r>
      <w:r>
        <w:rPr>
          <w:rFonts w:ascii="宋体" w:hAnsi="宋体" w:eastAsia="宋体"/>
          <w:b w:val="0"/>
          <w:color w:val="000000" w:themeColor="text1"/>
          <w:spacing w:val="-3"/>
          <w:sz w:val="24"/>
          <w:szCs w:val="24"/>
          <w14:textFill>
            <w14:solidFill>
              <w14:schemeClr w14:val="tx1"/>
            </w14:solidFill>
          </w14:textFill>
        </w:rPr>
        <w:t>年</w:t>
      </w:r>
      <w:r>
        <w:rPr>
          <w:rFonts w:ascii="宋体" w:hAnsi="宋体" w:eastAsia="宋体"/>
          <w:b w:val="0"/>
          <w:color w:val="000000" w:themeColor="text1"/>
          <w:spacing w:val="-3"/>
          <w:sz w:val="24"/>
          <w:szCs w:val="24"/>
          <w:u w:val="single"/>
          <w14:textFill>
            <w14:solidFill>
              <w14:schemeClr w14:val="tx1"/>
            </w14:solidFill>
          </w14:textFill>
        </w:rPr>
        <w:t xml:space="preserve"> </w:t>
      </w:r>
      <w:r>
        <w:rPr>
          <w:rFonts w:ascii="宋体" w:hAnsi="宋体" w:eastAsia="宋体"/>
          <w:b w:val="0"/>
          <w:color w:val="000000" w:themeColor="text1"/>
          <w:spacing w:val="-3"/>
          <w:sz w:val="24"/>
          <w:szCs w:val="24"/>
          <w:u w:val="single"/>
          <w14:textFill>
            <w14:solidFill>
              <w14:schemeClr w14:val="tx1"/>
            </w14:solidFill>
          </w14:textFill>
        </w:rPr>
        <w:tab/>
      </w:r>
      <w:r>
        <w:rPr>
          <w:rFonts w:ascii="宋体" w:hAnsi="宋体" w:eastAsia="宋体"/>
          <w:b w:val="0"/>
          <w:color w:val="000000" w:themeColor="text1"/>
          <w:sz w:val="24"/>
          <w:szCs w:val="24"/>
          <w14:textFill>
            <w14:solidFill>
              <w14:schemeClr w14:val="tx1"/>
            </w14:solidFill>
          </w14:textFill>
        </w:rPr>
        <w:t>月</w:t>
      </w:r>
      <w:r>
        <w:rPr>
          <w:rFonts w:ascii="宋体" w:hAnsi="宋体" w:eastAsia="宋体"/>
          <w:b w:val="0"/>
          <w:color w:val="000000" w:themeColor="text1"/>
          <w:sz w:val="24"/>
          <w:szCs w:val="24"/>
          <w:u w:val="single"/>
          <w14:textFill>
            <w14:solidFill>
              <w14:schemeClr w14:val="tx1"/>
            </w14:solidFill>
          </w14:textFill>
        </w:rPr>
        <w:t xml:space="preserve"> </w:t>
      </w:r>
      <w:r>
        <w:rPr>
          <w:rFonts w:ascii="宋体" w:hAnsi="宋体" w:eastAsia="宋体"/>
          <w:b w:val="0"/>
          <w:color w:val="000000" w:themeColor="text1"/>
          <w:sz w:val="24"/>
          <w:szCs w:val="24"/>
          <w:u w:val="single"/>
          <w14:textFill>
            <w14:solidFill>
              <w14:schemeClr w14:val="tx1"/>
            </w14:solidFill>
          </w14:textFill>
        </w:rPr>
        <w:tab/>
      </w:r>
      <w:r>
        <w:rPr>
          <w:rFonts w:ascii="宋体" w:hAnsi="宋体" w:eastAsia="宋体"/>
          <w:b w:val="0"/>
          <w:color w:val="000000" w:themeColor="text1"/>
          <w:sz w:val="24"/>
          <w:szCs w:val="24"/>
          <w14:textFill>
            <w14:solidFill>
              <w14:schemeClr w14:val="tx1"/>
            </w14:solidFill>
          </w14:textFill>
        </w:rPr>
        <w:t>日</w:t>
      </w:r>
    </w:p>
    <w:p>
      <w:pPr>
        <w:rPr>
          <w:color w:val="000000" w:themeColor="text1"/>
          <w14:textFill>
            <w14:solidFill>
              <w14:schemeClr w14:val="tx1"/>
            </w14:solidFill>
          </w14:textFill>
        </w:rPr>
        <w:sectPr>
          <w:pgSz w:w="11910" w:h="16840"/>
          <w:pgMar w:top="1580" w:right="853" w:bottom="1160" w:left="920" w:header="1127" w:footer="972" w:gutter="0"/>
          <w:cols w:space="720" w:num="1"/>
        </w:sectPr>
      </w:pPr>
    </w:p>
    <w:p>
      <w:pPr>
        <w:pStyle w:val="2"/>
        <w:spacing w:before="2"/>
        <w:rPr>
          <w:color w:val="000000" w:themeColor="text1"/>
          <w:sz w:val="17"/>
          <w14:textFill>
            <w14:solidFill>
              <w14:schemeClr w14:val="tx1"/>
            </w14:solidFill>
          </w14:textFill>
        </w:rPr>
      </w:pPr>
    </w:p>
    <w:p>
      <w:pPr>
        <w:pStyle w:val="6"/>
        <w:ind w:right="714"/>
        <w:rPr>
          <w:rFonts w:ascii="宋体" w:hAnsi="宋体" w:eastAsia="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7</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投标保证金证明材料</w:t>
      </w:r>
      <w:r>
        <w:rPr>
          <w:rFonts w:ascii="宋体" w:hAnsi="宋体" w:eastAsia="宋体"/>
          <w:color w:val="000000" w:themeColor="text1"/>
          <w:sz w:val="24"/>
          <w:szCs w:val="24"/>
          <w14:textFill>
            <w14:solidFill>
              <w14:schemeClr w14:val="tx1"/>
            </w14:solidFill>
          </w14:textFill>
        </w:rPr>
        <w:t>（附：</w:t>
      </w:r>
      <w:r>
        <w:rPr>
          <w:rFonts w:hint="eastAsia" w:ascii="宋体" w:hAnsi="宋体" w:eastAsia="宋体"/>
          <w:color w:val="000000" w:themeColor="text1"/>
          <w:sz w:val="24"/>
          <w:szCs w:val="24"/>
          <w14:textFill>
            <w14:solidFill>
              <w14:schemeClr w14:val="tx1"/>
            </w14:solidFill>
          </w14:textFill>
        </w:rPr>
        <w:t>竞标</w:t>
      </w:r>
      <w:r>
        <w:rPr>
          <w:rFonts w:ascii="宋体" w:hAnsi="宋体" w:eastAsia="宋体"/>
          <w:color w:val="000000" w:themeColor="text1"/>
          <w:sz w:val="24"/>
          <w:szCs w:val="24"/>
          <w14:textFill>
            <w14:solidFill>
              <w14:schemeClr w14:val="tx1"/>
            </w14:solidFill>
          </w14:textFill>
        </w:rPr>
        <w:t>人开户许可证复印件、银行缴款凭证复印件）</w:t>
      </w:r>
    </w:p>
    <w:p>
      <w:pPr>
        <w:pStyle w:val="2"/>
        <w:rPr>
          <w:rFonts w:ascii="宋体" w:hAnsi="宋体" w:eastAsia="宋体"/>
          <w:color w:val="000000" w:themeColor="text1"/>
          <w:sz w:val="24"/>
          <w:szCs w:val="24"/>
          <w14:textFill>
            <w14:solidFill>
              <w14:schemeClr w14:val="tx1"/>
            </w14:solidFill>
          </w14:textFill>
        </w:rPr>
      </w:pPr>
    </w:p>
    <w:p>
      <w:pPr>
        <w:spacing w:line="300" w:lineRule="auto"/>
        <w:ind w:left="282" w:leftChars="0" w:right="355" w:rightChars="169" w:hanging="282" w:hangingChars="117"/>
        <w:rPr>
          <w:rFonts w:hint="eastAsia" w:ascii="宋体" w:hAnsi="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8）供应商2020年1月1日以来任意三个月缴纳社保费的缴费凭证复印件；无缴费记录的，应提供由供应商所在地社保部门出具的《缴纳或免缴社保费证明》，新设立的企业按实际情况提供。</w:t>
      </w:r>
    </w:p>
    <w:p>
      <w:pPr>
        <w:spacing w:line="300" w:lineRule="auto"/>
        <w:ind w:left="282" w:leftChars="0" w:right="355" w:rightChars="169" w:hanging="282" w:hangingChars="117"/>
        <w:rPr>
          <w:rFonts w:hint="eastAsia" w:ascii="宋体" w:hAnsi="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9）供应商2020年1月1日以来任意三个月完税证明或免缴税费的证明复印件。</w:t>
      </w:r>
    </w:p>
    <w:p>
      <w:pPr>
        <w:pStyle w:val="6"/>
        <w:spacing w:before="0" w:line="440" w:lineRule="exact"/>
        <w:ind w:right="71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w:t>
      </w:r>
      <w:r>
        <w:rPr>
          <w:rFonts w:ascii="宋体" w:hAnsi="宋体"/>
          <w:color w:val="000000" w:themeColor="text1"/>
          <w:sz w:val="24"/>
          <w:szCs w:val="24"/>
          <w14:textFill>
            <w14:solidFill>
              <w14:schemeClr w14:val="tx1"/>
            </w14:solidFill>
          </w14:textFill>
        </w:rPr>
        <w:t>投保及理赔服务措施</w:t>
      </w:r>
    </w:p>
    <w:p>
      <w:pPr>
        <w:pStyle w:val="2"/>
        <w:spacing w:before="185" w:line="440" w:lineRule="exact"/>
        <w:ind w:left="212"/>
        <w:rPr>
          <w:rFonts w:ascii="宋体" w:hAnsi="宋体" w:eastAsia="宋体"/>
          <w:b w:val="0"/>
          <w:color w:val="000000" w:themeColor="text1"/>
          <w:sz w:val="24"/>
          <w:szCs w:val="24"/>
          <w14:textFill>
            <w14:solidFill>
              <w14:schemeClr w14:val="tx1"/>
            </w14:solidFill>
          </w14:textFill>
        </w:rPr>
      </w:pPr>
      <w:r>
        <w:rPr>
          <w:rFonts w:ascii="宋体" w:hAnsi="宋体" w:eastAsia="宋体"/>
          <w:b w:val="0"/>
          <w:color w:val="000000" w:themeColor="text1"/>
          <w:sz w:val="24"/>
          <w:szCs w:val="24"/>
          <w14:textFill>
            <w14:solidFill>
              <w14:schemeClr w14:val="tx1"/>
            </w14:solidFill>
          </w14:textFill>
        </w:rPr>
        <w:t>此文内容应包含：</w:t>
      </w:r>
    </w:p>
    <w:p>
      <w:pPr>
        <w:pStyle w:val="2"/>
        <w:spacing w:before="62" w:line="440" w:lineRule="exact"/>
        <w:ind w:left="573" w:right="546" w:hanging="361"/>
        <w:rPr>
          <w:rFonts w:ascii="宋体" w:hAnsi="宋体" w:eastAsia="宋体"/>
          <w:b w:val="0"/>
          <w:color w:val="000000" w:themeColor="text1"/>
          <w:sz w:val="24"/>
          <w:szCs w:val="24"/>
          <w14:textFill>
            <w14:solidFill>
              <w14:schemeClr w14:val="tx1"/>
            </w14:solidFill>
          </w14:textFill>
        </w:rPr>
      </w:pPr>
      <w:r>
        <w:rPr>
          <w:rFonts w:ascii="宋体" w:hAnsi="宋体" w:eastAsia="宋体"/>
          <w:b w:val="0"/>
          <w:color w:val="000000" w:themeColor="text1"/>
          <w:sz w:val="24"/>
          <w:szCs w:val="24"/>
          <w14:textFill>
            <w14:solidFill>
              <w14:schemeClr w14:val="tx1"/>
            </w14:solidFill>
          </w14:textFill>
        </w:rPr>
        <w:t>1</w:t>
      </w:r>
      <w:r>
        <w:rPr>
          <w:rFonts w:ascii="宋体" w:hAnsi="宋体" w:eastAsia="宋体"/>
          <w:b w:val="0"/>
          <w:color w:val="000000" w:themeColor="text1"/>
          <w:spacing w:val="-7"/>
          <w:sz w:val="24"/>
          <w:szCs w:val="24"/>
          <w14:textFill>
            <w14:solidFill>
              <w14:schemeClr w14:val="tx1"/>
            </w14:solidFill>
          </w14:textFill>
        </w:rPr>
        <w:t xml:space="preserve">、 </w:t>
      </w:r>
      <w:r>
        <w:rPr>
          <w:rFonts w:hint="eastAsia" w:ascii="宋体" w:hAnsi="宋体" w:eastAsia="宋体"/>
          <w:b w:val="0"/>
          <w:color w:val="000000" w:themeColor="text1"/>
          <w:spacing w:val="-7"/>
          <w:sz w:val="24"/>
          <w:szCs w:val="24"/>
          <w14:textFill>
            <w14:solidFill>
              <w14:schemeClr w14:val="tx1"/>
            </w14:solidFill>
          </w14:textFill>
        </w:rPr>
        <w:t>供应商</w:t>
      </w:r>
      <w:r>
        <w:rPr>
          <w:rFonts w:ascii="宋体" w:hAnsi="宋体" w:eastAsia="宋体"/>
          <w:b w:val="0"/>
          <w:color w:val="000000" w:themeColor="text1"/>
          <w:spacing w:val="-7"/>
          <w:sz w:val="24"/>
          <w:szCs w:val="24"/>
          <w14:textFill>
            <w14:solidFill>
              <w14:schemeClr w14:val="tx1"/>
            </w14:solidFill>
          </w14:textFill>
        </w:rPr>
        <w:t>投保前的服务方案、出险处理方案、定损理赔服务方案、理</w:t>
      </w:r>
      <w:r>
        <w:rPr>
          <w:rFonts w:ascii="宋体" w:hAnsi="宋体" w:eastAsia="宋体"/>
          <w:b w:val="0"/>
          <w:color w:val="000000" w:themeColor="text1"/>
          <w:sz w:val="24"/>
          <w:szCs w:val="24"/>
          <w14:textFill>
            <w14:solidFill>
              <w14:schemeClr w14:val="tx1"/>
            </w14:solidFill>
          </w14:textFill>
        </w:rPr>
        <w:t>赔权限</w:t>
      </w:r>
      <w:r>
        <w:rPr>
          <w:rFonts w:ascii="宋体" w:hAnsi="宋体" w:eastAsia="宋体"/>
          <w:b w:val="0"/>
          <w:color w:val="000000" w:themeColor="text1"/>
          <w:spacing w:val="-3"/>
          <w:sz w:val="24"/>
          <w:szCs w:val="24"/>
          <w14:textFill>
            <w14:solidFill>
              <w14:schemeClr w14:val="tx1"/>
            </w14:solidFill>
          </w14:textFill>
        </w:rPr>
        <w:t>等内容。若出险地无服务网点，</w:t>
      </w:r>
      <w:r>
        <w:rPr>
          <w:rFonts w:hint="eastAsia" w:ascii="宋体" w:hAnsi="宋体" w:eastAsia="宋体"/>
          <w:b w:val="0"/>
          <w:color w:val="000000" w:themeColor="text1"/>
          <w:spacing w:val="-3"/>
          <w:sz w:val="24"/>
          <w:szCs w:val="24"/>
          <w14:textFill>
            <w14:solidFill>
              <w14:schemeClr w14:val="tx1"/>
            </w14:solidFill>
          </w14:textFill>
        </w:rPr>
        <w:t>供应商</w:t>
      </w:r>
      <w:r>
        <w:rPr>
          <w:rFonts w:ascii="宋体" w:hAnsi="宋体" w:eastAsia="宋体"/>
          <w:b w:val="0"/>
          <w:color w:val="000000" w:themeColor="text1"/>
          <w:spacing w:val="-3"/>
          <w:sz w:val="24"/>
          <w:szCs w:val="24"/>
          <w14:textFill>
            <w14:solidFill>
              <w14:schemeClr w14:val="tx1"/>
            </w14:solidFill>
          </w14:textFill>
        </w:rPr>
        <w:t>如何做好保险服务的措施。</w:t>
      </w:r>
    </w:p>
    <w:p>
      <w:pPr>
        <w:pStyle w:val="2"/>
        <w:spacing w:before="1" w:line="440" w:lineRule="exact"/>
        <w:ind w:left="212"/>
        <w:rPr>
          <w:rFonts w:ascii="宋体" w:hAnsi="宋体" w:eastAsia="宋体"/>
          <w:b w:val="0"/>
          <w:color w:val="000000" w:themeColor="text1"/>
          <w:sz w:val="24"/>
          <w:szCs w:val="24"/>
          <w14:textFill>
            <w14:solidFill>
              <w14:schemeClr w14:val="tx1"/>
            </w14:solidFill>
          </w14:textFill>
        </w:rPr>
      </w:pPr>
      <w:r>
        <w:rPr>
          <w:rFonts w:ascii="宋体" w:hAnsi="宋体" w:eastAsia="宋体"/>
          <w:b w:val="0"/>
          <w:color w:val="000000" w:themeColor="text1"/>
          <w:sz w:val="24"/>
          <w:szCs w:val="24"/>
          <w14:textFill>
            <w14:solidFill>
              <w14:schemeClr w14:val="tx1"/>
            </w14:solidFill>
          </w14:textFill>
        </w:rPr>
        <w:t>2、 项目的组织实施安排</w:t>
      </w:r>
    </w:p>
    <w:p>
      <w:pPr>
        <w:pStyle w:val="2"/>
        <w:spacing w:before="59" w:line="440" w:lineRule="exact"/>
        <w:ind w:left="212"/>
        <w:rPr>
          <w:rFonts w:ascii="宋体" w:hAnsi="宋体" w:eastAsia="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⑴</w:t>
      </w:r>
      <w:r>
        <w:rPr>
          <w:rFonts w:ascii="宋体" w:hAnsi="宋体" w:eastAsia="宋体"/>
          <w:b w:val="0"/>
          <w:color w:val="000000" w:themeColor="text1"/>
          <w:sz w:val="24"/>
          <w:szCs w:val="24"/>
          <w14:textFill>
            <w14:solidFill>
              <w14:schemeClr w14:val="tx1"/>
            </w14:solidFill>
          </w14:textFill>
        </w:rPr>
        <w:t>项目组织实施机构及相应的管理文件等。</w:t>
      </w:r>
    </w:p>
    <w:p>
      <w:pPr>
        <w:pStyle w:val="2"/>
        <w:spacing w:before="63" w:line="440" w:lineRule="exact"/>
        <w:ind w:left="212" w:right="546"/>
        <w:rPr>
          <w:rFonts w:ascii="宋体" w:hAnsi="宋体" w:eastAsia="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pacing w:val="-6"/>
          <w:sz w:val="24"/>
          <w:szCs w:val="24"/>
          <w14:textFill>
            <w14:solidFill>
              <w14:schemeClr w14:val="tx1"/>
            </w14:solidFill>
          </w14:textFill>
        </w:rPr>
        <w:t>⑵</w:t>
      </w:r>
      <w:r>
        <w:rPr>
          <w:rFonts w:ascii="宋体" w:hAnsi="宋体" w:eastAsia="宋体"/>
          <w:b w:val="0"/>
          <w:color w:val="000000" w:themeColor="text1"/>
          <w:spacing w:val="-6"/>
          <w:sz w:val="24"/>
          <w:szCs w:val="24"/>
          <w14:textFill>
            <w14:solidFill>
              <w14:schemeClr w14:val="tx1"/>
            </w14:solidFill>
          </w14:textFill>
        </w:rPr>
        <w:t>项目的实施进度计划。应能充分考虑到实施过程诸多因素的影响，能很好地处理与采购人等实施主体之</w:t>
      </w:r>
      <w:r>
        <w:rPr>
          <w:rFonts w:ascii="宋体" w:hAnsi="宋体" w:eastAsia="宋体"/>
          <w:b w:val="0"/>
          <w:color w:val="000000" w:themeColor="text1"/>
          <w:spacing w:val="-4"/>
          <w:sz w:val="24"/>
          <w:szCs w:val="24"/>
          <w14:textFill>
            <w14:solidFill>
              <w14:schemeClr w14:val="tx1"/>
            </w14:solidFill>
          </w14:textFill>
        </w:rPr>
        <w:t>间的关系等。保证按要求顺利实施项目的措施。</w:t>
      </w:r>
    </w:p>
    <w:p>
      <w:pPr>
        <w:pStyle w:val="2"/>
        <w:spacing w:line="440" w:lineRule="exact"/>
        <w:ind w:left="212"/>
        <w:rPr>
          <w:rFonts w:ascii="宋体" w:hAnsi="宋体" w:eastAsia="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⑶</w:t>
      </w:r>
      <w:r>
        <w:rPr>
          <w:rFonts w:ascii="宋体" w:hAnsi="宋体" w:eastAsia="宋体"/>
          <w:b w:val="0"/>
          <w:color w:val="000000" w:themeColor="text1"/>
          <w:sz w:val="24"/>
          <w:szCs w:val="24"/>
          <w14:textFill>
            <w14:solidFill>
              <w14:schemeClr w14:val="tx1"/>
            </w14:solidFill>
          </w14:textFill>
        </w:rPr>
        <w:t>项目实施的内部保障机制。</w:t>
      </w:r>
    </w:p>
    <w:p>
      <w:pPr>
        <w:pStyle w:val="2"/>
        <w:spacing w:before="63" w:line="440" w:lineRule="exact"/>
        <w:ind w:left="212"/>
        <w:rPr>
          <w:rFonts w:ascii="宋体" w:hAnsi="宋体" w:eastAsia="宋体"/>
          <w:b w:val="0"/>
          <w:color w:val="000000" w:themeColor="text1"/>
          <w:sz w:val="24"/>
          <w:szCs w:val="24"/>
          <w14:textFill>
            <w14:solidFill>
              <w14:schemeClr w14:val="tx1"/>
            </w14:solidFill>
          </w14:textFill>
        </w:rPr>
      </w:pPr>
      <w:r>
        <w:rPr>
          <w:rFonts w:ascii="宋体" w:hAnsi="宋体" w:eastAsia="宋体"/>
          <w:b w:val="0"/>
          <w:color w:val="000000" w:themeColor="text1"/>
          <w:sz w:val="24"/>
          <w:szCs w:val="24"/>
          <w14:textFill>
            <w14:solidFill>
              <w14:schemeClr w14:val="tx1"/>
            </w14:solidFill>
          </w14:textFill>
        </w:rPr>
        <w:t>3、对采购人作出相应的服务承诺等。</w:t>
      </w:r>
    </w:p>
    <w:p>
      <w:pPr>
        <w:pStyle w:val="2"/>
        <w:rPr>
          <w:rFonts w:ascii="宋体" w:hAnsi="宋体" w:eastAsia="宋体"/>
          <w:b w:val="0"/>
          <w:color w:val="000000" w:themeColor="text1"/>
          <w:sz w:val="24"/>
          <w:szCs w:val="24"/>
          <w14:textFill>
            <w14:solidFill>
              <w14:schemeClr w14:val="tx1"/>
            </w14:solidFill>
          </w14:textFill>
        </w:rPr>
      </w:pPr>
    </w:p>
    <w:p>
      <w:pPr>
        <w:pStyle w:val="2"/>
        <w:rPr>
          <w:rFonts w:ascii="宋体" w:hAnsi="宋体" w:eastAsia="宋体"/>
          <w:b w:val="0"/>
          <w:color w:val="000000" w:themeColor="text1"/>
          <w:sz w:val="24"/>
          <w:szCs w:val="24"/>
          <w14:textFill>
            <w14:solidFill>
              <w14:schemeClr w14:val="tx1"/>
            </w14:solidFill>
          </w14:textFill>
        </w:rPr>
      </w:pPr>
    </w:p>
    <w:p>
      <w:pPr>
        <w:pStyle w:val="2"/>
        <w:rPr>
          <w:rFonts w:ascii="宋体" w:hAnsi="宋体" w:eastAsia="宋体"/>
          <w:b w:val="0"/>
          <w:color w:val="000000" w:themeColor="text1"/>
          <w:sz w:val="24"/>
          <w:szCs w:val="24"/>
          <w14:textFill>
            <w14:solidFill>
              <w14:schemeClr w14:val="tx1"/>
            </w14:solidFill>
          </w14:textFill>
        </w:rPr>
      </w:pPr>
    </w:p>
    <w:p>
      <w:pPr>
        <w:pStyle w:val="2"/>
        <w:rPr>
          <w:rFonts w:ascii="宋体" w:hAnsi="宋体" w:eastAsia="宋体"/>
          <w:b w:val="0"/>
          <w:color w:val="000000" w:themeColor="text1"/>
          <w:sz w:val="24"/>
          <w:szCs w:val="24"/>
          <w14:textFill>
            <w14:solidFill>
              <w14:schemeClr w14:val="tx1"/>
            </w14:solidFill>
          </w14:textFill>
        </w:rPr>
      </w:pPr>
    </w:p>
    <w:p>
      <w:pPr>
        <w:pStyle w:val="2"/>
        <w:spacing w:before="12"/>
        <w:rPr>
          <w:rFonts w:ascii="宋体" w:hAnsi="宋体" w:eastAsia="宋体"/>
          <w:b w:val="0"/>
          <w:color w:val="000000" w:themeColor="text1"/>
          <w:sz w:val="24"/>
          <w:szCs w:val="24"/>
          <w14:textFill>
            <w14:solidFill>
              <w14:schemeClr w14:val="tx1"/>
            </w14:solidFill>
          </w14:textFill>
        </w:rPr>
      </w:pPr>
    </w:p>
    <w:p>
      <w:pPr>
        <w:pStyle w:val="2"/>
        <w:ind w:left="212"/>
        <w:rPr>
          <w:rFonts w:ascii="宋体" w:hAnsi="宋体" w:eastAsia="宋体"/>
          <w:b w:val="0"/>
          <w:color w:val="000000" w:themeColor="text1"/>
          <w:sz w:val="24"/>
          <w:szCs w:val="24"/>
          <w14:textFill>
            <w14:solidFill>
              <w14:schemeClr w14:val="tx1"/>
            </w14:solidFill>
          </w14:textFill>
        </w:rPr>
      </w:pPr>
      <w:r>
        <w:rPr>
          <w:rFonts w:hint="eastAsia" w:ascii="宋体" w:hAnsi="宋体" w:eastAsia="宋体"/>
          <w:b w:val="0"/>
          <w:color w:val="000000" w:themeColor="text1"/>
          <w:sz w:val="24"/>
          <w:szCs w:val="24"/>
          <w14:textFill>
            <w14:solidFill>
              <w14:schemeClr w14:val="tx1"/>
            </w14:solidFill>
          </w14:textFill>
        </w:rPr>
        <w:t>磋商供应商</w:t>
      </w:r>
      <w:r>
        <w:rPr>
          <w:rFonts w:ascii="宋体" w:hAnsi="宋体" w:eastAsia="宋体"/>
          <w:b w:val="0"/>
          <w:color w:val="000000" w:themeColor="text1"/>
          <w:sz w:val="24"/>
          <w:szCs w:val="24"/>
          <w14:textFill>
            <w14:solidFill>
              <w14:schemeClr w14:val="tx1"/>
            </w14:solidFill>
          </w14:textFill>
        </w:rPr>
        <w:t>（公章）：</w:t>
      </w:r>
    </w:p>
    <w:p>
      <w:pPr>
        <w:pStyle w:val="2"/>
        <w:rPr>
          <w:rFonts w:ascii="宋体" w:hAnsi="宋体" w:eastAsia="宋体"/>
          <w:b w:val="0"/>
          <w:color w:val="000000" w:themeColor="text1"/>
          <w:sz w:val="24"/>
          <w:szCs w:val="24"/>
          <w14:textFill>
            <w14:solidFill>
              <w14:schemeClr w14:val="tx1"/>
            </w14:solidFill>
          </w14:textFill>
        </w:rPr>
      </w:pPr>
    </w:p>
    <w:p>
      <w:pPr>
        <w:pStyle w:val="2"/>
        <w:tabs>
          <w:tab w:val="left" w:pos="1264"/>
          <w:tab w:val="left" w:pos="1789"/>
          <w:tab w:val="left" w:pos="2315"/>
        </w:tabs>
        <w:spacing w:before="171" w:line="619" w:lineRule="auto"/>
        <w:ind w:left="212" w:right="4818"/>
        <w:rPr>
          <w:rFonts w:ascii="宋体" w:hAnsi="宋体" w:eastAsia="宋体"/>
          <w:b w:val="0"/>
          <w:color w:val="000000" w:themeColor="text1"/>
          <w:sz w:val="24"/>
          <w:szCs w:val="24"/>
          <w14:textFill>
            <w14:solidFill>
              <w14:schemeClr w14:val="tx1"/>
            </w14:solidFill>
          </w14:textFill>
        </w:rPr>
      </w:pPr>
      <w:r>
        <w:rPr>
          <w:rFonts w:ascii="宋体" w:hAnsi="宋体" w:eastAsia="宋体"/>
          <w:b w:val="0"/>
          <w:color w:val="000000" w:themeColor="text1"/>
          <w:sz w:val="24"/>
          <w:szCs w:val="24"/>
          <w14:textFill>
            <w14:solidFill>
              <w14:schemeClr w14:val="tx1"/>
            </w14:solidFill>
          </w14:textFill>
        </w:rPr>
        <w:t>法定</w:t>
      </w:r>
      <w:r>
        <w:rPr>
          <w:rFonts w:ascii="宋体" w:hAnsi="宋体" w:eastAsia="宋体"/>
          <w:b w:val="0"/>
          <w:color w:val="000000" w:themeColor="text1"/>
          <w:spacing w:val="-3"/>
          <w:sz w:val="24"/>
          <w:szCs w:val="24"/>
          <w14:textFill>
            <w14:solidFill>
              <w14:schemeClr w14:val="tx1"/>
            </w14:solidFill>
          </w14:textFill>
        </w:rPr>
        <w:t>代</w:t>
      </w:r>
      <w:r>
        <w:rPr>
          <w:rFonts w:ascii="宋体" w:hAnsi="宋体" w:eastAsia="宋体"/>
          <w:b w:val="0"/>
          <w:color w:val="000000" w:themeColor="text1"/>
          <w:sz w:val="24"/>
          <w:szCs w:val="24"/>
          <w14:textFill>
            <w14:solidFill>
              <w14:schemeClr w14:val="tx1"/>
            </w14:solidFill>
          </w14:textFill>
        </w:rPr>
        <w:t>表</w:t>
      </w:r>
      <w:r>
        <w:rPr>
          <w:rFonts w:ascii="宋体" w:hAnsi="宋体" w:eastAsia="宋体"/>
          <w:b w:val="0"/>
          <w:color w:val="000000" w:themeColor="text1"/>
          <w:spacing w:val="-3"/>
          <w:sz w:val="24"/>
          <w:szCs w:val="24"/>
          <w14:textFill>
            <w14:solidFill>
              <w14:schemeClr w14:val="tx1"/>
            </w14:solidFill>
          </w14:textFill>
        </w:rPr>
        <w:t>人</w:t>
      </w:r>
      <w:r>
        <w:rPr>
          <w:rFonts w:ascii="宋体" w:hAnsi="宋体" w:eastAsia="宋体"/>
          <w:b w:val="0"/>
          <w:color w:val="000000" w:themeColor="text1"/>
          <w:sz w:val="24"/>
          <w:szCs w:val="24"/>
          <w14:textFill>
            <w14:solidFill>
              <w14:schemeClr w14:val="tx1"/>
            </w14:solidFill>
          </w14:textFill>
        </w:rPr>
        <w:t>或</w:t>
      </w:r>
      <w:r>
        <w:rPr>
          <w:rFonts w:ascii="宋体" w:hAnsi="宋体" w:eastAsia="宋体"/>
          <w:b w:val="0"/>
          <w:color w:val="000000" w:themeColor="text1"/>
          <w:spacing w:val="-3"/>
          <w:sz w:val="24"/>
          <w:szCs w:val="24"/>
          <w14:textFill>
            <w14:solidFill>
              <w14:schemeClr w14:val="tx1"/>
            </w14:solidFill>
          </w14:textFill>
        </w:rPr>
        <w:t>负</w:t>
      </w:r>
      <w:r>
        <w:rPr>
          <w:rFonts w:ascii="宋体" w:hAnsi="宋体" w:eastAsia="宋体"/>
          <w:b w:val="0"/>
          <w:color w:val="000000" w:themeColor="text1"/>
          <w:sz w:val="24"/>
          <w:szCs w:val="24"/>
          <w14:textFill>
            <w14:solidFill>
              <w14:schemeClr w14:val="tx1"/>
            </w14:solidFill>
          </w14:textFill>
        </w:rPr>
        <w:t>责</w:t>
      </w:r>
      <w:r>
        <w:rPr>
          <w:rFonts w:ascii="宋体" w:hAnsi="宋体" w:eastAsia="宋体"/>
          <w:b w:val="0"/>
          <w:color w:val="000000" w:themeColor="text1"/>
          <w:spacing w:val="-3"/>
          <w:sz w:val="24"/>
          <w:szCs w:val="24"/>
          <w14:textFill>
            <w14:solidFill>
              <w14:schemeClr w14:val="tx1"/>
            </w14:solidFill>
          </w14:textFill>
        </w:rPr>
        <w:t>人</w:t>
      </w:r>
      <w:r>
        <w:rPr>
          <w:rFonts w:ascii="宋体" w:hAnsi="宋体" w:eastAsia="宋体"/>
          <w:b w:val="0"/>
          <w:color w:val="000000" w:themeColor="text1"/>
          <w:sz w:val="24"/>
          <w:szCs w:val="24"/>
          <w14:textFill>
            <w14:solidFill>
              <w14:schemeClr w14:val="tx1"/>
            </w14:solidFill>
          </w14:textFill>
        </w:rPr>
        <w:t>或</w:t>
      </w:r>
      <w:r>
        <w:rPr>
          <w:rFonts w:ascii="宋体" w:hAnsi="宋体" w:eastAsia="宋体"/>
          <w:b w:val="0"/>
          <w:color w:val="000000" w:themeColor="text1"/>
          <w:spacing w:val="-3"/>
          <w:sz w:val="24"/>
          <w:szCs w:val="24"/>
          <w14:textFill>
            <w14:solidFill>
              <w14:schemeClr w14:val="tx1"/>
            </w14:solidFill>
          </w14:textFill>
        </w:rPr>
        <w:t>授</w:t>
      </w:r>
      <w:r>
        <w:rPr>
          <w:rFonts w:ascii="宋体" w:hAnsi="宋体" w:eastAsia="宋体"/>
          <w:b w:val="0"/>
          <w:color w:val="000000" w:themeColor="text1"/>
          <w:sz w:val="24"/>
          <w:szCs w:val="24"/>
          <w14:textFill>
            <w14:solidFill>
              <w14:schemeClr w14:val="tx1"/>
            </w14:solidFill>
          </w14:textFill>
        </w:rPr>
        <w:t>权代</w:t>
      </w:r>
      <w:r>
        <w:rPr>
          <w:rFonts w:ascii="宋体" w:hAnsi="宋体" w:eastAsia="宋体"/>
          <w:b w:val="0"/>
          <w:color w:val="000000" w:themeColor="text1"/>
          <w:spacing w:val="-3"/>
          <w:sz w:val="24"/>
          <w:szCs w:val="24"/>
          <w14:textFill>
            <w14:solidFill>
              <w14:schemeClr w14:val="tx1"/>
            </w14:solidFill>
          </w14:textFill>
        </w:rPr>
        <w:t>表</w:t>
      </w:r>
      <w:r>
        <w:rPr>
          <w:rFonts w:ascii="宋体" w:hAnsi="宋体" w:eastAsia="宋体"/>
          <w:b w:val="0"/>
          <w:color w:val="000000" w:themeColor="text1"/>
          <w:sz w:val="24"/>
          <w:szCs w:val="24"/>
          <w14:textFill>
            <w14:solidFill>
              <w14:schemeClr w14:val="tx1"/>
            </w14:solidFill>
          </w14:textFill>
        </w:rPr>
        <w:t>（</w:t>
      </w:r>
      <w:r>
        <w:rPr>
          <w:rFonts w:ascii="宋体" w:hAnsi="宋体" w:eastAsia="宋体"/>
          <w:b w:val="0"/>
          <w:color w:val="000000" w:themeColor="text1"/>
          <w:spacing w:val="-3"/>
          <w:sz w:val="24"/>
          <w:szCs w:val="24"/>
          <w14:textFill>
            <w14:solidFill>
              <w14:schemeClr w14:val="tx1"/>
            </w14:solidFill>
          </w14:textFill>
        </w:rPr>
        <w:t>签</w:t>
      </w:r>
      <w:r>
        <w:rPr>
          <w:rFonts w:ascii="宋体" w:hAnsi="宋体" w:eastAsia="宋体"/>
          <w:b w:val="0"/>
          <w:color w:val="000000" w:themeColor="text1"/>
          <w:sz w:val="24"/>
          <w:szCs w:val="24"/>
          <w14:textFill>
            <w14:solidFill>
              <w14:schemeClr w14:val="tx1"/>
            </w14:solidFill>
          </w14:textFill>
        </w:rPr>
        <w:t xml:space="preserve">字）： </w:t>
      </w:r>
    </w:p>
    <w:p>
      <w:pPr>
        <w:pStyle w:val="2"/>
        <w:tabs>
          <w:tab w:val="left" w:pos="1264"/>
          <w:tab w:val="left" w:pos="1789"/>
          <w:tab w:val="left" w:pos="2315"/>
        </w:tabs>
        <w:spacing w:before="171" w:line="619" w:lineRule="auto"/>
        <w:ind w:left="212" w:right="6197"/>
        <w:rPr>
          <w:rFonts w:ascii="宋体" w:hAnsi="宋体" w:eastAsia="宋体"/>
          <w:b w:val="0"/>
          <w:color w:val="000000" w:themeColor="text1"/>
          <w:sz w:val="24"/>
          <w:szCs w:val="24"/>
          <w14:textFill>
            <w14:solidFill>
              <w14:schemeClr w14:val="tx1"/>
            </w14:solidFill>
          </w14:textFill>
        </w:rPr>
      </w:pPr>
      <w:r>
        <w:rPr>
          <w:rFonts w:ascii="宋体" w:hAnsi="宋体" w:eastAsia="宋体"/>
          <w:b w:val="0"/>
          <w:color w:val="000000" w:themeColor="text1"/>
          <w:sz w:val="24"/>
          <w:szCs w:val="24"/>
          <w14:textFill>
            <w14:solidFill>
              <w14:schemeClr w14:val="tx1"/>
            </w14:solidFill>
          </w14:textFill>
        </w:rPr>
        <w:t>日期：</w:t>
      </w:r>
      <w:r>
        <w:rPr>
          <w:rFonts w:ascii="宋体" w:hAnsi="宋体" w:eastAsia="宋体"/>
          <w:b w:val="0"/>
          <w:color w:val="000000" w:themeColor="text1"/>
          <w:sz w:val="24"/>
          <w:szCs w:val="24"/>
          <w:u w:val="single"/>
          <w14:textFill>
            <w14:solidFill>
              <w14:schemeClr w14:val="tx1"/>
            </w14:solidFill>
          </w14:textFill>
        </w:rPr>
        <w:t xml:space="preserve"> </w:t>
      </w:r>
      <w:r>
        <w:rPr>
          <w:rFonts w:ascii="宋体" w:hAnsi="宋体" w:eastAsia="宋体"/>
          <w:b w:val="0"/>
          <w:color w:val="000000" w:themeColor="text1"/>
          <w:sz w:val="24"/>
          <w:szCs w:val="24"/>
          <w:u w:val="single"/>
          <w14:textFill>
            <w14:solidFill>
              <w14:schemeClr w14:val="tx1"/>
            </w14:solidFill>
          </w14:textFill>
        </w:rPr>
        <w:tab/>
      </w:r>
      <w:r>
        <w:rPr>
          <w:rFonts w:ascii="宋体" w:hAnsi="宋体" w:eastAsia="宋体"/>
          <w:b w:val="0"/>
          <w:color w:val="000000" w:themeColor="text1"/>
          <w:sz w:val="24"/>
          <w:szCs w:val="24"/>
          <w14:textFill>
            <w14:solidFill>
              <w14:schemeClr w14:val="tx1"/>
            </w14:solidFill>
          </w14:textFill>
        </w:rPr>
        <w:t>年</w:t>
      </w:r>
      <w:r>
        <w:rPr>
          <w:rFonts w:ascii="宋体" w:hAnsi="宋体" w:eastAsia="宋体"/>
          <w:b w:val="0"/>
          <w:color w:val="000000" w:themeColor="text1"/>
          <w:sz w:val="24"/>
          <w:szCs w:val="24"/>
          <w:u w:val="single"/>
          <w14:textFill>
            <w14:solidFill>
              <w14:schemeClr w14:val="tx1"/>
            </w14:solidFill>
          </w14:textFill>
        </w:rPr>
        <w:t xml:space="preserve"> </w:t>
      </w:r>
      <w:r>
        <w:rPr>
          <w:rFonts w:ascii="宋体" w:hAnsi="宋体" w:eastAsia="宋体"/>
          <w:b w:val="0"/>
          <w:color w:val="000000" w:themeColor="text1"/>
          <w:sz w:val="24"/>
          <w:szCs w:val="24"/>
          <w:u w:val="single"/>
          <w14:textFill>
            <w14:solidFill>
              <w14:schemeClr w14:val="tx1"/>
            </w14:solidFill>
          </w14:textFill>
        </w:rPr>
        <w:tab/>
      </w:r>
      <w:r>
        <w:rPr>
          <w:rFonts w:ascii="宋体" w:hAnsi="宋体" w:eastAsia="宋体"/>
          <w:b w:val="0"/>
          <w:color w:val="000000" w:themeColor="text1"/>
          <w:sz w:val="24"/>
          <w:szCs w:val="24"/>
          <w14:textFill>
            <w14:solidFill>
              <w14:schemeClr w14:val="tx1"/>
            </w14:solidFill>
          </w14:textFill>
        </w:rPr>
        <w:t>月</w:t>
      </w:r>
      <w:r>
        <w:rPr>
          <w:rFonts w:ascii="宋体" w:hAnsi="宋体" w:eastAsia="宋体"/>
          <w:b w:val="0"/>
          <w:color w:val="000000" w:themeColor="text1"/>
          <w:sz w:val="24"/>
          <w:szCs w:val="24"/>
          <w:u w:val="single"/>
          <w14:textFill>
            <w14:solidFill>
              <w14:schemeClr w14:val="tx1"/>
            </w14:solidFill>
          </w14:textFill>
        </w:rPr>
        <w:t xml:space="preserve"> </w:t>
      </w:r>
      <w:r>
        <w:rPr>
          <w:rFonts w:ascii="宋体" w:hAnsi="宋体" w:eastAsia="宋体"/>
          <w:b w:val="0"/>
          <w:color w:val="000000" w:themeColor="text1"/>
          <w:sz w:val="24"/>
          <w:szCs w:val="24"/>
          <w:u w:val="single"/>
          <w14:textFill>
            <w14:solidFill>
              <w14:schemeClr w14:val="tx1"/>
            </w14:solidFill>
          </w14:textFill>
        </w:rPr>
        <w:tab/>
      </w:r>
      <w:r>
        <w:rPr>
          <w:rFonts w:ascii="宋体" w:hAnsi="宋体" w:eastAsia="宋体"/>
          <w:b w:val="0"/>
          <w:color w:val="000000" w:themeColor="text1"/>
          <w:sz w:val="24"/>
          <w:szCs w:val="24"/>
          <w14:textFill>
            <w14:solidFill>
              <w14:schemeClr w14:val="tx1"/>
            </w14:solidFill>
          </w14:textFill>
        </w:rPr>
        <w:t>日</w:t>
      </w:r>
    </w:p>
    <w:p>
      <w:pPr>
        <w:spacing w:line="619" w:lineRule="auto"/>
        <w:rPr>
          <w:rFonts w:ascii="宋体" w:hAnsi="宋体"/>
          <w:color w:val="000000" w:themeColor="text1"/>
          <w:sz w:val="24"/>
          <w14:textFill>
            <w14:solidFill>
              <w14:schemeClr w14:val="tx1"/>
            </w14:solidFill>
          </w14:textFill>
        </w:rPr>
        <w:sectPr>
          <w:pgSz w:w="11910" w:h="16840"/>
          <w:pgMar w:top="1580" w:right="580" w:bottom="1160" w:left="920" w:header="1127" w:footer="972" w:gutter="0"/>
          <w:cols w:space="720" w:num="1"/>
        </w:sectPr>
      </w:pPr>
    </w:p>
    <w:p>
      <w:pPr>
        <w:pStyle w:val="2"/>
        <w:rPr>
          <w:color w:val="000000" w:themeColor="text1"/>
          <w:sz w:val="20"/>
          <w14:textFill>
            <w14:solidFill>
              <w14:schemeClr w14:val="tx1"/>
            </w14:solidFill>
          </w14:textFill>
        </w:rPr>
      </w:pPr>
    </w:p>
    <w:p>
      <w:pPr>
        <w:pStyle w:val="2"/>
        <w:spacing w:before="5"/>
        <w:rPr>
          <w:color w:val="000000" w:themeColor="text1"/>
          <w14:textFill>
            <w14:solidFill>
              <w14:schemeClr w14:val="tx1"/>
            </w14:solidFill>
          </w14:textFill>
        </w:rPr>
      </w:pPr>
    </w:p>
    <w:p>
      <w:pPr>
        <w:pStyle w:val="4"/>
        <w:ind w:right="301"/>
        <w:rPr>
          <w:rFonts w:ascii="宋体" w:hAnsi="宋体" w:eastAsia="宋体"/>
          <w:color w:val="000000" w:themeColor="text1"/>
          <w:szCs w:val="24"/>
          <w14:textFill>
            <w14:solidFill>
              <w14:schemeClr w14:val="tx1"/>
            </w14:solidFill>
          </w14:textFill>
        </w:rPr>
      </w:pPr>
      <w:bookmarkStart w:id="88" w:name="_Toc42013032"/>
      <w:bookmarkStart w:id="89" w:name="_Toc34904464"/>
      <w:r>
        <w:rPr>
          <w:rFonts w:hint="eastAsia" w:ascii="宋体" w:hAnsi="宋体" w:eastAsia="宋体"/>
          <w:color w:val="000000" w:themeColor="text1"/>
          <w:szCs w:val="24"/>
          <w14:textFill>
            <w14:solidFill>
              <w14:schemeClr w14:val="tx1"/>
            </w14:solidFill>
          </w14:textFill>
        </w:rPr>
        <w:t>11）</w:t>
      </w:r>
      <w:r>
        <w:rPr>
          <w:rFonts w:ascii="宋体" w:hAnsi="宋体" w:eastAsia="宋体"/>
          <w:color w:val="000000" w:themeColor="text1"/>
          <w:szCs w:val="24"/>
          <w14:textFill>
            <w14:solidFill>
              <w14:schemeClr w14:val="tx1"/>
            </w14:solidFill>
          </w14:textFill>
        </w:rPr>
        <w:t>保险条款</w:t>
      </w:r>
      <w:bookmarkEnd w:id="88"/>
      <w:bookmarkEnd w:id="89"/>
    </w:p>
    <w:p>
      <w:pPr>
        <w:pStyle w:val="2"/>
        <w:spacing w:before="160"/>
        <w:ind w:left="376" w:right="85"/>
        <w:jc w:val="center"/>
        <w:rPr>
          <w:rFonts w:ascii="宋体" w:hAnsi="宋体" w:eastAsia="宋体"/>
          <w:b w:val="0"/>
          <w:color w:val="000000" w:themeColor="text1"/>
          <w:sz w:val="24"/>
          <w:szCs w:val="24"/>
          <w14:textFill>
            <w14:solidFill>
              <w14:schemeClr w14:val="tx1"/>
            </w14:solidFill>
          </w14:textFill>
        </w:rPr>
      </w:pPr>
      <w:r>
        <w:rPr>
          <w:rFonts w:ascii="宋体" w:hAnsi="宋体" w:eastAsia="宋体"/>
          <w:b w:val="0"/>
          <w:color w:val="000000" w:themeColor="text1"/>
          <w:sz w:val="24"/>
          <w:szCs w:val="24"/>
          <w14:textFill>
            <w14:solidFill>
              <w14:schemeClr w14:val="tx1"/>
            </w14:solidFill>
          </w14:textFill>
        </w:rPr>
        <w:t>（由</w:t>
      </w:r>
      <w:r>
        <w:rPr>
          <w:rFonts w:hint="eastAsia" w:ascii="宋体" w:hAnsi="宋体" w:eastAsia="宋体"/>
          <w:b w:val="0"/>
          <w:color w:val="000000" w:themeColor="text1"/>
          <w:sz w:val="24"/>
          <w:szCs w:val="24"/>
          <w14:textFill>
            <w14:solidFill>
              <w14:schemeClr w14:val="tx1"/>
            </w14:solidFill>
          </w14:textFill>
        </w:rPr>
        <w:t>供应商</w:t>
      </w:r>
      <w:r>
        <w:rPr>
          <w:rFonts w:ascii="宋体" w:hAnsi="宋体" w:eastAsia="宋体"/>
          <w:b w:val="0"/>
          <w:color w:val="000000" w:themeColor="text1"/>
          <w:sz w:val="24"/>
          <w:szCs w:val="24"/>
          <w14:textFill>
            <w14:solidFill>
              <w14:schemeClr w14:val="tx1"/>
            </w14:solidFill>
          </w14:textFill>
        </w:rPr>
        <w:t>提供本企业的保险条款）</w:t>
      </w: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0"/>
          <w14:textFill>
            <w14:solidFill>
              <w14:schemeClr w14:val="tx1"/>
            </w14:solidFill>
          </w14:textFill>
        </w:rPr>
      </w:pPr>
    </w:p>
    <w:p>
      <w:pPr>
        <w:pStyle w:val="2"/>
        <w:rPr>
          <w:rFonts w:ascii="宋体" w:hAnsi="宋体" w:eastAsia="宋体"/>
          <w:b w:val="0"/>
          <w:color w:val="000000" w:themeColor="text1"/>
          <w:sz w:val="24"/>
          <w:szCs w:val="24"/>
          <w14:textFill>
            <w14:solidFill>
              <w14:schemeClr w14:val="tx1"/>
            </w14:solidFill>
          </w14:textFill>
        </w:rPr>
      </w:pPr>
    </w:p>
    <w:p>
      <w:pPr>
        <w:pStyle w:val="2"/>
        <w:rPr>
          <w:rFonts w:ascii="宋体" w:hAnsi="宋体" w:eastAsia="宋体"/>
          <w:b w:val="0"/>
          <w:color w:val="000000" w:themeColor="text1"/>
          <w:sz w:val="24"/>
          <w:szCs w:val="24"/>
          <w14:textFill>
            <w14:solidFill>
              <w14:schemeClr w14:val="tx1"/>
            </w14:solidFill>
          </w14:textFill>
        </w:rPr>
      </w:pPr>
    </w:p>
    <w:p>
      <w:pPr>
        <w:pStyle w:val="2"/>
        <w:spacing w:before="3"/>
        <w:rPr>
          <w:rFonts w:ascii="宋体" w:hAnsi="宋体" w:eastAsia="宋体"/>
          <w:b w:val="0"/>
          <w:color w:val="000000" w:themeColor="text1"/>
          <w:sz w:val="24"/>
          <w:szCs w:val="24"/>
          <w14:textFill>
            <w14:solidFill>
              <w14:schemeClr w14:val="tx1"/>
            </w14:solidFill>
          </w14:textFill>
        </w:rPr>
      </w:pPr>
    </w:p>
    <w:p>
      <w:pPr>
        <w:pStyle w:val="2"/>
        <w:ind w:left="212"/>
        <w:rPr>
          <w:rFonts w:ascii="宋体" w:hAnsi="宋体" w:eastAsia="宋体"/>
          <w:b w:val="0"/>
          <w:color w:val="000000" w:themeColor="text1"/>
          <w:sz w:val="24"/>
          <w:szCs w:val="24"/>
          <w14:textFill>
            <w14:solidFill>
              <w14:schemeClr w14:val="tx1"/>
            </w14:solidFill>
          </w14:textFill>
        </w:rPr>
      </w:pPr>
      <w:r>
        <w:rPr>
          <w:rFonts w:hint="eastAsia" w:ascii="宋体" w:hAnsi="宋体" w:eastAsia="宋体"/>
          <w:b w:val="0"/>
          <w:color w:val="000000" w:themeColor="text1"/>
          <w:sz w:val="24"/>
          <w:szCs w:val="24"/>
          <w14:textFill>
            <w14:solidFill>
              <w14:schemeClr w14:val="tx1"/>
            </w14:solidFill>
          </w14:textFill>
        </w:rPr>
        <w:t>磋商供应商</w:t>
      </w:r>
      <w:r>
        <w:rPr>
          <w:rFonts w:ascii="宋体" w:hAnsi="宋体" w:eastAsia="宋体"/>
          <w:b w:val="0"/>
          <w:color w:val="000000" w:themeColor="text1"/>
          <w:sz w:val="24"/>
          <w:szCs w:val="24"/>
          <w14:textFill>
            <w14:solidFill>
              <w14:schemeClr w14:val="tx1"/>
            </w14:solidFill>
          </w14:textFill>
        </w:rPr>
        <w:t>（公章）：</w:t>
      </w:r>
    </w:p>
    <w:p>
      <w:pPr>
        <w:pStyle w:val="2"/>
        <w:rPr>
          <w:rFonts w:ascii="宋体" w:hAnsi="宋体" w:eastAsia="宋体"/>
          <w:b w:val="0"/>
          <w:color w:val="000000" w:themeColor="text1"/>
          <w:sz w:val="24"/>
          <w:szCs w:val="24"/>
          <w14:textFill>
            <w14:solidFill>
              <w14:schemeClr w14:val="tx1"/>
            </w14:solidFill>
          </w14:textFill>
        </w:rPr>
      </w:pPr>
    </w:p>
    <w:p>
      <w:pPr>
        <w:pStyle w:val="2"/>
        <w:tabs>
          <w:tab w:val="left" w:pos="1264"/>
          <w:tab w:val="left" w:pos="1789"/>
          <w:tab w:val="left" w:pos="2315"/>
        </w:tabs>
        <w:spacing w:before="171" w:line="619" w:lineRule="auto"/>
        <w:ind w:left="212" w:right="6197"/>
        <w:rPr>
          <w:rFonts w:ascii="宋体" w:hAnsi="宋体" w:eastAsia="宋体"/>
          <w:b w:val="0"/>
          <w:color w:val="000000" w:themeColor="text1"/>
          <w:sz w:val="24"/>
          <w:szCs w:val="24"/>
          <w14:textFill>
            <w14:solidFill>
              <w14:schemeClr w14:val="tx1"/>
            </w14:solidFill>
          </w14:textFill>
        </w:rPr>
      </w:pPr>
      <w:r>
        <w:rPr>
          <w:rFonts w:ascii="宋体" w:hAnsi="宋体" w:eastAsia="宋体"/>
          <w:b w:val="0"/>
          <w:color w:val="000000" w:themeColor="text1"/>
          <w:sz w:val="24"/>
          <w:szCs w:val="24"/>
          <w14:textFill>
            <w14:solidFill>
              <w14:schemeClr w14:val="tx1"/>
            </w14:solidFill>
          </w14:textFill>
        </w:rPr>
        <w:t>法定</w:t>
      </w:r>
      <w:r>
        <w:rPr>
          <w:rFonts w:ascii="宋体" w:hAnsi="宋体" w:eastAsia="宋体"/>
          <w:b w:val="0"/>
          <w:color w:val="000000" w:themeColor="text1"/>
          <w:spacing w:val="-3"/>
          <w:sz w:val="24"/>
          <w:szCs w:val="24"/>
          <w14:textFill>
            <w14:solidFill>
              <w14:schemeClr w14:val="tx1"/>
            </w14:solidFill>
          </w14:textFill>
        </w:rPr>
        <w:t>代</w:t>
      </w:r>
      <w:r>
        <w:rPr>
          <w:rFonts w:ascii="宋体" w:hAnsi="宋体" w:eastAsia="宋体"/>
          <w:b w:val="0"/>
          <w:color w:val="000000" w:themeColor="text1"/>
          <w:sz w:val="24"/>
          <w:szCs w:val="24"/>
          <w14:textFill>
            <w14:solidFill>
              <w14:schemeClr w14:val="tx1"/>
            </w14:solidFill>
          </w14:textFill>
        </w:rPr>
        <w:t>表</w:t>
      </w:r>
      <w:r>
        <w:rPr>
          <w:rFonts w:ascii="宋体" w:hAnsi="宋体" w:eastAsia="宋体"/>
          <w:b w:val="0"/>
          <w:color w:val="000000" w:themeColor="text1"/>
          <w:spacing w:val="-3"/>
          <w:sz w:val="24"/>
          <w:szCs w:val="24"/>
          <w14:textFill>
            <w14:solidFill>
              <w14:schemeClr w14:val="tx1"/>
            </w14:solidFill>
          </w14:textFill>
        </w:rPr>
        <w:t>人</w:t>
      </w:r>
      <w:r>
        <w:rPr>
          <w:rFonts w:ascii="宋体" w:hAnsi="宋体" w:eastAsia="宋体"/>
          <w:b w:val="0"/>
          <w:color w:val="000000" w:themeColor="text1"/>
          <w:sz w:val="24"/>
          <w:szCs w:val="24"/>
          <w14:textFill>
            <w14:solidFill>
              <w14:schemeClr w14:val="tx1"/>
            </w14:solidFill>
          </w14:textFill>
        </w:rPr>
        <w:t>或</w:t>
      </w:r>
      <w:r>
        <w:rPr>
          <w:rFonts w:ascii="宋体" w:hAnsi="宋体" w:eastAsia="宋体"/>
          <w:b w:val="0"/>
          <w:color w:val="000000" w:themeColor="text1"/>
          <w:spacing w:val="-3"/>
          <w:sz w:val="24"/>
          <w:szCs w:val="24"/>
          <w14:textFill>
            <w14:solidFill>
              <w14:schemeClr w14:val="tx1"/>
            </w14:solidFill>
          </w14:textFill>
        </w:rPr>
        <w:t>负</w:t>
      </w:r>
      <w:r>
        <w:rPr>
          <w:rFonts w:ascii="宋体" w:hAnsi="宋体" w:eastAsia="宋体"/>
          <w:b w:val="0"/>
          <w:color w:val="000000" w:themeColor="text1"/>
          <w:sz w:val="24"/>
          <w:szCs w:val="24"/>
          <w14:textFill>
            <w14:solidFill>
              <w14:schemeClr w14:val="tx1"/>
            </w14:solidFill>
          </w14:textFill>
        </w:rPr>
        <w:t>责</w:t>
      </w:r>
      <w:r>
        <w:rPr>
          <w:rFonts w:ascii="宋体" w:hAnsi="宋体" w:eastAsia="宋体"/>
          <w:b w:val="0"/>
          <w:color w:val="000000" w:themeColor="text1"/>
          <w:spacing w:val="-3"/>
          <w:sz w:val="24"/>
          <w:szCs w:val="24"/>
          <w14:textFill>
            <w14:solidFill>
              <w14:schemeClr w14:val="tx1"/>
            </w14:solidFill>
          </w14:textFill>
        </w:rPr>
        <w:t>人</w:t>
      </w:r>
      <w:r>
        <w:rPr>
          <w:rFonts w:ascii="宋体" w:hAnsi="宋体" w:eastAsia="宋体"/>
          <w:b w:val="0"/>
          <w:color w:val="000000" w:themeColor="text1"/>
          <w:sz w:val="24"/>
          <w:szCs w:val="24"/>
          <w14:textFill>
            <w14:solidFill>
              <w14:schemeClr w14:val="tx1"/>
            </w14:solidFill>
          </w14:textFill>
        </w:rPr>
        <w:t>或</w:t>
      </w:r>
      <w:r>
        <w:rPr>
          <w:rFonts w:ascii="宋体" w:hAnsi="宋体" w:eastAsia="宋体"/>
          <w:b w:val="0"/>
          <w:color w:val="000000" w:themeColor="text1"/>
          <w:spacing w:val="-3"/>
          <w:sz w:val="24"/>
          <w:szCs w:val="24"/>
          <w14:textFill>
            <w14:solidFill>
              <w14:schemeClr w14:val="tx1"/>
            </w14:solidFill>
          </w14:textFill>
        </w:rPr>
        <w:t>授</w:t>
      </w:r>
      <w:r>
        <w:rPr>
          <w:rFonts w:ascii="宋体" w:hAnsi="宋体" w:eastAsia="宋体"/>
          <w:b w:val="0"/>
          <w:color w:val="000000" w:themeColor="text1"/>
          <w:sz w:val="24"/>
          <w:szCs w:val="24"/>
          <w14:textFill>
            <w14:solidFill>
              <w14:schemeClr w14:val="tx1"/>
            </w14:solidFill>
          </w14:textFill>
        </w:rPr>
        <w:t>权代</w:t>
      </w:r>
      <w:r>
        <w:rPr>
          <w:rFonts w:ascii="宋体" w:hAnsi="宋体" w:eastAsia="宋体"/>
          <w:b w:val="0"/>
          <w:color w:val="000000" w:themeColor="text1"/>
          <w:spacing w:val="-3"/>
          <w:sz w:val="24"/>
          <w:szCs w:val="24"/>
          <w14:textFill>
            <w14:solidFill>
              <w14:schemeClr w14:val="tx1"/>
            </w14:solidFill>
          </w14:textFill>
        </w:rPr>
        <w:t>表</w:t>
      </w:r>
      <w:r>
        <w:rPr>
          <w:rFonts w:ascii="宋体" w:hAnsi="宋体" w:eastAsia="宋体"/>
          <w:b w:val="0"/>
          <w:color w:val="000000" w:themeColor="text1"/>
          <w:sz w:val="24"/>
          <w:szCs w:val="24"/>
          <w14:textFill>
            <w14:solidFill>
              <w14:schemeClr w14:val="tx1"/>
            </w14:solidFill>
          </w14:textFill>
        </w:rPr>
        <w:t>（</w:t>
      </w:r>
      <w:r>
        <w:rPr>
          <w:rFonts w:ascii="宋体" w:hAnsi="宋体" w:eastAsia="宋体"/>
          <w:b w:val="0"/>
          <w:color w:val="000000" w:themeColor="text1"/>
          <w:spacing w:val="-3"/>
          <w:sz w:val="24"/>
          <w:szCs w:val="24"/>
          <w14:textFill>
            <w14:solidFill>
              <w14:schemeClr w14:val="tx1"/>
            </w14:solidFill>
          </w14:textFill>
        </w:rPr>
        <w:t>签</w:t>
      </w:r>
      <w:r>
        <w:rPr>
          <w:rFonts w:ascii="宋体" w:hAnsi="宋体" w:eastAsia="宋体"/>
          <w:b w:val="0"/>
          <w:color w:val="000000" w:themeColor="text1"/>
          <w:sz w:val="24"/>
          <w:szCs w:val="24"/>
          <w14:textFill>
            <w14:solidFill>
              <w14:schemeClr w14:val="tx1"/>
            </w14:solidFill>
          </w14:textFill>
        </w:rPr>
        <w:t>字）： 日期：</w:t>
      </w:r>
      <w:r>
        <w:rPr>
          <w:rFonts w:ascii="宋体" w:hAnsi="宋体" w:eastAsia="宋体"/>
          <w:b w:val="0"/>
          <w:color w:val="000000" w:themeColor="text1"/>
          <w:sz w:val="24"/>
          <w:szCs w:val="24"/>
          <w:u w:val="single"/>
          <w14:textFill>
            <w14:solidFill>
              <w14:schemeClr w14:val="tx1"/>
            </w14:solidFill>
          </w14:textFill>
        </w:rPr>
        <w:t xml:space="preserve"> </w:t>
      </w:r>
      <w:r>
        <w:rPr>
          <w:rFonts w:ascii="宋体" w:hAnsi="宋体" w:eastAsia="宋体"/>
          <w:b w:val="0"/>
          <w:color w:val="000000" w:themeColor="text1"/>
          <w:sz w:val="24"/>
          <w:szCs w:val="24"/>
          <w:u w:val="single"/>
          <w14:textFill>
            <w14:solidFill>
              <w14:schemeClr w14:val="tx1"/>
            </w14:solidFill>
          </w14:textFill>
        </w:rPr>
        <w:tab/>
      </w:r>
      <w:r>
        <w:rPr>
          <w:rFonts w:ascii="宋体" w:hAnsi="宋体" w:eastAsia="宋体"/>
          <w:b w:val="0"/>
          <w:color w:val="000000" w:themeColor="text1"/>
          <w:sz w:val="24"/>
          <w:szCs w:val="24"/>
          <w14:textFill>
            <w14:solidFill>
              <w14:schemeClr w14:val="tx1"/>
            </w14:solidFill>
          </w14:textFill>
        </w:rPr>
        <w:t>年</w:t>
      </w:r>
      <w:r>
        <w:rPr>
          <w:rFonts w:ascii="宋体" w:hAnsi="宋体" w:eastAsia="宋体"/>
          <w:b w:val="0"/>
          <w:color w:val="000000" w:themeColor="text1"/>
          <w:sz w:val="24"/>
          <w:szCs w:val="24"/>
          <w:u w:val="single"/>
          <w14:textFill>
            <w14:solidFill>
              <w14:schemeClr w14:val="tx1"/>
            </w14:solidFill>
          </w14:textFill>
        </w:rPr>
        <w:t xml:space="preserve"> </w:t>
      </w:r>
      <w:r>
        <w:rPr>
          <w:rFonts w:ascii="宋体" w:hAnsi="宋体" w:eastAsia="宋体"/>
          <w:b w:val="0"/>
          <w:color w:val="000000" w:themeColor="text1"/>
          <w:sz w:val="24"/>
          <w:szCs w:val="24"/>
          <w:u w:val="single"/>
          <w14:textFill>
            <w14:solidFill>
              <w14:schemeClr w14:val="tx1"/>
            </w14:solidFill>
          </w14:textFill>
        </w:rPr>
        <w:tab/>
      </w:r>
      <w:r>
        <w:rPr>
          <w:rFonts w:ascii="宋体" w:hAnsi="宋体" w:eastAsia="宋体"/>
          <w:b w:val="0"/>
          <w:color w:val="000000" w:themeColor="text1"/>
          <w:sz w:val="24"/>
          <w:szCs w:val="24"/>
          <w14:textFill>
            <w14:solidFill>
              <w14:schemeClr w14:val="tx1"/>
            </w14:solidFill>
          </w14:textFill>
        </w:rPr>
        <w:t>月</w:t>
      </w:r>
      <w:r>
        <w:rPr>
          <w:rFonts w:ascii="宋体" w:hAnsi="宋体" w:eastAsia="宋体"/>
          <w:b w:val="0"/>
          <w:color w:val="000000" w:themeColor="text1"/>
          <w:sz w:val="24"/>
          <w:szCs w:val="24"/>
          <w:u w:val="single"/>
          <w14:textFill>
            <w14:solidFill>
              <w14:schemeClr w14:val="tx1"/>
            </w14:solidFill>
          </w14:textFill>
        </w:rPr>
        <w:t xml:space="preserve"> </w:t>
      </w:r>
      <w:r>
        <w:rPr>
          <w:rFonts w:ascii="宋体" w:hAnsi="宋体" w:eastAsia="宋体"/>
          <w:b w:val="0"/>
          <w:color w:val="000000" w:themeColor="text1"/>
          <w:sz w:val="24"/>
          <w:szCs w:val="24"/>
          <w:u w:val="single"/>
          <w14:textFill>
            <w14:solidFill>
              <w14:schemeClr w14:val="tx1"/>
            </w14:solidFill>
          </w14:textFill>
        </w:rPr>
        <w:tab/>
      </w:r>
      <w:r>
        <w:rPr>
          <w:rFonts w:ascii="宋体" w:hAnsi="宋体" w:eastAsia="宋体"/>
          <w:b w:val="0"/>
          <w:color w:val="000000" w:themeColor="text1"/>
          <w:sz w:val="24"/>
          <w:szCs w:val="24"/>
          <w14:textFill>
            <w14:solidFill>
              <w14:schemeClr w14:val="tx1"/>
            </w14:solidFill>
          </w14:textFill>
        </w:rPr>
        <w:t>日</w:t>
      </w:r>
    </w:p>
    <w:p>
      <w:pPr>
        <w:spacing w:line="619" w:lineRule="auto"/>
        <w:rPr>
          <w:rFonts w:ascii="宋体" w:hAnsi="宋体"/>
          <w:color w:val="000000" w:themeColor="text1"/>
          <w:szCs w:val="21"/>
          <w14:textFill>
            <w14:solidFill>
              <w14:schemeClr w14:val="tx1"/>
            </w14:solidFill>
          </w14:textFill>
        </w:rPr>
        <w:sectPr>
          <w:pgSz w:w="11910" w:h="16840"/>
          <w:pgMar w:top="1580" w:right="580" w:bottom="1160" w:left="920" w:header="1127" w:footer="972" w:gutter="0"/>
          <w:cols w:space="720" w:num="1"/>
        </w:sectPr>
      </w:pPr>
    </w:p>
    <w:p>
      <w:pPr>
        <w:pStyle w:val="2"/>
        <w:rPr>
          <w:color w:val="000000" w:themeColor="text1"/>
          <w:sz w:val="20"/>
          <w14:textFill>
            <w14:solidFill>
              <w14:schemeClr w14:val="tx1"/>
            </w14:solidFill>
          </w14:textFill>
        </w:rPr>
      </w:pPr>
    </w:p>
    <w:p>
      <w:pPr>
        <w:pStyle w:val="4"/>
        <w:ind w:right="718"/>
        <w:rPr>
          <w:rFonts w:ascii="宋体" w:hAnsi="宋体" w:eastAsia="宋体"/>
          <w:b w:val="0"/>
          <w:color w:val="000000" w:themeColor="text1"/>
          <w:szCs w:val="24"/>
          <w14:textFill>
            <w14:solidFill>
              <w14:schemeClr w14:val="tx1"/>
            </w14:solidFill>
          </w14:textFill>
        </w:rPr>
      </w:pPr>
      <w:bookmarkStart w:id="90" w:name="_Toc34904466"/>
      <w:bookmarkStart w:id="91" w:name="_Toc42013033"/>
      <w:r>
        <w:rPr>
          <w:rFonts w:hint="eastAsia"/>
          <w:color w:val="000000" w:themeColor="text1"/>
          <w14:textFill>
            <w14:solidFill>
              <w14:schemeClr w14:val="tx1"/>
            </w14:solidFill>
          </w14:textFill>
        </w:rPr>
        <w:t>12</w:t>
      </w:r>
      <w:r>
        <w:rPr>
          <w:rFonts w:hint="eastAsia" w:ascii="宋体" w:hAnsi="宋体" w:eastAsia="宋体"/>
          <w:b w:val="0"/>
          <w:color w:val="000000" w:themeColor="text1"/>
          <w:szCs w:val="24"/>
          <w14:textFill>
            <w14:solidFill>
              <w14:schemeClr w14:val="tx1"/>
            </w14:solidFill>
          </w14:textFill>
        </w:rPr>
        <w:t>）供应商</w:t>
      </w:r>
      <w:r>
        <w:rPr>
          <w:rFonts w:ascii="宋体" w:hAnsi="宋体" w:eastAsia="宋体"/>
          <w:b w:val="0"/>
          <w:color w:val="000000" w:themeColor="text1"/>
          <w:szCs w:val="24"/>
          <w14:textFill>
            <w14:solidFill>
              <w14:schemeClr w14:val="tx1"/>
            </w14:solidFill>
          </w14:textFill>
        </w:rPr>
        <w:t>认为需提供的其他（如业绩等）证明材料</w:t>
      </w:r>
      <w:bookmarkEnd w:id="90"/>
      <w:bookmarkEnd w:id="91"/>
    </w:p>
    <w:tbl>
      <w:tblPr>
        <w:tblStyle w:val="38"/>
        <w:tblW w:w="8967"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4"/>
        <w:gridCol w:w="2314"/>
        <w:gridCol w:w="2518"/>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1584" w:type="dxa"/>
          </w:tcPr>
          <w:p>
            <w:pPr>
              <w:pStyle w:val="115"/>
              <w:rPr>
                <w:color w:val="000000" w:themeColor="text1"/>
                <w:sz w:val="24"/>
                <w14:textFill>
                  <w14:solidFill>
                    <w14:schemeClr w14:val="tx1"/>
                  </w14:solidFill>
                </w14:textFill>
              </w:rPr>
            </w:pPr>
          </w:p>
          <w:p>
            <w:pPr>
              <w:pStyle w:val="115"/>
              <w:spacing w:before="10"/>
              <w:rPr>
                <w:color w:val="000000" w:themeColor="text1"/>
                <w:sz w:val="24"/>
                <w14:textFill>
                  <w14:solidFill>
                    <w14:schemeClr w14:val="tx1"/>
                  </w14:solidFill>
                </w14:textFill>
              </w:rPr>
            </w:pPr>
          </w:p>
          <w:p>
            <w:pPr>
              <w:pStyle w:val="115"/>
              <w:ind w:left="266"/>
              <w:rPr>
                <w:color w:val="000000" w:themeColor="text1"/>
                <w:sz w:val="24"/>
                <w14:textFill>
                  <w14:solidFill>
                    <w14:schemeClr w14:val="tx1"/>
                  </w14:solidFill>
                </w14:textFill>
              </w:rPr>
            </w:pPr>
            <w:r>
              <w:rPr>
                <w:color w:val="000000" w:themeColor="text1"/>
                <w:sz w:val="24"/>
                <w14:textFill>
                  <w14:solidFill>
                    <w14:schemeClr w14:val="tx1"/>
                  </w14:solidFill>
                </w14:textFill>
              </w:rPr>
              <w:t>采购人名称</w:t>
            </w:r>
          </w:p>
        </w:tc>
        <w:tc>
          <w:tcPr>
            <w:tcW w:w="2314" w:type="dxa"/>
          </w:tcPr>
          <w:p>
            <w:pPr>
              <w:pStyle w:val="115"/>
              <w:rPr>
                <w:color w:val="000000" w:themeColor="text1"/>
                <w:sz w:val="24"/>
                <w14:textFill>
                  <w14:solidFill>
                    <w14:schemeClr w14:val="tx1"/>
                  </w14:solidFill>
                </w14:textFill>
              </w:rPr>
            </w:pPr>
          </w:p>
          <w:p>
            <w:pPr>
              <w:pStyle w:val="115"/>
              <w:spacing w:before="10"/>
              <w:rPr>
                <w:color w:val="000000" w:themeColor="text1"/>
                <w:sz w:val="24"/>
                <w14:textFill>
                  <w14:solidFill>
                    <w14:schemeClr w14:val="tx1"/>
                  </w14:solidFill>
                </w14:textFill>
              </w:rPr>
            </w:pPr>
          </w:p>
          <w:p>
            <w:pPr>
              <w:pStyle w:val="115"/>
              <w:ind w:left="737"/>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p>
        </w:tc>
        <w:tc>
          <w:tcPr>
            <w:tcW w:w="2518" w:type="dxa"/>
          </w:tcPr>
          <w:p>
            <w:pPr>
              <w:pStyle w:val="115"/>
              <w:rPr>
                <w:color w:val="000000" w:themeColor="text1"/>
                <w:sz w:val="24"/>
                <w14:textFill>
                  <w14:solidFill>
                    <w14:schemeClr w14:val="tx1"/>
                  </w14:solidFill>
                </w14:textFill>
              </w:rPr>
            </w:pPr>
          </w:p>
          <w:p>
            <w:pPr>
              <w:pStyle w:val="115"/>
              <w:spacing w:before="10"/>
              <w:rPr>
                <w:color w:val="000000" w:themeColor="text1"/>
                <w:sz w:val="24"/>
                <w14:textFill>
                  <w14:solidFill>
                    <w14:schemeClr w14:val="tx1"/>
                  </w14:solidFill>
                </w14:textFill>
              </w:rPr>
            </w:pPr>
          </w:p>
          <w:p>
            <w:pPr>
              <w:pStyle w:val="115"/>
              <w:ind w:left="487"/>
              <w:rPr>
                <w:color w:val="000000" w:themeColor="text1"/>
                <w:sz w:val="24"/>
                <w14:textFill>
                  <w14:solidFill>
                    <w14:schemeClr w14:val="tx1"/>
                  </w14:solidFill>
                </w14:textFill>
              </w:rPr>
            </w:pPr>
            <w:r>
              <w:rPr>
                <w:color w:val="000000" w:themeColor="text1"/>
                <w:sz w:val="24"/>
                <w14:textFill>
                  <w14:solidFill>
                    <w14:schemeClr w14:val="tx1"/>
                  </w14:solidFill>
                </w14:textFill>
              </w:rPr>
              <w:t>完成状况</w:t>
            </w:r>
          </w:p>
        </w:tc>
        <w:tc>
          <w:tcPr>
            <w:tcW w:w="2551" w:type="dxa"/>
          </w:tcPr>
          <w:p>
            <w:pPr>
              <w:pStyle w:val="115"/>
              <w:rPr>
                <w:color w:val="000000" w:themeColor="text1"/>
                <w:sz w:val="24"/>
                <w14:textFill>
                  <w14:solidFill>
                    <w14:schemeClr w14:val="tx1"/>
                  </w14:solidFill>
                </w14:textFill>
              </w:rPr>
            </w:pPr>
          </w:p>
          <w:p>
            <w:pPr>
              <w:pStyle w:val="115"/>
              <w:spacing w:before="144" w:line="213" w:lineRule="auto"/>
              <w:ind w:left="855" w:right="102" w:hanging="735"/>
              <w:rPr>
                <w:color w:val="000000" w:themeColor="text1"/>
                <w:sz w:val="24"/>
                <w14:textFill>
                  <w14:solidFill>
                    <w14:schemeClr w14:val="tx1"/>
                  </w14:solidFill>
                </w14:textFill>
              </w:rPr>
            </w:pPr>
            <w:r>
              <w:rPr>
                <w:color w:val="000000" w:themeColor="text1"/>
                <w:sz w:val="24"/>
                <w14:textFill>
                  <w14:solidFill>
                    <w14:schemeClr w14:val="tx1"/>
                  </w14:solidFill>
                </w14:textFill>
              </w:rPr>
              <w:t>采购人联系人及联系电话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584" w:type="dxa"/>
          </w:tcPr>
          <w:p>
            <w:pPr>
              <w:pStyle w:val="115"/>
              <w:rPr>
                <w:color w:val="000000" w:themeColor="text1"/>
                <w:sz w:val="24"/>
                <w14:textFill>
                  <w14:solidFill>
                    <w14:schemeClr w14:val="tx1"/>
                  </w14:solidFill>
                </w14:textFill>
              </w:rPr>
            </w:pPr>
          </w:p>
        </w:tc>
        <w:tc>
          <w:tcPr>
            <w:tcW w:w="2314" w:type="dxa"/>
          </w:tcPr>
          <w:p>
            <w:pPr>
              <w:pStyle w:val="115"/>
              <w:rPr>
                <w:color w:val="000000" w:themeColor="text1"/>
                <w:sz w:val="24"/>
                <w14:textFill>
                  <w14:solidFill>
                    <w14:schemeClr w14:val="tx1"/>
                  </w14:solidFill>
                </w14:textFill>
              </w:rPr>
            </w:pPr>
          </w:p>
        </w:tc>
        <w:tc>
          <w:tcPr>
            <w:tcW w:w="2518" w:type="dxa"/>
          </w:tcPr>
          <w:p>
            <w:pPr>
              <w:pStyle w:val="115"/>
              <w:rPr>
                <w:color w:val="000000" w:themeColor="text1"/>
                <w:sz w:val="24"/>
                <w14:textFill>
                  <w14:solidFill>
                    <w14:schemeClr w14:val="tx1"/>
                  </w14:solidFill>
                </w14:textFill>
              </w:rPr>
            </w:pPr>
          </w:p>
        </w:tc>
        <w:tc>
          <w:tcPr>
            <w:tcW w:w="2551" w:type="dxa"/>
          </w:tcPr>
          <w:p>
            <w:pPr>
              <w:pStyle w:val="115"/>
              <w:rPr>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584" w:type="dxa"/>
          </w:tcPr>
          <w:p>
            <w:pPr>
              <w:pStyle w:val="115"/>
              <w:rPr>
                <w:color w:val="000000" w:themeColor="text1"/>
                <w:sz w:val="24"/>
                <w14:textFill>
                  <w14:solidFill>
                    <w14:schemeClr w14:val="tx1"/>
                  </w14:solidFill>
                </w14:textFill>
              </w:rPr>
            </w:pPr>
          </w:p>
        </w:tc>
        <w:tc>
          <w:tcPr>
            <w:tcW w:w="2314" w:type="dxa"/>
          </w:tcPr>
          <w:p>
            <w:pPr>
              <w:pStyle w:val="115"/>
              <w:rPr>
                <w:color w:val="000000" w:themeColor="text1"/>
                <w:sz w:val="24"/>
                <w14:textFill>
                  <w14:solidFill>
                    <w14:schemeClr w14:val="tx1"/>
                  </w14:solidFill>
                </w14:textFill>
              </w:rPr>
            </w:pPr>
          </w:p>
        </w:tc>
        <w:tc>
          <w:tcPr>
            <w:tcW w:w="2518" w:type="dxa"/>
          </w:tcPr>
          <w:p>
            <w:pPr>
              <w:pStyle w:val="115"/>
              <w:rPr>
                <w:color w:val="000000" w:themeColor="text1"/>
                <w:sz w:val="24"/>
                <w14:textFill>
                  <w14:solidFill>
                    <w14:schemeClr w14:val="tx1"/>
                  </w14:solidFill>
                </w14:textFill>
              </w:rPr>
            </w:pPr>
          </w:p>
        </w:tc>
        <w:tc>
          <w:tcPr>
            <w:tcW w:w="2551" w:type="dxa"/>
          </w:tcPr>
          <w:p>
            <w:pPr>
              <w:pStyle w:val="115"/>
              <w:rPr>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584" w:type="dxa"/>
          </w:tcPr>
          <w:p>
            <w:pPr>
              <w:pStyle w:val="115"/>
              <w:rPr>
                <w:color w:val="000000" w:themeColor="text1"/>
                <w:sz w:val="24"/>
                <w14:textFill>
                  <w14:solidFill>
                    <w14:schemeClr w14:val="tx1"/>
                  </w14:solidFill>
                </w14:textFill>
              </w:rPr>
            </w:pPr>
          </w:p>
        </w:tc>
        <w:tc>
          <w:tcPr>
            <w:tcW w:w="2314" w:type="dxa"/>
          </w:tcPr>
          <w:p>
            <w:pPr>
              <w:pStyle w:val="115"/>
              <w:rPr>
                <w:color w:val="000000" w:themeColor="text1"/>
                <w:sz w:val="24"/>
                <w14:textFill>
                  <w14:solidFill>
                    <w14:schemeClr w14:val="tx1"/>
                  </w14:solidFill>
                </w14:textFill>
              </w:rPr>
            </w:pPr>
          </w:p>
        </w:tc>
        <w:tc>
          <w:tcPr>
            <w:tcW w:w="2518" w:type="dxa"/>
          </w:tcPr>
          <w:p>
            <w:pPr>
              <w:pStyle w:val="115"/>
              <w:rPr>
                <w:color w:val="000000" w:themeColor="text1"/>
                <w:sz w:val="24"/>
                <w14:textFill>
                  <w14:solidFill>
                    <w14:schemeClr w14:val="tx1"/>
                  </w14:solidFill>
                </w14:textFill>
              </w:rPr>
            </w:pPr>
          </w:p>
        </w:tc>
        <w:tc>
          <w:tcPr>
            <w:tcW w:w="2551" w:type="dxa"/>
          </w:tcPr>
          <w:p>
            <w:pPr>
              <w:pStyle w:val="115"/>
              <w:rPr>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584" w:type="dxa"/>
          </w:tcPr>
          <w:p>
            <w:pPr>
              <w:pStyle w:val="115"/>
              <w:rPr>
                <w:color w:val="000000" w:themeColor="text1"/>
                <w:sz w:val="24"/>
                <w14:textFill>
                  <w14:solidFill>
                    <w14:schemeClr w14:val="tx1"/>
                  </w14:solidFill>
                </w14:textFill>
              </w:rPr>
            </w:pPr>
          </w:p>
        </w:tc>
        <w:tc>
          <w:tcPr>
            <w:tcW w:w="2314" w:type="dxa"/>
          </w:tcPr>
          <w:p>
            <w:pPr>
              <w:pStyle w:val="115"/>
              <w:rPr>
                <w:color w:val="000000" w:themeColor="text1"/>
                <w:sz w:val="24"/>
                <w14:textFill>
                  <w14:solidFill>
                    <w14:schemeClr w14:val="tx1"/>
                  </w14:solidFill>
                </w14:textFill>
              </w:rPr>
            </w:pPr>
          </w:p>
        </w:tc>
        <w:tc>
          <w:tcPr>
            <w:tcW w:w="2518" w:type="dxa"/>
          </w:tcPr>
          <w:p>
            <w:pPr>
              <w:pStyle w:val="115"/>
              <w:rPr>
                <w:color w:val="000000" w:themeColor="text1"/>
                <w:sz w:val="24"/>
                <w14:textFill>
                  <w14:solidFill>
                    <w14:schemeClr w14:val="tx1"/>
                  </w14:solidFill>
                </w14:textFill>
              </w:rPr>
            </w:pPr>
          </w:p>
        </w:tc>
        <w:tc>
          <w:tcPr>
            <w:tcW w:w="2551" w:type="dxa"/>
          </w:tcPr>
          <w:p>
            <w:pPr>
              <w:pStyle w:val="115"/>
              <w:rPr>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584" w:type="dxa"/>
          </w:tcPr>
          <w:p>
            <w:pPr>
              <w:pStyle w:val="115"/>
              <w:rPr>
                <w:color w:val="000000" w:themeColor="text1"/>
                <w:sz w:val="24"/>
                <w14:textFill>
                  <w14:solidFill>
                    <w14:schemeClr w14:val="tx1"/>
                  </w14:solidFill>
                </w14:textFill>
              </w:rPr>
            </w:pPr>
          </w:p>
        </w:tc>
        <w:tc>
          <w:tcPr>
            <w:tcW w:w="2314" w:type="dxa"/>
          </w:tcPr>
          <w:p>
            <w:pPr>
              <w:pStyle w:val="115"/>
              <w:rPr>
                <w:color w:val="000000" w:themeColor="text1"/>
                <w:sz w:val="24"/>
                <w14:textFill>
                  <w14:solidFill>
                    <w14:schemeClr w14:val="tx1"/>
                  </w14:solidFill>
                </w14:textFill>
              </w:rPr>
            </w:pPr>
          </w:p>
        </w:tc>
        <w:tc>
          <w:tcPr>
            <w:tcW w:w="2518" w:type="dxa"/>
          </w:tcPr>
          <w:p>
            <w:pPr>
              <w:pStyle w:val="115"/>
              <w:rPr>
                <w:color w:val="000000" w:themeColor="text1"/>
                <w:sz w:val="24"/>
                <w14:textFill>
                  <w14:solidFill>
                    <w14:schemeClr w14:val="tx1"/>
                  </w14:solidFill>
                </w14:textFill>
              </w:rPr>
            </w:pPr>
          </w:p>
        </w:tc>
        <w:tc>
          <w:tcPr>
            <w:tcW w:w="2551" w:type="dxa"/>
          </w:tcPr>
          <w:p>
            <w:pPr>
              <w:pStyle w:val="115"/>
              <w:rPr>
                <w:color w:val="000000" w:themeColor="text1"/>
                <w:sz w:val="24"/>
                <w14:textFill>
                  <w14:solidFill>
                    <w14:schemeClr w14:val="tx1"/>
                  </w14:solidFill>
                </w14:textFill>
              </w:rPr>
            </w:pPr>
          </w:p>
        </w:tc>
      </w:tr>
    </w:tbl>
    <w:p>
      <w:pPr>
        <w:pStyle w:val="2"/>
        <w:rPr>
          <w:rFonts w:ascii="宋体" w:hAnsi="宋体" w:eastAsia="宋体"/>
          <w:b w:val="0"/>
          <w:color w:val="000000" w:themeColor="text1"/>
          <w:sz w:val="24"/>
          <w:szCs w:val="24"/>
          <w14:textFill>
            <w14:solidFill>
              <w14:schemeClr w14:val="tx1"/>
            </w14:solidFill>
          </w14:textFill>
        </w:rPr>
      </w:pPr>
    </w:p>
    <w:p>
      <w:pPr>
        <w:pStyle w:val="2"/>
        <w:spacing w:before="1" w:line="292" w:lineRule="auto"/>
        <w:ind w:right="2202"/>
        <w:rPr>
          <w:rFonts w:ascii="宋体" w:hAnsi="宋体" w:eastAsia="宋体"/>
          <w:b w:val="0"/>
          <w:color w:val="000000" w:themeColor="text1"/>
          <w:sz w:val="24"/>
          <w:szCs w:val="24"/>
          <w:highlight w:val="yellow"/>
          <w14:textFill>
            <w14:solidFill>
              <w14:schemeClr w14:val="tx1"/>
            </w14:solidFill>
          </w14:textFill>
        </w:rPr>
      </w:pPr>
      <w:r>
        <w:rPr>
          <w:rFonts w:ascii="宋体" w:hAnsi="宋体" w:eastAsia="宋体"/>
          <w:b w:val="0"/>
          <w:color w:val="000000" w:themeColor="text1"/>
          <w:sz w:val="24"/>
          <w:szCs w:val="24"/>
          <w14:textFill>
            <w14:solidFill>
              <w14:schemeClr w14:val="tx1"/>
            </w14:solidFill>
          </w14:textFill>
        </w:rPr>
        <w:t>注</w:t>
      </w:r>
      <w:r>
        <w:rPr>
          <w:rFonts w:ascii="宋体" w:hAnsi="宋体" w:eastAsia="宋体"/>
          <w:b w:val="0"/>
          <w:color w:val="000000" w:themeColor="text1"/>
          <w:spacing w:val="-3"/>
          <w:sz w:val="24"/>
          <w:szCs w:val="24"/>
          <w14:textFill>
            <w14:solidFill>
              <w14:schemeClr w14:val="tx1"/>
            </w14:solidFill>
          </w14:textFill>
        </w:rPr>
        <w:t>：附中标通知书或合同复印</w:t>
      </w:r>
      <w:r>
        <w:rPr>
          <w:rFonts w:hint="eastAsia" w:ascii="宋体" w:hAnsi="宋体" w:eastAsia="宋体"/>
          <w:b w:val="0"/>
          <w:color w:val="000000" w:themeColor="text1"/>
          <w:spacing w:val="-3"/>
          <w:sz w:val="24"/>
          <w:szCs w:val="24"/>
          <w:highlight w:val="none"/>
          <w:lang w:eastAsia="zh-CN"/>
          <w14:textFill>
            <w14:solidFill>
              <w14:schemeClr w14:val="tx1"/>
            </w14:solidFill>
          </w14:textFill>
        </w:rPr>
        <w:t>或保单抄件或保单复印件</w:t>
      </w:r>
      <w:r>
        <w:rPr>
          <w:rFonts w:ascii="宋体" w:hAnsi="宋体" w:eastAsia="宋体"/>
          <w:b w:val="0"/>
          <w:color w:val="000000" w:themeColor="text1"/>
          <w:spacing w:val="-3"/>
          <w:sz w:val="24"/>
          <w:szCs w:val="24"/>
          <w:highlight w:val="none"/>
          <w14:textFill>
            <w14:solidFill>
              <w14:schemeClr w14:val="tx1"/>
            </w14:solidFill>
          </w14:textFill>
        </w:rPr>
        <w:t>，</w:t>
      </w:r>
    </w:p>
    <w:p>
      <w:pPr>
        <w:pStyle w:val="2"/>
        <w:ind w:left="212"/>
        <w:rPr>
          <w:rFonts w:ascii="宋体" w:hAnsi="宋体" w:eastAsia="宋体"/>
          <w:b w:val="0"/>
          <w:color w:val="000000" w:themeColor="text1"/>
          <w:sz w:val="24"/>
          <w:szCs w:val="24"/>
          <w14:textFill>
            <w14:solidFill>
              <w14:schemeClr w14:val="tx1"/>
            </w14:solidFill>
          </w14:textFill>
        </w:rPr>
      </w:pPr>
      <w:r>
        <w:rPr>
          <w:rFonts w:hint="eastAsia" w:ascii="宋体" w:hAnsi="宋体" w:eastAsia="宋体"/>
          <w:b w:val="0"/>
          <w:color w:val="000000" w:themeColor="text1"/>
          <w:sz w:val="24"/>
          <w:szCs w:val="24"/>
          <w14:textFill>
            <w14:solidFill>
              <w14:schemeClr w14:val="tx1"/>
            </w14:solidFill>
          </w14:textFill>
        </w:rPr>
        <w:t>磋商供应商</w:t>
      </w:r>
      <w:r>
        <w:rPr>
          <w:rFonts w:ascii="宋体" w:hAnsi="宋体" w:eastAsia="宋体"/>
          <w:b w:val="0"/>
          <w:color w:val="000000" w:themeColor="text1"/>
          <w:sz w:val="24"/>
          <w:szCs w:val="24"/>
          <w14:textFill>
            <w14:solidFill>
              <w14:schemeClr w14:val="tx1"/>
            </w14:solidFill>
          </w14:textFill>
        </w:rPr>
        <w:t>（公章）：</w:t>
      </w:r>
    </w:p>
    <w:p>
      <w:pPr>
        <w:pStyle w:val="2"/>
        <w:rPr>
          <w:rFonts w:ascii="宋体" w:hAnsi="宋体" w:eastAsia="宋体"/>
          <w:b w:val="0"/>
          <w:color w:val="000000" w:themeColor="text1"/>
          <w:sz w:val="24"/>
          <w:szCs w:val="24"/>
          <w14:textFill>
            <w14:solidFill>
              <w14:schemeClr w14:val="tx1"/>
            </w14:solidFill>
          </w14:textFill>
        </w:rPr>
      </w:pPr>
    </w:p>
    <w:p>
      <w:pPr>
        <w:pStyle w:val="2"/>
        <w:tabs>
          <w:tab w:val="left" w:pos="1264"/>
          <w:tab w:val="left" w:pos="1789"/>
          <w:tab w:val="left" w:pos="2315"/>
        </w:tabs>
        <w:spacing w:before="171" w:line="619" w:lineRule="auto"/>
        <w:ind w:left="212" w:right="4818"/>
        <w:rPr>
          <w:rFonts w:ascii="宋体" w:hAnsi="宋体" w:eastAsia="宋体"/>
          <w:b w:val="0"/>
          <w:color w:val="000000" w:themeColor="text1"/>
          <w:sz w:val="24"/>
          <w:szCs w:val="24"/>
          <w14:textFill>
            <w14:solidFill>
              <w14:schemeClr w14:val="tx1"/>
            </w14:solidFill>
          </w14:textFill>
        </w:rPr>
      </w:pPr>
      <w:r>
        <w:rPr>
          <w:rFonts w:ascii="宋体" w:hAnsi="宋体" w:eastAsia="宋体"/>
          <w:b w:val="0"/>
          <w:color w:val="000000" w:themeColor="text1"/>
          <w:sz w:val="24"/>
          <w:szCs w:val="24"/>
          <w14:textFill>
            <w14:solidFill>
              <w14:schemeClr w14:val="tx1"/>
            </w14:solidFill>
          </w14:textFill>
        </w:rPr>
        <w:t>法定</w:t>
      </w:r>
      <w:r>
        <w:rPr>
          <w:rFonts w:ascii="宋体" w:hAnsi="宋体" w:eastAsia="宋体"/>
          <w:b w:val="0"/>
          <w:color w:val="000000" w:themeColor="text1"/>
          <w:spacing w:val="-3"/>
          <w:sz w:val="24"/>
          <w:szCs w:val="24"/>
          <w14:textFill>
            <w14:solidFill>
              <w14:schemeClr w14:val="tx1"/>
            </w14:solidFill>
          </w14:textFill>
        </w:rPr>
        <w:t>代</w:t>
      </w:r>
      <w:r>
        <w:rPr>
          <w:rFonts w:ascii="宋体" w:hAnsi="宋体" w:eastAsia="宋体"/>
          <w:b w:val="0"/>
          <w:color w:val="000000" w:themeColor="text1"/>
          <w:sz w:val="24"/>
          <w:szCs w:val="24"/>
          <w14:textFill>
            <w14:solidFill>
              <w14:schemeClr w14:val="tx1"/>
            </w14:solidFill>
          </w14:textFill>
        </w:rPr>
        <w:t>表</w:t>
      </w:r>
      <w:r>
        <w:rPr>
          <w:rFonts w:ascii="宋体" w:hAnsi="宋体" w:eastAsia="宋体"/>
          <w:b w:val="0"/>
          <w:color w:val="000000" w:themeColor="text1"/>
          <w:spacing w:val="-3"/>
          <w:sz w:val="24"/>
          <w:szCs w:val="24"/>
          <w14:textFill>
            <w14:solidFill>
              <w14:schemeClr w14:val="tx1"/>
            </w14:solidFill>
          </w14:textFill>
        </w:rPr>
        <w:t>人</w:t>
      </w:r>
      <w:r>
        <w:rPr>
          <w:rFonts w:ascii="宋体" w:hAnsi="宋体" w:eastAsia="宋体"/>
          <w:b w:val="0"/>
          <w:color w:val="000000" w:themeColor="text1"/>
          <w:sz w:val="24"/>
          <w:szCs w:val="24"/>
          <w14:textFill>
            <w14:solidFill>
              <w14:schemeClr w14:val="tx1"/>
            </w14:solidFill>
          </w14:textFill>
        </w:rPr>
        <w:t>或</w:t>
      </w:r>
      <w:r>
        <w:rPr>
          <w:rFonts w:ascii="宋体" w:hAnsi="宋体" w:eastAsia="宋体"/>
          <w:b w:val="0"/>
          <w:color w:val="000000" w:themeColor="text1"/>
          <w:spacing w:val="-3"/>
          <w:sz w:val="24"/>
          <w:szCs w:val="24"/>
          <w14:textFill>
            <w14:solidFill>
              <w14:schemeClr w14:val="tx1"/>
            </w14:solidFill>
          </w14:textFill>
        </w:rPr>
        <w:t>负</w:t>
      </w:r>
      <w:r>
        <w:rPr>
          <w:rFonts w:ascii="宋体" w:hAnsi="宋体" w:eastAsia="宋体"/>
          <w:b w:val="0"/>
          <w:color w:val="000000" w:themeColor="text1"/>
          <w:sz w:val="24"/>
          <w:szCs w:val="24"/>
          <w14:textFill>
            <w14:solidFill>
              <w14:schemeClr w14:val="tx1"/>
            </w14:solidFill>
          </w14:textFill>
        </w:rPr>
        <w:t>责</w:t>
      </w:r>
      <w:r>
        <w:rPr>
          <w:rFonts w:ascii="宋体" w:hAnsi="宋体" w:eastAsia="宋体"/>
          <w:b w:val="0"/>
          <w:color w:val="000000" w:themeColor="text1"/>
          <w:spacing w:val="-3"/>
          <w:sz w:val="24"/>
          <w:szCs w:val="24"/>
          <w14:textFill>
            <w14:solidFill>
              <w14:schemeClr w14:val="tx1"/>
            </w14:solidFill>
          </w14:textFill>
        </w:rPr>
        <w:t>人</w:t>
      </w:r>
      <w:r>
        <w:rPr>
          <w:rFonts w:ascii="宋体" w:hAnsi="宋体" w:eastAsia="宋体"/>
          <w:b w:val="0"/>
          <w:color w:val="000000" w:themeColor="text1"/>
          <w:sz w:val="24"/>
          <w:szCs w:val="24"/>
          <w14:textFill>
            <w14:solidFill>
              <w14:schemeClr w14:val="tx1"/>
            </w14:solidFill>
          </w14:textFill>
        </w:rPr>
        <w:t>或</w:t>
      </w:r>
      <w:r>
        <w:rPr>
          <w:rFonts w:ascii="宋体" w:hAnsi="宋体" w:eastAsia="宋体"/>
          <w:b w:val="0"/>
          <w:color w:val="000000" w:themeColor="text1"/>
          <w:spacing w:val="-3"/>
          <w:sz w:val="24"/>
          <w:szCs w:val="24"/>
          <w14:textFill>
            <w14:solidFill>
              <w14:schemeClr w14:val="tx1"/>
            </w14:solidFill>
          </w14:textFill>
        </w:rPr>
        <w:t>授</w:t>
      </w:r>
      <w:r>
        <w:rPr>
          <w:rFonts w:ascii="宋体" w:hAnsi="宋体" w:eastAsia="宋体"/>
          <w:b w:val="0"/>
          <w:color w:val="000000" w:themeColor="text1"/>
          <w:sz w:val="24"/>
          <w:szCs w:val="24"/>
          <w14:textFill>
            <w14:solidFill>
              <w14:schemeClr w14:val="tx1"/>
            </w14:solidFill>
          </w14:textFill>
        </w:rPr>
        <w:t>权代</w:t>
      </w:r>
      <w:r>
        <w:rPr>
          <w:rFonts w:ascii="宋体" w:hAnsi="宋体" w:eastAsia="宋体"/>
          <w:b w:val="0"/>
          <w:color w:val="000000" w:themeColor="text1"/>
          <w:spacing w:val="-3"/>
          <w:sz w:val="24"/>
          <w:szCs w:val="24"/>
          <w14:textFill>
            <w14:solidFill>
              <w14:schemeClr w14:val="tx1"/>
            </w14:solidFill>
          </w14:textFill>
        </w:rPr>
        <w:t>表</w:t>
      </w:r>
      <w:r>
        <w:rPr>
          <w:rFonts w:ascii="宋体" w:hAnsi="宋体" w:eastAsia="宋体"/>
          <w:b w:val="0"/>
          <w:color w:val="000000" w:themeColor="text1"/>
          <w:sz w:val="24"/>
          <w:szCs w:val="24"/>
          <w14:textFill>
            <w14:solidFill>
              <w14:schemeClr w14:val="tx1"/>
            </w14:solidFill>
          </w14:textFill>
        </w:rPr>
        <w:t>（</w:t>
      </w:r>
      <w:r>
        <w:rPr>
          <w:rFonts w:ascii="宋体" w:hAnsi="宋体" w:eastAsia="宋体"/>
          <w:b w:val="0"/>
          <w:color w:val="000000" w:themeColor="text1"/>
          <w:spacing w:val="-3"/>
          <w:sz w:val="24"/>
          <w:szCs w:val="24"/>
          <w14:textFill>
            <w14:solidFill>
              <w14:schemeClr w14:val="tx1"/>
            </w14:solidFill>
          </w14:textFill>
        </w:rPr>
        <w:t>签</w:t>
      </w:r>
      <w:r>
        <w:rPr>
          <w:rFonts w:ascii="宋体" w:hAnsi="宋体" w:eastAsia="宋体"/>
          <w:b w:val="0"/>
          <w:color w:val="000000" w:themeColor="text1"/>
          <w:sz w:val="24"/>
          <w:szCs w:val="24"/>
          <w14:textFill>
            <w14:solidFill>
              <w14:schemeClr w14:val="tx1"/>
            </w14:solidFill>
          </w14:textFill>
        </w:rPr>
        <w:t xml:space="preserve">字）： </w:t>
      </w:r>
    </w:p>
    <w:p>
      <w:pPr>
        <w:pStyle w:val="2"/>
        <w:tabs>
          <w:tab w:val="left" w:pos="1264"/>
          <w:tab w:val="left" w:pos="1789"/>
          <w:tab w:val="left" w:pos="2315"/>
        </w:tabs>
        <w:spacing w:before="171" w:line="619" w:lineRule="auto"/>
        <w:ind w:left="212" w:right="6197"/>
        <w:rPr>
          <w:rFonts w:ascii="宋体" w:hAnsi="宋体" w:eastAsia="宋体"/>
          <w:b w:val="0"/>
          <w:color w:val="000000" w:themeColor="text1"/>
          <w:sz w:val="24"/>
          <w:szCs w:val="24"/>
          <w14:textFill>
            <w14:solidFill>
              <w14:schemeClr w14:val="tx1"/>
            </w14:solidFill>
          </w14:textFill>
        </w:rPr>
      </w:pPr>
      <w:r>
        <w:rPr>
          <w:rFonts w:ascii="宋体" w:hAnsi="宋体" w:eastAsia="宋体"/>
          <w:b w:val="0"/>
          <w:color w:val="000000" w:themeColor="text1"/>
          <w:sz w:val="24"/>
          <w:szCs w:val="24"/>
          <w14:textFill>
            <w14:solidFill>
              <w14:schemeClr w14:val="tx1"/>
            </w14:solidFill>
          </w14:textFill>
        </w:rPr>
        <w:t>日期：</w:t>
      </w:r>
      <w:r>
        <w:rPr>
          <w:rFonts w:ascii="宋体" w:hAnsi="宋体" w:eastAsia="宋体"/>
          <w:b w:val="0"/>
          <w:color w:val="000000" w:themeColor="text1"/>
          <w:sz w:val="24"/>
          <w:szCs w:val="24"/>
          <w:u w:val="single"/>
          <w14:textFill>
            <w14:solidFill>
              <w14:schemeClr w14:val="tx1"/>
            </w14:solidFill>
          </w14:textFill>
        </w:rPr>
        <w:t xml:space="preserve"> </w:t>
      </w:r>
      <w:r>
        <w:rPr>
          <w:rFonts w:ascii="宋体" w:hAnsi="宋体" w:eastAsia="宋体"/>
          <w:b w:val="0"/>
          <w:color w:val="000000" w:themeColor="text1"/>
          <w:sz w:val="24"/>
          <w:szCs w:val="24"/>
          <w:u w:val="single"/>
          <w14:textFill>
            <w14:solidFill>
              <w14:schemeClr w14:val="tx1"/>
            </w14:solidFill>
          </w14:textFill>
        </w:rPr>
        <w:tab/>
      </w:r>
      <w:r>
        <w:rPr>
          <w:rFonts w:ascii="宋体" w:hAnsi="宋体" w:eastAsia="宋体"/>
          <w:b w:val="0"/>
          <w:color w:val="000000" w:themeColor="text1"/>
          <w:sz w:val="24"/>
          <w:szCs w:val="24"/>
          <w14:textFill>
            <w14:solidFill>
              <w14:schemeClr w14:val="tx1"/>
            </w14:solidFill>
          </w14:textFill>
        </w:rPr>
        <w:t>年</w:t>
      </w:r>
      <w:r>
        <w:rPr>
          <w:rFonts w:ascii="宋体" w:hAnsi="宋体" w:eastAsia="宋体"/>
          <w:b w:val="0"/>
          <w:color w:val="000000" w:themeColor="text1"/>
          <w:sz w:val="24"/>
          <w:szCs w:val="24"/>
          <w:u w:val="single"/>
          <w14:textFill>
            <w14:solidFill>
              <w14:schemeClr w14:val="tx1"/>
            </w14:solidFill>
          </w14:textFill>
        </w:rPr>
        <w:t xml:space="preserve"> </w:t>
      </w:r>
      <w:r>
        <w:rPr>
          <w:rFonts w:ascii="宋体" w:hAnsi="宋体" w:eastAsia="宋体"/>
          <w:b w:val="0"/>
          <w:color w:val="000000" w:themeColor="text1"/>
          <w:sz w:val="24"/>
          <w:szCs w:val="24"/>
          <w:u w:val="single"/>
          <w14:textFill>
            <w14:solidFill>
              <w14:schemeClr w14:val="tx1"/>
            </w14:solidFill>
          </w14:textFill>
        </w:rPr>
        <w:tab/>
      </w:r>
      <w:r>
        <w:rPr>
          <w:rFonts w:ascii="宋体" w:hAnsi="宋体" w:eastAsia="宋体"/>
          <w:b w:val="0"/>
          <w:color w:val="000000" w:themeColor="text1"/>
          <w:sz w:val="24"/>
          <w:szCs w:val="24"/>
          <w14:textFill>
            <w14:solidFill>
              <w14:schemeClr w14:val="tx1"/>
            </w14:solidFill>
          </w14:textFill>
        </w:rPr>
        <w:t>月</w:t>
      </w:r>
      <w:r>
        <w:rPr>
          <w:rFonts w:ascii="宋体" w:hAnsi="宋体" w:eastAsia="宋体"/>
          <w:b w:val="0"/>
          <w:color w:val="000000" w:themeColor="text1"/>
          <w:sz w:val="24"/>
          <w:szCs w:val="24"/>
          <w:u w:val="single"/>
          <w14:textFill>
            <w14:solidFill>
              <w14:schemeClr w14:val="tx1"/>
            </w14:solidFill>
          </w14:textFill>
        </w:rPr>
        <w:t xml:space="preserve"> </w:t>
      </w:r>
      <w:r>
        <w:rPr>
          <w:rFonts w:ascii="宋体" w:hAnsi="宋体" w:eastAsia="宋体"/>
          <w:b w:val="0"/>
          <w:color w:val="000000" w:themeColor="text1"/>
          <w:sz w:val="24"/>
          <w:szCs w:val="24"/>
          <w:u w:val="single"/>
          <w14:textFill>
            <w14:solidFill>
              <w14:schemeClr w14:val="tx1"/>
            </w14:solidFill>
          </w14:textFill>
        </w:rPr>
        <w:tab/>
      </w:r>
      <w:r>
        <w:rPr>
          <w:rFonts w:ascii="宋体" w:hAnsi="宋体" w:eastAsia="宋体"/>
          <w:b w:val="0"/>
          <w:color w:val="000000" w:themeColor="text1"/>
          <w:sz w:val="24"/>
          <w:szCs w:val="24"/>
          <w14:textFill>
            <w14:solidFill>
              <w14:schemeClr w14:val="tx1"/>
            </w14:solidFill>
          </w14:textFill>
        </w:rPr>
        <w:t>日</w:t>
      </w:r>
    </w:p>
    <w:p>
      <w:pPr>
        <w:spacing w:line="350" w:lineRule="exact"/>
        <w:ind w:firstLine="415" w:firstLineChars="198"/>
        <w:rPr>
          <w:rFonts w:ascii="宋体" w:hAnsi="宋体"/>
          <w:color w:val="000000" w:themeColor="text1"/>
          <w:szCs w:val="21"/>
          <w14:textFill>
            <w14:solidFill>
              <w14:schemeClr w14:val="tx1"/>
            </w14:solidFill>
          </w14:textFill>
        </w:rPr>
      </w:pPr>
    </w:p>
    <w:p>
      <w:pPr>
        <w:spacing w:line="350" w:lineRule="exact"/>
        <w:ind w:firstLine="415" w:firstLineChars="198"/>
        <w:rPr>
          <w:rFonts w:ascii="宋体" w:hAnsi="宋体"/>
          <w:color w:val="000000" w:themeColor="text1"/>
          <w:szCs w:val="21"/>
          <w14:textFill>
            <w14:solidFill>
              <w14:schemeClr w14:val="tx1"/>
            </w14:solidFill>
          </w14:textFill>
        </w:rPr>
      </w:pPr>
    </w:p>
    <w:p>
      <w:pPr>
        <w:spacing w:line="350" w:lineRule="exact"/>
        <w:ind w:firstLine="415" w:firstLineChars="198"/>
        <w:rPr>
          <w:rFonts w:ascii="宋体" w:hAnsi="宋体"/>
          <w:color w:val="000000" w:themeColor="text1"/>
          <w:szCs w:val="21"/>
          <w14:textFill>
            <w14:solidFill>
              <w14:schemeClr w14:val="tx1"/>
            </w14:solidFill>
          </w14:textFill>
        </w:rPr>
      </w:pPr>
    </w:p>
    <w:p>
      <w:pPr>
        <w:spacing w:line="350" w:lineRule="exact"/>
        <w:ind w:firstLine="415" w:firstLineChars="198"/>
        <w:rPr>
          <w:rFonts w:ascii="宋体" w:hAnsi="宋体"/>
          <w:color w:val="000000" w:themeColor="text1"/>
          <w:szCs w:val="21"/>
          <w14:textFill>
            <w14:solidFill>
              <w14:schemeClr w14:val="tx1"/>
            </w14:solidFill>
          </w14:textFill>
        </w:rPr>
      </w:pPr>
    </w:p>
    <w:p>
      <w:pPr>
        <w:spacing w:line="350" w:lineRule="exact"/>
        <w:ind w:firstLine="415" w:firstLineChars="198"/>
        <w:rPr>
          <w:rFonts w:ascii="宋体" w:hAnsi="宋体"/>
          <w:color w:val="000000" w:themeColor="text1"/>
          <w:szCs w:val="21"/>
          <w14:textFill>
            <w14:solidFill>
              <w14:schemeClr w14:val="tx1"/>
            </w14:solidFill>
          </w14:textFill>
        </w:rPr>
      </w:pPr>
    </w:p>
    <w:p>
      <w:pPr>
        <w:spacing w:line="350" w:lineRule="exact"/>
        <w:ind w:firstLine="415" w:firstLineChars="198"/>
        <w:rPr>
          <w:rFonts w:ascii="宋体" w:hAnsi="宋体"/>
          <w:color w:val="000000" w:themeColor="text1"/>
          <w:szCs w:val="21"/>
          <w14:textFill>
            <w14:solidFill>
              <w14:schemeClr w14:val="tx1"/>
            </w14:solidFill>
          </w14:textFill>
        </w:rPr>
      </w:pPr>
    </w:p>
    <w:p>
      <w:pPr>
        <w:spacing w:line="350" w:lineRule="exact"/>
        <w:ind w:firstLine="415" w:firstLineChars="198"/>
        <w:rPr>
          <w:rFonts w:ascii="宋体" w:hAnsi="宋体"/>
          <w:color w:val="000000" w:themeColor="text1"/>
          <w:szCs w:val="21"/>
          <w14:textFill>
            <w14:solidFill>
              <w14:schemeClr w14:val="tx1"/>
            </w14:solidFill>
          </w14:textFill>
        </w:rPr>
      </w:pPr>
    </w:p>
    <w:p>
      <w:pPr>
        <w:spacing w:line="350" w:lineRule="exact"/>
        <w:ind w:firstLine="415" w:firstLineChars="198"/>
        <w:rPr>
          <w:rFonts w:ascii="宋体" w:hAnsi="宋体"/>
          <w:color w:val="000000" w:themeColor="text1"/>
          <w:szCs w:val="21"/>
          <w14:textFill>
            <w14:solidFill>
              <w14:schemeClr w14:val="tx1"/>
            </w14:solidFill>
          </w14:textFill>
        </w:rPr>
      </w:pPr>
    </w:p>
    <w:p>
      <w:pPr>
        <w:spacing w:line="350" w:lineRule="exact"/>
        <w:ind w:firstLine="415" w:firstLineChars="198"/>
        <w:rPr>
          <w:rFonts w:ascii="宋体" w:hAnsi="宋体"/>
          <w:color w:val="000000" w:themeColor="text1"/>
          <w:szCs w:val="21"/>
          <w14:textFill>
            <w14:solidFill>
              <w14:schemeClr w14:val="tx1"/>
            </w14:solidFill>
          </w14:textFill>
        </w:rPr>
      </w:pPr>
    </w:p>
    <w:p>
      <w:pPr>
        <w:spacing w:line="350" w:lineRule="exact"/>
        <w:ind w:firstLine="415" w:firstLineChars="198"/>
        <w:rPr>
          <w:rFonts w:ascii="宋体" w:hAnsi="宋体"/>
          <w:color w:val="000000" w:themeColor="text1"/>
          <w:szCs w:val="21"/>
          <w14:textFill>
            <w14:solidFill>
              <w14:schemeClr w14:val="tx1"/>
            </w14:solidFill>
          </w14:textFill>
        </w:rPr>
      </w:pPr>
    </w:p>
    <w:p>
      <w:pPr>
        <w:spacing w:line="350" w:lineRule="exact"/>
        <w:ind w:firstLine="415" w:firstLineChars="198"/>
        <w:rPr>
          <w:rFonts w:ascii="宋体" w:hAnsi="宋体"/>
          <w:color w:val="000000" w:themeColor="text1"/>
          <w:szCs w:val="21"/>
          <w14:textFill>
            <w14:solidFill>
              <w14:schemeClr w14:val="tx1"/>
            </w14:solidFill>
          </w14:textFill>
        </w:rPr>
      </w:pPr>
    </w:p>
    <w:p>
      <w:pPr>
        <w:spacing w:line="350" w:lineRule="exact"/>
        <w:ind w:firstLine="415" w:firstLineChars="198"/>
        <w:rPr>
          <w:rFonts w:ascii="宋体" w:hAnsi="宋体"/>
          <w:color w:val="000000" w:themeColor="text1"/>
          <w:szCs w:val="21"/>
          <w14:textFill>
            <w14:solidFill>
              <w14:schemeClr w14:val="tx1"/>
            </w14:solidFill>
          </w14:textFill>
        </w:rPr>
      </w:pPr>
    </w:p>
    <w:p>
      <w:pPr>
        <w:spacing w:line="350" w:lineRule="exact"/>
        <w:ind w:firstLine="415" w:firstLineChars="198"/>
        <w:rPr>
          <w:rFonts w:ascii="宋体" w:hAnsi="宋体"/>
          <w:color w:val="000000" w:themeColor="text1"/>
          <w:szCs w:val="21"/>
          <w14:textFill>
            <w14:solidFill>
              <w14:schemeClr w14:val="tx1"/>
            </w14:solidFill>
          </w14:textFill>
        </w:rPr>
      </w:pPr>
    </w:p>
    <w:p>
      <w:pPr>
        <w:spacing w:line="350" w:lineRule="exact"/>
        <w:ind w:firstLine="415" w:firstLineChars="198"/>
        <w:rPr>
          <w:rFonts w:ascii="宋体" w:hAnsi="宋体"/>
          <w:color w:val="000000" w:themeColor="text1"/>
          <w:szCs w:val="21"/>
          <w14:textFill>
            <w14:solidFill>
              <w14:schemeClr w14:val="tx1"/>
            </w14:solidFill>
          </w14:textFill>
        </w:rPr>
      </w:pPr>
    </w:p>
    <w:p>
      <w:pPr>
        <w:spacing w:line="350" w:lineRule="exact"/>
        <w:ind w:firstLine="415" w:firstLineChars="198"/>
        <w:rPr>
          <w:rFonts w:hint="eastAsia" w:ascii="宋体" w:hAnsi="宋体"/>
          <w:color w:val="000000" w:themeColor="text1"/>
          <w:szCs w:val="21"/>
          <w:lang w:eastAsia="zh-CN"/>
          <w14:textFill>
            <w14:solidFill>
              <w14:schemeClr w14:val="tx1"/>
            </w14:solidFill>
          </w14:textFill>
        </w:rPr>
      </w:pPr>
    </w:p>
    <w:sectPr>
      <w:footerReference r:id="rId10" w:type="first"/>
      <w:headerReference r:id="rId7" w:type="default"/>
      <w:footerReference r:id="rId8" w:type="default"/>
      <w:footerReference r:id="rId9" w:type="even"/>
      <w:type w:val="continuous"/>
      <w:pgSz w:w="11906" w:h="16838"/>
      <w:pgMar w:top="1134" w:right="1134" w:bottom="1077" w:left="1418" w:header="720" w:footer="720" w:gutter="0"/>
      <w:pgNumType w:fmt="decimal"/>
      <w:cols w:space="72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Monaco">
    <w:altName w:val="Courier New"/>
    <w:panose1 w:val="020B0509030404040204"/>
    <w:charset w:val="00"/>
    <w:family w:val="moder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魏碑简体">
    <w:altName w:val="微软雅黑"/>
    <w:panose1 w:val="03000509000000000000"/>
    <w:charset w:val="86"/>
    <w:family w:val="script"/>
    <w:pitch w:val="default"/>
    <w:sig w:usb0="00000000" w:usb1="00000000" w:usb2="00000000" w:usb3="00000000" w:csb0="00040000" w:csb1="00000000"/>
  </w:font>
  <w:font w:name="金山简隶书">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宋体" w:hAnsi="宋体" w:eastAsia="宋体" w:cs="宋体"/>
        <w:sz w:val="20"/>
        <w:szCs w:val="21"/>
        <w:lang w:val="zh-CN" w:eastAsia="zh-CN" w:bidi="zh-CN"/>
      </w:rPr>
    </w:pPr>
    <w:r>
      <w:rPr>
        <w:rFonts w:ascii="宋体" w:hAnsi="宋体" w:eastAsia="宋体" w:cs="宋体"/>
        <w:sz w:val="21"/>
        <w:szCs w:val="21"/>
        <w:lang w:val="zh-CN" w:eastAsia="zh-CN" w:bidi="zh-CN"/>
      </w:rPr>
      <mc:AlternateContent>
        <mc:Choice Requires="wps">
          <w:drawing>
            <wp:anchor distT="0" distB="0" distL="114300" distR="114300" simplePos="0" relativeHeight="251660288" behindDoc="1" locked="0" layoutInCell="1" allowOverlap="1">
              <wp:simplePos x="0" y="0"/>
              <wp:positionH relativeFrom="page">
                <wp:posOffset>3710940</wp:posOffset>
              </wp:positionH>
              <wp:positionV relativeFrom="page">
                <wp:posOffset>9966960</wp:posOffset>
              </wp:positionV>
              <wp:extent cx="166370" cy="152400"/>
              <wp:effectExtent l="0" t="0" r="0" b="0"/>
              <wp:wrapNone/>
              <wp:docPr id="24" name="文本框 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a:effectLst/>
                    </wps:spPr>
                    <wps:txbx>
                      <w:txbxContent>
                        <w:p>
                          <w:pPr>
                            <w:autoSpaceDE w:val="0"/>
                            <w:autoSpaceDN w:val="0"/>
                            <w:spacing w:before="12" w:after="0" w:line="240" w:lineRule="auto"/>
                            <w:ind w:left="40" w:right="0" w:firstLine="0"/>
                            <w:jc w:val="left"/>
                            <w:rPr>
                              <w:rFonts w:ascii="Times New Roman" w:hAnsi="宋体" w:eastAsia="宋体" w:cs="宋体"/>
                              <w:kern w:val="0"/>
                              <w:sz w:val="18"/>
                              <w:szCs w:val="22"/>
                              <w:lang w:val="zh-CN" w:bidi="zh-CN"/>
                            </w:rPr>
                          </w:pPr>
                          <w:r>
                            <w:rPr>
                              <w:rFonts w:ascii="宋体" w:hAnsi="宋体" w:eastAsia="宋体" w:cs="宋体"/>
                              <w:kern w:val="0"/>
                              <w:sz w:val="22"/>
                              <w:szCs w:val="22"/>
                              <w:lang w:val="zh-CN" w:bidi="zh-CN"/>
                            </w:rPr>
                            <w:fldChar w:fldCharType="begin"/>
                          </w:r>
                          <w:r>
                            <w:rPr>
                              <w:rFonts w:ascii="Times New Roman" w:hAnsi="宋体" w:eastAsia="宋体" w:cs="宋体"/>
                              <w:kern w:val="0"/>
                              <w:sz w:val="18"/>
                              <w:szCs w:val="22"/>
                              <w:lang w:val="zh-CN" w:bidi="zh-CN"/>
                            </w:rPr>
                            <w:instrText xml:space="preserve"> PAGE </w:instrText>
                          </w:r>
                          <w:r>
                            <w:rPr>
                              <w:rFonts w:ascii="宋体" w:hAnsi="宋体" w:eastAsia="宋体" w:cs="宋体"/>
                              <w:kern w:val="0"/>
                              <w:sz w:val="22"/>
                              <w:szCs w:val="22"/>
                              <w:lang w:val="zh-CN" w:bidi="zh-CN"/>
                            </w:rPr>
                            <w:fldChar w:fldCharType="separate"/>
                          </w:r>
                          <w:r>
                            <w:rPr>
                              <w:rFonts w:ascii="宋体" w:hAnsi="宋体" w:eastAsia="宋体" w:cs="宋体"/>
                              <w:kern w:val="0"/>
                              <w:sz w:val="22"/>
                              <w:szCs w:val="22"/>
                              <w:lang w:val="zh-CN" w:bidi="zh-CN"/>
                            </w:rPr>
                            <w:t>40</w:t>
                          </w:r>
                          <w:r>
                            <w:rPr>
                              <w:rFonts w:ascii="宋体" w:hAnsi="宋体" w:eastAsia="宋体" w:cs="宋体"/>
                              <w:kern w:val="0"/>
                              <w:sz w:val="22"/>
                              <w:szCs w:val="22"/>
                              <w:lang w:val="zh-CN" w:bidi="zh-CN"/>
                            </w:rPr>
                            <w:fldChar w:fldCharType="end"/>
                          </w:r>
                        </w:p>
                      </w:txbxContent>
                    </wps:txbx>
                    <wps:bodyPr lIns="0" tIns="0" rIns="0" bIns="0" upright="1"/>
                  </wps:wsp>
                </a:graphicData>
              </a:graphic>
            </wp:anchor>
          </w:drawing>
        </mc:Choice>
        <mc:Fallback>
          <w:pict>
            <v:shape id="文本框 7" o:spid="_x0000_s1026" o:spt="202" type="#_x0000_t202" style="position:absolute;left:0pt;margin-left:292.2pt;margin-top:784.8pt;height:12pt;width:13.1pt;mso-position-horizontal-relative:page;mso-position-vertical-relative:page;z-index:-251656192;mso-width-relative:page;mso-height-relative:page;" filled="f" stroked="f" coordsize="21600,21600" o:gfxdata="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s5AVl2gAAAA0BAAAP&#10;AAAAAAAAAAEAIAAAACIAAABkcnMvZG93bnJldi54bWxQSwECFAAUAAAACACHTuJAaE9MBKQBAAAy&#10;AwAADgAAAAAAAAABACAAAAApAQAAZHJzL2Uyb0RvYy54bWxQSwUGAAAAAAYABgBZAQAAPwUAAAAA&#10;">
              <v:fill on="f" focussize="0,0"/>
              <v:stroke on="f"/>
              <v:imagedata o:title=""/>
              <o:lock v:ext="edit" aspectratio="f"/>
              <v:textbox inset="0mm,0mm,0mm,0mm">
                <w:txbxContent>
                  <w:p>
                    <w:pPr>
                      <w:autoSpaceDE w:val="0"/>
                      <w:autoSpaceDN w:val="0"/>
                      <w:spacing w:before="12" w:after="0" w:line="240" w:lineRule="auto"/>
                      <w:ind w:left="40" w:right="0" w:firstLine="0"/>
                      <w:jc w:val="left"/>
                      <w:rPr>
                        <w:rFonts w:ascii="Times New Roman" w:hAnsi="宋体" w:eastAsia="宋体" w:cs="宋体"/>
                        <w:kern w:val="0"/>
                        <w:sz w:val="18"/>
                        <w:szCs w:val="22"/>
                        <w:lang w:val="zh-CN" w:bidi="zh-CN"/>
                      </w:rPr>
                    </w:pPr>
                    <w:r>
                      <w:rPr>
                        <w:rFonts w:ascii="宋体" w:hAnsi="宋体" w:eastAsia="宋体" w:cs="宋体"/>
                        <w:kern w:val="0"/>
                        <w:sz w:val="22"/>
                        <w:szCs w:val="22"/>
                        <w:lang w:val="zh-CN" w:bidi="zh-CN"/>
                      </w:rPr>
                      <w:fldChar w:fldCharType="begin"/>
                    </w:r>
                    <w:r>
                      <w:rPr>
                        <w:rFonts w:ascii="Times New Roman" w:hAnsi="宋体" w:eastAsia="宋体" w:cs="宋体"/>
                        <w:kern w:val="0"/>
                        <w:sz w:val="18"/>
                        <w:szCs w:val="22"/>
                        <w:lang w:val="zh-CN" w:bidi="zh-CN"/>
                      </w:rPr>
                      <w:instrText xml:space="preserve"> PAGE </w:instrText>
                    </w:r>
                    <w:r>
                      <w:rPr>
                        <w:rFonts w:ascii="宋体" w:hAnsi="宋体" w:eastAsia="宋体" w:cs="宋体"/>
                        <w:kern w:val="0"/>
                        <w:sz w:val="22"/>
                        <w:szCs w:val="22"/>
                        <w:lang w:val="zh-CN" w:bidi="zh-CN"/>
                      </w:rPr>
                      <w:fldChar w:fldCharType="separate"/>
                    </w:r>
                    <w:r>
                      <w:rPr>
                        <w:rFonts w:ascii="宋体" w:hAnsi="宋体" w:eastAsia="宋体" w:cs="宋体"/>
                        <w:kern w:val="0"/>
                        <w:sz w:val="22"/>
                        <w:szCs w:val="22"/>
                        <w:lang w:val="zh-CN" w:bidi="zh-CN"/>
                      </w:rPr>
                      <w:t>40</w:t>
                    </w:r>
                    <w:r>
                      <w:rPr>
                        <w:rFonts w:ascii="宋体" w:hAnsi="宋体" w:eastAsia="宋体" w:cs="宋体"/>
                        <w:kern w:val="0"/>
                        <w:sz w:val="22"/>
                        <w:szCs w:val="22"/>
                        <w:lang w:val="zh-CN" w:bidi="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23</w: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21</w:t>
    </w:r>
    <w:r>
      <w:fldChar w:fldCharType="end"/>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1"/>
        <w:lang w:val="zh-CN" w:bidi="zh-CN"/>
      </w:rPr>
      <mc:AlternateContent>
        <mc:Choice Requires="wps">
          <w:drawing>
            <wp:anchor distT="0" distB="0" distL="114300" distR="114300" simplePos="0" relativeHeight="251658240" behindDoc="1" locked="0" layoutInCell="1" allowOverlap="1">
              <wp:simplePos x="0" y="0"/>
              <wp:positionH relativeFrom="page">
                <wp:posOffset>718820</wp:posOffset>
              </wp:positionH>
              <wp:positionV relativeFrom="page">
                <wp:posOffset>10068560</wp:posOffset>
              </wp:positionV>
              <wp:extent cx="6121400" cy="0"/>
              <wp:effectExtent l="0" t="0" r="0" b="0"/>
              <wp:wrapNone/>
              <wp:docPr id="25" name="直线 8"/>
              <wp:cNvGraphicFramePr/>
              <a:graphic xmlns:a="http://schemas.openxmlformats.org/drawingml/2006/main">
                <a:graphicData uri="http://schemas.microsoft.com/office/word/2010/wordprocessingShape">
                  <wps:wsp>
                    <wps:cNvCnPr/>
                    <wps:spPr>
                      <a:xfrm>
                        <a:off x="0" y="0"/>
                        <a:ext cx="6121400" cy="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直线 8" o:spid="_x0000_s1026" o:spt="20" style="position:absolute;left:0pt;margin-left:56.6pt;margin-top:792.8pt;height:0pt;width:482pt;mso-position-horizontal-relative:page;mso-position-vertical-relative:page;z-index:-251658240;mso-width-relative:page;mso-height-relative:page;" filled="f" stroked="t" coordsize="21600,21600" o:gfxdata="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QLOkj2QAAAA4BAAAPAAAAAAAAAAEAIAAA&#10;ACIAAABkcnMvZG93bnJldi54bWxQSwECFAAUAAAACACHTuJAZls9/NIBAACcAwAADgAAAAAAAAAB&#10;ACAAAAAoAQAAZHJzL2Uyb0RvYy54bWxQSwUGAAAAAAYABgBZAQAAbAUAAAAA&#10;">
              <v:fill on="f" focussize="0,0"/>
              <v:stroke weight="0.48pt" color="#000000" joinstyle="round"/>
              <v:imagedata o:title=""/>
              <o:lock v:ext="edit" aspectratio="f"/>
            </v:line>
          </w:pict>
        </mc:Fallback>
      </mc:AlternateContent>
    </w:r>
    <w:r>
      <w:rPr>
        <w:sz w:val="21"/>
        <w:lang w:val="zh-CN" w:bidi="zh-CN"/>
      </w:rPr>
      <mc:AlternateContent>
        <mc:Choice Requires="wps">
          <w:drawing>
            <wp:anchor distT="0" distB="0" distL="114300" distR="114300" simplePos="0" relativeHeight="251658240" behindDoc="1" locked="0" layoutInCell="1" allowOverlap="1">
              <wp:simplePos x="0" y="0"/>
              <wp:positionH relativeFrom="page">
                <wp:posOffset>3698240</wp:posOffset>
              </wp:positionH>
              <wp:positionV relativeFrom="page">
                <wp:posOffset>9935210</wp:posOffset>
              </wp:positionV>
              <wp:extent cx="167005" cy="139700"/>
              <wp:effectExtent l="0" t="0" r="0" b="0"/>
              <wp:wrapNone/>
              <wp:docPr id="26" name="文本框 9"/>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pPr>
                            <w:spacing w:line="220" w:lineRule="exact"/>
                            <w:ind w:left="40"/>
                            <w:rPr>
                              <w:sz w:val="18"/>
                            </w:rPr>
                          </w:pPr>
                          <w:r>
                            <w:fldChar w:fldCharType="begin"/>
                          </w:r>
                          <w:r>
                            <w:rPr>
                              <w:sz w:val="18"/>
                            </w:rPr>
                            <w:instrText xml:space="preserve"> PAGE </w:instrText>
                          </w:r>
                          <w:r>
                            <w:fldChar w:fldCharType="separate"/>
                          </w:r>
                          <w:r>
                            <w:rPr>
                              <w:sz w:val="18"/>
                            </w:rPr>
                            <w:t>31</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1.2pt;margin-top:782.3pt;height:11pt;width:13.15pt;mso-position-horizontal-relative:page;mso-position-vertical-relative:page;z-index:-251658240;mso-width-relative:page;mso-height-relative:page;" filled="f" stroked="f" coordsize="21600,21600" o:gfxdata="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dgL2p9oAAAANAQAADwAA&#10;AAAAAAABACAAAAAiAAAAZHJzL2Rvd25yZXYueG1sUEsBAhQAFAAAAAgAh07iQOJlRZyiAQAAMgMA&#10;AA4AAAAAAAAAAQAgAAAAKQEAAGRycy9lMm9Eb2MueG1sUEsFBgAAAAAGAAYAWQEAAD0FAAAAAA==&#10;">
              <v:fill on="f" focussize="0,0"/>
              <v:stroke on="f"/>
              <v:imagedata o:title=""/>
              <o:lock v:ext="edit" aspectratio="f"/>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1426"/>
        <w:tab w:val="clear" w:pos="4153"/>
        <w:tab w:val="clear" w:pos="8306"/>
      </w:tabs>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tabs>
                              <w:tab w:val="left" w:pos="1426"/>
                              <w:tab w:val="clear" w:pos="4153"/>
                              <w:tab w:val="clear" w:pos="8306"/>
                            </w:tabs>
                          </w:pPr>
                          <w:r>
                            <w:fldChar w:fldCharType="begin"/>
                          </w:r>
                          <w:r>
                            <w:rPr>
                              <w:rStyle w:val="42"/>
                            </w:rPr>
                            <w:instrText xml:space="preserve"> PAGE </w:instrText>
                          </w:r>
                          <w:r>
                            <w:fldChar w:fldCharType="separate"/>
                          </w:r>
                          <w:r>
                            <w:rPr>
                              <w:rStyle w:val="42"/>
                            </w:rPr>
                            <w:t>10</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LuUa8BAABM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i7ObUuK4xRntf7zsf/7e/3omF7k/fYg1pj0FTEzDtR8wd/RHdGbZgwKbvyiI&#10;YBw7vTt1Vw6JiPxoPpvPKwwJjI0XxGevzwPEdCe9JdloKOD4Slf59ktMh9QxJVdz/lYbU0Zo3D8O&#10;xMwelrkfOGYrDavhKGjl2x3q6XHyDXW4mpSYe4eNzUsyGjAaq9HYBNDrDqlNC68YrjYJSRRuucIB&#10;9lgYR1bUHdcr78Tf95L1+hM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RsLuUa8BAABM&#10;AwAADgAAAAAAAAABACAAAAAeAQAAZHJzL2Uyb0RvYy54bWxQSwUGAAAAAAYABgBZAQAAPwUAAAAA&#10;">
              <v:fill on="f" focussize="0,0"/>
              <v:stroke on="f"/>
              <v:imagedata o:title=""/>
              <o:lock v:ext="edit" aspectratio="f"/>
              <v:textbox inset="0mm,0mm,0mm,0mm" style="mso-fit-shape-to-text:t;">
                <w:txbxContent>
                  <w:p>
                    <w:pPr>
                      <w:pStyle w:val="25"/>
                      <w:tabs>
                        <w:tab w:val="left" w:pos="1426"/>
                        <w:tab w:val="clear" w:pos="4153"/>
                        <w:tab w:val="clear" w:pos="8306"/>
                      </w:tabs>
                    </w:pPr>
                    <w:r>
                      <w:fldChar w:fldCharType="begin"/>
                    </w:r>
                    <w:r>
                      <w:rPr>
                        <w:rStyle w:val="42"/>
                      </w:rPr>
                      <w:instrText xml:space="preserve"> PAGE </w:instrText>
                    </w:r>
                    <w:r>
                      <w:fldChar w:fldCharType="separate"/>
                    </w:r>
                    <w:r>
                      <w:rPr>
                        <w:rStyle w:val="42"/>
                      </w:rP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1</w:t>
    </w:r>
    <w:r>
      <w:fldChar w:fldCharType="end"/>
    </w:r>
  </w:p>
  <w:p>
    <w:pPr>
      <w:pStyle w:val="2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K9m8E+tAQAATAMA&#10;AA4AAAAAAAAAAQAgAAAAHgEAAGRycy9lMm9Eb2MueG1sUEsFBgAAAAAGAAYAWQEAAD0FAAAAAA==&#10;">
              <v:fill on="f" focussize="0,0"/>
              <v:stroke on="f"/>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360" w:lineRule="exact"/>
      <w:rPr>
        <w:color w:val="000000"/>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decimal"/>
      <w:lvlText w:val="（%1）"/>
      <w:lvlJc w:val="left"/>
      <w:pPr>
        <w:ind w:left="1357"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04" w:hanging="527"/>
      </w:pPr>
      <w:rPr>
        <w:rFonts w:hint="default"/>
        <w:lang w:val="zh-CN" w:eastAsia="zh-CN" w:bidi="zh-CN"/>
      </w:rPr>
    </w:lvl>
    <w:lvl w:ilvl="2" w:tentative="0">
      <w:start w:val="0"/>
      <w:numFmt w:val="bullet"/>
      <w:lvlText w:val="•"/>
      <w:lvlJc w:val="left"/>
      <w:pPr>
        <w:ind w:left="3249" w:hanging="527"/>
      </w:pPr>
      <w:rPr>
        <w:rFonts w:hint="default"/>
        <w:lang w:val="zh-CN" w:eastAsia="zh-CN" w:bidi="zh-CN"/>
      </w:rPr>
    </w:lvl>
    <w:lvl w:ilvl="3" w:tentative="0">
      <w:start w:val="0"/>
      <w:numFmt w:val="bullet"/>
      <w:lvlText w:val="•"/>
      <w:lvlJc w:val="left"/>
      <w:pPr>
        <w:ind w:left="4193" w:hanging="527"/>
      </w:pPr>
      <w:rPr>
        <w:rFonts w:hint="default"/>
        <w:lang w:val="zh-CN" w:eastAsia="zh-CN" w:bidi="zh-CN"/>
      </w:rPr>
    </w:lvl>
    <w:lvl w:ilvl="4" w:tentative="0">
      <w:start w:val="0"/>
      <w:numFmt w:val="bullet"/>
      <w:lvlText w:val="•"/>
      <w:lvlJc w:val="left"/>
      <w:pPr>
        <w:ind w:left="5138" w:hanging="527"/>
      </w:pPr>
      <w:rPr>
        <w:rFonts w:hint="default"/>
        <w:lang w:val="zh-CN" w:eastAsia="zh-CN" w:bidi="zh-CN"/>
      </w:rPr>
    </w:lvl>
    <w:lvl w:ilvl="5" w:tentative="0">
      <w:start w:val="0"/>
      <w:numFmt w:val="bullet"/>
      <w:lvlText w:val="•"/>
      <w:lvlJc w:val="left"/>
      <w:pPr>
        <w:ind w:left="6083" w:hanging="527"/>
      </w:pPr>
      <w:rPr>
        <w:rFonts w:hint="default"/>
        <w:lang w:val="zh-CN" w:eastAsia="zh-CN" w:bidi="zh-CN"/>
      </w:rPr>
    </w:lvl>
    <w:lvl w:ilvl="6" w:tentative="0">
      <w:start w:val="0"/>
      <w:numFmt w:val="bullet"/>
      <w:lvlText w:val="•"/>
      <w:lvlJc w:val="left"/>
      <w:pPr>
        <w:ind w:left="7027" w:hanging="527"/>
      </w:pPr>
      <w:rPr>
        <w:rFonts w:hint="default"/>
        <w:lang w:val="zh-CN" w:eastAsia="zh-CN" w:bidi="zh-CN"/>
      </w:rPr>
    </w:lvl>
    <w:lvl w:ilvl="7" w:tentative="0">
      <w:start w:val="0"/>
      <w:numFmt w:val="bullet"/>
      <w:lvlText w:val="•"/>
      <w:lvlJc w:val="left"/>
      <w:pPr>
        <w:ind w:left="7972" w:hanging="527"/>
      </w:pPr>
      <w:rPr>
        <w:rFonts w:hint="default"/>
        <w:lang w:val="zh-CN" w:eastAsia="zh-CN" w:bidi="zh-CN"/>
      </w:rPr>
    </w:lvl>
    <w:lvl w:ilvl="8" w:tentative="0">
      <w:start w:val="0"/>
      <w:numFmt w:val="bullet"/>
      <w:lvlText w:val="•"/>
      <w:lvlJc w:val="left"/>
      <w:pPr>
        <w:ind w:left="8916" w:hanging="527"/>
      </w:pPr>
      <w:rPr>
        <w:rFonts w:hint="default"/>
        <w:lang w:val="zh-CN" w:eastAsia="zh-CN" w:bidi="zh-CN"/>
      </w:rPr>
    </w:lvl>
  </w:abstractNum>
  <w:abstractNum w:abstractNumId="1">
    <w:nsid w:val="0E640482"/>
    <w:multiLevelType w:val="multilevel"/>
    <w:tmpl w:val="0E640482"/>
    <w:lvl w:ilvl="0" w:tentative="0">
      <w:start w:val="1"/>
      <w:numFmt w:val="decimal"/>
      <w:lvlText w:val="（%1）"/>
      <w:lvlJc w:val="left"/>
      <w:pPr>
        <w:ind w:left="632"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513" w:hanging="525"/>
      </w:pPr>
      <w:rPr>
        <w:rFonts w:hint="default"/>
        <w:lang w:val="zh-CN" w:eastAsia="zh-CN" w:bidi="zh-CN"/>
      </w:rPr>
    </w:lvl>
    <w:lvl w:ilvl="2" w:tentative="0">
      <w:start w:val="0"/>
      <w:numFmt w:val="bullet"/>
      <w:lvlText w:val="•"/>
      <w:lvlJc w:val="left"/>
      <w:pPr>
        <w:ind w:left="2386" w:hanging="525"/>
      </w:pPr>
      <w:rPr>
        <w:rFonts w:hint="default"/>
        <w:lang w:val="zh-CN" w:eastAsia="zh-CN" w:bidi="zh-CN"/>
      </w:rPr>
    </w:lvl>
    <w:lvl w:ilvl="3" w:tentative="0">
      <w:start w:val="0"/>
      <w:numFmt w:val="bullet"/>
      <w:lvlText w:val="•"/>
      <w:lvlJc w:val="left"/>
      <w:pPr>
        <w:ind w:left="3259" w:hanging="525"/>
      </w:pPr>
      <w:rPr>
        <w:rFonts w:hint="default"/>
        <w:lang w:val="zh-CN" w:eastAsia="zh-CN" w:bidi="zh-CN"/>
      </w:rPr>
    </w:lvl>
    <w:lvl w:ilvl="4" w:tentative="0">
      <w:start w:val="0"/>
      <w:numFmt w:val="bullet"/>
      <w:lvlText w:val="•"/>
      <w:lvlJc w:val="left"/>
      <w:pPr>
        <w:ind w:left="4133" w:hanging="525"/>
      </w:pPr>
      <w:rPr>
        <w:rFonts w:hint="default"/>
        <w:lang w:val="zh-CN" w:eastAsia="zh-CN" w:bidi="zh-CN"/>
      </w:rPr>
    </w:lvl>
    <w:lvl w:ilvl="5" w:tentative="0">
      <w:start w:val="0"/>
      <w:numFmt w:val="bullet"/>
      <w:lvlText w:val="•"/>
      <w:lvlJc w:val="left"/>
      <w:pPr>
        <w:ind w:left="5006" w:hanging="525"/>
      </w:pPr>
      <w:rPr>
        <w:rFonts w:hint="default"/>
        <w:lang w:val="zh-CN" w:eastAsia="zh-CN" w:bidi="zh-CN"/>
      </w:rPr>
    </w:lvl>
    <w:lvl w:ilvl="6" w:tentative="0">
      <w:start w:val="0"/>
      <w:numFmt w:val="bullet"/>
      <w:lvlText w:val="•"/>
      <w:lvlJc w:val="left"/>
      <w:pPr>
        <w:ind w:left="5879" w:hanging="525"/>
      </w:pPr>
      <w:rPr>
        <w:rFonts w:hint="default"/>
        <w:lang w:val="zh-CN" w:eastAsia="zh-CN" w:bidi="zh-CN"/>
      </w:rPr>
    </w:lvl>
    <w:lvl w:ilvl="7" w:tentative="0">
      <w:start w:val="0"/>
      <w:numFmt w:val="bullet"/>
      <w:lvlText w:val="•"/>
      <w:lvlJc w:val="left"/>
      <w:pPr>
        <w:ind w:left="6753" w:hanging="525"/>
      </w:pPr>
      <w:rPr>
        <w:rFonts w:hint="default"/>
        <w:lang w:val="zh-CN" w:eastAsia="zh-CN" w:bidi="zh-CN"/>
      </w:rPr>
    </w:lvl>
    <w:lvl w:ilvl="8" w:tentative="0">
      <w:start w:val="0"/>
      <w:numFmt w:val="bullet"/>
      <w:lvlText w:val="•"/>
      <w:lvlJc w:val="left"/>
      <w:pPr>
        <w:ind w:left="7626" w:hanging="525"/>
      </w:pPr>
      <w:rPr>
        <w:rFonts w:hint="default"/>
        <w:lang w:val="zh-CN" w:eastAsia="zh-CN" w:bidi="zh-CN"/>
      </w:rPr>
    </w:lvl>
  </w:abstractNum>
  <w:abstractNum w:abstractNumId="2">
    <w:nsid w:val="39A0D9AC"/>
    <w:multiLevelType w:val="multilevel"/>
    <w:tmpl w:val="39A0D9AC"/>
    <w:lvl w:ilvl="0" w:tentative="0">
      <w:start w:val="1"/>
      <w:numFmt w:val="decimal"/>
      <w:lvlText w:val="%1."/>
      <w:lvlJc w:val="left"/>
      <w:pPr>
        <w:ind w:left="895" w:hanging="423"/>
      </w:pPr>
      <w:rPr>
        <w:rFonts w:hint="default" w:ascii="Calibri Light" w:hAnsi="Calibri Light" w:eastAsia="Calibri Light" w:cs="Calibri Light"/>
        <w:w w:val="99"/>
        <w:sz w:val="24"/>
        <w:szCs w:val="24"/>
        <w:lang w:val="zh-CN" w:eastAsia="zh-CN" w:bidi="zh-CN"/>
      </w:rPr>
    </w:lvl>
    <w:lvl w:ilvl="1" w:tentative="0">
      <w:start w:val="1"/>
      <w:numFmt w:val="decimal"/>
      <w:lvlText w:val="%1.%2"/>
      <w:lvlJc w:val="left"/>
      <w:pPr>
        <w:ind w:left="1262" w:hanging="370"/>
      </w:pPr>
      <w:rPr>
        <w:rFonts w:hint="default" w:ascii="Calibri Light" w:hAnsi="Calibri Light" w:eastAsia="Calibri Light" w:cs="Calibri Light"/>
        <w:spacing w:val="-1"/>
        <w:w w:val="99"/>
        <w:sz w:val="21"/>
        <w:szCs w:val="21"/>
        <w:lang w:val="zh-CN" w:eastAsia="zh-CN" w:bidi="zh-CN"/>
      </w:rPr>
    </w:lvl>
    <w:lvl w:ilvl="2" w:tentative="0">
      <w:start w:val="0"/>
      <w:numFmt w:val="bullet"/>
      <w:lvlText w:val="•"/>
      <w:lvlJc w:val="left"/>
      <w:pPr>
        <w:ind w:left="1200" w:hanging="370"/>
      </w:pPr>
      <w:rPr>
        <w:rFonts w:hint="default"/>
        <w:lang w:val="zh-CN" w:eastAsia="zh-CN" w:bidi="zh-CN"/>
      </w:rPr>
    </w:lvl>
    <w:lvl w:ilvl="3" w:tentative="0">
      <w:start w:val="0"/>
      <w:numFmt w:val="bullet"/>
      <w:lvlText w:val="•"/>
      <w:lvlJc w:val="left"/>
      <w:pPr>
        <w:ind w:left="1260" w:hanging="370"/>
      </w:pPr>
      <w:rPr>
        <w:rFonts w:hint="default"/>
        <w:lang w:val="zh-CN" w:eastAsia="zh-CN" w:bidi="zh-CN"/>
      </w:rPr>
    </w:lvl>
    <w:lvl w:ilvl="4" w:tentative="0">
      <w:start w:val="0"/>
      <w:numFmt w:val="bullet"/>
      <w:lvlText w:val="•"/>
      <w:lvlJc w:val="left"/>
      <w:pPr>
        <w:ind w:left="1300" w:hanging="370"/>
      </w:pPr>
      <w:rPr>
        <w:rFonts w:hint="default"/>
        <w:lang w:val="zh-CN" w:eastAsia="zh-CN" w:bidi="zh-CN"/>
      </w:rPr>
    </w:lvl>
    <w:lvl w:ilvl="5" w:tentative="0">
      <w:start w:val="0"/>
      <w:numFmt w:val="bullet"/>
      <w:lvlText w:val="•"/>
      <w:lvlJc w:val="left"/>
      <w:pPr>
        <w:ind w:left="2884" w:hanging="370"/>
      </w:pPr>
      <w:rPr>
        <w:rFonts w:hint="default"/>
        <w:lang w:val="zh-CN" w:eastAsia="zh-CN" w:bidi="zh-CN"/>
      </w:rPr>
    </w:lvl>
    <w:lvl w:ilvl="6" w:tentative="0">
      <w:start w:val="0"/>
      <w:numFmt w:val="bullet"/>
      <w:lvlText w:val="•"/>
      <w:lvlJc w:val="left"/>
      <w:pPr>
        <w:ind w:left="4468" w:hanging="370"/>
      </w:pPr>
      <w:rPr>
        <w:rFonts w:hint="default"/>
        <w:lang w:val="zh-CN" w:eastAsia="zh-CN" w:bidi="zh-CN"/>
      </w:rPr>
    </w:lvl>
    <w:lvl w:ilvl="7" w:tentative="0">
      <w:start w:val="0"/>
      <w:numFmt w:val="bullet"/>
      <w:lvlText w:val="•"/>
      <w:lvlJc w:val="left"/>
      <w:pPr>
        <w:ind w:left="6053" w:hanging="370"/>
      </w:pPr>
      <w:rPr>
        <w:rFonts w:hint="default"/>
        <w:lang w:val="zh-CN" w:eastAsia="zh-CN" w:bidi="zh-CN"/>
      </w:rPr>
    </w:lvl>
    <w:lvl w:ilvl="8" w:tentative="0">
      <w:start w:val="0"/>
      <w:numFmt w:val="bullet"/>
      <w:lvlText w:val="•"/>
      <w:lvlJc w:val="left"/>
      <w:pPr>
        <w:ind w:left="7637" w:hanging="370"/>
      </w:pPr>
      <w:rPr>
        <w:rFonts w:hint="default"/>
        <w:lang w:val="zh-CN" w:eastAsia="zh-CN" w:bidi="zh-CN"/>
      </w:rPr>
    </w:lvl>
  </w:abstractNum>
  <w:abstractNum w:abstractNumId="3">
    <w:nsid w:val="583E263E"/>
    <w:multiLevelType w:val="singleLevel"/>
    <w:tmpl w:val="583E263E"/>
    <w:lvl w:ilvl="0" w:tentative="0">
      <w:start w:val="1"/>
      <w:numFmt w:val="decimal"/>
      <w:suff w:val="nothing"/>
      <w:lvlText w:val="%1）"/>
      <w:lvlJc w:val="left"/>
    </w:lvl>
  </w:abstractNum>
  <w:abstractNum w:abstractNumId="4">
    <w:nsid w:val="60382F6E"/>
    <w:multiLevelType w:val="multilevel"/>
    <w:tmpl w:val="60382F6E"/>
    <w:lvl w:ilvl="0" w:tentative="0">
      <w:start w:val="1"/>
      <w:numFmt w:val="decimal"/>
      <w:lvlText w:val="（%1）"/>
      <w:lvlJc w:val="left"/>
      <w:pPr>
        <w:ind w:left="107" w:hanging="528"/>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027" w:hanging="528"/>
      </w:pPr>
      <w:rPr>
        <w:rFonts w:hint="default"/>
        <w:lang w:val="zh-CN" w:eastAsia="zh-CN" w:bidi="zh-CN"/>
      </w:rPr>
    </w:lvl>
    <w:lvl w:ilvl="2" w:tentative="0">
      <w:start w:val="0"/>
      <w:numFmt w:val="bullet"/>
      <w:lvlText w:val="•"/>
      <w:lvlJc w:val="left"/>
      <w:pPr>
        <w:ind w:left="1954" w:hanging="528"/>
      </w:pPr>
      <w:rPr>
        <w:rFonts w:hint="default"/>
        <w:lang w:val="zh-CN" w:eastAsia="zh-CN" w:bidi="zh-CN"/>
      </w:rPr>
    </w:lvl>
    <w:lvl w:ilvl="3" w:tentative="0">
      <w:start w:val="0"/>
      <w:numFmt w:val="bullet"/>
      <w:lvlText w:val="•"/>
      <w:lvlJc w:val="left"/>
      <w:pPr>
        <w:ind w:left="2881" w:hanging="528"/>
      </w:pPr>
      <w:rPr>
        <w:rFonts w:hint="default"/>
        <w:lang w:val="zh-CN" w:eastAsia="zh-CN" w:bidi="zh-CN"/>
      </w:rPr>
    </w:lvl>
    <w:lvl w:ilvl="4" w:tentative="0">
      <w:start w:val="0"/>
      <w:numFmt w:val="bullet"/>
      <w:lvlText w:val="•"/>
      <w:lvlJc w:val="left"/>
      <w:pPr>
        <w:ind w:left="3809" w:hanging="528"/>
      </w:pPr>
      <w:rPr>
        <w:rFonts w:hint="default"/>
        <w:lang w:val="zh-CN" w:eastAsia="zh-CN" w:bidi="zh-CN"/>
      </w:rPr>
    </w:lvl>
    <w:lvl w:ilvl="5" w:tentative="0">
      <w:start w:val="0"/>
      <w:numFmt w:val="bullet"/>
      <w:lvlText w:val="•"/>
      <w:lvlJc w:val="left"/>
      <w:pPr>
        <w:ind w:left="4736" w:hanging="528"/>
      </w:pPr>
      <w:rPr>
        <w:rFonts w:hint="default"/>
        <w:lang w:val="zh-CN" w:eastAsia="zh-CN" w:bidi="zh-CN"/>
      </w:rPr>
    </w:lvl>
    <w:lvl w:ilvl="6" w:tentative="0">
      <w:start w:val="0"/>
      <w:numFmt w:val="bullet"/>
      <w:lvlText w:val="•"/>
      <w:lvlJc w:val="left"/>
      <w:pPr>
        <w:ind w:left="5663" w:hanging="528"/>
      </w:pPr>
      <w:rPr>
        <w:rFonts w:hint="default"/>
        <w:lang w:val="zh-CN" w:eastAsia="zh-CN" w:bidi="zh-CN"/>
      </w:rPr>
    </w:lvl>
    <w:lvl w:ilvl="7" w:tentative="0">
      <w:start w:val="0"/>
      <w:numFmt w:val="bullet"/>
      <w:lvlText w:val="•"/>
      <w:lvlJc w:val="left"/>
      <w:pPr>
        <w:ind w:left="6591" w:hanging="528"/>
      </w:pPr>
      <w:rPr>
        <w:rFonts w:hint="default"/>
        <w:lang w:val="zh-CN" w:eastAsia="zh-CN" w:bidi="zh-CN"/>
      </w:rPr>
    </w:lvl>
    <w:lvl w:ilvl="8" w:tentative="0">
      <w:start w:val="0"/>
      <w:numFmt w:val="bullet"/>
      <w:lvlText w:val="•"/>
      <w:lvlJc w:val="left"/>
      <w:pPr>
        <w:ind w:left="7518" w:hanging="528"/>
      </w:pPr>
      <w:rPr>
        <w:rFonts w:hint="default"/>
        <w:lang w:val="zh-CN" w:eastAsia="zh-CN" w:bidi="zh-C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208"/>
    <w:rsid w:val="00000323"/>
    <w:rsid w:val="00000595"/>
    <w:rsid w:val="00000605"/>
    <w:rsid w:val="000007B0"/>
    <w:rsid w:val="0000094F"/>
    <w:rsid w:val="00000AC3"/>
    <w:rsid w:val="00000EED"/>
    <w:rsid w:val="00001278"/>
    <w:rsid w:val="00001384"/>
    <w:rsid w:val="00002BB2"/>
    <w:rsid w:val="00003285"/>
    <w:rsid w:val="00003817"/>
    <w:rsid w:val="00003A6B"/>
    <w:rsid w:val="000046B2"/>
    <w:rsid w:val="000047FE"/>
    <w:rsid w:val="0000485F"/>
    <w:rsid w:val="00006458"/>
    <w:rsid w:val="00006A7C"/>
    <w:rsid w:val="00007296"/>
    <w:rsid w:val="000075F5"/>
    <w:rsid w:val="00010B0B"/>
    <w:rsid w:val="0001188E"/>
    <w:rsid w:val="00011CC3"/>
    <w:rsid w:val="00011E2B"/>
    <w:rsid w:val="000128EE"/>
    <w:rsid w:val="00013200"/>
    <w:rsid w:val="000132CA"/>
    <w:rsid w:val="00013641"/>
    <w:rsid w:val="00013BB7"/>
    <w:rsid w:val="0001500B"/>
    <w:rsid w:val="00015959"/>
    <w:rsid w:val="00015A68"/>
    <w:rsid w:val="00015CEB"/>
    <w:rsid w:val="000169B5"/>
    <w:rsid w:val="00017BCC"/>
    <w:rsid w:val="00020428"/>
    <w:rsid w:val="00021250"/>
    <w:rsid w:val="000212B3"/>
    <w:rsid w:val="000221E6"/>
    <w:rsid w:val="00022738"/>
    <w:rsid w:val="00022E49"/>
    <w:rsid w:val="000236BB"/>
    <w:rsid w:val="000247AA"/>
    <w:rsid w:val="00024EBB"/>
    <w:rsid w:val="0002502D"/>
    <w:rsid w:val="00025C8C"/>
    <w:rsid w:val="00026086"/>
    <w:rsid w:val="0002747C"/>
    <w:rsid w:val="00027990"/>
    <w:rsid w:val="0003006D"/>
    <w:rsid w:val="00030BDA"/>
    <w:rsid w:val="0003200B"/>
    <w:rsid w:val="00033262"/>
    <w:rsid w:val="0003407F"/>
    <w:rsid w:val="00034706"/>
    <w:rsid w:val="0003479F"/>
    <w:rsid w:val="00034B32"/>
    <w:rsid w:val="00034B8B"/>
    <w:rsid w:val="00035454"/>
    <w:rsid w:val="00035A0E"/>
    <w:rsid w:val="00035B45"/>
    <w:rsid w:val="00035F9D"/>
    <w:rsid w:val="00036036"/>
    <w:rsid w:val="00036722"/>
    <w:rsid w:val="00036FF0"/>
    <w:rsid w:val="000377CC"/>
    <w:rsid w:val="000378E4"/>
    <w:rsid w:val="000379AF"/>
    <w:rsid w:val="00037FC2"/>
    <w:rsid w:val="000404E4"/>
    <w:rsid w:val="00042E57"/>
    <w:rsid w:val="00043461"/>
    <w:rsid w:val="000443E6"/>
    <w:rsid w:val="0004476B"/>
    <w:rsid w:val="00044BBD"/>
    <w:rsid w:val="000451B4"/>
    <w:rsid w:val="0004707B"/>
    <w:rsid w:val="00047149"/>
    <w:rsid w:val="000473C1"/>
    <w:rsid w:val="000503CB"/>
    <w:rsid w:val="00051405"/>
    <w:rsid w:val="00051803"/>
    <w:rsid w:val="00052545"/>
    <w:rsid w:val="00052B3A"/>
    <w:rsid w:val="00052B66"/>
    <w:rsid w:val="00052F8F"/>
    <w:rsid w:val="00053340"/>
    <w:rsid w:val="00053D9F"/>
    <w:rsid w:val="000541A9"/>
    <w:rsid w:val="0005437C"/>
    <w:rsid w:val="000546A5"/>
    <w:rsid w:val="00054D26"/>
    <w:rsid w:val="00054E21"/>
    <w:rsid w:val="0005514B"/>
    <w:rsid w:val="000554E8"/>
    <w:rsid w:val="00055862"/>
    <w:rsid w:val="000568F0"/>
    <w:rsid w:val="00056969"/>
    <w:rsid w:val="00056C04"/>
    <w:rsid w:val="00056EDA"/>
    <w:rsid w:val="000573E4"/>
    <w:rsid w:val="000613F4"/>
    <w:rsid w:val="00061DD2"/>
    <w:rsid w:val="0006232A"/>
    <w:rsid w:val="00062406"/>
    <w:rsid w:val="00062BDB"/>
    <w:rsid w:val="00062E5C"/>
    <w:rsid w:val="00063A01"/>
    <w:rsid w:val="00063A9D"/>
    <w:rsid w:val="000641A5"/>
    <w:rsid w:val="00064FA3"/>
    <w:rsid w:val="00065FD4"/>
    <w:rsid w:val="00067345"/>
    <w:rsid w:val="00067CDA"/>
    <w:rsid w:val="00070113"/>
    <w:rsid w:val="00070143"/>
    <w:rsid w:val="00070724"/>
    <w:rsid w:val="0007098C"/>
    <w:rsid w:val="00070FF0"/>
    <w:rsid w:val="000718F9"/>
    <w:rsid w:val="00073953"/>
    <w:rsid w:val="00075CF9"/>
    <w:rsid w:val="00076154"/>
    <w:rsid w:val="000762D1"/>
    <w:rsid w:val="000767F3"/>
    <w:rsid w:val="00076E33"/>
    <w:rsid w:val="000773C0"/>
    <w:rsid w:val="00077F11"/>
    <w:rsid w:val="00080301"/>
    <w:rsid w:val="000806D8"/>
    <w:rsid w:val="00081037"/>
    <w:rsid w:val="000817E4"/>
    <w:rsid w:val="00082A4D"/>
    <w:rsid w:val="0008327B"/>
    <w:rsid w:val="00083397"/>
    <w:rsid w:val="00085A44"/>
    <w:rsid w:val="000862FE"/>
    <w:rsid w:val="000864F8"/>
    <w:rsid w:val="000868D6"/>
    <w:rsid w:val="00087010"/>
    <w:rsid w:val="000870C9"/>
    <w:rsid w:val="00087774"/>
    <w:rsid w:val="00087823"/>
    <w:rsid w:val="00087C5E"/>
    <w:rsid w:val="00090D63"/>
    <w:rsid w:val="00090E12"/>
    <w:rsid w:val="00092617"/>
    <w:rsid w:val="00092A60"/>
    <w:rsid w:val="00093E48"/>
    <w:rsid w:val="00094350"/>
    <w:rsid w:val="000943DB"/>
    <w:rsid w:val="0009506C"/>
    <w:rsid w:val="000951F9"/>
    <w:rsid w:val="000956AA"/>
    <w:rsid w:val="00095807"/>
    <w:rsid w:val="00095AF7"/>
    <w:rsid w:val="00095EB7"/>
    <w:rsid w:val="0009620D"/>
    <w:rsid w:val="00096376"/>
    <w:rsid w:val="00096930"/>
    <w:rsid w:val="00096F05"/>
    <w:rsid w:val="00097096"/>
    <w:rsid w:val="00097E8D"/>
    <w:rsid w:val="000A0140"/>
    <w:rsid w:val="000A04B1"/>
    <w:rsid w:val="000A059B"/>
    <w:rsid w:val="000A06D3"/>
    <w:rsid w:val="000A083B"/>
    <w:rsid w:val="000A12A8"/>
    <w:rsid w:val="000A13EB"/>
    <w:rsid w:val="000A17AF"/>
    <w:rsid w:val="000A1864"/>
    <w:rsid w:val="000A2087"/>
    <w:rsid w:val="000A3A12"/>
    <w:rsid w:val="000A41CA"/>
    <w:rsid w:val="000A45ED"/>
    <w:rsid w:val="000A4860"/>
    <w:rsid w:val="000A4B5C"/>
    <w:rsid w:val="000A4CC1"/>
    <w:rsid w:val="000A4F6C"/>
    <w:rsid w:val="000A5060"/>
    <w:rsid w:val="000A519C"/>
    <w:rsid w:val="000A579F"/>
    <w:rsid w:val="000A5938"/>
    <w:rsid w:val="000A7BFD"/>
    <w:rsid w:val="000A7C51"/>
    <w:rsid w:val="000A7EAB"/>
    <w:rsid w:val="000A7FED"/>
    <w:rsid w:val="000B18AD"/>
    <w:rsid w:val="000B1938"/>
    <w:rsid w:val="000B2CAD"/>
    <w:rsid w:val="000B305B"/>
    <w:rsid w:val="000B3D24"/>
    <w:rsid w:val="000B44BE"/>
    <w:rsid w:val="000B473C"/>
    <w:rsid w:val="000B4EA6"/>
    <w:rsid w:val="000B4EF4"/>
    <w:rsid w:val="000B52E1"/>
    <w:rsid w:val="000B583C"/>
    <w:rsid w:val="000B5A8F"/>
    <w:rsid w:val="000B7AA6"/>
    <w:rsid w:val="000C11EB"/>
    <w:rsid w:val="000C3535"/>
    <w:rsid w:val="000C3689"/>
    <w:rsid w:val="000C3A9E"/>
    <w:rsid w:val="000C3BE5"/>
    <w:rsid w:val="000C42D2"/>
    <w:rsid w:val="000C4796"/>
    <w:rsid w:val="000C48CC"/>
    <w:rsid w:val="000C49CA"/>
    <w:rsid w:val="000C49DF"/>
    <w:rsid w:val="000C4A2D"/>
    <w:rsid w:val="000C6DFB"/>
    <w:rsid w:val="000D13E4"/>
    <w:rsid w:val="000D2A0E"/>
    <w:rsid w:val="000D2B39"/>
    <w:rsid w:val="000D32DC"/>
    <w:rsid w:val="000D40E4"/>
    <w:rsid w:val="000D4167"/>
    <w:rsid w:val="000D456D"/>
    <w:rsid w:val="000D4F92"/>
    <w:rsid w:val="000D6411"/>
    <w:rsid w:val="000D69CD"/>
    <w:rsid w:val="000D6EB8"/>
    <w:rsid w:val="000D7563"/>
    <w:rsid w:val="000E09CE"/>
    <w:rsid w:val="000E0A03"/>
    <w:rsid w:val="000E1533"/>
    <w:rsid w:val="000E3B6F"/>
    <w:rsid w:val="000E4728"/>
    <w:rsid w:val="000E4779"/>
    <w:rsid w:val="000E4CE7"/>
    <w:rsid w:val="000E4D08"/>
    <w:rsid w:val="000E51E8"/>
    <w:rsid w:val="000E5F64"/>
    <w:rsid w:val="000E701C"/>
    <w:rsid w:val="000F05A4"/>
    <w:rsid w:val="000F0992"/>
    <w:rsid w:val="000F0E75"/>
    <w:rsid w:val="000F0EC8"/>
    <w:rsid w:val="000F1167"/>
    <w:rsid w:val="000F1E31"/>
    <w:rsid w:val="000F3BC4"/>
    <w:rsid w:val="000F3E96"/>
    <w:rsid w:val="000F4591"/>
    <w:rsid w:val="000F474A"/>
    <w:rsid w:val="000F5DE1"/>
    <w:rsid w:val="000F6FEB"/>
    <w:rsid w:val="000F75DD"/>
    <w:rsid w:val="001000F7"/>
    <w:rsid w:val="00101646"/>
    <w:rsid w:val="00101AE3"/>
    <w:rsid w:val="001033CF"/>
    <w:rsid w:val="0010392D"/>
    <w:rsid w:val="00103FCF"/>
    <w:rsid w:val="0010677F"/>
    <w:rsid w:val="001068FA"/>
    <w:rsid w:val="00107952"/>
    <w:rsid w:val="00107C28"/>
    <w:rsid w:val="00107EDB"/>
    <w:rsid w:val="00110E1D"/>
    <w:rsid w:val="00110E2D"/>
    <w:rsid w:val="001117D7"/>
    <w:rsid w:val="00111CD5"/>
    <w:rsid w:val="00111F2B"/>
    <w:rsid w:val="001127BE"/>
    <w:rsid w:val="001128F2"/>
    <w:rsid w:val="00112FA6"/>
    <w:rsid w:val="0011368F"/>
    <w:rsid w:val="0011461E"/>
    <w:rsid w:val="00114790"/>
    <w:rsid w:val="00115141"/>
    <w:rsid w:val="00115449"/>
    <w:rsid w:val="001155C1"/>
    <w:rsid w:val="0011642B"/>
    <w:rsid w:val="00116794"/>
    <w:rsid w:val="00117F5D"/>
    <w:rsid w:val="001203B0"/>
    <w:rsid w:val="001206B0"/>
    <w:rsid w:val="0012094C"/>
    <w:rsid w:val="00120DA2"/>
    <w:rsid w:val="00121048"/>
    <w:rsid w:val="00121685"/>
    <w:rsid w:val="001232D5"/>
    <w:rsid w:val="00123865"/>
    <w:rsid w:val="00123F20"/>
    <w:rsid w:val="0012417F"/>
    <w:rsid w:val="00124627"/>
    <w:rsid w:val="00124831"/>
    <w:rsid w:val="00124DD8"/>
    <w:rsid w:val="00125114"/>
    <w:rsid w:val="0012525D"/>
    <w:rsid w:val="00125875"/>
    <w:rsid w:val="00126FEC"/>
    <w:rsid w:val="00130CC1"/>
    <w:rsid w:val="001317C3"/>
    <w:rsid w:val="0013185C"/>
    <w:rsid w:val="001325F0"/>
    <w:rsid w:val="00132BBD"/>
    <w:rsid w:val="0013301C"/>
    <w:rsid w:val="001341AE"/>
    <w:rsid w:val="001347ED"/>
    <w:rsid w:val="001349AB"/>
    <w:rsid w:val="00134F84"/>
    <w:rsid w:val="0013549D"/>
    <w:rsid w:val="001354F8"/>
    <w:rsid w:val="00136379"/>
    <w:rsid w:val="0013783B"/>
    <w:rsid w:val="00140462"/>
    <w:rsid w:val="001407A6"/>
    <w:rsid w:val="00140FDE"/>
    <w:rsid w:val="00142A1E"/>
    <w:rsid w:val="00143005"/>
    <w:rsid w:val="0014348C"/>
    <w:rsid w:val="00144103"/>
    <w:rsid w:val="00144CD6"/>
    <w:rsid w:val="0014517A"/>
    <w:rsid w:val="00145F0A"/>
    <w:rsid w:val="001461D7"/>
    <w:rsid w:val="0014734B"/>
    <w:rsid w:val="00150D21"/>
    <w:rsid w:val="001512D9"/>
    <w:rsid w:val="00152037"/>
    <w:rsid w:val="00152077"/>
    <w:rsid w:val="00152C8C"/>
    <w:rsid w:val="00152D88"/>
    <w:rsid w:val="0015341E"/>
    <w:rsid w:val="0015362D"/>
    <w:rsid w:val="00154104"/>
    <w:rsid w:val="00154952"/>
    <w:rsid w:val="00157079"/>
    <w:rsid w:val="00157D67"/>
    <w:rsid w:val="00157F8F"/>
    <w:rsid w:val="00160CAA"/>
    <w:rsid w:val="001622E8"/>
    <w:rsid w:val="00162CFA"/>
    <w:rsid w:val="0016310A"/>
    <w:rsid w:val="00163191"/>
    <w:rsid w:val="0016402F"/>
    <w:rsid w:val="001645C3"/>
    <w:rsid w:val="001649F7"/>
    <w:rsid w:val="001653B6"/>
    <w:rsid w:val="00165CAA"/>
    <w:rsid w:val="001670B2"/>
    <w:rsid w:val="00167AD5"/>
    <w:rsid w:val="00167BF7"/>
    <w:rsid w:val="00170ED0"/>
    <w:rsid w:val="00170EF9"/>
    <w:rsid w:val="00171B74"/>
    <w:rsid w:val="00174480"/>
    <w:rsid w:val="00175314"/>
    <w:rsid w:val="00175800"/>
    <w:rsid w:val="00176356"/>
    <w:rsid w:val="00176F2B"/>
    <w:rsid w:val="001770AB"/>
    <w:rsid w:val="001771F9"/>
    <w:rsid w:val="00177815"/>
    <w:rsid w:val="00177BA3"/>
    <w:rsid w:val="0018082E"/>
    <w:rsid w:val="00180BFA"/>
    <w:rsid w:val="001812CB"/>
    <w:rsid w:val="001814B3"/>
    <w:rsid w:val="00181711"/>
    <w:rsid w:val="00181C64"/>
    <w:rsid w:val="001828DA"/>
    <w:rsid w:val="00182A32"/>
    <w:rsid w:val="00182D07"/>
    <w:rsid w:val="00183059"/>
    <w:rsid w:val="00183113"/>
    <w:rsid w:val="0018397F"/>
    <w:rsid w:val="00183CC4"/>
    <w:rsid w:val="00183D3B"/>
    <w:rsid w:val="00183D3F"/>
    <w:rsid w:val="00186736"/>
    <w:rsid w:val="00186B53"/>
    <w:rsid w:val="00186E8D"/>
    <w:rsid w:val="001879B4"/>
    <w:rsid w:val="00190C77"/>
    <w:rsid w:val="00191C1E"/>
    <w:rsid w:val="00191F4C"/>
    <w:rsid w:val="001920C2"/>
    <w:rsid w:val="00193348"/>
    <w:rsid w:val="00193F72"/>
    <w:rsid w:val="001969CA"/>
    <w:rsid w:val="00196AEE"/>
    <w:rsid w:val="00197607"/>
    <w:rsid w:val="00197BEB"/>
    <w:rsid w:val="001A194C"/>
    <w:rsid w:val="001A22EB"/>
    <w:rsid w:val="001A246A"/>
    <w:rsid w:val="001A289F"/>
    <w:rsid w:val="001A2911"/>
    <w:rsid w:val="001A2BD9"/>
    <w:rsid w:val="001A38C4"/>
    <w:rsid w:val="001A3D83"/>
    <w:rsid w:val="001A45F5"/>
    <w:rsid w:val="001A4919"/>
    <w:rsid w:val="001A65E0"/>
    <w:rsid w:val="001A6E29"/>
    <w:rsid w:val="001A73AD"/>
    <w:rsid w:val="001A7AD3"/>
    <w:rsid w:val="001A7C51"/>
    <w:rsid w:val="001A7E5E"/>
    <w:rsid w:val="001B016B"/>
    <w:rsid w:val="001B13CF"/>
    <w:rsid w:val="001B144C"/>
    <w:rsid w:val="001B2760"/>
    <w:rsid w:val="001B3526"/>
    <w:rsid w:val="001B4E16"/>
    <w:rsid w:val="001B4FB9"/>
    <w:rsid w:val="001B5693"/>
    <w:rsid w:val="001B581E"/>
    <w:rsid w:val="001B5C71"/>
    <w:rsid w:val="001B5E17"/>
    <w:rsid w:val="001B6807"/>
    <w:rsid w:val="001B6DA0"/>
    <w:rsid w:val="001B6E8F"/>
    <w:rsid w:val="001B713E"/>
    <w:rsid w:val="001C12C7"/>
    <w:rsid w:val="001C1BC8"/>
    <w:rsid w:val="001C1EF6"/>
    <w:rsid w:val="001C2B3F"/>
    <w:rsid w:val="001C4C5D"/>
    <w:rsid w:val="001C5034"/>
    <w:rsid w:val="001C53CB"/>
    <w:rsid w:val="001C598E"/>
    <w:rsid w:val="001C5C48"/>
    <w:rsid w:val="001C63E7"/>
    <w:rsid w:val="001C7166"/>
    <w:rsid w:val="001C7526"/>
    <w:rsid w:val="001D06EF"/>
    <w:rsid w:val="001D1A3F"/>
    <w:rsid w:val="001D220A"/>
    <w:rsid w:val="001D4494"/>
    <w:rsid w:val="001D47A9"/>
    <w:rsid w:val="001D4C16"/>
    <w:rsid w:val="001D6232"/>
    <w:rsid w:val="001D62D3"/>
    <w:rsid w:val="001D7017"/>
    <w:rsid w:val="001E03D4"/>
    <w:rsid w:val="001E1089"/>
    <w:rsid w:val="001E1177"/>
    <w:rsid w:val="001E19F0"/>
    <w:rsid w:val="001E1BEF"/>
    <w:rsid w:val="001E1C6A"/>
    <w:rsid w:val="001E258D"/>
    <w:rsid w:val="001E2E2C"/>
    <w:rsid w:val="001E3347"/>
    <w:rsid w:val="001E41AE"/>
    <w:rsid w:val="001E41CF"/>
    <w:rsid w:val="001E462F"/>
    <w:rsid w:val="001E5089"/>
    <w:rsid w:val="001E55D1"/>
    <w:rsid w:val="001E57CA"/>
    <w:rsid w:val="001E588A"/>
    <w:rsid w:val="001E6027"/>
    <w:rsid w:val="001E733B"/>
    <w:rsid w:val="001E73A7"/>
    <w:rsid w:val="001F0D3F"/>
    <w:rsid w:val="001F1051"/>
    <w:rsid w:val="001F2C64"/>
    <w:rsid w:val="001F3669"/>
    <w:rsid w:val="001F466A"/>
    <w:rsid w:val="001F4C1D"/>
    <w:rsid w:val="001F524E"/>
    <w:rsid w:val="001F5453"/>
    <w:rsid w:val="001F5971"/>
    <w:rsid w:val="001F62B4"/>
    <w:rsid w:val="001F6D45"/>
    <w:rsid w:val="001F702B"/>
    <w:rsid w:val="001F754B"/>
    <w:rsid w:val="001F7960"/>
    <w:rsid w:val="001F7E8E"/>
    <w:rsid w:val="001F7E90"/>
    <w:rsid w:val="002010D6"/>
    <w:rsid w:val="002018A9"/>
    <w:rsid w:val="00201D27"/>
    <w:rsid w:val="0020234F"/>
    <w:rsid w:val="00202A8F"/>
    <w:rsid w:val="00203319"/>
    <w:rsid w:val="00204F56"/>
    <w:rsid w:val="00205115"/>
    <w:rsid w:val="002051DE"/>
    <w:rsid w:val="00205673"/>
    <w:rsid w:val="00205948"/>
    <w:rsid w:val="0020609D"/>
    <w:rsid w:val="002064DB"/>
    <w:rsid w:val="00206942"/>
    <w:rsid w:val="0020704D"/>
    <w:rsid w:val="00207EF1"/>
    <w:rsid w:val="00210859"/>
    <w:rsid w:val="00213BAB"/>
    <w:rsid w:val="00214703"/>
    <w:rsid w:val="002201A2"/>
    <w:rsid w:val="00220943"/>
    <w:rsid w:val="002217A7"/>
    <w:rsid w:val="00222ACC"/>
    <w:rsid w:val="00222C75"/>
    <w:rsid w:val="00223438"/>
    <w:rsid w:val="00223465"/>
    <w:rsid w:val="0022638C"/>
    <w:rsid w:val="00226DA6"/>
    <w:rsid w:val="00227920"/>
    <w:rsid w:val="0023035D"/>
    <w:rsid w:val="002304CA"/>
    <w:rsid w:val="00230EE0"/>
    <w:rsid w:val="002310A3"/>
    <w:rsid w:val="002312F1"/>
    <w:rsid w:val="002333DB"/>
    <w:rsid w:val="00233C19"/>
    <w:rsid w:val="0023464A"/>
    <w:rsid w:val="00234F0B"/>
    <w:rsid w:val="002357CE"/>
    <w:rsid w:val="00235D01"/>
    <w:rsid w:val="00236B91"/>
    <w:rsid w:val="00236F05"/>
    <w:rsid w:val="00237082"/>
    <w:rsid w:val="00237146"/>
    <w:rsid w:val="00237D4D"/>
    <w:rsid w:val="0024053D"/>
    <w:rsid w:val="00240B08"/>
    <w:rsid w:val="002410FF"/>
    <w:rsid w:val="0024322E"/>
    <w:rsid w:val="00244023"/>
    <w:rsid w:val="00245C8A"/>
    <w:rsid w:val="002467D4"/>
    <w:rsid w:val="0024685E"/>
    <w:rsid w:val="00246DF5"/>
    <w:rsid w:val="002505A2"/>
    <w:rsid w:val="00251326"/>
    <w:rsid w:val="002514E4"/>
    <w:rsid w:val="00251BE5"/>
    <w:rsid w:val="00251E0A"/>
    <w:rsid w:val="00251E7D"/>
    <w:rsid w:val="00253FF8"/>
    <w:rsid w:val="0025518D"/>
    <w:rsid w:val="00255501"/>
    <w:rsid w:val="00257728"/>
    <w:rsid w:val="0026135D"/>
    <w:rsid w:val="00261540"/>
    <w:rsid w:val="00261F4B"/>
    <w:rsid w:val="0026295C"/>
    <w:rsid w:val="00262F13"/>
    <w:rsid w:val="002630C2"/>
    <w:rsid w:val="0026310B"/>
    <w:rsid w:val="002644F3"/>
    <w:rsid w:val="00265E71"/>
    <w:rsid w:val="0026605D"/>
    <w:rsid w:val="00266718"/>
    <w:rsid w:val="00266BBB"/>
    <w:rsid w:val="00266BE4"/>
    <w:rsid w:val="00271A3A"/>
    <w:rsid w:val="00271C57"/>
    <w:rsid w:val="00271DF5"/>
    <w:rsid w:val="002735E0"/>
    <w:rsid w:val="00276696"/>
    <w:rsid w:val="00276D8A"/>
    <w:rsid w:val="002774B7"/>
    <w:rsid w:val="00280017"/>
    <w:rsid w:val="0028139E"/>
    <w:rsid w:val="00281559"/>
    <w:rsid w:val="00281775"/>
    <w:rsid w:val="002818C2"/>
    <w:rsid w:val="00281B5D"/>
    <w:rsid w:val="002834D9"/>
    <w:rsid w:val="00283CCA"/>
    <w:rsid w:val="002845D0"/>
    <w:rsid w:val="00284D90"/>
    <w:rsid w:val="00284E61"/>
    <w:rsid w:val="002851A6"/>
    <w:rsid w:val="002860C1"/>
    <w:rsid w:val="002862E8"/>
    <w:rsid w:val="00287064"/>
    <w:rsid w:val="00290863"/>
    <w:rsid w:val="00290907"/>
    <w:rsid w:val="00290F84"/>
    <w:rsid w:val="0029143C"/>
    <w:rsid w:val="00291E24"/>
    <w:rsid w:val="00292060"/>
    <w:rsid w:val="00292A7A"/>
    <w:rsid w:val="002934C5"/>
    <w:rsid w:val="0029354F"/>
    <w:rsid w:val="002935E6"/>
    <w:rsid w:val="00293BF6"/>
    <w:rsid w:val="00295758"/>
    <w:rsid w:val="00295EFA"/>
    <w:rsid w:val="00296542"/>
    <w:rsid w:val="00296754"/>
    <w:rsid w:val="00296858"/>
    <w:rsid w:val="00296B7C"/>
    <w:rsid w:val="00296C17"/>
    <w:rsid w:val="00297678"/>
    <w:rsid w:val="002979E6"/>
    <w:rsid w:val="002A06A1"/>
    <w:rsid w:val="002A0B1F"/>
    <w:rsid w:val="002A0C6A"/>
    <w:rsid w:val="002A1867"/>
    <w:rsid w:val="002A1BC1"/>
    <w:rsid w:val="002A29E2"/>
    <w:rsid w:val="002A3EDF"/>
    <w:rsid w:val="002A3FC6"/>
    <w:rsid w:val="002A403A"/>
    <w:rsid w:val="002A5605"/>
    <w:rsid w:val="002A5679"/>
    <w:rsid w:val="002A5788"/>
    <w:rsid w:val="002A6979"/>
    <w:rsid w:val="002A6F2E"/>
    <w:rsid w:val="002A7815"/>
    <w:rsid w:val="002A7D7B"/>
    <w:rsid w:val="002B09AF"/>
    <w:rsid w:val="002B0E75"/>
    <w:rsid w:val="002B225B"/>
    <w:rsid w:val="002B31E4"/>
    <w:rsid w:val="002B3471"/>
    <w:rsid w:val="002B3BC2"/>
    <w:rsid w:val="002B3C08"/>
    <w:rsid w:val="002B5CCB"/>
    <w:rsid w:val="002B62D8"/>
    <w:rsid w:val="002B7829"/>
    <w:rsid w:val="002C0F88"/>
    <w:rsid w:val="002C286E"/>
    <w:rsid w:val="002C3211"/>
    <w:rsid w:val="002C342C"/>
    <w:rsid w:val="002C43D3"/>
    <w:rsid w:val="002C4C96"/>
    <w:rsid w:val="002C5035"/>
    <w:rsid w:val="002C56FC"/>
    <w:rsid w:val="002C5B71"/>
    <w:rsid w:val="002C5DAA"/>
    <w:rsid w:val="002C61B3"/>
    <w:rsid w:val="002C6244"/>
    <w:rsid w:val="002C69D8"/>
    <w:rsid w:val="002C6BF8"/>
    <w:rsid w:val="002C737A"/>
    <w:rsid w:val="002C73DF"/>
    <w:rsid w:val="002C75E1"/>
    <w:rsid w:val="002D0C22"/>
    <w:rsid w:val="002D0C9B"/>
    <w:rsid w:val="002D33A5"/>
    <w:rsid w:val="002D56AB"/>
    <w:rsid w:val="002D6662"/>
    <w:rsid w:val="002D6691"/>
    <w:rsid w:val="002D73D6"/>
    <w:rsid w:val="002D7A67"/>
    <w:rsid w:val="002E053B"/>
    <w:rsid w:val="002E0D30"/>
    <w:rsid w:val="002E322D"/>
    <w:rsid w:val="002E3271"/>
    <w:rsid w:val="002E52BE"/>
    <w:rsid w:val="002E5CB6"/>
    <w:rsid w:val="002E5CCA"/>
    <w:rsid w:val="002E622E"/>
    <w:rsid w:val="002E7C27"/>
    <w:rsid w:val="002F0497"/>
    <w:rsid w:val="002F2E80"/>
    <w:rsid w:val="002F2F99"/>
    <w:rsid w:val="002F3283"/>
    <w:rsid w:val="002F47BF"/>
    <w:rsid w:val="002F5243"/>
    <w:rsid w:val="002F5994"/>
    <w:rsid w:val="002F5A0C"/>
    <w:rsid w:val="002F64D2"/>
    <w:rsid w:val="002F66E6"/>
    <w:rsid w:val="002F67EB"/>
    <w:rsid w:val="002F7252"/>
    <w:rsid w:val="00300060"/>
    <w:rsid w:val="00301846"/>
    <w:rsid w:val="00302770"/>
    <w:rsid w:val="00303A88"/>
    <w:rsid w:val="00303E8B"/>
    <w:rsid w:val="00305AA7"/>
    <w:rsid w:val="00305D3F"/>
    <w:rsid w:val="0030602B"/>
    <w:rsid w:val="003061C3"/>
    <w:rsid w:val="003061DE"/>
    <w:rsid w:val="0031142D"/>
    <w:rsid w:val="0031185B"/>
    <w:rsid w:val="00311D34"/>
    <w:rsid w:val="00313300"/>
    <w:rsid w:val="00313B8D"/>
    <w:rsid w:val="00313DFA"/>
    <w:rsid w:val="00314D2F"/>
    <w:rsid w:val="00316509"/>
    <w:rsid w:val="00316BA6"/>
    <w:rsid w:val="00316DE4"/>
    <w:rsid w:val="003171BE"/>
    <w:rsid w:val="003204C1"/>
    <w:rsid w:val="003223E8"/>
    <w:rsid w:val="003228C0"/>
    <w:rsid w:val="00323439"/>
    <w:rsid w:val="003248DE"/>
    <w:rsid w:val="00324D9C"/>
    <w:rsid w:val="00325586"/>
    <w:rsid w:val="00327CCF"/>
    <w:rsid w:val="00330815"/>
    <w:rsid w:val="0033089B"/>
    <w:rsid w:val="00330AB7"/>
    <w:rsid w:val="00330C85"/>
    <w:rsid w:val="00331665"/>
    <w:rsid w:val="00331696"/>
    <w:rsid w:val="003326C6"/>
    <w:rsid w:val="00333369"/>
    <w:rsid w:val="0033353F"/>
    <w:rsid w:val="003340FB"/>
    <w:rsid w:val="0033563A"/>
    <w:rsid w:val="00335D6C"/>
    <w:rsid w:val="00336357"/>
    <w:rsid w:val="003367C2"/>
    <w:rsid w:val="003367D2"/>
    <w:rsid w:val="00336A56"/>
    <w:rsid w:val="00336AA0"/>
    <w:rsid w:val="0033770E"/>
    <w:rsid w:val="00337F04"/>
    <w:rsid w:val="00340699"/>
    <w:rsid w:val="003408F8"/>
    <w:rsid w:val="00342149"/>
    <w:rsid w:val="00342D96"/>
    <w:rsid w:val="00342E33"/>
    <w:rsid w:val="003436FF"/>
    <w:rsid w:val="00343A05"/>
    <w:rsid w:val="00343A6E"/>
    <w:rsid w:val="00343CEA"/>
    <w:rsid w:val="003442FE"/>
    <w:rsid w:val="00345C03"/>
    <w:rsid w:val="00346040"/>
    <w:rsid w:val="003460ED"/>
    <w:rsid w:val="00346938"/>
    <w:rsid w:val="00346959"/>
    <w:rsid w:val="00347F8A"/>
    <w:rsid w:val="003508A0"/>
    <w:rsid w:val="00350CF7"/>
    <w:rsid w:val="003515CE"/>
    <w:rsid w:val="00352B0A"/>
    <w:rsid w:val="00352B24"/>
    <w:rsid w:val="00354243"/>
    <w:rsid w:val="003557C3"/>
    <w:rsid w:val="003557FA"/>
    <w:rsid w:val="003558AA"/>
    <w:rsid w:val="00355DC8"/>
    <w:rsid w:val="0035620D"/>
    <w:rsid w:val="003567E6"/>
    <w:rsid w:val="003572AC"/>
    <w:rsid w:val="00357C2C"/>
    <w:rsid w:val="00360193"/>
    <w:rsid w:val="00360681"/>
    <w:rsid w:val="00360D94"/>
    <w:rsid w:val="00360FD1"/>
    <w:rsid w:val="0036185A"/>
    <w:rsid w:val="00361F73"/>
    <w:rsid w:val="003622C6"/>
    <w:rsid w:val="00362951"/>
    <w:rsid w:val="00363837"/>
    <w:rsid w:val="00363C04"/>
    <w:rsid w:val="00364BCF"/>
    <w:rsid w:val="00365C6D"/>
    <w:rsid w:val="00366337"/>
    <w:rsid w:val="00366373"/>
    <w:rsid w:val="003672E6"/>
    <w:rsid w:val="00370C7A"/>
    <w:rsid w:val="0037100A"/>
    <w:rsid w:val="00371259"/>
    <w:rsid w:val="003723A2"/>
    <w:rsid w:val="00372596"/>
    <w:rsid w:val="00372D13"/>
    <w:rsid w:val="0037315F"/>
    <w:rsid w:val="00374A90"/>
    <w:rsid w:val="00374E27"/>
    <w:rsid w:val="00375EB7"/>
    <w:rsid w:val="00375FE7"/>
    <w:rsid w:val="0037623F"/>
    <w:rsid w:val="00377ADF"/>
    <w:rsid w:val="00377AF9"/>
    <w:rsid w:val="00377CD3"/>
    <w:rsid w:val="00380162"/>
    <w:rsid w:val="0038020C"/>
    <w:rsid w:val="0038151F"/>
    <w:rsid w:val="0038176D"/>
    <w:rsid w:val="00381CA1"/>
    <w:rsid w:val="003823C6"/>
    <w:rsid w:val="00382BFD"/>
    <w:rsid w:val="00383647"/>
    <w:rsid w:val="003838D2"/>
    <w:rsid w:val="00383DD0"/>
    <w:rsid w:val="00384B87"/>
    <w:rsid w:val="0038503A"/>
    <w:rsid w:val="003857DE"/>
    <w:rsid w:val="003867FC"/>
    <w:rsid w:val="003874F5"/>
    <w:rsid w:val="00390762"/>
    <w:rsid w:val="003909DB"/>
    <w:rsid w:val="00390E75"/>
    <w:rsid w:val="00391054"/>
    <w:rsid w:val="00392982"/>
    <w:rsid w:val="00392B0B"/>
    <w:rsid w:val="00392DB3"/>
    <w:rsid w:val="00393ACA"/>
    <w:rsid w:val="00394600"/>
    <w:rsid w:val="00394E17"/>
    <w:rsid w:val="0039506A"/>
    <w:rsid w:val="00395501"/>
    <w:rsid w:val="00397956"/>
    <w:rsid w:val="003A01C1"/>
    <w:rsid w:val="003A0A7E"/>
    <w:rsid w:val="003A0F2E"/>
    <w:rsid w:val="003A0FFC"/>
    <w:rsid w:val="003A23BC"/>
    <w:rsid w:val="003A2AF7"/>
    <w:rsid w:val="003A3A1E"/>
    <w:rsid w:val="003A3B8D"/>
    <w:rsid w:val="003A5E23"/>
    <w:rsid w:val="003A6645"/>
    <w:rsid w:val="003B07AB"/>
    <w:rsid w:val="003B0A9F"/>
    <w:rsid w:val="003B2730"/>
    <w:rsid w:val="003B2ECA"/>
    <w:rsid w:val="003B59C2"/>
    <w:rsid w:val="003B641F"/>
    <w:rsid w:val="003B68F1"/>
    <w:rsid w:val="003B7C50"/>
    <w:rsid w:val="003C03FE"/>
    <w:rsid w:val="003C192D"/>
    <w:rsid w:val="003C22DF"/>
    <w:rsid w:val="003C2939"/>
    <w:rsid w:val="003C396E"/>
    <w:rsid w:val="003C4581"/>
    <w:rsid w:val="003C6EBE"/>
    <w:rsid w:val="003C7FBA"/>
    <w:rsid w:val="003D00B4"/>
    <w:rsid w:val="003D06BE"/>
    <w:rsid w:val="003D08E6"/>
    <w:rsid w:val="003D0C95"/>
    <w:rsid w:val="003D0DC3"/>
    <w:rsid w:val="003D11B8"/>
    <w:rsid w:val="003D18B1"/>
    <w:rsid w:val="003D1FCC"/>
    <w:rsid w:val="003D2510"/>
    <w:rsid w:val="003D255B"/>
    <w:rsid w:val="003D2762"/>
    <w:rsid w:val="003D2D77"/>
    <w:rsid w:val="003D6411"/>
    <w:rsid w:val="003D6963"/>
    <w:rsid w:val="003D75F4"/>
    <w:rsid w:val="003D7BEC"/>
    <w:rsid w:val="003D7E60"/>
    <w:rsid w:val="003E0604"/>
    <w:rsid w:val="003E0794"/>
    <w:rsid w:val="003E0911"/>
    <w:rsid w:val="003E0E68"/>
    <w:rsid w:val="003E16F8"/>
    <w:rsid w:val="003E1E0B"/>
    <w:rsid w:val="003E2314"/>
    <w:rsid w:val="003E398E"/>
    <w:rsid w:val="003E39D8"/>
    <w:rsid w:val="003E3E1F"/>
    <w:rsid w:val="003E465D"/>
    <w:rsid w:val="003E49DA"/>
    <w:rsid w:val="003E4B80"/>
    <w:rsid w:val="003E5702"/>
    <w:rsid w:val="003E5EDB"/>
    <w:rsid w:val="003E648F"/>
    <w:rsid w:val="003E685B"/>
    <w:rsid w:val="003E7EE7"/>
    <w:rsid w:val="003F0265"/>
    <w:rsid w:val="003F05A0"/>
    <w:rsid w:val="003F0962"/>
    <w:rsid w:val="003F2A84"/>
    <w:rsid w:val="003F4176"/>
    <w:rsid w:val="003F5C37"/>
    <w:rsid w:val="003F63F6"/>
    <w:rsid w:val="003F6C53"/>
    <w:rsid w:val="003F6EF2"/>
    <w:rsid w:val="003F7C3C"/>
    <w:rsid w:val="00400852"/>
    <w:rsid w:val="00400FBF"/>
    <w:rsid w:val="004013C1"/>
    <w:rsid w:val="00403845"/>
    <w:rsid w:val="00403D67"/>
    <w:rsid w:val="004040B2"/>
    <w:rsid w:val="0040436D"/>
    <w:rsid w:val="00404612"/>
    <w:rsid w:val="00405449"/>
    <w:rsid w:val="00405B79"/>
    <w:rsid w:val="00405C9D"/>
    <w:rsid w:val="00405EAA"/>
    <w:rsid w:val="00406ED2"/>
    <w:rsid w:val="00407059"/>
    <w:rsid w:val="00410302"/>
    <w:rsid w:val="004103CE"/>
    <w:rsid w:val="004105F1"/>
    <w:rsid w:val="004117F5"/>
    <w:rsid w:val="00411A6C"/>
    <w:rsid w:val="00412D41"/>
    <w:rsid w:val="00413B88"/>
    <w:rsid w:val="00414C44"/>
    <w:rsid w:val="00414EBB"/>
    <w:rsid w:val="00414ECC"/>
    <w:rsid w:val="00414ECD"/>
    <w:rsid w:val="00415396"/>
    <w:rsid w:val="00415C56"/>
    <w:rsid w:val="00417790"/>
    <w:rsid w:val="004213F7"/>
    <w:rsid w:val="00422799"/>
    <w:rsid w:val="00423F5D"/>
    <w:rsid w:val="00424349"/>
    <w:rsid w:val="00424C56"/>
    <w:rsid w:val="004253DD"/>
    <w:rsid w:val="004261B6"/>
    <w:rsid w:val="00426A09"/>
    <w:rsid w:val="0042725A"/>
    <w:rsid w:val="0043038F"/>
    <w:rsid w:val="00430CFA"/>
    <w:rsid w:val="00431BA8"/>
    <w:rsid w:val="00432CD8"/>
    <w:rsid w:val="004334D5"/>
    <w:rsid w:val="00433DDB"/>
    <w:rsid w:val="00434214"/>
    <w:rsid w:val="0043623D"/>
    <w:rsid w:val="00436479"/>
    <w:rsid w:val="00436E46"/>
    <w:rsid w:val="00437770"/>
    <w:rsid w:val="00437847"/>
    <w:rsid w:val="00437C6C"/>
    <w:rsid w:val="00437D55"/>
    <w:rsid w:val="0044017F"/>
    <w:rsid w:val="0044137F"/>
    <w:rsid w:val="00442612"/>
    <w:rsid w:val="004427B2"/>
    <w:rsid w:val="00443D10"/>
    <w:rsid w:val="0044408F"/>
    <w:rsid w:val="0044519A"/>
    <w:rsid w:val="004453EE"/>
    <w:rsid w:val="004461AD"/>
    <w:rsid w:val="004466B9"/>
    <w:rsid w:val="00446BE1"/>
    <w:rsid w:val="0044763E"/>
    <w:rsid w:val="00450837"/>
    <w:rsid w:val="004508EE"/>
    <w:rsid w:val="004511AE"/>
    <w:rsid w:val="00451577"/>
    <w:rsid w:val="00452A1C"/>
    <w:rsid w:val="0045356F"/>
    <w:rsid w:val="00454704"/>
    <w:rsid w:val="004547C9"/>
    <w:rsid w:val="0045541A"/>
    <w:rsid w:val="0045572E"/>
    <w:rsid w:val="00456061"/>
    <w:rsid w:val="00457372"/>
    <w:rsid w:val="00457DFB"/>
    <w:rsid w:val="004606C5"/>
    <w:rsid w:val="00460815"/>
    <w:rsid w:val="0046176F"/>
    <w:rsid w:val="0046195B"/>
    <w:rsid w:val="00461B00"/>
    <w:rsid w:val="00461D09"/>
    <w:rsid w:val="00461E01"/>
    <w:rsid w:val="0046280D"/>
    <w:rsid w:val="00463E9E"/>
    <w:rsid w:val="00464774"/>
    <w:rsid w:val="00465D86"/>
    <w:rsid w:val="00466344"/>
    <w:rsid w:val="004663E2"/>
    <w:rsid w:val="0046690A"/>
    <w:rsid w:val="00467A40"/>
    <w:rsid w:val="0047112D"/>
    <w:rsid w:val="00474109"/>
    <w:rsid w:val="004744CC"/>
    <w:rsid w:val="00475DE1"/>
    <w:rsid w:val="004770D5"/>
    <w:rsid w:val="00477F01"/>
    <w:rsid w:val="00477F55"/>
    <w:rsid w:val="004814E3"/>
    <w:rsid w:val="00482A03"/>
    <w:rsid w:val="00482A6E"/>
    <w:rsid w:val="00483D06"/>
    <w:rsid w:val="00484356"/>
    <w:rsid w:val="0048558E"/>
    <w:rsid w:val="00486652"/>
    <w:rsid w:val="00486A83"/>
    <w:rsid w:val="00490E8F"/>
    <w:rsid w:val="00491F93"/>
    <w:rsid w:val="00492C4C"/>
    <w:rsid w:val="00492D79"/>
    <w:rsid w:val="004939C6"/>
    <w:rsid w:val="0049519F"/>
    <w:rsid w:val="00496096"/>
    <w:rsid w:val="0049716C"/>
    <w:rsid w:val="004A036C"/>
    <w:rsid w:val="004A1494"/>
    <w:rsid w:val="004A2A83"/>
    <w:rsid w:val="004A3F5F"/>
    <w:rsid w:val="004A48B4"/>
    <w:rsid w:val="004A4991"/>
    <w:rsid w:val="004A58C0"/>
    <w:rsid w:val="004A6085"/>
    <w:rsid w:val="004A707F"/>
    <w:rsid w:val="004B05D9"/>
    <w:rsid w:val="004B1658"/>
    <w:rsid w:val="004B1E30"/>
    <w:rsid w:val="004B1F8E"/>
    <w:rsid w:val="004B2482"/>
    <w:rsid w:val="004B3110"/>
    <w:rsid w:val="004B3400"/>
    <w:rsid w:val="004B342D"/>
    <w:rsid w:val="004B45A9"/>
    <w:rsid w:val="004B52C6"/>
    <w:rsid w:val="004B5C7F"/>
    <w:rsid w:val="004B5F87"/>
    <w:rsid w:val="004B6561"/>
    <w:rsid w:val="004B70B1"/>
    <w:rsid w:val="004B71F9"/>
    <w:rsid w:val="004B749A"/>
    <w:rsid w:val="004B74EC"/>
    <w:rsid w:val="004B7C6B"/>
    <w:rsid w:val="004B7FF8"/>
    <w:rsid w:val="004C0490"/>
    <w:rsid w:val="004C09A5"/>
    <w:rsid w:val="004C126A"/>
    <w:rsid w:val="004C219E"/>
    <w:rsid w:val="004C2BD0"/>
    <w:rsid w:val="004C3B53"/>
    <w:rsid w:val="004C4D63"/>
    <w:rsid w:val="004C6610"/>
    <w:rsid w:val="004C661F"/>
    <w:rsid w:val="004C7906"/>
    <w:rsid w:val="004D01CC"/>
    <w:rsid w:val="004D03FB"/>
    <w:rsid w:val="004D0863"/>
    <w:rsid w:val="004D1BDC"/>
    <w:rsid w:val="004D1C47"/>
    <w:rsid w:val="004D1FA2"/>
    <w:rsid w:val="004D2857"/>
    <w:rsid w:val="004D2E63"/>
    <w:rsid w:val="004D3125"/>
    <w:rsid w:val="004D483D"/>
    <w:rsid w:val="004D4A4C"/>
    <w:rsid w:val="004D764E"/>
    <w:rsid w:val="004E0679"/>
    <w:rsid w:val="004E0803"/>
    <w:rsid w:val="004E142C"/>
    <w:rsid w:val="004E15CA"/>
    <w:rsid w:val="004E17BC"/>
    <w:rsid w:val="004E198A"/>
    <w:rsid w:val="004E277F"/>
    <w:rsid w:val="004E2891"/>
    <w:rsid w:val="004E33C4"/>
    <w:rsid w:val="004E3DF7"/>
    <w:rsid w:val="004E4EED"/>
    <w:rsid w:val="004E5373"/>
    <w:rsid w:val="004E545D"/>
    <w:rsid w:val="004E55ED"/>
    <w:rsid w:val="004E58ED"/>
    <w:rsid w:val="004E5B64"/>
    <w:rsid w:val="004E7374"/>
    <w:rsid w:val="004E7A41"/>
    <w:rsid w:val="004E7C5A"/>
    <w:rsid w:val="004E7D6A"/>
    <w:rsid w:val="004E7FCB"/>
    <w:rsid w:val="004F1008"/>
    <w:rsid w:val="004F117E"/>
    <w:rsid w:val="004F1600"/>
    <w:rsid w:val="004F171B"/>
    <w:rsid w:val="004F2006"/>
    <w:rsid w:val="004F2323"/>
    <w:rsid w:val="004F3029"/>
    <w:rsid w:val="004F3256"/>
    <w:rsid w:val="004F3353"/>
    <w:rsid w:val="004F3860"/>
    <w:rsid w:val="004F3CC9"/>
    <w:rsid w:val="004F3D25"/>
    <w:rsid w:val="004F418D"/>
    <w:rsid w:val="004F41AD"/>
    <w:rsid w:val="004F4390"/>
    <w:rsid w:val="004F4EA6"/>
    <w:rsid w:val="004F54F9"/>
    <w:rsid w:val="004F5C89"/>
    <w:rsid w:val="004F5F09"/>
    <w:rsid w:val="004F61D1"/>
    <w:rsid w:val="004F7347"/>
    <w:rsid w:val="0050158F"/>
    <w:rsid w:val="00501A7D"/>
    <w:rsid w:val="00502B1F"/>
    <w:rsid w:val="00502B51"/>
    <w:rsid w:val="00502F91"/>
    <w:rsid w:val="00502FE6"/>
    <w:rsid w:val="005033D4"/>
    <w:rsid w:val="00503800"/>
    <w:rsid w:val="00503D98"/>
    <w:rsid w:val="005052F8"/>
    <w:rsid w:val="005058F2"/>
    <w:rsid w:val="00505E19"/>
    <w:rsid w:val="00505FB0"/>
    <w:rsid w:val="00505FC8"/>
    <w:rsid w:val="00506428"/>
    <w:rsid w:val="0050664E"/>
    <w:rsid w:val="00506901"/>
    <w:rsid w:val="00507E78"/>
    <w:rsid w:val="00507EB3"/>
    <w:rsid w:val="005105AE"/>
    <w:rsid w:val="00510B33"/>
    <w:rsid w:val="0051182B"/>
    <w:rsid w:val="00511A83"/>
    <w:rsid w:val="00511ACE"/>
    <w:rsid w:val="005122C1"/>
    <w:rsid w:val="00512464"/>
    <w:rsid w:val="00512572"/>
    <w:rsid w:val="0051361A"/>
    <w:rsid w:val="0051520A"/>
    <w:rsid w:val="00515582"/>
    <w:rsid w:val="00515A5B"/>
    <w:rsid w:val="00516802"/>
    <w:rsid w:val="00516B4C"/>
    <w:rsid w:val="00516F4F"/>
    <w:rsid w:val="00516FF1"/>
    <w:rsid w:val="005172A9"/>
    <w:rsid w:val="0052042E"/>
    <w:rsid w:val="00520ABC"/>
    <w:rsid w:val="005211E0"/>
    <w:rsid w:val="00521521"/>
    <w:rsid w:val="005228BA"/>
    <w:rsid w:val="00522DDC"/>
    <w:rsid w:val="005233D7"/>
    <w:rsid w:val="005243FF"/>
    <w:rsid w:val="005245CE"/>
    <w:rsid w:val="00525D25"/>
    <w:rsid w:val="00526262"/>
    <w:rsid w:val="005262A3"/>
    <w:rsid w:val="00526637"/>
    <w:rsid w:val="005267AD"/>
    <w:rsid w:val="005267C7"/>
    <w:rsid w:val="00526E61"/>
    <w:rsid w:val="00527873"/>
    <w:rsid w:val="005279F8"/>
    <w:rsid w:val="0053050E"/>
    <w:rsid w:val="00531D62"/>
    <w:rsid w:val="00531DB4"/>
    <w:rsid w:val="005321C7"/>
    <w:rsid w:val="0053361B"/>
    <w:rsid w:val="00534544"/>
    <w:rsid w:val="0053574B"/>
    <w:rsid w:val="005357A7"/>
    <w:rsid w:val="005357FA"/>
    <w:rsid w:val="00535D10"/>
    <w:rsid w:val="00535F7D"/>
    <w:rsid w:val="0053633B"/>
    <w:rsid w:val="00536614"/>
    <w:rsid w:val="0053708F"/>
    <w:rsid w:val="0053719E"/>
    <w:rsid w:val="00540765"/>
    <w:rsid w:val="00541483"/>
    <w:rsid w:val="00541862"/>
    <w:rsid w:val="00541B82"/>
    <w:rsid w:val="00543571"/>
    <w:rsid w:val="00543D04"/>
    <w:rsid w:val="00545CBD"/>
    <w:rsid w:val="00546485"/>
    <w:rsid w:val="005466E0"/>
    <w:rsid w:val="00547F88"/>
    <w:rsid w:val="00550154"/>
    <w:rsid w:val="005504AC"/>
    <w:rsid w:val="00550C4C"/>
    <w:rsid w:val="00551D81"/>
    <w:rsid w:val="00554DAC"/>
    <w:rsid w:val="005552D3"/>
    <w:rsid w:val="005554EE"/>
    <w:rsid w:val="00555934"/>
    <w:rsid w:val="00556418"/>
    <w:rsid w:val="005566C4"/>
    <w:rsid w:val="00560630"/>
    <w:rsid w:val="00560C8A"/>
    <w:rsid w:val="00562A2D"/>
    <w:rsid w:val="00562EA2"/>
    <w:rsid w:val="00563C32"/>
    <w:rsid w:val="005640F9"/>
    <w:rsid w:val="00564909"/>
    <w:rsid w:val="00565122"/>
    <w:rsid w:val="00565385"/>
    <w:rsid w:val="00565AC6"/>
    <w:rsid w:val="00566B1B"/>
    <w:rsid w:val="005701C9"/>
    <w:rsid w:val="005705DE"/>
    <w:rsid w:val="00570B6E"/>
    <w:rsid w:val="00573662"/>
    <w:rsid w:val="0057377E"/>
    <w:rsid w:val="00573B3E"/>
    <w:rsid w:val="00574146"/>
    <w:rsid w:val="005748A6"/>
    <w:rsid w:val="005749FA"/>
    <w:rsid w:val="00574D1D"/>
    <w:rsid w:val="00575F88"/>
    <w:rsid w:val="00576392"/>
    <w:rsid w:val="00576A9B"/>
    <w:rsid w:val="005772A7"/>
    <w:rsid w:val="00580336"/>
    <w:rsid w:val="00580C6B"/>
    <w:rsid w:val="0058141A"/>
    <w:rsid w:val="00582368"/>
    <w:rsid w:val="00582C67"/>
    <w:rsid w:val="00582C76"/>
    <w:rsid w:val="005833BB"/>
    <w:rsid w:val="0058415B"/>
    <w:rsid w:val="0058483F"/>
    <w:rsid w:val="00584E9E"/>
    <w:rsid w:val="00585A61"/>
    <w:rsid w:val="0058674D"/>
    <w:rsid w:val="00586A14"/>
    <w:rsid w:val="00586CEA"/>
    <w:rsid w:val="0058730E"/>
    <w:rsid w:val="005879F2"/>
    <w:rsid w:val="00590187"/>
    <w:rsid w:val="00590424"/>
    <w:rsid w:val="005920B5"/>
    <w:rsid w:val="00593D65"/>
    <w:rsid w:val="00595618"/>
    <w:rsid w:val="00595E4C"/>
    <w:rsid w:val="00596D8C"/>
    <w:rsid w:val="00597897"/>
    <w:rsid w:val="00597ACC"/>
    <w:rsid w:val="00597B83"/>
    <w:rsid w:val="005A0C1E"/>
    <w:rsid w:val="005A1F61"/>
    <w:rsid w:val="005A2200"/>
    <w:rsid w:val="005A3499"/>
    <w:rsid w:val="005A34A3"/>
    <w:rsid w:val="005A5762"/>
    <w:rsid w:val="005A6485"/>
    <w:rsid w:val="005A6977"/>
    <w:rsid w:val="005A7892"/>
    <w:rsid w:val="005A7FD1"/>
    <w:rsid w:val="005B0F9E"/>
    <w:rsid w:val="005B1D92"/>
    <w:rsid w:val="005B1DFD"/>
    <w:rsid w:val="005B2010"/>
    <w:rsid w:val="005B2EB5"/>
    <w:rsid w:val="005B305E"/>
    <w:rsid w:val="005B39E0"/>
    <w:rsid w:val="005B4587"/>
    <w:rsid w:val="005B5413"/>
    <w:rsid w:val="005B54AD"/>
    <w:rsid w:val="005B5E7D"/>
    <w:rsid w:val="005B633F"/>
    <w:rsid w:val="005B6A62"/>
    <w:rsid w:val="005C17E7"/>
    <w:rsid w:val="005C1B6B"/>
    <w:rsid w:val="005C27B7"/>
    <w:rsid w:val="005C2C18"/>
    <w:rsid w:val="005C2CF8"/>
    <w:rsid w:val="005C32FF"/>
    <w:rsid w:val="005C3929"/>
    <w:rsid w:val="005C4370"/>
    <w:rsid w:val="005C47BC"/>
    <w:rsid w:val="005C4E79"/>
    <w:rsid w:val="005C4F1A"/>
    <w:rsid w:val="005C5990"/>
    <w:rsid w:val="005C69F9"/>
    <w:rsid w:val="005C6A4A"/>
    <w:rsid w:val="005C6CB1"/>
    <w:rsid w:val="005D0712"/>
    <w:rsid w:val="005D0FE9"/>
    <w:rsid w:val="005D1AA2"/>
    <w:rsid w:val="005D1D64"/>
    <w:rsid w:val="005D1DF9"/>
    <w:rsid w:val="005D24EC"/>
    <w:rsid w:val="005D26AB"/>
    <w:rsid w:val="005D26DE"/>
    <w:rsid w:val="005D37A9"/>
    <w:rsid w:val="005D3DC9"/>
    <w:rsid w:val="005D61D8"/>
    <w:rsid w:val="005D62A2"/>
    <w:rsid w:val="005D6A8E"/>
    <w:rsid w:val="005D6B8A"/>
    <w:rsid w:val="005D742E"/>
    <w:rsid w:val="005D7627"/>
    <w:rsid w:val="005D7987"/>
    <w:rsid w:val="005E0D79"/>
    <w:rsid w:val="005E14EE"/>
    <w:rsid w:val="005E47B4"/>
    <w:rsid w:val="005E52F4"/>
    <w:rsid w:val="005E538E"/>
    <w:rsid w:val="005E5869"/>
    <w:rsid w:val="005E5CB4"/>
    <w:rsid w:val="005E6AEA"/>
    <w:rsid w:val="005E6CC6"/>
    <w:rsid w:val="005E6D5A"/>
    <w:rsid w:val="005E6E97"/>
    <w:rsid w:val="005E72E8"/>
    <w:rsid w:val="005E7F74"/>
    <w:rsid w:val="005F0ED0"/>
    <w:rsid w:val="005F19B8"/>
    <w:rsid w:val="005F39DA"/>
    <w:rsid w:val="005F5135"/>
    <w:rsid w:val="005F5311"/>
    <w:rsid w:val="005F5878"/>
    <w:rsid w:val="005F6272"/>
    <w:rsid w:val="005F6415"/>
    <w:rsid w:val="005F7459"/>
    <w:rsid w:val="005F7ECE"/>
    <w:rsid w:val="00602FB2"/>
    <w:rsid w:val="00604406"/>
    <w:rsid w:val="00605248"/>
    <w:rsid w:val="006056AF"/>
    <w:rsid w:val="0060570E"/>
    <w:rsid w:val="00605CB6"/>
    <w:rsid w:val="00606AE7"/>
    <w:rsid w:val="00607112"/>
    <w:rsid w:val="0060727D"/>
    <w:rsid w:val="006075FC"/>
    <w:rsid w:val="006112E0"/>
    <w:rsid w:val="00612581"/>
    <w:rsid w:val="006126BB"/>
    <w:rsid w:val="00612827"/>
    <w:rsid w:val="006130D0"/>
    <w:rsid w:val="006133A8"/>
    <w:rsid w:val="00613B31"/>
    <w:rsid w:val="00613C56"/>
    <w:rsid w:val="00613DB5"/>
    <w:rsid w:val="00615099"/>
    <w:rsid w:val="00615A56"/>
    <w:rsid w:val="00616A3A"/>
    <w:rsid w:val="00616E35"/>
    <w:rsid w:val="006175EB"/>
    <w:rsid w:val="00617997"/>
    <w:rsid w:val="00617AA7"/>
    <w:rsid w:val="00617DEF"/>
    <w:rsid w:val="0062020C"/>
    <w:rsid w:val="0062039E"/>
    <w:rsid w:val="0062242E"/>
    <w:rsid w:val="006227EE"/>
    <w:rsid w:val="00622813"/>
    <w:rsid w:val="00622C21"/>
    <w:rsid w:val="00622FFD"/>
    <w:rsid w:val="00623866"/>
    <w:rsid w:val="006239D5"/>
    <w:rsid w:val="00623B2D"/>
    <w:rsid w:val="0062417D"/>
    <w:rsid w:val="00624890"/>
    <w:rsid w:val="00624C8B"/>
    <w:rsid w:val="00625414"/>
    <w:rsid w:val="006260C1"/>
    <w:rsid w:val="00626E17"/>
    <w:rsid w:val="00631285"/>
    <w:rsid w:val="0063173A"/>
    <w:rsid w:val="006326B2"/>
    <w:rsid w:val="00632F5E"/>
    <w:rsid w:val="00634032"/>
    <w:rsid w:val="00634BF5"/>
    <w:rsid w:val="00636D5E"/>
    <w:rsid w:val="006370FE"/>
    <w:rsid w:val="00637D4F"/>
    <w:rsid w:val="00640278"/>
    <w:rsid w:val="006402FE"/>
    <w:rsid w:val="00641082"/>
    <w:rsid w:val="00641E4F"/>
    <w:rsid w:val="0064349E"/>
    <w:rsid w:val="0064425E"/>
    <w:rsid w:val="006442D5"/>
    <w:rsid w:val="0064483A"/>
    <w:rsid w:val="0064515E"/>
    <w:rsid w:val="006452C7"/>
    <w:rsid w:val="00646F59"/>
    <w:rsid w:val="00647D9D"/>
    <w:rsid w:val="00647E34"/>
    <w:rsid w:val="00650610"/>
    <w:rsid w:val="00651E76"/>
    <w:rsid w:val="0065248A"/>
    <w:rsid w:val="00652DF9"/>
    <w:rsid w:val="006531B5"/>
    <w:rsid w:val="00653DC5"/>
    <w:rsid w:val="00654D6C"/>
    <w:rsid w:val="00655354"/>
    <w:rsid w:val="00655691"/>
    <w:rsid w:val="006556A0"/>
    <w:rsid w:val="006556D8"/>
    <w:rsid w:val="00656BF2"/>
    <w:rsid w:val="00657256"/>
    <w:rsid w:val="006572AA"/>
    <w:rsid w:val="0065787C"/>
    <w:rsid w:val="006578FD"/>
    <w:rsid w:val="00657AC7"/>
    <w:rsid w:val="006605BB"/>
    <w:rsid w:val="00662276"/>
    <w:rsid w:val="006638F2"/>
    <w:rsid w:val="00663A50"/>
    <w:rsid w:val="006640BC"/>
    <w:rsid w:val="006654AC"/>
    <w:rsid w:val="00665B63"/>
    <w:rsid w:val="00665BC9"/>
    <w:rsid w:val="00665CC5"/>
    <w:rsid w:val="00665F8B"/>
    <w:rsid w:val="00666745"/>
    <w:rsid w:val="006679D3"/>
    <w:rsid w:val="00670410"/>
    <w:rsid w:val="006707EB"/>
    <w:rsid w:val="00670A1C"/>
    <w:rsid w:val="00671187"/>
    <w:rsid w:val="0067128F"/>
    <w:rsid w:val="00671CA6"/>
    <w:rsid w:val="00672B52"/>
    <w:rsid w:val="00673A8E"/>
    <w:rsid w:val="00673E20"/>
    <w:rsid w:val="006741E9"/>
    <w:rsid w:val="006756C0"/>
    <w:rsid w:val="00675B68"/>
    <w:rsid w:val="00676829"/>
    <w:rsid w:val="006777D8"/>
    <w:rsid w:val="00680F6A"/>
    <w:rsid w:val="006811F5"/>
    <w:rsid w:val="0068176F"/>
    <w:rsid w:val="0068318B"/>
    <w:rsid w:val="006832C9"/>
    <w:rsid w:val="006837F5"/>
    <w:rsid w:val="006847D9"/>
    <w:rsid w:val="00684C5E"/>
    <w:rsid w:val="0068568A"/>
    <w:rsid w:val="00685D53"/>
    <w:rsid w:val="00687176"/>
    <w:rsid w:val="00687287"/>
    <w:rsid w:val="00687800"/>
    <w:rsid w:val="00687DC8"/>
    <w:rsid w:val="006901A8"/>
    <w:rsid w:val="00690434"/>
    <w:rsid w:val="0069365C"/>
    <w:rsid w:val="00694453"/>
    <w:rsid w:val="00695A99"/>
    <w:rsid w:val="0069794C"/>
    <w:rsid w:val="00697A63"/>
    <w:rsid w:val="00697BF9"/>
    <w:rsid w:val="00697CA9"/>
    <w:rsid w:val="006A1636"/>
    <w:rsid w:val="006A174C"/>
    <w:rsid w:val="006A1D1B"/>
    <w:rsid w:val="006A2F45"/>
    <w:rsid w:val="006A371E"/>
    <w:rsid w:val="006A3C77"/>
    <w:rsid w:val="006A3E33"/>
    <w:rsid w:val="006A423E"/>
    <w:rsid w:val="006A4A3C"/>
    <w:rsid w:val="006A4D4F"/>
    <w:rsid w:val="006A5030"/>
    <w:rsid w:val="006A7577"/>
    <w:rsid w:val="006B2AEF"/>
    <w:rsid w:val="006B4D74"/>
    <w:rsid w:val="006B526D"/>
    <w:rsid w:val="006B543C"/>
    <w:rsid w:val="006B5E6D"/>
    <w:rsid w:val="006B5ED8"/>
    <w:rsid w:val="006B5F6D"/>
    <w:rsid w:val="006C00D3"/>
    <w:rsid w:val="006C1E25"/>
    <w:rsid w:val="006C21CE"/>
    <w:rsid w:val="006C282D"/>
    <w:rsid w:val="006C3321"/>
    <w:rsid w:val="006C3469"/>
    <w:rsid w:val="006C47B1"/>
    <w:rsid w:val="006C5FCD"/>
    <w:rsid w:val="006C61E7"/>
    <w:rsid w:val="006C667C"/>
    <w:rsid w:val="006C7173"/>
    <w:rsid w:val="006C73EF"/>
    <w:rsid w:val="006C7452"/>
    <w:rsid w:val="006C7FF5"/>
    <w:rsid w:val="006D0825"/>
    <w:rsid w:val="006D322B"/>
    <w:rsid w:val="006D40A7"/>
    <w:rsid w:val="006D40F5"/>
    <w:rsid w:val="006D530C"/>
    <w:rsid w:val="006D554C"/>
    <w:rsid w:val="006D59F8"/>
    <w:rsid w:val="006D5F4F"/>
    <w:rsid w:val="006D657F"/>
    <w:rsid w:val="006D6866"/>
    <w:rsid w:val="006D78B2"/>
    <w:rsid w:val="006D7AE7"/>
    <w:rsid w:val="006E0A76"/>
    <w:rsid w:val="006E1417"/>
    <w:rsid w:val="006E24B6"/>
    <w:rsid w:val="006E2916"/>
    <w:rsid w:val="006E291F"/>
    <w:rsid w:val="006E2B46"/>
    <w:rsid w:val="006E30F9"/>
    <w:rsid w:val="006E3645"/>
    <w:rsid w:val="006E3B52"/>
    <w:rsid w:val="006E3D27"/>
    <w:rsid w:val="006E4305"/>
    <w:rsid w:val="006E486C"/>
    <w:rsid w:val="006E53E5"/>
    <w:rsid w:val="006E54DE"/>
    <w:rsid w:val="006E5A16"/>
    <w:rsid w:val="006E6BF7"/>
    <w:rsid w:val="006E70E5"/>
    <w:rsid w:val="006E7A03"/>
    <w:rsid w:val="006E7C43"/>
    <w:rsid w:val="006E7D2E"/>
    <w:rsid w:val="006F05E4"/>
    <w:rsid w:val="006F05EE"/>
    <w:rsid w:val="006F08E5"/>
    <w:rsid w:val="006F090D"/>
    <w:rsid w:val="006F09AA"/>
    <w:rsid w:val="006F0E6F"/>
    <w:rsid w:val="006F189A"/>
    <w:rsid w:val="006F1D77"/>
    <w:rsid w:val="006F2B24"/>
    <w:rsid w:val="006F2EA8"/>
    <w:rsid w:val="006F3A29"/>
    <w:rsid w:val="006F52A7"/>
    <w:rsid w:val="006F62C9"/>
    <w:rsid w:val="006F6BAB"/>
    <w:rsid w:val="006F6C6C"/>
    <w:rsid w:val="006F6FA9"/>
    <w:rsid w:val="006F7871"/>
    <w:rsid w:val="00701998"/>
    <w:rsid w:val="00701F5E"/>
    <w:rsid w:val="00702A4F"/>
    <w:rsid w:val="00704C95"/>
    <w:rsid w:val="00704CA5"/>
    <w:rsid w:val="0070532F"/>
    <w:rsid w:val="00705480"/>
    <w:rsid w:val="0070553E"/>
    <w:rsid w:val="00706E56"/>
    <w:rsid w:val="00706F77"/>
    <w:rsid w:val="007100FD"/>
    <w:rsid w:val="0071092D"/>
    <w:rsid w:val="007115C4"/>
    <w:rsid w:val="00711FAE"/>
    <w:rsid w:val="0071273B"/>
    <w:rsid w:val="00712CF8"/>
    <w:rsid w:val="00714D40"/>
    <w:rsid w:val="00714EFF"/>
    <w:rsid w:val="0071580F"/>
    <w:rsid w:val="00715843"/>
    <w:rsid w:val="00715A98"/>
    <w:rsid w:val="00715FD6"/>
    <w:rsid w:val="0071622E"/>
    <w:rsid w:val="0071633F"/>
    <w:rsid w:val="007173B9"/>
    <w:rsid w:val="0072007F"/>
    <w:rsid w:val="00721768"/>
    <w:rsid w:val="007217A6"/>
    <w:rsid w:val="00721C0F"/>
    <w:rsid w:val="00722EC0"/>
    <w:rsid w:val="007235C6"/>
    <w:rsid w:val="00724788"/>
    <w:rsid w:val="007251A1"/>
    <w:rsid w:val="0072575A"/>
    <w:rsid w:val="007257BB"/>
    <w:rsid w:val="007257BC"/>
    <w:rsid w:val="007261B3"/>
    <w:rsid w:val="00726B02"/>
    <w:rsid w:val="00726B50"/>
    <w:rsid w:val="00726ED6"/>
    <w:rsid w:val="0072742C"/>
    <w:rsid w:val="00727795"/>
    <w:rsid w:val="00732362"/>
    <w:rsid w:val="00732C89"/>
    <w:rsid w:val="00732D28"/>
    <w:rsid w:val="0073349F"/>
    <w:rsid w:val="00733534"/>
    <w:rsid w:val="0073432B"/>
    <w:rsid w:val="0073617F"/>
    <w:rsid w:val="00736286"/>
    <w:rsid w:val="00736685"/>
    <w:rsid w:val="00736900"/>
    <w:rsid w:val="00736C69"/>
    <w:rsid w:val="00742324"/>
    <w:rsid w:val="00743976"/>
    <w:rsid w:val="00743D6D"/>
    <w:rsid w:val="00744A2E"/>
    <w:rsid w:val="0074500F"/>
    <w:rsid w:val="00745B7F"/>
    <w:rsid w:val="007464CC"/>
    <w:rsid w:val="00746F5E"/>
    <w:rsid w:val="00747533"/>
    <w:rsid w:val="00750992"/>
    <w:rsid w:val="00750BDE"/>
    <w:rsid w:val="007513A2"/>
    <w:rsid w:val="00751501"/>
    <w:rsid w:val="00751E23"/>
    <w:rsid w:val="00752791"/>
    <w:rsid w:val="007527A3"/>
    <w:rsid w:val="00752989"/>
    <w:rsid w:val="00753AC7"/>
    <w:rsid w:val="007543AC"/>
    <w:rsid w:val="00754664"/>
    <w:rsid w:val="00754AA8"/>
    <w:rsid w:val="0075616C"/>
    <w:rsid w:val="0075658D"/>
    <w:rsid w:val="00756639"/>
    <w:rsid w:val="00756BF9"/>
    <w:rsid w:val="0075782B"/>
    <w:rsid w:val="007578FA"/>
    <w:rsid w:val="00760110"/>
    <w:rsid w:val="00760762"/>
    <w:rsid w:val="007607A2"/>
    <w:rsid w:val="0076165B"/>
    <w:rsid w:val="00762105"/>
    <w:rsid w:val="00762690"/>
    <w:rsid w:val="007628C4"/>
    <w:rsid w:val="00764115"/>
    <w:rsid w:val="00764127"/>
    <w:rsid w:val="00764B2B"/>
    <w:rsid w:val="00764EC3"/>
    <w:rsid w:val="00765105"/>
    <w:rsid w:val="00765694"/>
    <w:rsid w:val="00765737"/>
    <w:rsid w:val="0076630F"/>
    <w:rsid w:val="00766CC0"/>
    <w:rsid w:val="0076758E"/>
    <w:rsid w:val="007676D4"/>
    <w:rsid w:val="00767886"/>
    <w:rsid w:val="0077012E"/>
    <w:rsid w:val="007711E4"/>
    <w:rsid w:val="0077233A"/>
    <w:rsid w:val="007723BC"/>
    <w:rsid w:val="0077317F"/>
    <w:rsid w:val="0077404A"/>
    <w:rsid w:val="00774481"/>
    <w:rsid w:val="00774A8A"/>
    <w:rsid w:val="00774E2B"/>
    <w:rsid w:val="00774F9D"/>
    <w:rsid w:val="00775559"/>
    <w:rsid w:val="00775EC5"/>
    <w:rsid w:val="00776353"/>
    <w:rsid w:val="007769E1"/>
    <w:rsid w:val="00776C1C"/>
    <w:rsid w:val="00777306"/>
    <w:rsid w:val="007777E4"/>
    <w:rsid w:val="00777BEA"/>
    <w:rsid w:val="00780D86"/>
    <w:rsid w:val="00780E68"/>
    <w:rsid w:val="00781654"/>
    <w:rsid w:val="007833CF"/>
    <w:rsid w:val="00783C69"/>
    <w:rsid w:val="00784826"/>
    <w:rsid w:val="00784FE2"/>
    <w:rsid w:val="00787ECE"/>
    <w:rsid w:val="0079087E"/>
    <w:rsid w:val="00791A31"/>
    <w:rsid w:val="007930E7"/>
    <w:rsid w:val="00793AC8"/>
    <w:rsid w:val="00793E27"/>
    <w:rsid w:val="00794B68"/>
    <w:rsid w:val="007974B1"/>
    <w:rsid w:val="00797C44"/>
    <w:rsid w:val="00797D7B"/>
    <w:rsid w:val="00797E95"/>
    <w:rsid w:val="007A136D"/>
    <w:rsid w:val="007A15AE"/>
    <w:rsid w:val="007A2436"/>
    <w:rsid w:val="007A247E"/>
    <w:rsid w:val="007A269E"/>
    <w:rsid w:val="007A4F8B"/>
    <w:rsid w:val="007A5648"/>
    <w:rsid w:val="007A6BE5"/>
    <w:rsid w:val="007B0A5E"/>
    <w:rsid w:val="007B0E9D"/>
    <w:rsid w:val="007B1298"/>
    <w:rsid w:val="007B1C37"/>
    <w:rsid w:val="007B259E"/>
    <w:rsid w:val="007B2F22"/>
    <w:rsid w:val="007B3399"/>
    <w:rsid w:val="007B5269"/>
    <w:rsid w:val="007B5B86"/>
    <w:rsid w:val="007B5E2F"/>
    <w:rsid w:val="007B6209"/>
    <w:rsid w:val="007B6E49"/>
    <w:rsid w:val="007B7C7A"/>
    <w:rsid w:val="007C0384"/>
    <w:rsid w:val="007C0831"/>
    <w:rsid w:val="007C15A1"/>
    <w:rsid w:val="007C1A7A"/>
    <w:rsid w:val="007C40B1"/>
    <w:rsid w:val="007C421A"/>
    <w:rsid w:val="007C4865"/>
    <w:rsid w:val="007C5771"/>
    <w:rsid w:val="007C6F20"/>
    <w:rsid w:val="007D070A"/>
    <w:rsid w:val="007D0EE7"/>
    <w:rsid w:val="007D12D2"/>
    <w:rsid w:val="007D199C"/>
    <w:rsid w:val="007D3F23"/>
    <w:rsid w:val="007D6418"/>
    <w:rsid w:val="007D6ABB"/>
    <w:rsid w:val="007D6BE5"/>
    <w:rsid w:val="007D708C"/>
    <w:rsid w:val="007D7F95"/>
    <w:rsid w:val="007E18C6"/>
    <w:rsid w:val="007E28CA"/>
    <w:rsid w:val="007E2FA8"/>
    <w:rsid w:val="007E3333"/>
    <w:rsid w:val="007E3F2D"/>
    <w:rsid w:val="007E4191"/>
    <w:rsid w:val="007E5117"/>
    <w:rsid w:val="007E5A37"/>
    <w:rsid w:val="007E6195"/>
    <w:rsid w:val="007F06D7"/>
    <w:rsid w:val="007F1131"/>
    <w:rsid w:val="007F3433"/>
    <w:rsid w:val="007F381D"/>
    <w:rsid w:val="007F52F2"/>
    <w:rsid w:val="007F53F2"/>
    <w:rsid w:val="007F57E9"/>
    <w:rsid w:val="007F5C89"/>
    <w:rsid w:val="007F5D30"/>
    <w:rsid w:val="007F5F9B"/>
    <w:rsid w:val="007F6B33"/>
    <w:rsid w:val="007F6CED"/>
    <w:rsid w:val="007F6D7A"/>
    <w:rsid w:val="007F7DDA"/>
    <w:rsid w:val="0080036C"/>
    <w:rsid w:val="00800B8C"/>
    <w:rsid w:val="00801881"/>
    <w:rsid w:val="0080199A"/>
    <w:rsid w:val="00801F76"/>
    <w:rsid w:val="0080374B"/>
    <w:rsid w:val="00803A39"/>
    <w:rsid w:val="00803C76"/>
    <w:rsid w:val="0080424D"/>
    <w:rsid w:val="008047B3"/>
    <w:rsid w:val="00804B65"/>
    <w:rsid w:val="008055BB"/>
    <w:rsid w:val="00805EC9"/>
    <w:rsid w:val="0080739F"/>
    <w:rsid w:val="008079A0"/>
    <w:rsid w:val="00807D4A"/>
    <w:rsid w:val="00810248"/>
    <w:rsid w:val="00810460"/>
    <w:rsid w:val="00811453"/>
    <w:rsid w:val="00811753"/>
    <w:rsid w:val="00811A70"/>
    <w:rsid w:val="008121D2"/>
    <w:rsid w:val="00814545"/>
    <w:rsid w:val="0081517E"/>
    <w:rsid w:val="0081550B"/>
    <w:rsid w:val="00815E1C"/>
    <w:rsid w:val="008160FC"/>
    <w:rsid w:val="008179CC"/>
    <w:rsid w:val="00817B07"/>
    <w:rsid w:val="00817E4A"/>
    <w:rsid w:val="008208FE"/>
    <w:rsid w:val="00821C74"/>
    <w:rsid w:val="00821D6B"/>
    <w:rsid w:val="00821EFE"/>
    <w:rsid w:val="0082214B"/>
    <w:rsid w:val="0082261E"/>
    <w:rsid w:val="008233FE"/>
    <w:rsid w:val="00823862"/>
    <w:rsid w:val="0082454A"/>
    <w:rsid w:val="00824B81"/>
    <w:rsid w:val="00825098"/>
    <w:rsid w:val="00825150"/>
    <w:rsid w:val="00825B19"/>
    <w:rsid w:val="008263DC"/>
    <w:rsid w:val="00827183"/>
    <w:rsid w:val="00827845"/>
    <w:rsid w:val="0083047D"/>
    <w:rsid w:val="00830D13"/>
    <w:rsid w:val="008312A3"/>
    <w:rsid w:val="00831E02"/>
    <w:rsid w:val="00832009"/>
    <w:rsid w:val="00832093"/>
    <w:rsid w:val="00833055"/>
    <w:rsid w:val="0083372A"/>
    <w:rsid w:val="00834667"/>
    <w:rsid w:val="00834D8E"/>
    <w:rsid w:val="00834F6C"/>
    <w:rsid w:val="00835516"/>
    <w:rsid w:val="00837077"/>
    <w:rsid w:val="00840A1E"/>
    <w:rsid w:val="00840D05"/>
    <w:rsid w:val="00840ED5"/>
    <w:rsid w:val="00841A62"/>
    <w:rsid w:val="00841E7A"/>
    <w:rsid w:val="008424B6"/>
    <w:rsid w:val="00842A0A"/>
    <w:rsid w:val="008437A7"/>
    <w:rsid w:val="00844374"/>
    <w:rsid w:val="008444DC"/>
    <w:rsid w:val="00844DA0"/>
    <w:rsid w:val="00845088"/>
    <w:rsid w:val="00845BA7"/>
    <w:rsid w:val="00845E5C"/>
    <w:rsid w:val="008467F4"/>
    <w:rsid w:val="00847479"/>
    <w:rsid w:val="008507E9"/>
    <w:rsid w:val="0085120C"/>
    <w:rsid w:val="008513FD"/>
    <w:rsid w:val="008519F9"/>
    <w:rsid w:val="00852058"/>
    <w:rsid w:val="008521AC"/>
    <w:rsid w:val="00852740"/>
    <w:rsid w:val="00852812"/>
    <w:rsid w:val="0085369F"/>
    <w:rsid w:val="008539FF"/>
    <w:rsid w:val="00854333"/>
    <w:rsid w:val="00854E35"/>
    <w:rsid w:val="00855144"/>
    <w:rsid w:val="00855A54"/>
    <w:rsid w:val="00855A7C"/>
    <w:rsid w:val="00856B3F"/>
    <w:rsid w:val="00857C5C"/>
    <w:rsid w:val="00857F03"/>
    <w:rsid w:val="008604E3"/>
    <w:rsid w:val="00860C2F"/>
    <w:rsid w:val="00861701"/>
    <w:rsid w:val="00861D3D"/>
    <w:rsid w:val="008646C9"/>
    <w:rsid w:val="00865A90"/>
    <w:rsid w:val="00866798"/>
    <w:rsid w:val="008667B0"/>
    <w:rsid w:val="00870B0F"/>
    <w:rsid w:val="00870E4E"/>
    <w:rsid w:val="00872615"/>
    <w:rsid w:val="0087273D"/>
    <w:rsid w:val="00872E7E"/>
    <w:rsid w:val="00873114"/>
    <w:rsid w:val="0087322A"/>
    <w:rsid w:val="00873BFC"/>
    <w:rsid w:val="008740FA"/>
    <w:rsid w:val="0087486C"/>
    <w:rsid w:val="0087552F"/>
    <w:rsid w:val="00875A0E"/>
    <w:rsid w:val="00877018"/>
    <w:rsid w:val="008774CC"/>
    <w:rsid w:val="008802EE"/>
    <w:rsid w:val="00881785"/>
    <w:rsid w:val="0088236D"/>
    <w:rsid w:val="008830EF"/>
    <w:rsid w:val="008830FC"/>
    <w:rsid w:val="008848D1"/>
    <w:rsid w:val="00884A79"/>
    <w:rsid w:val="00885382"/>
    <w:rsid w:val="00885B7D"/>
    <w:rsid w:val="008860F1"/>
    <w:rsid w:val="00886A10"/>
    <w:rsid w:val="00886B04"/>
    <w:rsid w:val="008907D7"/>
    <w:rsid w:val="00891559"/>
    <w:rsid w:val="008931D9"/>
    <w:rsid w:val="008934CA"/>
    <w:rsid w:val="00893CC4"/>
    <w:rsid w:val="00895C76"/>
    <w:rsid w:val="00895CA1"/>
    <w:rsid w:val="008960AF"/>
    <w:rsid w:val="00896518"/>
    <w:rsid w:val="00896C1D"/>
    <w:rsid w:val="0089751E"/>
    <w:rsid w:val="00897961"/>
    <w:rsid w:val="008A07CE"/>
    <w:rsid w:val="008A0BD5"/>
    <w:rsid w:val="008A104B"/>
    <w:rsid w:val="008A1453"/>
    <w:rsid w:val="008A2D27"/>
    <w:rsid w:val="008A4AE2"/>
    <w:rsid w:val="008A502F"/>
    <w:rsid w:val="008A5819"/>
    <w:rsid w:val="008A5D4C"/>
    <w:rsid w:val="008A5FFD"/>
    <w:rsid w:val="008A64BE"/>
    <w:rsid w:val="008A6CEB"/>
    <w:rsid w:val="008A7BAE"/>
    <w:rsid w:val="008A7EAE"/>
    <w:rsid w:val="008B14AA"/>
    <w:rsid w:val="008B1EE6"/>
    <w:rsid w:val="008B20BC"/>
    <w:rsid w:val="008B2B83"/>
    <w:rsid w:val="008B2D7F"/>
    <w:rsid w:val="008B3466"/>
    <w:rsid w:val="008B3922"/>
    <w:rsid w:val="008B4096"/>
    <w:rsid w:val="008B41FA"/>
    <w:rsid w:val="008B4CBE"/>
    <w:rsid w:val="008B5EED"/>
    <w:rsid w:val="008B65CA"/>
    <w:rsid w:val="008B679B"/>
    <w:rsid w:val="008B6946"/>
    <w:rsid w:val="008B7579"/>
    <w:rsid w:val="008C0AF8"/>
    <w:rsid w:val="008C18C2"/>
    <w:rsid w:val="008C205E"/>
    <w:rsid w:val="008C388E"/>
    <w:rsid w:val="008C390C"/>
    <w:rsid w:val="008C3A80"/>
    <w:rsid w:val="008C3D62"/>
    <w:rsid w:val="008C422C"/>
    <w:rsid w:val="008C5093"/>
    <w:rsid w:val="008C5B58"/>
    <w:rsid w:val="008C5F40"/>
    <w:rsid w:val="008C6293"/>
    <w:rsid w:val="008C77CD"/>
    <w:rsid w:val="008C77D8"/>
    <w:rsid w:val="008C7A69"/>
    <w:rsid w:val="008C7A76"/>
    <w:rsid w:val="008C7C7E"/>
    <w:rsid w:val="008D03A3"/>
    <w:rsid w:val="008D0D5D"/>
    <w:rsid w:val="008D110A"/>
    <w:rsid w:val="008D1A76"/>
    <w:rsid w:val="008D3373"/>
    <w:rsid w:val="008D3A4B"/>
    <w:rsid w:val="008D42F0"/>
    <w:rsid w:val="008D4629"/>
    <w:rsid w:val="008D590F"/>
    <w:rsid w:val="008D6558"/>
    <w:rsid w:val="008D67E2"/>
    <w:rsid w:val="008D7728"/>
    <w:rsid w:val="008D7BB5"/>
    <w:rsid w:val="008D7F30"/>
    <w:rsid w:val="008E26D6"/>
    <w:rsid w:val="008E2962"/>
    <w:rsid w:val="008E39F5"/>
    <w:rsid w:val="008E3FF8"/>
    <w:rsid w:val="008E4760"/>
    <w:rsid w:val="008E4B0E"/>
    <w:rsid w:val="008E4D5F"/>
    <w:rsid w:val="008E5053"/>
    <w:rsid w:val="008E5268"/>
    <w:rsid w:val="008E5B92"/>
    <w:rsid w:val="008E5D19"/>
    <w:rsid w:val="008E63F7"/>
    <w:rsid w:val="008E6EA9"/>
    <w:rsid w:val="008E6F61"/>
    <w:rsid w:val="008F17E7"/>
    <w:rsid w:val="008F1945"/>
    <w:rsid w:val="008F1FAA"/>
    <w:rsid w:val="008F202A"/>
    <w:rsid w:val="008F2F35"/>
    <w:rsid w:val="008F30D4"/>
    <w:rsid w:val="008F3FF0"/>
    <w:rsid w:val="008F403B"/>
    <w:rsid w:val="008F4A37"/>
    <w:rsid w:val="008F53B8"/>
    <w:rsid w:val="008F59EC"/>
    <w:rsid w:val="008F5AE4"/>
    <w:rsid w:val="008F5D5A"/>
    <w:rsid w:val="008F7705"/>
    <w:rsid w:val="008F7D0F"/>
    <w:rsid w:val="008F7E69"/>
    <w:rsid w:val="0090052D"/>
    <w:rsid w:val="0090083B"/>
    <w:rsid w:val="00900E0E"/>
    <w:rsid w:val="00901CF9"/>
    <w:rsid w:val="009021CA"/>
    <w:rsid w:val="009025B9"/>
    <w:rsid w:val="00902708"/>
    <w:rsid w:val="009042BA"/>
    <w:rsid w:val="00904333"/>
    <w:rsid w:val="009055E2"/>
    <w:rsid w:val="00905947"/>
    <w:rsid w:val="00905F46"/>
    <w:rsid w:val="009060DC"/>
    <w:rsid w:val="00906D09"/>
    <w:rsid w:val="00906FA8"/>
    <w:rsid w:val="00907521"/>
    <w:rsid w:val="0090753D"/>
    <w:rsid w:val="00910313"/>
    <w:rsid w:val="00910417"/>
    <w:rsid w:val="00910708"/>
    <w:rsid w:val="0091198A"/>
    <w:rsid w:val="00914141"/>
    <w:rsid w:val="00914A17"/>
    <w:rsid w:val="0091554E"/>
    <w:rsid w:val="00915AE3"/>
    <w:rsid w:val="00916386"/>
    <w:rsid w:val="00917C73"/>
    <w:rsid w:val="009208C5"/>
    <w:rsid w:val="00920F7F"/>
    <w:rsid w:val="009219F2"/>
    <w:rsid w:val="00922D73"/>
    <w:rsid w:val="00923656"/>
    <w:rsid w:val="009236C2"/>
    <w:rsid w:val="00924E6C"/>
    <w:rsid w:val="009251B4"/>
    <w:rsid w:val="00925472"/>
    <w:rsid w:val="0092564B"/>
    <w:rsid w:val="00925742"/>
    <w:rsid w:val="00925DD9"/>
    <w:rsid w:val="00926BC2"/>
    <w:rsid w:val="00926F8A"/>
    <w:rsid w:val="0092745E"/>
    <w:rsid w:val="00927C0B"/>
    <w:rsid w:val="00927F3D"/>
    <w:rsid w:val="0093056B"/>
    <w:rsid w:val="00931840"/>
    <w:rsid w:val="00931ECE"/>
    <w:rsid w:val="00933666"/>
    <w:rsid w:val="00933D5C"/>
    <w:rsid w:val="009341B7"/>
    <w:rsid w:val="00934897"/>
    <w:rsid w:val="00934D3B"/>
    <w:rsid w:val="00935808"/>
    <w:rsid w:val="00935CA8"/>
    <w:rsid w:val="009361CF"/>
    <w:rsid w:val="00936651"/>
    <w:rsid w:val="00940059"/>
    <w:rsid w:val="009402D1"/>
    <w:rsid w:val="00941EE7"/>
    <w:rsid w:val="00942173"/>
    <w:rsid w:val="00942887"/>
    <w:rsid w:val="00942D2C"/>
    <w:rsid w:val="00943C39"/>
    <w:rsid w:val="009453A9"/>
    <w:rsid w:val="00945958"/>
    <w:rsid w:val="009460E9"/>
    <w:rsid w:val="009467D0"/>
    <w:rsid w:val="0094695B"/>
    <w:rsid w:val="00947253"/>
    <w:rsid w:val="00947404"/>
    <w:rsid w:val="0095040E"/>
    <w:rsid w:val="00950502"/>
    <w:rsid w:val="00950F65"/>
    <w:rsid w:val="00951DED"/>
    <w:rsid w:val="00952396"/>
    <w:rsid w:val="00952B69"/>
    <w:rsid w:val="0095310F"/>
    <w:rsid w:val="00953D89"/>
    <w:rsid w:val="00954A1C"/>
    <w:rsid w:val="00954EFE"/>
    <w:rsid w:val="009574DF"/>
    <w:rsid w:val="00957C44"/>
    <w:rsid w:val="00957F36"/>
    <w:rsid w:val="00961322"/>
    <w:rsid w:val="0096180A"/>
    <w:rsid w:val="0096212F"/>
    <w:rsid w:val="00963257"/>
    <w:rsid w:val="00963269"/>
    <w:rsid w:val="0096343A"/>
    <w:rsid w:val="00964355"/>
    <w:rsid w:val="009649B6"/>
    <w:rsid w:val="00964B39"/>
    <w:rsid w:val="0096510B"/>
    <w:rsid w:val="00965A49"/>
    <w:rsid w:val="00966258"/>
    <w:rsid w:val="00967E42"/>
    <w:rsid w:val="00970974"/>
    <w:rsid w:val="0097199A"/>
    <w:rsid w:val="009727E4"/>
    <w:rsid w:val="00972D08"/>
    <w:rsid w:val="00973678"/>
    <w:rsid w:val="00973B60"/>
    <w:rsid w:val="00973E75"/>
    <w:rsid w:val="0097467A"/>
    <w:rsid w:val="00974AE1"/>
    <w:rsid w:val="00975143"/>
    <w:rsid w:val="00975564"/>
    <w:rsid w:val="009756B7"/>
    <w:rsid w:val="00976139"/>
    <w:rsid w:val="0097656C"/>
    <w:rsid w:val="0097716A"/>
    <w:rsid w:val="00980023"/>
    <w:rsid w:val="00980821"/>
    <w:rsid w:val="00980D39"/>
    <w:rsid w:val="00980E80"/>
    <w:rsid w:val="009810C9"/>
    <w:rsid w:val="00981ADF"/>
    <w:rsid w:val="00981C45"/>
    <w:rsid w:val="00982644"/>
    <w:rsid w:val="0098269C"/>
    <w:rsid w:val="00982703"/>
    <w:rsid w:val="009828EC"/>
    <w:rsid w:val="009830B7"/>
    <w:rsid w:val="009838F6"/>
    <w:rsid w:val="0098469A"/>
    <w:rsid w:val="00985896"/>
    <w:rsid w:val="00985ABA"/>
    <w:rsid w:val="00985E87"/>
    <w:rsid w:val="00986085"/>
    <w:rsid w:val="009865D2"/>
    <w:rsid w:val="00986D83"/>
    <w:rsid w:val="00986DB0"/>
    <w:rsid w:val="00986E03"/>
    <w:rsid w:val="0098743E"/>
    <w:rsid w:val="009879F5"/>
    <w:rsid w:val="009907D7"/>
    <w:rsid w:val="00990974"/>
    <w:rsid w:val="0099099B"/>
    <w:rsid w:val="0099101F"/>
    <w:rsid w:val="00991208"/>
    <w:rsid w:val="009915FA"/>
    <w:rsid w:val="0099288C"/>
    <w:rsid w:val="00992D0E"/>
    <w:rsid w:val="00992D68"/>
    <w:rsid w:val="00992E32"/>
    <w:rsid w:val="009938D4"/>
    <w:rsid w:val="00994A0A"/>
    <w:rsid w:val="00994F8F"/>
    <w:rsid w:val="0099522C"/>
    <w:rsid w:val="00995BC8"/>
    <w:rsid w:val="00995D78"/>
    <w:rsid w:val="00997CDA"/>
    <w:rsid w:val="009A043C"/>
    <w:rsid w:val="009A12B9"/>
    <w:rsid w:val="009A26DF"/>
    <w:rsid w:val="009A28EB"/>
    <w:rsid w:val="009A37EF"/>
    <w:rsid w:val="009A439F"/>
    <w:rsid w:val="009A47D3"/>
    <w:rsid w:val="009A4C40"/>
    <w:rsid w:val="009A52AE"/>
    <w:rsid w:val="009A5B16"/>
    <w:rsid w:val="009A5D25"/>
    <w:rsid w:val="009A789B"/>
    <w:rsid w:val="009A7FA2"/>
    <w:rsid w:val="009B010E"/>
    <w:rsid w:val="009B0174"/>
    <w:rsid w:val="009B0A8C"/>
    <w:rsid w:val="009B0B4E"/>
    <w:rsid w:val="009B1329"/>
    <w:rsid w:val="009B2D83"/>
    <w:rsid w:val="009B3120"/>
    <w:rsid w:val="009B463C"/>
    <w:rsid w:val="009B64E8"/>
    <w:rsid w:val="009B65F6"/>
    <w:rsid w:val="009B6F86"/>
    <w:rsid w:val="009B71ED"/>
    <w:rsid w:val="009B7587"/>
    <w:rsid w:val="009C04CD"/>
    <w:rsid w:val="009C13F0"/>
    <w:rsid w:val="009C15D5"/>
    <w:rsid w:val="009C1C0D"/>
    <w:rsid w:val="009C1E0B"/>
    <w:rsid w:val="009C1E6C"/>
    <w:rsid w:val="009C2242"/>
    <w:rsid w:val="009C2350"/>
    <w:rsid w:val="009C367C"/>
    <w:rsid w:val="009C37B1"/>
    <w:rsid w:val="009C37CC"/>
    <w:rsid w:val="009C4A3E"/>
    <w:rsid w:val="009C4A46"/>
    <w:rsid w:val="009C4E6D"/>
    <w:rsid w:val="009C58DA"/>
    <w:rsid w:val="009C5D72"/>
    <w:rsid w:val="009C6336"/>
    <w:rsid w:val="009C6383"/>
    <w:rsid w:val="009C6582"/>
    <w:rsid w:val="009C6696"/>
    <w:rsid w:val="009C6CD9"/>
    <w:rsid w:val="009C73DD"/>
    <w:rsid w:val="009C7F82"/>
    <w:rsid w:val="009D0E76"/>
    <w:rsid w:val="009D1A35"/>
    <w:rsid w:val="009D211C"/>
    <w:rsid w:val="009D2156"/>
    <w:rsid w:val="009D264F"/>
    <w:rsid w:val="009D2A58"/>
    <w:rsid w:val="009D3589"/>
    <w:rsid w:val="009D3963"/>
    <w:rsid w:val="009D43BC"/>
    <w:rsid w:val="009D4F5F"/>
    <w:rsid w:val="009D51B5"/>
    <w:rsid w:val="009D557F"/>
    <w:rsid w:val="009D5CE1"/>
    <w:rsid w:val="009D64A1"/>
    <w:rsid w:val="009D6C48"/>
    <w:rsid w:val="009D6D44"/>
    <w:rsid w:val="009D7377"/>
    <w:rsid w:val="009E0DE7"/>
    <w:rsid w:val="009E118D"/>
    <w:rsid w:val="009E11FB"/>
    <w:rsid w:val="009E163C"/>
    <w:rsid w:val="009E1C78"/>
    <w:rsid w:val="009E2CF0"/>
    <w:rsid w:val="009E3163"/>
    <w:rsid w:val="009E31AC"/>
    <w:rsid w:val="009E32C8"/>
    <w:rsid w:val="009E389A"/>
    <w:rsid w:val="009E47B9"/>
    <w:rsid w:val="009E47EC"/>
    <w:rsid w:val="009E4AAE"/>
    <w:rsid w:val="009E4CC6"/>
    <w:rsid w:val="009E4EE6"/>
    <w:rsid w:val="009E60E6"/>
    <w:rsid w:val="009E64F9"/>
    <w:rsid w:val="009E6888"/>
    <w:rsid w:val="009E70A9"/>
    <w:rsid w:val="009E761B"/>
    <w:rsid w:val="009E775E"/>
    <w:rsid w:val="009E7826"/>
    <w:rsid w:val="009E783C"/>
    <w:rsid w:val="009E7F04"/>
    <w:rsid w:val="009F1371"/>
    <w:rsid w:val="009F18A2"/>
    <w:rsid w:val="009F2A01"/>
    <w:rsid w:val="009F2D37"/>
    <w:rsid w:val="009F3AD4"/>
    <w:rsid w:val="009F4D4A"/>
    <w:rsid w:val="009F4DF4"/>
    <w:rsid w:val="009F4F89"/>
    <w:rsid w:val="009F5EFA"/>
    <w:rsid w:val="009F5FBE"/>
    <w:rsid w:val="009F758B"/>
    <w:rsid w:val="00A00BBC"/>
    <w:rsid w:val="00A01E50"/>
    <w:rsid w:val="00A0256A"/>
    <w:rsid w:val="00A02871"/>
    <w:rsid w:val="00A03315"/>
    <w:rsid w:val="00A041E3"/>
    <w:rsid w:val="00A04D40"/>
    <w:rsid w:val="00A0573B"/>
    <w:rsid w:val="00A05A01"/>
    <w:rsid w:val="00A05A70"/>
    <w:rsid w:val="00A0603A"/>
    <w:rsid w:val="00A060AB"/>
    <w:rsid w:val="00A06419"/>
    <w:rsid w:val="00A07127"/>
    <w:rsid w:val="00A103AC"/>
    <w:rsid w:val="00A10D62"/>
    <w:rsid w:val="00A1117F"/>
    <w:rsid w:val="00A11384"/>
    <w:rsid w:val="00A1144B"/>
    <w:rsid w:val="00A11A04"/>
    <w:rsid w:val="00A129F0"/>
    <w:rsid w:val="00A12D8E"/>
    <w:rsid w:val="00A14EC1"/>
    <w:rsid w:val="00A15FB1"/>
    <w:rsid w:val="00A15FF3"/>
    <w:rsid w:val="00A16141"/>
    <w:rsid w:val="00A16997"/>
    <w:rsid w:val="00A16E18"/>
    <w:rsid w:val="00A1778C"/>
    <w:rsid w:val="00A22A7E"/>
    <w:rsid w:val="00A23501"/>
    <w:rsid w:val="00A23ABB"/>
    <w:rsid w:val="00A243DA"/>
    <w:rsid w:val="00A246BD"/>
    <w:rsid w:val="00A24BD3"/>
    <w:rsid w:val="00A255C5"/>
    <w:rsid w:val="00A25851"/>
    <w:rsid w:val="00A26BF9"/>
    <w:rsid w:val="00A27328"/>
    <w:rsid w:val="00A27CFD"/>
    <w:rsid w:val="00A307A8"/>
    <w:rsid w:val="00A30DBC"/>
    <w:rsid w:val="00A31FF3"/>
    <w:rsid w:val="00A32326"/>
    <w:rsid w:val="00A32530"/>
    <w:rsid w:val="00A330D8"/>
    <w:rsid w:val="00A333CF"/>
    <w:rsid w:val="00A339C5"/>
    <w:rsid w:val="00A33D78"/>
    <w:rsid w:val="00A35015"/>
    <w:rsid w:val="00A35119"/>
    <w:rsid w:val="00A3560B"/>
    <w:rsid w:val="00A367A8"/>
    <w:rsid w:val="00A36895"/>
    <w:rsid w:val="00A40283"/>
    <w:rsid w:val="00A40627"/>
    <w:rsid w:val="00A40787"/>
    <w:rsid w:val="00A41165"/>
    <w:rsid w:val="00A42DF7"/>
    <w:rsid w:val="00A42F58"/>
    <w:rsid w:val="00A437CC"/>
    <w:rsid w:val="00A43E3D"/>
    <w:rsid w:val="00A4440F"/>
    <w:rsid w:val="00A4446F"/>
    <w:rsid w:val="00A46C4B"/>
    <w:rsid w:val="00A47034"/>
    <w:rsid w:val="00A477BB"/>
    <w:rsid w:val="00A5080F"/>
    <w:rsid w:val="00A509E6"/>
    <w:rsid w:val="00A51184"/>
    <w:rsid w:val="00A51705"/>
    <w:rsid w:val="00A54A88"/>
    <w:rsid w:val="00A556E4"/>
    <w:rsid w:val="00A56A00"/>
    <w:rsid w:val="00A56D30"/>
    <w:rsid w:val="00A603B0"/>
    <w:rsid w:val="00A60657"/>
    <w:rsid w:val="00A62A00"/>
    <w:rsid w:val="00A62A96"/>
    <w:rsid w:val="00A62D12"/>
    <w:rsid w:val="00A63689"/>
    <w:rsid w:val="00A639E0"/>
    <w:rsid w:val="00A63A20"/>
    <w:rsid w:val="00A64140"/>
    <w:rsid w:val="00A65559"/>
    <w:rsid w:val="00A65B95"/>
    <w:rsid w:val="00A65DA9"/>
    <w:rsid w:val="00A67BE0"/>
    <w:rsid w:val="00A7072F"/>
    <w:rsid w:val="00A70C08"/>
    <w:rsid w:val="00A719CF"/>
    <w:rsid w:val="00A71F60"/>
    <w:rsid w:val="00A72F2B"/>
    <w:rsid w:val="00A74BE4"/>
    <w:rsid w:val="00A75021"/>
    <w:rsid w:val="00A757BA"/>
    <w:rsid w:val="00A76028"/>
    <w:rsid w:val="00A76308"/>
    <w:rsid w:val="00A763CB"/>
    <w:rsid w:val="00A76416"/>
    <w:rsid w:val="00A7759C"/>
    <w:rsid w:val="00A77987"/>
    <w:rsid w:val="00A801B6"/>
    <w:rsid w:val="00A80487"/>
    <w:rsid w:val="00A80B18"/>
    <w:rsid w:val="00A81610"/>
    <w:rsid w:val="00A82E45"/>
    <w:rsid w:val="00A83913"/>
    <w:rsid w:val="00A84862"/>
    <w:rsid w:val="00A84C3B"/>
    <w:rsid w:val="00A85C23"/>
    <w:rsid w:val="00A87074"/>
    <w:rsid w:val="00A87844"/>
    <w:rsid w:val="00A87B0B"/>
    <w:rsid w:val="00A87C22"/>
    <w:rsid w:val="00A900BC"/>
    <w:rsid w:val="00A90325"/>
    <w:rsid w:val="00A908DB"/>
    <w:rsid w:val="00A90DE8"/>
    <w:rsid w:val="00A91350"/>
    <w:rsid w:val="00A9161A"/>
    <w:rsid w:val="00A92842"/>
    <w:rsid w:val="00A9367B"/>
    <w:rsid w:val="00A936C6"/>
    <w:rsid w:val="00A93B04"/>
    <w:rsid w:val="00A93B8C"/>
    <w:rsid w:val="00A93F86"/>
    <w:rsid w:val="00A9402E"/>
    <w:rsid w:val="00A940A1"/>
    <w:rsid w:val="00A95B7F"/>
    <w:rsid w:val="00A969F3"/>
    <w:rsid w:val="00A96AFB"/>
    <w:rsid w:val="00A97384"/>
    <w:rsid w:val="00A978AF"/>
    <w:rsid w:val="00A97D79"/>
    <w:rsid w:val="00AA02A5"/>
    <w:rsid w:val="00AA0410"/>
    <w:rsid w:val="00AA05B1"/>
    <w:rsid w:val="00AA0A3B"/>
    <w:rsid w:val="00AA0B2E"/>
    <w:rsid w:val="00AA0D9D"/>
    <w:rsid w:val="00AA0DB9"/>
    <w:rsid w:val="00AA1D3B"/>
    <w:rsid w:val="00AA1E4A"/>
    <w:rsid w:val="00AA229F"/>
    <w:rsid w:val="00AA2A97"/>
    <w:rsid w:val="00AA2F73"/>
    <w:rsid w:val="00AA3256"/>
    <w:rsid w:val="00AA32A0"/>
    <w:rsid w:val="00AA57D1"/>
    <w:rsid w:val="00AA6444"/>
    <w:rsid w:val="00AA6FB3"/>
    <w:rsid w:val="00AA738B"/>
    <w:rsid w:val="00AA7800"/>
    <w:rsid w:val="00AA7838"/>
    <w:rsid w:val="00AA7A22"/>
    <w:rsid w:val="00AB1437"/>
    <w:rsid w:val="00AB1D13"/>
    <w:rsid w:val="00AB217D"/>
    <w:rsid w:val="00AB2503"/>
    <w:rsid w:val="00AB302A"/>
    <w:rsid w:val="00AB33E7"/>
    <w:rsid w:val="00AB4650"/>
    <w:rsid w:val="00AB6658"/>
    <w:rsid w:val="00AB6DB4"/>
    <w:rsid w:val="00AB76E3"/>
    <w:rsid w:val="00AC01CD"/>
    <w:rsid w:val="00AC0948"/>
    <w:rsid w:val="00AC0961"/>
    <w:rsid w:val="00AC0A32"/>
    <w:rsid w:val="00AC1318"/>
    <w:rsid w:val="00AC16FE"/>
    <w:rsid w:val="00AC174C"/>
    <w:rsid w:val="00AC2E2E"/>
    <w:rsid w:val="00AC30C9"/>
    <w:rsid w:val="00AC3134"/>
    <w:rsid w:val="00AC50FA"/>
    <w:rsid w:val="00AC56B6"/>
    <w:rsid w:val="00AC5C36"/>
    <w:rsid w:val="00AC5D17"/>
    <w:rsid w:val="00AC5ECD"/>
    <w:rsid w:val="00AC6B57"/>
    <w:rsid w:val="00AC70E7"/>
    <w:rsid w:val="00AC768F"/>
    <w:rsid w:val="00AD005C"/>
    <w:rsid w:val="00AD04D1"/>
    <w:rsid w:val="00AD0D7E"/>
    <w:rsid w:val="00AD0E1E"/>
    <w:rsid w:val="00AD14F6"/>
    <w:rsid w:val="00AD2681"/>
    <w:rsid w:val="00AD35AD"/>
    <w:rsid w:val="00AD3710"/>
    <w:rsid w:val="00AD3863"/>
    <w:rsid w:val="00AD3F74"/>
    <w:rsid w:val="00AD43D2"/>
    <w:rsid w:val="00AD45A1"/>
    <w:rsid w:val="00AD46A7"/>
    <w:rsid w:val="00AD4B62"/>
    <w:rsid w:val="00AD52B3"/>
    <w:rsid w:val="00AD5869"/>
    <w:rsid w:val="00AD5CB4"/>
    <w:rsid w:val="00AD6820"/>
    <w:rsid w:val="00AD6938"/>
    <w:rsid w:val="00AE08E7"/>
    <w:rsid w:val="00AE0C46"/>
    <w:rsid w:val="00AE1009"/>
    <w:rsid w:val="00AE1460"/>
    <w:rsid w:val="00AE299B"/>
    <w:rsid w:val="00AE3A53"/>
    <w:rsid w:val="00AE3D51"/>
    <w:rsid w:val="00AE3DE8"/>
    <w:rsid w:val="00AE4A16"/>
    <w:rsid w:val="00AE56FB"/>
    <w:rsid w:val="00AE64FB"/>
    <w:rsid w:val="00AE766C"/>
    <w:rsid w:val="00AF0126"/>
    <w:rsid w:val="00AF0CD6"/>
    <w:rsid w:val="00AF104A"/>
    <w:rsid w:val="00AF189D"/>
    <w:rsid w:val="00AF283B"/>
    <w:rsid w:val="00AF389C"/>
    <w:rsid w:val="00AF3E7B"/>
    <w:rsid w:val="00AF5531"/>
    <w:rsid w:val="00AF56A8"/>
    <w:rsid w:val="00AF6712"/>
    <w:rsid w:val="00AF6D89"/>
    <w:rsid w:val="00AF7354"/>
    <w:rsid w:val="00AF76A4"/>
    <w:rsid w:val="00AF76EC"/>
    <w:rsid w:val="00B00A5D"/>
    <w:rsid w:val="00B0174F"/>
    <w:rsid w:val="00B017B1"/>
    <w:rsid w:val="00B01F55"/>
    <w:rsid w:val="00B03B05"/>
    <w:rsid w:val="00B042F9"/>
    <w:rsid w:val="00B04750"/>
    <w:rsid w:val="00B047A7"/>
    <w:rsid w:val="00B04805"/>
    <w:rsid w:val="00B04ED3"/>
    <w:rsid w:val="00B05442"/>
    <w:rsid w:val="00B05A1D"/>
    <w:rsid w:val="00B05ABA"/>
    <w:rsid w:val="00B05BAC"/>
    <w:rsid w:val="00B06DFA"/>
    <w:rsid w:val="00B0799B"/>
    <w:rsid w:val="00B105A2"/>
    <w:rsid w:val="00B106C7"/>
    <w:rsid w:val="00B11979"/>
    <w:rsid w:val="00B11D5C"/>
    <w:rsid w:val="00B11DF2"/>
    <w:rsid w:val="00B11FC7"/>
    <w:rsid w:val="00B12B9B"/>
    <w:rsid w:val="00B133BA"/>
    <w:rsid w:val="00B13629"/>
    <w:rsid w:val="00B13A81"/>
    <w:rsid w:val="00B13D8D"/>
    <w:rsid w:val="00B13FF7"/>
    <w:rsid w:val="00B161BA"/>
    <w:rsid w:val="00B16522"/>
    <w:rsid w:val="00B1673A"/>
    <w:rsid w:val="00B17062"/>
    <w:rsid w:val="00B21278"/>
    <w:rsid w:val="00B213CF"/>
    <w:rsid w:val="00B217C8"/>
    <w:rsid w:val="00B22290"/>
    <w:rsid w:val="00B23D34"/>
    <w:rsid w:val="00B24445"/>
    <w:rsid w:val="00B24565"/>
    <w:rsid w:val="00B24DB9"/>
    <w:rsid w:val="00B250BC"/>
    <w:rsid w:val="00B25AF9"/>
    <w:rsid w:val="00B268E2"/>
    <w:rsid w:val="00B27296"/>
    <w:rsid w:val="00B31603"/>
    <w:rsid w:val="00B31C7D"/>
    <w:rsid w:val="00B33316"/>
    <w:rsid w:val="00B350F0"/>
    <w:rsid w:val="00B35502"/>
    <w:rsid w:val="00B35F7B"/>
    <w:rsid w:val="00B3695B"/>
    <w:rsid w:val="00B37A6F"/>
    <w:rsid w:val="00B37FBE"/>
    <w:rsid w:val="00B412BB"/>
    <w:rsid w:val="00B417CF"/>
    <w:rsid w:val="00B4187F"/>
    <w:rsid w:val="00B41E24"/>
    <w:rsid w:val="00B42AEC"/>
    <w:rsid w:val="00B42DE0"/>
    <w:rsid w:val="00B42F7D"/>
    <w:rsid w:val="00B4400A"/>
    <w:rsid w:val="00B44E1C"/>
    <w:rsid w:val="00B45515"/>
    <w:rsid w:val="00B4555F"/>
    <w:rsid w:val="00B4650F"/>
    <w:rsid w:val="00B46738"/>
    <w:rsid w:val="00B47250"/>
    <w:rsid w:val="00B47A44"/>
    <w:rsid w:val="00B501BA"/>
    <w:rsid w:val="00B502A1"/>
    <w:rsid w:val="00B50CAF"/>
    <w:rsid w:val="00B517D5"/>
    <w:rsid w:val="00B5322F"/>
    <w:rsid w:val="00B534C9"/>
    <w:rsid w:val="00B539B7"/>
    <w:rsid w:val="00B54B22"/>
    <w:rsid w:val="00B54E8E"/>
    <w:rsid w:val="00B563DD"/>
    <w:rsid w:val="00B56C74"/>
    <w:rsid w:val="00B57DD2"/>
    <w:rsid w:val="00B57DE1"/>
    <w:rsid w:val="00B601C7"/>
    <w:rsid w:val="00B602BD"/>
    <w:rsid w:val="00B60545"/>
    <w:rsid w:val="00B6069E"/>
    <w:rsid w:val="00B60F21"/>
    <w:rsid w:val="00B620E1"/>
    <w:rsid w:val="00B6225F"/>
    <w:rsid w:val="00B62292"/>
    <w:rsid w:val="00B63124"/>
    <w:rsid w:val="00B64A9D"/>
    <w:rsid w:val="00B64C07"/>
    <w:rsid w:val="00B6517F"/>
    <w:rsid w:val="00B65C8A"/>
    <w:rsid w:val="00B65C90"/>
    <w:rsid w:val="00B6648D"/>
    <w:rsid w:val="00B6669D"/>
    <w:rsid w:val="00B67402"/>
    <w:rsid w:val="00B70AB6"/>
    <w:rsid w:val="00B712F6"/>
    <w:rsid w:val="00B714D5"/>
    <w:rsid w:val="00B71A28"/>
    <w:rsid w:val="00B72951"/>
    <w:rsid w:val="00B72A8E"/>
    <w:rsid w:val="00B72E51"/>
    <w:rsid w:val="00B73782"/>
    <w:rsid w:val="00B74031"/>
    <w:rsid w:val="00B74C6E"/>
    <w:rsid w:val="00B755FD"/>
    <w:rsid w:val="00B75B70"/>
    <w:rsid w:val="00B76E30"/>
    <w:rsid w:val="00B7798C"/>
    <w:rsid w:val="00B80CA6"/>
    <w:rsid w:val="00B80F3D"/>
    <w:rsid w:val="00B815AD"/>
    <w:rsid w:val="00B81CD0"/>
    <w:rsid w:val="00B82679"/>
    <w:rsid w:val="00B84700"/>
    <w:rsid w:val="00B850DA"/>
    <w:rsid w:val="00B857B4"/>
    <w:rsid w:val="00B85C56"/>
    <w:rsid w:val="00B85E01"/>
    <w:rsid w:val="00B8667A"/>
    <w:rsid w:val="00B87A8D"/>
    <w:rsid w:val="00B90177"/>
    <w:rsid w:val="00B90986"/>
    <w:rsid w:val="00B90CAA"/>
    <w:rsid w:val="00B910E2"/>
    <w:rsid w:val="00B91E42"/>
    <w:rsid w:val="00B923BC"/>
    <w:rsid w:val="00B9270E"/>
    <w:rsid w:val="00B92AFF"/>
    <w:rsid w:val="00B93573"/>
    <w:rsid w:val="00B937B0"/>
    <w:rsid w:val="00B938D8"/>
    <w:rsid w:val="00B93ACB"/>
    <w:rsid w:val="00B93B3C"/>
    <w:rsid w:val="00B9629E"/>
    <w:rsid w:val="00B96551"/>
    <w:rsid w:val="00B97AB4"/>
    <w:rsid w:val="00B97DA4"/>
    <w:rsid w:val="00BA0271"/>
    <w:rsid w:val="00BA0F61"/>
    <w:rsid w:val="00BA199C"/>
    <w:rsid w:val="00BA2A9F"/>
    <w:rsid w:val="00BA2C87"/>
    <w:rsid w:val="00BA3FA8"/>
    <w:rsid w:val="00BA4A11"/>
    <w:rsid w:val="00BA4BE0"/>
    <w:rsid w:val="00BA62CA"/>
    <w:rsid w:val="00BA635E"/>
    <w:rsid w:val="00BA6ABC"/>
    <w:rsid w:val="00BA6E43"/>
    <w:rsid w:val="00BB0250"/>
    <w:rsid w:val="00BB0537"/>
    <w:rsid w:val="00BB0A07"/>
    <w:rsid w:val="00BB0B72"/>
    <w:rsid w:val="00BB0EFB"/>
    <w:rsid w:val="00BB17F8"/>
    <w:rsid w:val="00BB1B44"/>
    <w:rsid w:val="00BB291D"/>
    <w:rsid w:val="00BB3520"/>
    <w:rsid w:val="00BB5845"/>
    <w:rsid w:val="00BB714B"/>
    <w:rsid w:val="00BB7DDC"/>
    <w:rsid w:val="00BC01C5"/>
    <w:rsid w:val="00BC0AF8"/>
    <w:rsid w:val="00BC16F4"/>
    <w:rsid w:val="00BC2391"/>
    <w:rsid w:val="00BC3837"/>
    <w:rsid w:val="00BC4AE5"/>
    <w:rsid w:val="00BC4CE5"/>
    <w:rsid w:val="00BC4F4F"/>
    <w:rsid w:val="00BC6AAA"/>
    <w:rsid w:val="00BC6DDB"/>
    <w:rsid w:val="00BD0D31"/>
    <w:rsid w:val="00BD2300"/>
    <w:rsid w:val="00BD2970"/>
    <w:rsid w:val="00BD2DE2"/>
    <w:rsid w:val="00BD2EB9"/>
    <w:rsid w:val="00BD371B"/>
    <w:rsid w:val="00BD4414"/>
    <w:rsid w:val="00BD496E"/>
    <w:rsid w:val="00BD4B08"/>
    <w:rsid w:val="00BD597E"/>
    <w:rsid w:val="00BD5BAF"/>
    <w:rsid w:val="00BD652D"/>
    <w:rsid w:val="00BD6A46"/>
    <w:rsid w:val="00BE0D55"/>
    <w:rsid w:val="00BE0F3B"/>
    <w:rsid w:val="00BE21DA"/>
    <w:rsid w:val="00BE35DC"/>
    <w:rsid w:val="00BE3A64"/>
    <w:rsid w:val="00BE3F52"/>
    <w:rsid w:val="00BE5DEA"/>
    <w:rsid w:val="00BE6422"/>
    <w:rsid w:val="00BE667A"/>
    <w:rsid w:val="00BE6705"/>
    <w:rsid w:val="00BE753A"/>
    <w:rsid w:val="00BE7818"/>
    <w:rsid w:val="00BE7F9F"/>
    <w:rsid w:val="00BF018F"/>
    <w:rsid w:val="00BF0ED4"/>
    <w:rsid w:val="00BF1C34"/>
    <w:rsid w:val="00BF1C5B"/>
    <w:rsid w:val="00BF1C9D"/>
    <w:rsid w:val="00BF43DB"/>
    <w:rsid w:val="00BF52B5"/>
    <w:rsid w:val="00BF599A"/>
    <w:rsid w:val="00BF6D3C"/>
    <w:rsid w:val="00BF6EA1"/>
    <w:rsid w:val="00BF7814"/>
    <w:rsid w:val="00BF78D0"/>
    <w:rsid w:val="00BF7942"/>
    <w:rsid w:val="00C002F5"/>
    <w:rsid w:val="00C0067A"/>
    <w:rsid w:val="00C01614"/>
    <w:rsid w:val="00C029F7"/>
    <w:rsid w:val="00C04BBC"/>
    <w:rsid w:val="00C04E5F"/>
    <w:rsid w:val="00C04FA7"/>
    <w:rsid w:val="00C05E3B"/>
    <w:rsid w:val="00C063C6"/>
    <w:rsid w:val="00C066D2"/>
    <w:rsid w:val="00C06FA9"/>
    <w:rsid w:val="00C10432"/>
    <w:rsid w:val="00C109B1"/>
    <w:rsid w:val="00C10B55"/>
    <w:rsid w:val="00C10CD3"/>
    <w:rsid w:val="00C12E5D"/>
    <w:rsid w:val="00C135FF"/>
    <w:rsid w:val="00C143AB"/>
    <w:rsid w:val="00C14400"/>
    <w:rsid w:val="00C148CC"/>
    <w:rsid w:val="00C14BF6"/>
    <w:rsid w:val="00C16BD3"/>
    <w:rsid w:val="00C201E0"/>
    <w:rsid w:val="00C20C39"/>
    <w:rsid w:val="00C20F4C"/>
    <w:rsid w:val="00C2123D"/>
    <w:rsid w:val="00C2149B"/>
    <w:rsid w:val="00C2188B"/>
    <w:rsid w:val="00C21D35"/>
    <w:rsid w:val="00C224E1"/>
    <w:rsid w:val="00C22757"/>
    <w:rsid w:val="00C232E9"/>
    <w:rsid w:val="00C233D6"/>
    <w:rsid w:val="00C23E8F"/>
    <w:rsid w:val="00C24900"/>
    <w:rsid w:val="00C2502E"/>
    <w:rsid w:val="00C2526E"/>
    <w:rsid w:val="00C260B0"/>
    <w:rsid w:val="00C264DA"/>
    <w:rsid w:val="00C26C12"/>
    <w:rsid w:val="00C27766"/>
    <w:rsid w:val="00C2792C"/>
    <w:rsid w:val="00C30565"/>
    <w:rsid w:val="00C31385"/>
    <w:rsid w:val="00C326C4"/>
    <w:rsid w:val="00C32958"/>
    <w:rsid w:val="00C32BE6"/>
    <w:rsid w:val="00C330D0"/>
    <w:rsid w:val="00C33903"/>
    <w:rsid w:val="00C34DDA"/>
    <w:rsid w:val="00C34FE1"/>
    <w:rsid w:val="00C35805"/>
    <w:rsid w:val="00C35FC9"/>
    <w:rsid w:val="00C36178"/>
    <w:rsid w:val="00C36C8A"/>
    <w:rsid w:val="00C41CC9"/>
    <w:rsid w:val="00C42074"/>
    <w:rsid w:val="00C43ECF"/>
    <w:rsid w:val="00C44920"/>
    <w:rsid w:val="00C44AE1"/>
    <w:rsid w:val="00C44F54"/>
    <w:rsid w:val="00C46EAF"/>
    <w:rsid w:val="00C507FC"/>
    <w:rsid w:val="00C5131E"/>
    <w:rsid w:val="00C51864"/>
    <w:rsid w:val="00C5226F"/>
    <w:rsid w:val="00C52F3F"/>
    <w:rsid w:val="00C5347F"/>
    <w:rsid w:val="00C5379C"/>
    <w:rsid w:val="00C53F0D"/>
    <w:rsid w:val="00C5442E"/>
    <w:rsid w:val="00C54950"/>
    <w:rsid w:val="00C549FF"/>
    <w:rsid w:val="00C555CF"/>
    <w:rsid w:val="00C55823"/>
    <w:rsid w:val="00C55D7F"/>
    <w:rsid w:val="00C56C28"/>
    <w:rsid w:val="00C57C08"/>
    <w:rsid w:val="00C6209F"/>
    <w:rsid w:val="00C6226D"/>
    <w:rsid w:val="00C62668"/>
    <w:rsid w:val="00C632AC"/>
    <w:rsid w:val="00C640C6"/>
    <w:rsid w:val="00C64240"/>
    <w:rsid w:val="00C66051"/>
    <w:rsid w:val="00C66175"/>
    <w:rsid w:val="00C66349"/>
    <w:rsid w:val="00C66704"/>
    <w:rsid w:val="00C6697B"/>
    <w:rsid w:val="00C66D51"/>
    <w:rsid w:val="00C67344"/>
    <w:rsid w:val="00C6756B"/>
    <w:rsid w:val="00C700F0"/>
    <w:rsid w:val="00C70F5A"/>
    <w:rsid w:val="00C72787"/>
    <w:rsid w:val="00C73C98"/>
    <w:rsid w:val="00C74811"/>
    <w:rsid w:val="00C74850"/>
    <w:rsid w:val="00C75523"/>
    <w:rsid w:val="00C756FE"/>
    <w:rsid w:val="00C7575D"/>
    <w:rsid w:val="00C7578B"/>
    <w:rsid w:val="00C75883"/>
    <w:rsid w:val="00C76535"/>
    <w:rsid w:val="00C76781"/>
    <w:rsid w:val="00C7688B"/>
    <w:rsid w:val="00C76F3F"/>
    <w:rsid w:val="00C8071E"/>
    <w:rsid w:val="00C80B7A"/>
    <w:rsid w:val="00C82074"/>
    <w:rsid w:val="00C82A78"/>
    <w:rsid w:val="00C83292"/>
    <w:rsid w:val="00C84298"/>
    <w:rsid w:val="00C84325"/>
    <w:rsid w:val="00C8564A"/>
    <w:rsid w:val="00C871FD"/>
    <w:rsid w:val="00C9091A"/>
    <w:rsid w:val="00C90D5D"/>
    <w:rsid w:val="00C911CA"/>
    <w:rsid w:val="00C9266A"/>
    <w:rsid w:val="00C927F1"/>
    <w:rsid w:val="00C92EBE"/>
    <w:rsid w:val="00C95536"/>
    <w:rsid w:val="00C95B72"/>
    <w:rsid w:val="00C95EDD"/>
    <w:rsid w:val="00C960A5"/>
    <w:rsid w:val="00C96192"/>
    <w:rsid w:val="00C964BD"/>
    <w:rsid w:val="00C966AE"/>
    <w:rsid w:val="00C96A44"/>
    <w:rsid w:val="00C96B05"/>
    <w:rsid w:val="00C96EC5"/>
    <w:rsid w:val="00C97465"/>
    <w:rsid w:val="00C9769C"/>
    <w:rsid w:val="00C976ED"/>
    <w:rsid w:val="00C97A1B"/>
    <w:rsid w:val="00C97D8E"/>
    <w:rsid w:val="00CA01D8"/>
    <w:rsid w:val="00CA0512"/>
    <w:rsid w:val="00CA101F"/>
    <w:rsid w:val="00CA2553"/>
    <w:rsid w:val="00CA3154"/>
    <w:rsid w:val="00CA3AA7"/>
    <w:rsid w:val="00CA527F"/>
    <w:rsid w:val="00CA5820"/>
    <w:rsid w:val="00CA71F7"/>
    <w:rsid w:val="00CB0BC0"/>
    <w:rsid w:val="00CB21F2"/>
    <w:rsid w:val="00CB27DE"/>
    <w:rsid w:val="00CB2E42"/>
    <w:rsid w:val="00CB3467"/>
    <w:rsid w:val="00CB390F"/>
    <w:rsid w:val="00CB419C"/>
    <w:rsid w:val="00CB419E"/>
    <w:rsid w:val="00CB4887"/>
    <w:rsid w:val="00CB64DB"/>
    <w:rsid w:val="00CB6D3B"/>
    <w:rsid w:val="00CB7134"/>
    <w:rsid w:val="00CC03F9"/>
    <w:rsid w:val="00CC0466"/>
    <w:rsid w:val="00CC04CB"/>
    <w:rsid w:val="00CC1A87"/>
    <w:rsid w:val="00CC20FE"/>
    <w:rsid w:val="00CC2954"/>
    <w:rsid w:val="00CC2A3F"/>
    <w:rsid w:val="00CC2BEC"/>
    <w:rsid w:val="00CC2E79"/>
    <w:rsid w:val="00CC4C24"/>
    <w:rsid w:val="00CC4FE9"/>
    <w:rsid w:val="00CC5E5F"/>
    <w:rsid w:val="00CC6A5D"/>
    <w:rsid w:val="00CC6B0F"/>
    <w:rsid w:val="00CD020C"/>
    <w:rsid w:val="00CD120B"/>
    <w:rsid w:val="00CD1BF5"/>
    <w:rsid w:val="00CD3808"/>
    <w:rsid w:val="00CD3F81"/>
    <w:rsid w:val="00CD5796"/>
    <w:rsid w:val="00CD5C5B"/>
    <w:rsid w:val="00CD5E65"/>
    <w:rsid w:val="00CD620B"/>
    <w:rsid w:val="00CD6878"/>
    <w:rsid w:val="00CD6BF6"/>
    <w:rsid w:val="00CD6DE6"/>
    <w:rsid w:val="00CD7CE2"/>
    <w:rsid w:val="00CE1B1F"/>
    <w:rsid w:val="00CE35ED"/>
    <w:rsid w:val="00CE3D3F"/>
    <w:rsid w:val="00CE5159"/>
    <w:rsid w:val="00CE73AE"/>
    <w:rsid w:val="00CE7A3A"/>
    <w:rsid w:val="00CE7E1E"/>
    <w:rsid w:val="00CE7F5B"/>
    <w:rsid w:val="00CF0247"/>
    <w:rsid w:val="00CF035E"/>
    <w:rsid w:val="00CF0459"/>
    <w:rsid w:val="00CF0E2F"/>
    <w:rsid w:val="00CF1D71"/>
    <w:rsid w:val="00CF274C"/>
    <w:rsid w:val="00CF44F3"/>
    <w:rsid w:val="00CF513E"/>
    <w:rsid w:val="00CF52FA"/>
    <w:rsid w:val="00CF5368"/>
    <w:rsid w:val="00CF5F66"/>
    <w:rsid w:val="00CF5FFB"/>
    <w:rsid w:val="00CF7A98"/>
    <w:rsid w:val="00CF7D7B"/>
    <w:rsid w:val="00CF7F5B"/>
    <w:rsid w:val="00D00076"/>
    <w:rsid w:val="00D008F3"/>
    <w:rsid w:val="00D0119A"/>
    <w:rsid w:val="00D012E1"/>
    <w:rsid w:val="00D013EB"/>
    <w:rsid w:val="00D0167A"/>
    <w:rsid w:val="00D01B02"/>
    <w:rsid w:val="00D01D21"/>
    <w:rsid w:val="00D020BC"/>
    <w:rsid w:val="00D02391"/>
    <w:rsid w:val="00D02C31"/>
    <w:rsid w:val="00D032FE"/>
    <w:rsid w:val="00D0372F"/>
    <w:rsid w:val="00D0380C"/>
    <w:rsid w:val="00D04727"/>
    <w:rsid w:val="00D05933"/>
    <w:rsid w:val="00D05A40"/>
    <w:rsid w:val="00D05A8B"/>
    <w:rsid w:val="00D0606E"/>
    <w:rsid w:val="00D06165"/>
    <w:rsid w:val="00D06923"/>
    <w:rsid w:val="00D071C4"/>
    <w:rsid w:val="00D10286"/>
    <w:rsid w:val="00D108BA"/>
    <w:rsid w:val="00D10B84"/>
    <w:rsid w:val="00D11626"/>
    <w:rsid w:val="00D11D50"/>
    <w:rsid w:val="00D124ED"/>
    <w:rsid w:val="00D13142"/>
    <w:rsid w:val="00D13388"/>
    <w:rsid w:val="00D137F0"/>
    <w:rsid w:val="00D1527C"/>
    <w:rsid w:val="00D1539A"/>
    <w:rsid w:val="00D16CF5"/>
    <w:rsid w:val="00D16E37"/>
    <w:rsid w:val="00D179B4"/>
    <w:rsid w:val="00D17CB4"/>
    <w:rsid w:val="00D20764"/>
    <w:rsid w:val="00D20D2F"/>
    <w:rsid w:val="00D21EBC"/>
    <w:rsid w:val="00D22A48"/>
    <w:rsid w:val="00D22A97"/>
    <w:rsid w:val="00D22EB4"/>
    <w:rsid w:val="00D239F1"/>
    <w:rsid w:val="00D23DAD"/>
    <w:rsid w:val="00D23EAE"/>
    <w:rsid w:val="00D24167"/>
    <w:rsid w:val="00D2476C"/>
    <w:rsid w:val="00D25DDF"/>
    <w:rsid w:val="00D27C63"/>
    <w:rsid w:val="00D301EF"/>
    <w:rsid w:val="00D308B1"/>
    <w:rsid w:val="00D30C4E"/>
    <w:rsid w:val="00D31050"/>
    <w:rsid w:val="00D324B4"/>
    <w:rsid w:val="00D334D5"/>
    <w:rsid w:val="00D33D95"/>
    <w:rsid w:val="00D34902"/>
    <w:rsid w:val="00D355D4"/>
    <w:rsid w:val="00D35F65"/>
    <w:rsid w:val="00D3721E"/>
    <w:rsid w:val="00D373EC"/>
    <w:rsid w:val="00D41169"/>
    <w:rsid w:val="00D43063"/>
    <w:rsid w:val="00D43EA4"/>
    <w:rsid w:val="00D4452D"/>
    <w:rsid w:val="00D44C21"/>
    <w:rsid w:val="00D44CD4"/>
    <w:rsid w:val="00D45417"/>
    <w:rsid w:val="00D4579B"/>
    <w:rsid w:val="00D45D1B"/>
    <w:rsid w:val="00D469BA"/>
    <w:rsid w:val="00D4714E"/>
    <w:rsid w:val="00D47F6F"/>
    <w:rsid w:val="00D5033D"/>
    <w:rsid w:val="00D50D62"/>
    <w:rsid w:val="00D511C8"/>
    <w:rsid w:val="00D513E4"/>
    <w:rsid w:val="00D5142C"/>
    <w:rsid w:val="00D517A2"/>
    <w:rsid w:val="00D525F0"/>
    <w:rsid w:val="00D53012"/>
    <w:rsid w:val="00D53B96"/>
    <w:rsid w:val="00D53FB3"/>
    <w:rsid w:val="00D55C5F"/>
    <w:rsid w:val="00D56021"/>
    <w:rsid w:val="00D568D5"/>
    <w:rsid w:val="00D57E8A"/>
    <w:rsid w:val="00D602C1"/>
    <w:rsid w:val="00D6051C"/>
    <w:rsid w:val="00D6163A"/>
    <w:rsid w:val="00D620E6"/>
    <w:rsid w:val="00D620F5"/>
    <w:rsid w:val="00D62471"/>
    <w:rsid w:val="00D646B4"/>
    <w:rsid w:val="00D64B22"/>
    <w:rsid w:val="00D67455"/>
    <w:rsid w:val="00D70478"/>
    <w:rsid w:val="00D70780"/>
    <w:rsid w:val="00D709CF"/>
    <w:rsid w:val="00D70EA7"/>
    <w:rsid w:val="00D715CE"/>
    <w:rsid w:val="00D71E49"/>
    <w:rsid w:val="00D724DE"/>
    <w:rsid w:val="00D72BCE"/>
    <w:rsid w:val="00D73791"/>
    <w:rsid w:val="00D74851"/>
    <w:rsid w:val="00D75D8E"/>
    <w:rsid w:val="00D76164"/>
    <w:rsid w:val="00D76DD3"/>
    <w:rsid w:val="00D770AB"/>
    <w:rsid w:val="00D77430"/>
    <w:rsid w:val="00D77F5B"/>
    <w:rsid w:val="00D80408"/>
    <w:rsid w:val="00D80D81"/>
    <w:rsid w:val="00D821CC"/>
    <w:rsid w:val="00D824EE"/>
    <w:rsid w:val="00D83AB2"/>
    <w:rsid w:val="00D83D5D"/>
    <w:rsid w:val="00D8454E"/>
    <w:rsid w:val="00D8503E"/>
    <w:rsid w:val="00D85560"/>
    <w:rsid w:val="00D85884"/>
    <w:rsid w:val="00D85A44"/>
    <w:rsid w:val="00D86548"/>
    <w:rsid w:val="00D87343"/>
    <w:rsid w:val="00D92D05"/>
    <w:rsid w:val="00D9300C"/>
    <w:rsid w:val="00D93DA1"/>
    <w:rsid w:val="00D93DB6"/>
    <w:rsid w:val="00D97777"/>
    <w:rsid w:val="00D9781D"/>
    <w:rsid w:val="00D97AB1"/>
    <w:rsid w:val="00DA051E"/>
    <w:rsid w:val="00DA0D3F"/>
    <w:rsid w:val="00DA1012"/>
    <w:rsid w:val="00DA1D04"/>
    <w:rsid w:val="00DA2945"/>
    <w:rsid w:val="00DA2ABB"/>
    <w:rsid w:val="00DA2BB9"/>
    <w:rsid w:val="00DA616B"/>
    <w:rsid w:val="00DA7A35"/>
    <w:rsid w:val="00DB0C60"/>
    <w:rsid w:val="00DB0FF8"/>
    <w:rsid w:val="00DB134B"/>
    <w:rsid w:val="00DB15A3"/>
    <w:rsid w:val="00DB1C71"/>
    <w:rsid w:val="00DB31AC"/>
    <w:rsid w:val="00DB5411"/>
    <w:rsid w:val="00DB68B5"/>
    <w:rsid w:val="00DB691F"/>
    <w:rsid w:val="00DB6EEC"/>
    <w:rsid w:val="00DB7C14"/>
    <w:rsid w:val="00DC11D9"/>
    <w:rsid w:val="00DC13FF"/>
    <w:rsid w:val="00DC1595"/>
    <w:rsid w:val="00DC3CD3"/>
    <w:rsid w:val="00DC3CDD"/>
    <w:rsid w:val="00DC4A94"/>
    <w:rsid w:val="00DC56B7"/>
    <w:rsid w:val="00DC5C88"/>
    <w:rsid w:val="00DC652E"/>
    <w:rsid w:val="00DC6BF6"/>
    <w:rsid w:val="00DC6D2C"/>
    <w:rsid w:val="00DC70B0"/>
    <w:rsid w:val="00DC70FF"/>
    <w:rsid w:val="00DC71F1"/>
    <w:rsid w:val="00DC7615"/>
    <w:rsid w:val="00DC77E3"/>
    <w:rsid w:val="00DD0845"/>
    <w:rsid w:val="00DD0E47"/>
    <w:rsid w:val="00DD264B"/>
    <w:rsid w:val="00DD28F7"/>
    <w:rsid w:val="00DD38BF"/>
    <w:rsid w:val="00DD3A03"/>
    <w:rsid w:val="00DD3C06"/>
    <w:rsid w:val="00DD3C1F"/>
    <w:rsid w:val="00DD4D8F"/>
    <w:rsid w:val="00DD4E92"/>
    <w:rsid w:val="00DD5361"/>
    <w:rsid w:val="00DD53BA"/>
    <w:rsid w:val="00DD556C"/>
    <w:rsid w:val="00DD5A1C"/>
    <w:rsid w:val="00DE0199"/>
    <w:rsid w:val="00DE1217"/>
    <w:rsid w:val="00DE1540"/>
    <w:rsid w:val="00DE2B33"/>
    <w:rsid w:val="00DE2F9E"/>
    <w:rsid w:val="00DE31D5"/>
    <w:rsid w:val="00DE351A"/>
    <w:rsid w:val="00DE400C"/>
    <w:rsid w:val="00DE44CA"/>
    <w:rsid w:val="00DE48D8"/>
    <w:rsid w:val="00DE4E5C"/>
    <w:rsid w:val="00DE6A3A"/>
    <w:rsid w:val="00DE6B40"/>
    <w:rsid w:val="00DE6D52"/>
    <w:rsid w:val="00DE6D93"/>
    <w:rsid w:val="00DE794C"/>
    <w:rsid w:val="00DE7B78"/>
    <w:rsid w:val="00DF03EE"/>
    <w:rsid w:val="00DF1DEF"/>
    <w:rsid w:val="00DF2145"/>
    <w:rsid w:val="00DF2DBB"/>
    <w:rsid w:val="00DF3980"/>
    <w:rsid w:val="00DF4CAD"/>
    <w:rsid w:val="00DF5147"/>
    <w:rsid w:val="00DF526F"/>
    <w:rsid w:val="00DF573B"/>
    <w:rsid w:val="00DF5E44"/>
    <w:rsid w:val="00DF5EA6"/>
    <w:rsid w:val="00DF5F6A"/>
    <w:rsid w:val="00DF63BD"/>
    <w:rsid w:val="00DF63D7"/>
    <w:rsid w:val="00DF65B7"/>
    <w:rsid w:val="00DF7DD1"/>
    <w:rsid w:val="00DF7FAC"/>
    <w:rsid w:val="00E008E4"/>
    <w:rsid w:val="00E00EC9"/>
    <w:rsid w:val="00E011F1"/>
    <w:rsid w:val="00E014C7"/>
    <w:rsid w:val="00E01BCF"/>
    <w:rsid w:val="00E026C9"/>
    <w:rsid w:val="00E02B0A"/>
    <w:rsid w:val="00E04816"/>
    <w:rsid w:val="00E051B6"/>
    <w:rsid w:val="00E059FF"/>
    <w:rsid w:val="00E05FAA"/>
    <w:rsid w:val="00E0653F"/>
    <w:rsid w:val="00E06815"/>
    <w:rsid w:val="00E06EC8"/>
    <w:rsid w:val="00E07EAD"/>
    <w:rsid w:val="00E10686"/>
    <w:rsid w:val="00E119C1"/>
    <w:rsid w:val="00E12053"/>
    <w:rsid w:val="00E125BD"/>
    <w:rsid w:val="00E1461D"/>
    <w:rsid w:val="00E155D1"/>
    <w:rsid w:val="00E1618E"/>
    <w:rsid w:val="00E16208"/>
    <w:rsid w:val="00E17079"/>
    <w:rsid w:val="00E20818"/>
    <w:rsid w:val="00E215B2"/>
    <w:rsid w:val="00E21CD2"/>
    <w:rsid w:val="00E21DBF"/>
    <w:rsid w:val="00E21EF8"/>
    <w:rsid w:val="00E21F18"/>
    <w:rsid w:val="00E228EE"/>
    <w:rsid w:val="00E23E5D"/>
    <w:rsid w:val="00E23E8A"/>
    <w:rsid w:val="00E257DC"/>
    <w:rsid w:val="00E2604F"/>
    <w:rsid w:val="00E266A4"/>
    <w:rsid w:val="00E3014B"/>
    <w:rsid w:val="00E310A8"/>
    <w:rsid w:val="00E317C7"/>
    <w:rsid w:val="00E3310C"/>
    <w:rsid w:val="00E334B6"/>
    <w:rsid w:val="00E334F8"/>
    <w:rsid w:val="00E3418E"/>
    <w:rsid w:val="00E34564"/>
    <w:rsid w:val="00E35361"/>
    <w:rsid w:val="00E360D0"/>
    <w:rsid w:val="00E36978"/>
    <w:rsid w:val="00E369C6"/>
    <w:rsid w:val="00E36B16"/>
    <w:rsid w:val="00E373DC"/>
    <w:rsid w:val="00E37422"/>
    <w:rsid w:val="00E3781B"/>
    <w:rsid w:val="00E37C69"/>
    <w:rsid w:val="00E41472"/>
    <w:rsid w:val="00E41949"/>
    <w:rsid w:val="00E433AA"/>
    <w:rsid w:val="00E43454"/>
    <w:rsid w:val="00E4498E"/>
    <w:rsid w:val="00E453A8"/>
    <w:rsid w:val="00E46089"/>
    <w:rsid w:val="00E47269"/>
    <w:rsid w:val="00E47B07"/>
    <w:rsid w:val="00E504CD"/>
    <w:rsid w:val="00E51205"/>
    <w:rsid w:val="00E51DC1"/>
    <w:rsid w:val="00E533AC"/>
    <w:rsid w:val="00E54334"/>
    <w:rsid w:val="00E5597F"/>
    <w:rsid w:val="00E572DB"/>
    <w:rsid w:val="00E61FF6"/>
    <w:rsid w:val="00E62083"/>
    <w:rsid w:val="00E62BAE"/>
    <w:rsid w:val="00E63387"/>
    <w:rsid w:val="00E64605"/>
    <w:rsid w:val="00E667AC"/>
    <w:rsid w:val="00E66A5F"/>
    <w:rsid w:val="00E671A8"/>
    <w:rsid w:val="00E673C8"/>
    <w:rsid w:val="00E6741D"/>
    <w:rsid w:val="00E67886"/>
    <w:rsid w:val="00E67B25"/>
    <w:rsid w:val="00E70461"/>
    <w:rsid w:val="00E716E9"/>
    <w:rsid w:val="00E72776"/>
    <w:rsid w:val="00E72936"/>
    <w:rsid w:val="00E72D4B"/>
    <w:rsid w:val="00E72DF1"/>
    <w:rsid w:val="00E736D3"/>
    <w:rsid w:val="00E741E8"/>
    <w:rsid w:val="00E752FB"/>
    <w:rsid w:val="00E759BC"/>
    <w:rsid w:val="00E767EB"/>
    <w:rsid w:val="00E77772"/>
    <w:rsid w:val="00E8072D"/>
    <w:rsid w:val="00E812B6"/>
    <w:rsid w:val="00E82E15"/>
    <w:rsid w:val="00E834BA"/>
    <w:rsid w:val="00E836D2"/>
    <w:rsid w:val="00E83857"/>
    <w:rsid w:val="00E84791"/>
    <w:rsid w:val="00E84CAD"/>
    <w:rsid w:val="00E85990"/>
    <w:rsid w:val="00E8614E"/>
    <w:rsid w:val="00E86BF8"/>
    <w:rsid w:val="00E8742B"/>
    <w:rsid w:val="00E877EC"/>
    <w:rsid w:val="00E87CA9"/>
    <w:rsid w:val="00E9152B"/>
    <w:rsid w:val="00E9181A"/>
    <w:rsid w:val="00E91E7B"/>
    <w:rsid w:val="00E9304A"/>
    <w:rsid w:val="00E935CC"/>
    <w:rsid w:val="00E94616"/>
    <w:rsid w:val="00E94DDB"/>
    <w:rsid w:val="00E9599A"/>
    <w:rsid w:val="00E96A1D"/>
    <w:rsid w:val="00E971C4"/>
    <w:rsid w:val="00EA071A"/>
    <w:rsid w:val="00EA1199"/>
    <w:rsid w:val="00EA1274"/>
    <w:rsid w:val="00EA16AA"/>
    <w:rsid w:val="00EA2327"/>
    <w:rsid w:val="00EA2782"/>
    <w:rsid w:val="00EA2BF1"/>
    <w:rsid w:val="00EA33E8"/>
    <w:rsid w:val="00EA34D2"/>
    <w:rsid w:val="00EA4967"/>
    <w:rsid w:val="00EA4DBB"/>
    <w:rsid w:val="00EA56DD"/>
    <w:rsid w:val="00EA5845"/>
    <w:rsid w:val="00EA599E"/>
    <w:rsid w:val="00EA61A7"/>
    <w:rsid w:val="00EA665C"/>
    <w:rsid w:val="00EA680B"/>
    <w:rsid w:val="00EA69E3"/>
    <w:rsid w:val="00EA6B2E"/>
    <w:rsid w:val="00EA6C37"/>
    <w:rsid w:val="00EA6FAC"/>
    <w:rsid w:val="00EA7F08"/>
    <w:rsid w:val="00EB26A9"/>
    <w:rsid w:val="00EB299F"/>
    <w:rsid w:val="00EB2FEB"/>
    <w:rsid w:val="00EB3C29"/>
    <w:rsid w:val="00EB4771"/>
    <w:rsid w:val="00EB51E6"/>
    <w:rsid w:val="00EB5AC6"/>
    <w:rsid w:val="00EB5B63"/>
    <w:rsid w:val="00EB6321"/>
    <w:rsid w:val="00EB673C"/>
    <w:rsid w:val="00EB6B08"/>
    <w:rsid w:val="00EB6F49"/>
    <w:rsid w:val="00EB7ABA"/>
    <w:rsid w:val="00EB7B69"/>
    <w:rsid w:val="00EC027D"/>
    <w:rsid w:val="00EC033E"/>
    <w:rsid w:val="00EC0AD5"/>
    <w:rsid w:val="00EC0D2F"/>
    <w:rsid w:val="00EC0F4E"/>
    <w:rsid w:val="00EC311D"/>
    <w:rsid w:val="00EC38D6"/>
    <w:rsid w:val="00EC3AEF"/>
    <w:rsid w:val="00EC4772"/>
    <w:rsid w:val="00EC4C96"/>
    <w:rsid w:val="00EC51AF"/>
    <w:rsid w:val="00EC5B20"/>
    <w:rsid w:val="00EC6555"/>
    <w:rsid w:val="00EC6F3F"/>
    <w:rsid w:val="00EC70E2"/>
    <w:rsid w:val="00EC74E0"/>
    <w:rsid w:val="00EC7B26"/>
    <w:rsid w:val="00ED008E"/>
    <w:rsid w:val="00ED062F"/>
    <w:rsid w:val="00ED15BB"/>
    <w:rsid w:val="00ED1A39"/>
    <w:rsid w:val="00ED1CA4"/>
    <w:rsid w:val="00ED1E5F"/>
    <w:rsid w:val="00ED2544"/>
    <w:rsid w:val="00ED256E"/>
    <w:rsid w:val="00ED31FA"/>
    <w:rsid w:val="00ED3599"/>
    <w:rsid w:val="00ED39B3"/>
    <w:rsid w:val="00ED3C4C"/>
    <w:rsid w:val="00ED421C"/>
    <w:rsid w:val="00ED521A"/>
    <w:rsid w:val="00ED563D"/>
    <w:rsid w:val="00ED5728"/>
    <w:rsid w:val="00ED7427"/>
    <w:rsid w:val="00EE001D"/>
    <w:rsid w:val="00EE10B5"/>
    <w:rsid w:val="00EE1E52"/>
    <w:rsid w:val="00EE1F13"/>
    <w:rsid w:val="00EE1F76"/>
    <w:rsid w:val="00EE30FA"/>
    <w:rsid w:val="00EE33DD"/>
    <w:rsid w:val="00EE42BB"/>
    <w:rsid w:val="00EE42D2"/>
    <w:rsid w:val="00EE44CE"/>
    <w:rsid w:val="00EE4F08"/>
    <w:rsid w:val="00EE5021"/>
    <w:rsid w:val="00EE520F"/>
    <w:rsid w:val="00EE6300"/>
    <w:rsid w:val="00EE6726"/>
    <w:rsid w:val="00EE6A91"/>
    <w:rsid w:val="00EE73D5"/>
    <w:rsid w:val="00EE77F7"/>
    <w:rsid w:val="00EF0676"/>
    <w:rsid w:val="00EF0709"/>
    <w:rsid w:val="00EF0DFB"/>
    <w:rsid w:val="00EF1692"/>
    <w:rsid w:val="00EF1AFF"/>
    <w:rsid w:val="00EF2046"/>
    <w:rsid w:val="00EF254F"/>
    <w:rsid w:val="00EF41E2"/>
    <w:rsid w:val="00EF4298"/>
    <w:rsid w:val="00EF4BC1"/>
    <w:rsid w:val="00EF5F40"/>
    <w:rsid w:val="00EF6AF4"/>
    <w:rsid w:val="00F00275"/>
    <w:rsid w:val="00F0208F"/>
    <w:rsid w:val="00F0459C"/>
    <w:rsid w:val="00F048AC"/>
    <w:rsid w:val="00F04C87"/>
    <w:rsid w:val="00F05086"/>
    <w:rsid w:val="00F0508D"/>
    <w:rsid w:val="00F05334"/>
    <w:rsid w:val="00F06B55"/>
    <w:rsid w:val="00F06E0D"/>
    <w:rsid w:val="00F07251"/>
    <w:rsid w:val="00F12070"/>
    <w:rsid w:val="00F12416"/>
    <w:rsid w:val="00F132CC"/>
    <w:rsid w:val="00F13E67"/>
    <w:rsid w:val="00F14450"/>
    <w:rsid w:val="00F14A45"/>
    <w:rsid w:val="00F15086"/>
    <w:rsid w:val="00F15216"/>
    <w:rsid w:val="00F152C9"/>
    <w:rsid w:val="00F15656"/>
    <w:rsid w:val="00F16769"/>
    <w:rsid w:val="00F17973"/>
    <w:rsid w:val="00F17B81"/>
    <w:rsid w:val="00F201ED"/>
    <w:rsid w:val="00F208C3"/>
    <w:rsid w:val="00F20B7A"/>
    <w:rsid w:val="00F20ECB"/>
    <w:rsid w:val="00F20F58"/>
    <w:rsid w:val="00F21064"/>
    <w:rsid w:val="00F215E9"/>
    <w:rsid w:val="00F2275F"/>
    <w:rsid w:val="00F23284"/>
    <w:rsid w:val="00F23CAA"/>
    <w:rsid w:val="00F23F33"/>
    <w:rsid w:val="00F24E8F"/>
    <w:rsid w:val="00F24EEF"/>
    <w:rsid w:val="00F253CE"/>
    <w:rsid w:val="00F256CB"/>
    <w:rsid w:val="00F25F74"/>
    <w:rsid w:val="00F262E0"/>
    <w:rsid w:val="00F26DD5"/>
    <w:rsid w:val="00F27013"/>
    <w:rsid w:val="00F275B8"/>
    <w:rsid w:val="00F30A58"/>
    <w:rsid w:val="00F32864"/>
    <w:rsid w:val="00F33BF6"/>
    <w:rsid w:val="00F34802"/>
    <w:rsid w:val="00F34994"/>
    <w:rsid w:val="00F35907"/>
    <w:rsid w:val="00F361C6"/>
    <w:rsid w:val="00F365EA"/>
    <w:rsid w:val="00F370E2"/>
    <w:rsid w:val="00F3768D"/>
    <w:rsid w:val="00F40C6B"/>
    <w:rsid w:val="00F4197F"/>
    <w:rsid w:val="00F41A81"/>
    <w:rsid w:val="00F422B3"/>
    <w:rsid w:val="00F42B6F"/>
    <w:rsid w:val="00F42C90"/>
    <w:rsid w:val="00F43C7F"/>
    <w:rsid w:val="00F43E58"/>
    <w:rsid w:val="00F44C56"/>
    <w:rsid w:val="00F450E3"/>
    <w:rsid w:val="00F4741E"/>
    <w:rsid w:val="00F47479"/>
    <w:rsid w:val="00F47952"/>
    <w:rsid w:val="00F50CF3"/>
    <w:rsid w:val="00F51242"/>
    <w:rsid w:val="00F5176B"/>
    <w:rsid w:val="00F51DC0"/>
    <w:rsid w:val="00F52F2E"/>
    <w:rsid w:val="00F53385"/>
    <w:rsid w:val="00F54B18"/>
    <w:rsid w:val="00F54D90"/>
    <w:rsid w:val="00F55684"/>
    <w:rsid w:val="00F5587A"/>
    <w:rsid w:val="00F5620C"/>
    <w:rsid w:val="00F60C36"/>
    <w:rsid w:val="00F60E2A"/>
    <w:rsid w:val="00F6135C"/>
    <w:rsid w:val="00F618AA"/>
    <w:rsid w:val="00F61C3E"/>
    <w:rsid w:val="00F6230E"/>
    <w:rsid w:val="00F63041"/>
    <w:rsid w:val="00F6369C"/>
    <w:rsid w:val="00F64B9F"/>
    <w:rsid w:val="00F65150"/>
    <w:rsid w:val="00F652DE"/>
    <w:rsid w:val="00F65EB1"/>
    <w:rsid w:val="00F65F28"/>
    <w:rsid w:val="00F6785E"/>
    <w:rsid w:val="00F67B7F"/>
    <w:rsid w:val="00F67BB4"/>
    <w:rsid w:val="00F701CA"/>
    <w:rsid w:val="00F70249"/>
    <w:rsid w:val="00F70D47"/>
    <w:rsid w:val="00F713FC"/>
    <w:rsid w:val="00F71576"/>
    <w:rsid w:val="00F716AF"/>
    <w:rsid w:val="00F72395"/>
    <w:rsid w:val="00F73A03"/>
    <w:rsid w:val="00F73C92"/>
    <w:rsid w:val="00F744B0"/>
    <w:rsid w:val="00F75B71"/>
    <w:rsid w:val="00F76D13"/>
    <w:rsid w:val="00F770DC"/>
    <w:rsid w:val="00F7742D"/>
    <w:rsid w:val="00F77A1B"/>
    <w:rsid w:val="00F80EE2"/>
    <w:rsid w:val="00F813F6"/>
    <w:rsid w:val="00F8148F"/>
    <w:rsid w:val="00F81BA6"/>
    <w:rsid w:val="00F81D34"/>
    <w:rsid w:val="00F833AF"/>
    <w:rsid w:val="00F83F96"/>
    <w:rsid w:val="00F8456C"/>
    <w:rsid w:val="00F85E76"/>
    <w:rsid w:val="00F861F4"/>
    <w:rsid w:val="00F8664C"/>
    <w:rsid w:val="00F86660"/>
    <w:rsid w:val="00F874C4"/>
    <w:rsid w:val="00F875C9"/>
    <w:rsid w:val="00F90790"/>
    <w:rsid w:val="00F90CAC"/>
    <w:rsid w:val="00F90DD7"/>
    <w:rsid w:val="00F9157E"/>
    <w:rsid w:val="00F91BF3"/>
    <w:rsid w:val="00F91EDA"/>
    <w:rsid w:val="00F92B4A"/>
    <w:rsid w:val="00F92C9E"/>
    <w:rsid w:val="00F94E8E"/>
    <w:rsid w:val="00F96A06"/>
    <w:rsid w:val="00F96E20"/>
    <w:rsid w:val="00F972C0"/>
    <w:rsid w:val="00F97DF8"/>
    <w:rsid w:val="00FA03D2"/>
    <w:rsid w:val="00FA0B0B"/>
    <w:rsid w:val="00FA0D8B"/>
    <w:rsid w:val="00FA1A05"/>
    <w:rsid w:val="00FA2C80"/>
    <w:rsid w:val="00FA3B5D"/>
    <w:rsid w:val="00FA437B"/>
    <w:rsid w:val="00FA4E24"/>
    <w:rsid w:val="00FA7006"/>
    <w:rsid w:val="00FA725F"/>
    <w:rsid w:val="00FA7F35"/>
    <w:rsid w:val="00FB0725"/>
    <w:rsid w:val="00FB09C0"/>
    <w:rsid w:val="00FB14C3"/>
    <w:rsid w:val="00FB1F18"/>
    <w:rsid w:val="00FB21B4"/>
    <w:rsid w:val="00FB2474"/>
    <w:rsid w:val="00FB27B8"/>
    <w:rsid w:val="00FB2E99"/>
    <w:rsid w:val="00FB3254"/>
    <w:rsid w:val="00FB4BF6"/>
    <w:rsid w:val="00FB5224"/>
    <w:rsid w:val="00FB5BF2"/>
    <w:rsid w:val="00FB5D9B"/>
    <w:rsid w:val="00FB7CDE"/>
    <w:rsid w:val="00FC0238"/>
    <w:rsid w:val="00FC0BED"/>
    <w:rsid w:val="00FC17EC"/>
    <w:rsid w:val="00FC18CF"/>
    <w:rsid w:val="00FC24C3"/>
    <w:rsid w:val="00FC2FC9"/>
    <w:rsid w:val="00FC320B"/>
    <w:rsid w:val="00FC3820"/>
    <w:rsid w:val="00FC5A1B"/>
    <w:rsid w:val="00FC6F84"/>
    <w:rsid w:val="00FD092A"/>
    <w:rsid w:val="00FD23E6"/>
    <w:rsid w:val="00FD3197"/>
    <w:rsid w:val="00FD3976"/>
    <w:rsid w:val="00FD4511"/>
    <w:rsid w:val="00FD4583"/>
    <w:rsid w:val="00FD4DE8"/>
    <w:rsid w:val="00FD5012"/>
    <w:rsid w:val="00FD56A8"/>
    <w:rsid w:val="00FD5AFE"/>
    <w:rsid w:val="00FD647C"/>
    <w:rsid w:val="00FD74D5"/>
    <w:rsid w:val="00FD76AE"/>
    <w:rsid w:val="00FE0000"/>
    <w:rsid w:val="00FE19C3"/>
    <w:rsid w:val="00FE1A46"/>
    <w:rsid w:val="00FE23AB"/>
    <w:rsid w:val="00FE2EC6"/>
    <w:rsid w:val="00FE3ECE"/>
    <w:rsid w:val="00FE4073"/>
    <w:rsid w:val="00FE5F3D"/>
    <w:rsid w:val="00FE6598"/>
    <w:rsid w:val="00FF118C"/>
    <w:rsid w:val="00FF1A6D"/>
    <w:rsid w:val="00FF1FC6"/>
    <w:rsid w:val="00FF33B1"/>
    <w:rsid w:val="00FF33D5"/>
    <w:rsid w:val="00FF40BD"/>
    <w:rsid w:val="00FF4C85"/>
    <w:rsid w:val="00FF4EE7"/>
    <w:rsid w:val="00FF5B60"/>
    <w:rsid w:val="00FF5BB2"/>
    <w:rsid w:val="00FF6791"/>
    <w:rsid w:val="00FF69F0"/>
    <w:rsid w:val="00FF6A28"/>
    <w:rsid w:val="00FF6D23"/>
    <w:rsid w:val="01245448"/>
    <w:rsid w:val="02152621"/>
    <w:rsid w:val="025551A8"/>
    <w:rsid w:val="027C2761"/>
    <w:rsid w:val="030059AC"/>
    <w:rsid w:val="038801CB"/>
    <w:rsid w:val="044C78A1"/>
    <w:rsid w:val="04CE5217"/>
    <w:rsid w:val="04DB4F37"/>
    <w:rsid w:val="05003A64"/>
    <w:rsid w:val="05036FF2"/>
    <w:rsid w:val="06447461"/>
    <w:rsid w:val="06E122E2"/>
    <w:rsid w:val="06E20566"/>
    <w:rsid w:val="08430235"/>
    <w:rsid w:val="08F71472"/>
    <w:rsid w:val="09281778"/>
    <w:rsid w:val="09485E33"/>
    <w:rsid w:val="09B639EE"/>
    <w:rsid w:val="09F13856"/>
    <w:rsid w:val="0C0C4DA6"/>
    <w:rsid w:val="0C763FA9"/>
    <w:rsid w:val="0CEF4E0D"/>
    <w:rsid w:val="0D505977"/>
    <w:rsid w:val="0DE244BC"/>
    <w:rsid w:val="0DF20C15"/>
    <w:rsid w:val="0DFF6D26"/>
    <w:rsid w:val="0E111002"/>
    <w:rsid w:val="0E8725E5"/>
    <w:rsid w:val="0F715902"/>
    <w:rsid w:val="0FB26B56"/>
    <w:rsid w:val="0FB92536"/>
    <w:rsid w:val="0FD80852"/>
    <w:rsid w:val="103602A9"/>
    <w:rsid w:val="106A1E5A"/>
    <w:rsid w:val="10F3066D"/>
    <w:rsid w:val="10F50FCE"/>
    <w:rsid w:val="11126664"/>
    <w:rsid w:val="121736BF"/>
    <w:rsid w:val="12553EAB"/>
    <w:rsid w:val="134666EC"/>
    <w:rsid w:val="134D7813"/>
    <w:rsid w:val="13FC6E63"/>
    <w:rsid w:val="14003132"/>
    <w:rsid w:val="14617E9B"/>
    <w:rsid w:val="152D5FBA"/>
    <w:rsid w:val="154F621B"/>
    <w:rsid w:val="166217B0"/>
    <w:rsid w:val="16682744"/>
    <w:rsid w:val="1699711C"/>
    <w:rsid w:val="16A63E1A"/>
    <w:rsid w:val="16FC01A7"/>
    <w:rsid w:val="17A307D4"/>
    <w:rsid w:val="187C2303"/>
    <w:rsid w:val="18B84212"/>
    <w:rsid w:val="19027EF0"/>
    <w:rsid w:val="19134FC1"/>
    <w:rsid w:val="19396B22"/>
    <w:rsid w:val="1B1A6E82"/>
    <w:rsid w:val="1B427EDA"/>
    <w:rsid w:val="1B777B0B"/>
    <w:rsid w:val="1B8803F2"/>
    <w:rsid w:val="1BAB06D5"/>
    <w:rsid w:val="1C960A50"/>
    <w:rsid w:val="1CDC49CE"/>
    <w:rsid w:val="1D0B0AB1"/>
    <w:rsid w:val="1D6E7349"/>
    <w:rsid w:val="1E4053B2"/>
    <w:rsid w:val="1EBF690D"/>
    <w:rsid w:val="1F8E2B04"/>
    <w:rsid w:val="204602A6"/>
    <w:rsid w:val="20AA39C4"/>
    <w:rsid w:val="21054F87"/>
    <w:rsid w:val="21115524"/>
    <w:rsid w:val="21607EFD"/>
    <w:rsid w:val="221B31F0"/>
    <w:rsid w:val="22626B72"/>
    <w:rsid w:val="22C14DD0"/>
    <w:rsid w:val="23A06104"/>
    <w:rsid w:val="23DA4751"/>
    <w:rsid w:val="24952201"/>
    <w:rsid w:val="24CC4B5B"/>
    <w:rsid w:val="25256B6D"/>
    <w:rsid w:val="259E6F83"/>
    <w:rsid w:val="263643B3"/>
    <w:rsid w:val="26630520"/>
    <w:rsid w:val="2666743A"/>
    <w:rsid w:val="276D1A8F"/>
    <w:rsid w:val="279C279D"/>
    <w:rsid w:val="27FE3B96"/>
    <w:rsid w:val="280F74CD"/>
    <w:rsid w:val="28E57724"/>
    <w:rsid w:val="29054610"/>
    <w:rsid w:val="29FC36F6"/>
    <w:rsid w:val="2A6E4AA9"/>
    <w:rsid w:val="2AAA7C73"/>
    <w:rsid w:val="2AAB52D5"/>
    <w:rsid w:val="2AE82CF0"/>
    <w:rsid w:val="2B461523"/>
    <w:rsid w:val="2B52322D"/>
    <w:rsid w:val="2B9F74DD"/>
    <w:rsid w:val="2BF16F79"/>
    <w:rsid w:val="2C76170C"/>
    <w:rsid w:val="2CF15395"/>
    <w:rsid w:val="2CF64FB2"/>
    <w:rsid w:val="2D334C33"/>
    <w:rsid w:val="2F280AAC"/>
    <w:rsid w:val="2F30205D"/>
    <w:rsid w:val="2FA3267B"/>
    <w:rsid w:val="2FA360D5"/>
    <w:rsid w:val="30261B0F"/>
    <w:rsid w:val="30953FCF"/>
    <w:rsid w:val="309E69F8"/>
    <w:rsid w:val="30B20865"/>
    <w:rsid w:val="31D936B8"/>
    <w:rsid w:val="3271262D"/>
    <w:rsid w:val="331B4F44"/>
    <w:rsid w:val="339C5890"/>
    <w:rsid w:val="33CF343B"/>
    <w:rsid w:val="342A0C7B"/>
    <w:rsid w:val="3461156C"/>
    <w:rsid w:val="37430A9D"/>
    <w:rsid w:val="37834F7E"/>
    <w:rsid w:val="37FC1358"/>
    <w:rsid w:val="39504CEB"/>
    <w:rsid w:val="39867D7C"/>
    <w:rsid w:val="3A674E4B"/>
    <w:rsid w:val="3B732B08"/>
    <w:rsid w:val="3B884D0F"/>
    <w:rsid w:val="3BB92D7D"/>
    <w:rsid w:val="3CA82078"/>
    <w:rsid w:val="3D103D8A"/>
    <w:rsid w:val="3D7938E0"/>
    <w:rsid w:val="3D82016F"/>
    <w:rsid w:val="3E2C2E38"/>
    <w:rsid w:val="3E6D486F"/>
    <w:rsid w:val="3EA37962"/>
    <w:rsid w:val="3F9E380C"/>
    <w:rsid w:val="403B3093"/>
    <w:rsid w:val="404821C1"/>
    <w:rsid w:val="40936864"/>
    <w:rsid w:val="411B69CB"/>
    <w:rsid w:val="41512AA2"/>
    <w:rsid w:val="41E93EE9"/>
    <w:rsid w:val="4208620E"/>
    <w:rsid w:val="43D45C29"/>
    <w:rsid w:val="43D506E7"/>
    <w:rsid w:val="44E332D9"/>
    <w:rsid w:val="44F27A50"/>
    <w:rsid w:val="45874DB3"/>
    <w:rsid w:val="45EA5E45"/>
    <w:rsid w:val="460A503D"/>
    <w:rsid w:val="46835BFA"/>
    <w:rsid w:val="46A72752"/>
    <w:rsid w:val="47080022"/>
    <w:rsid w:val="471440F0"/>
    <w:rsid w:val="475526F5"/>
    <w:rsid w:val="48071F0F"/>
    <w:rsid w:val="483B2EF3"/>
    <w:rsid w:val="483E7173"/>
    <w:rsid w:val="48410ACF"/>
    <w:rsid w:val="48BF62D9"/>
    <w:rsid w:val="48F65B64"/>
    <w:rsid w:val="48FC10B9"/>
    <w:rsid w:val="49280F94"/>
    <w:rsid w:val="4B0B22DC"/>
    <w:rsid w:val="4BBD1E2B"/>
    <w:rsid w:val="4BFC4488"/>
    <w:rsid w:val="4BFE1513"/>
    <w:rsid w:val="4C9E696B"/>
    <w:rsid w:val="4CD02BB4"/>
    <w:rsid w:val="4D4B0522"/>
    <w:rsid w:val="4DA81ED0"/>
    <w:rsid w:val="4F881EA8"/>
    <w:rsid w:val="509A58D7"/>
    <w:rsid w:val="50B94B36"/>
    <w:rsid w:val="50D00A17"/>
    <w:rsid w:val="5110309C"/>
    <w:rsid w:val="518D19AF"/>
    <w:rsid w:val="51EF73E4"/>
    <w:rsid w:val="53DA6089"/>
    <w:rsid w:val="55716434"/>
    <w:rsid w:val="55AE38FF"/>
    <w:rsid w:val="56200855"/>
    <w:rsid w:val="56261C42"/>
    <w:rsid w:val="56B23CEB"/>
    <w:rsid w:val="56D807D1"/>
    <w:rsid w:val="582D5A8A"/>
    <w:rsid w:val="5841072E"/>
    <w:rsid w:val="58423124"/>
    <w:rsid w:val="58E275C0"/>
    <w:rsid w:val="59D517C5"/>
    <w:rsid w:val="59FF41DA"/>
    <w:rsid w:val="5A0940B4"/>
    <w:rsid w:val="5A205739"/>
    <w:rsid w:val="5A4217F7"/>
    <w:rsid w:val="5A442BB8"/>
    <w:rsid w:val="5A51367E"/>
    <w:rsid w:val="5A995EEF"/>
    <w:rsid w:val="5AC90ABB"/>
    <w:rsid w:val="5AE55980"/>
    <w:rsid w:val="5B1A398B"/>
    <w:rsid w:val="5B9147E8"/>
    <w:rsid w:val="5BC50CD2"/>
    <w:rsid w:val="5C08599A"/>
    <w:rsid w:val="5C0A13F9"/>
    <w:rsid w:val="5C3B2FF2"/>
    <w:rsid w:val="5C9748B0"/>
    <w:rsid w:val="5CAA718B"/>
    <w:rsid w:val="5CEB5FB2"/>
    <w:rsid w:val="5D670380"/>
    <w:rsid w:val="5E191C7D"/>
    <w:rsid w:val="5ED3519B"/>
    <w:rsid w:val="5EE34C7D"/>
    <w:rsid w:val="5FCD3671"/>
    <w:rsid w:val="604811E4"/>
    <w:rsid w:val="6055023D"/>
    <w:rsid w:val="608F6DAA"/>
    <w:rsid w:val="60F7040A"/>
    <w:rsid w:val="612049D9"/>
    <w:rsid w:val="618C089D"/>
    <w:rsid w:val="62102512"/>
    <w:rsid w:val="62F57980"/>
    <w:rsid w:val="632F788E"/>
    <w:rsid w:val="63683228"/>
    <w:rsid w:val="63B5216E"/>
    <w:rsid w:val="63B9262F"/>
    <w:rsid w:val="63CB6E26"/>
    <w:rsid w:val="64832336"/>
    <w:rsid w:val="64EB170A"/>
    <w:rsid w:val="65096000"/>
    <w:rsid w:val="65B619B6"/>
    <w:rsid w:val="65C27805"/>
    <w:rsid w:val="660A6A3F"/>
    <w:rsid w:val="662529C4"/>
    <w:rsid w:val="6653337F"/>
    <w:rsid w:val="673A2B55"/>
    <w:rsid w:val="675E188D"/>
    <w:rsid w:val="682C4FD3"/>
    <w:rsid w:val="6885638E"/>
    <w:rsid w:val="68DB6C7F"/>
    <w:rsid w:val="69AF6694"/>
    <w:rsid w:val="6B102F47"/>
    <w:rsid w:val="6BDF72D7"/>
    <w:rsid w:val="6C0F6BF8"/>
    <w:rsid w:val="6C835F76"/>
    <w:rsid w:val="6CE134DC"/>
    <w:rsid w:val="6CFE7B43"/>
    <w:rsid w:val="6DC75D7C"/>
    <w:rsid w:val="6E353CE2"/>
    <w:rsid w:val="6F28072C"/>
    <w:rsid w:val="6F763440"/>
    <w:rsid w:val="70B52EC3"/>
    <w:rsid w:val="71FE6691"/>
    <w:rsid w:val="72415F40"/>
    <w:rsid w:val="725011B9"/>
    <w:rsid w:val="733D37F7"/>
    <w:rsid w:val="7382482E"/>
    <w:rsid w:val="741C440E"/>
    <w:rsid w:val="74471704"/>
    <w:rsid w:val="749D41BA"/>
    <w:rsid w:val="749D49DD"/>
    <w:rsid w:val="74AB727A"/>
    <w:rsid w:val="763C784F"/>
    <w:rsid w:val="77402199"/>
    <w:rsid w:val="78051442"/>
    <w:rsid w:val="784C792A"/>
    <w:rsid w:val="789A27E1"/>
    <w:rsid w:val="79B821B1"/>
    <w:rsid w:val="79C42A9D"/>
    <w:rsid w:val="7A743A5A"/>
    <w:rsid w:val="7AC23B35"/>
    <w:rsid w:val="7AD10E08"/>
    <w:rsid w:val="7ADE68B3"/>
    <w:rsid w:val="7BD54520"/>
    <w:rsid w:val="7C4922A9"/>
    <w:rsid w:val="7CDD43A4"/>
    <w:rsid w:val="7D1712F6"/>
    <w:rsid w:val="7E871BBB"/>
    <w:rsid w:val="7E9808EE"/>
    <w:rsid w:val="7EFE2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autoSpaceDE w:val="0"/>
      <w:autoSpaceDN w:val="0"/>
      <w:adjustRightInd w:val="0"/>
      <w:spacing w:before="360" w:after="260" w:line="360" w:lineRule="auto"/>
      <w:jc w:val="center"/>
      <w:textAlignment w:val="baseline"/>
      <w:outlineLvl w:val="1"/>
    </w:pPr>
    <w:rPr>
      <w:rFonts w:ascii="Arial" w:hAnsi="Arial" w:eastAsia="黑体"/>
      <w:b/>
      <w:spacing w:val="24"/>
      <w:kern w:val="0"/>
      <w:sz w:val="24"/>
      <w:szCs w:val="20"/>
    </w:rPr>
  </w:style>
  <w:style w:type="paragraph" w:styleId="5">
    <w:name w:val="heading 3"/>
    <w:basedOn w:val="1"/>
    <w:next w:val="1"/>
    <w:link w:val="129"/>
    <w:qFormat/>
    <w:uiPriority w:val="0"/>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spacing w:before="120" w:after="120" w:line="360" w:lineRule="auto"/>
      <w:outlineLvl w:val="3"/>
    </w:pPr>
    <w:rPr>
      <w:b/>
      <w:bCs/>
      <w:sz w:val="24"/>
    </w:rPr>
  </w:style>
  <w:style w:type="paragraph" w:styleId="8">
    <w:name w:val="heading 5"/>
    <w:basedOn w:val="1"/>
    <w:next w:val="1"/>
    <w:link w:val="132"/>
    <w:semiHidden/>
    <w:unhideWhenUsed/>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1"/>
    <w:pPr>
      <w:ind w:left="744"/>
      <w:outlineLvl w:val="5"/>
    </w:pPr>
    <w:rPr>
      <w:rFonts w:ascii="宋体" w:hAnsi="宋体" w:cs="宋体"/>
      <w:b/>
      <w:bCs/>
      <w:szCs w:val="21"/>
      <w:lang w:val="zh-CN" w:bidi="zh-CN"/>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金山简黑体" w:hAnsi="Courier New" w:eastAsia="金山简黑体"/>
      <w:b/>
      <w:spacing w:val="-8"/>
      <w:sz w:val="44"/>
      <w:szCs w:val="20"/>
    </w:rPr>
  </w:style>
  <w:style w:type="paragraph" w:styleId="7">
    <w:name w:val="Normal Indent"/>
    <w:basedOn w:val="1"/>
    <w:qFormat/>
    <w:uiPriority w:val="0"/>
    <w:pPr>
      <w:ind w:firstLine="420"/>
    </w:pPr>
    <w:rPr>
      <w:rFonts w:ascii="方正书宋简体" w:eastAsia="方正书宋简体"/>
      <w:sz w:val="30"/>
      <w:szCs w:val="30"/>
    </w:rPr>
  </w:style>
  <w:style w:type="paragraph" w:styleId="10">
    <w:name w:val="toc 7"/>
    <w:basedOn w:val="1"/>
    <w:next w:val="1"/>
    <w:semiHidden/>
    <w:qFormat/>
    <w:uiPriority w:val="0"/>
    <w:pPr>
      <w:ind w:left="2520" w:leftChars="1200"/>
    </w:pPr>
  </w:style>
  <w:style w:type="paragraph" w:styleId="11">
    <w:name w:val="List Bullet"/>
    <w:basedOn w:val="1"/>
    <w:qFormat/>
    <w:uiPriority w:val="0"/>
    <w:pPr>
      <w:tabs>
        <w:tab w:val="left" w:pos="360"/>
      </w:tabs>
      <w:ind w:left="360" w:hanging="360"/>
    </w:pPr>
  </w:style>
  <w:style w:type="paragraph" w:styleId="12">
    <w:name w:val="Document Map"/>
    <w:basedOn w:val="1"/>
    <w:semiHidden/>
    <w:qFormat/>
    <w:uiPriority w:val="0"/>
    <w:pPr>
      <w:shd w:val="clear" w:color="auto" w:fill="000080"/>
    </w:pPr>
  </w:style>
  <w:style w:type="paragraph" w:styleId="13">
    <w:name w:val="annotation text"/>
    <w:basedOn w:val="1"/>
    <w:link w:val="66"/>
    <w:semiHidden/>
    <w:qFormat/>
    <w:uiPriority w:val="0"/>
    <w:pPr>
      <w:jc w:val="left"/>
    </w:pPr>
  </w:style>
  <w:style w:type="paragraph" w:styleId="14">
    <w:name w:val="Body Text 3"/>
    <w:basedOn w:val="1"/>
    <w:qFormat/>
    <w:uiPriority w:val="0"/>
    <w:pPr>
      <w:spacing w:line="500" w:lineRule="exact"/>
    </w:pPr>
    <w:rPr>
      <w:rFonts w:eastAsia="仿宋_GB2312"/>
      <w:sz w:val="28"/>
      <w:szCs w:val="20"/>
    </w:rPr>
  </w:style>
  <w:style w:type="paragraph" w:styleId="15">
    <w:name w:val="Body Text Indent"/>
    <w:basedOn w:val="1"/>
    <w:link w:val="64"/>
    <w:qFormat/>
    <w:uiPriority w:val="0"/>
    <w:pPr>
      <w:spacing w:line="200" w:lineRule="exact"/>
      <w:ind w:firstLine="301"/>
    </w:pPr>
    <w:rPr>
      <w:rFonts w:ascii="宋体" w:hAnsi="Courier New"/>
      <w:spacing w:val="-4"/>
      <w:sz w:val="18"/>
      <w:szCs w:val="20"/>
    </w:rPr>
  </w:style>
  <w:style w:type="paragraph" w:styleId="16">
    <w:name w:val="List 2"/>
    <w:basedOn w:val="1"/>
    <w:qFormat/>
    <w:uiPriority w:val="0"/>
    <w:pPr>
      <w:ind w:left="100" w:leftChars="200" w:hanging="200" w:hangingChars="200"/>
      <w:contextualSpacing/>
    </w:pPr>
  </w:style>
  <w:style w:type="paragraph" w:styleId="17">
    <w:name w:val="Block Text"/>
    <w:basedOn w:val="1"/>
    <w:qFormat/>
    <w:uiPriority w:val="0"/>
    <w:pPr>
      <w:spacing w:line="440" w:lineRule="exact"/>
      <w:ind w:left="-171" w:right="-334" w:rightChars="-159"/>
    </w:pPr>
    <w:rPr>
      <w:rFonts w:ascii="华文中宋" w:hAnsi="华文中宋" w:eastAsia="华文中宋"/>
      <w:sz w:val="28"/>
    </w:rPr>
  </w:style>
  <w:style w:type="paragraph" w:styleId="18">
    <w:name w:val="toc 5"/>
    <w:basedOn w:val="1"/>
    <w:next w:val="1"/>
    <w:semiHidden/>
    <w:qFormat/>
    <w:uiPriority w:val="0"/>
    <w:pPr>
      <w:ind w:left="1680" w:leftChars="800"/>
    </w:pPr>
  </w:style>
  <w:style w:type="paragraph" w:styleId="19">
    <w:name w:val="toc 3"/>
    <w:basedOn w:val="1"/>
    <w:next w:val="1"/>
    <w:qFormat/>
    <w:uiPriority w:val="39"/>
    <w:pPr>
      <w:tabs>
        <w:tab w:val="right" w:leader="dot" w:pos="9060"/>
      </w:tabs>
      <w:spacing w:line="360" w:lineRule="auto"/>
    </w:pPr>
    <w:rPr>
      <w:rFonts w:eastAsia="仿宋_GB2312"/>
    </w:rPr>
  </w:style>
  <w:style w:type="paragraph" w:styleId="20">
    <w:name w:val="Plain Text"/>
    <w:basedOn w:val="1"/>
    <w:link w:val="69"/>
    <w:qFormat/>
    <w:uiPriority w:val="0"/>
    <w:rPr>
      <w:rFonts w:ascii="宋体" w:hAnsi="Courier New"/>
      <w:szCs w:val="20"/>
    </w:rPr>
  </w:style>
  <w:style w:type="paragraph" w:styleId="21">
    <w:name w:val="toc 8"/>
    <w:basedOn w:val="1"/>
    <w:next w:val="1"/>
    <w:semiHidden/>
    <w:qFormat/>
    <w:uiPriority w:val="0"/>
    <w:pPr>
      <w:ind w:left="2940" w:leftChars="1400"/>
    </w:pPr>
  </w:style>
  <w:style w:type="paragraph" w:styleId="22">
    <w:name w:val="Date"/>
    <w:basedOn w:val="1"/>
    <w:next w:val="1"/>
    <w:qFormat/>
    <w:uiPriority w:val="0"/>
    <w:pPr>
      <w:ind w:left="100" w:leftChars="2500"/>
    </w:pPr>
    <w:rPr>
      <w:rFonts w:ascii="华文中宋" w:hAnsi="华文中宋" w:eastAsia="华文中宋"/>
      <w:b/>
      <w:sz w:val="36"/>
    </w:rPr>
  </w:style>
  <w:style w:type="paragraph" w:styleId="23">
    <w:name w:val="Body Text Indent 2"/>
    <w:basedOn w:val="1"/>
    <w:qFormat/>
    <w:uiPriority w:val="0"/>
    <w:pPr>
      <w:adjustRightInd w:val="0"/>
      <w:spacing w:line="300" w:lineRule="auto"/>
      <w:ind w:left="6" w:firstLine="431"/>
    </w:pPr>
    <w:rPr>
      <w:rFonts w:ascii="宋体" w:hAnsi="Courier New"/>
      <w:bCs/>
      <w:szCs w:val="20"/>
    </w:rPr>
  </w:style>
  <w:style w:type="paragraph" w:styleId="24">
    <w:name w:val="Balloon Text"/>
    <w:basedOn w:val="1"/>
    <w:semiHidden/>
    <w:qFormat/>
    <w:uiPriority w:val="0"/>
    <w:rPr>
      <w:sz w:val="18"/>
      <w:szCs w:val="18"/>
    </w:rPr>
  </w:style>
  <w:style w:type="paragraph" w:styleId="25">
    <w:name w:val="footer"/>
    <w:basedOn w:val="1"/>
    <w:link w:val="51"/>
    <w:qFormat/>
    <w:uiPriority w:val="99"/>
    <w:pPr>
      <w:tabs>
        <w:tab w:val="center" w:pos="4153"/>
        <w:tab w:val="right" w:pos="8306"/>
      </w:tabs>
      <w:snapToGrid w:val="0"/>
      <w:jc w:val="left"/>
    </w:pPr>
    <w:rPr>
      <w:rFonts w:ascii="宋体" w:hAnsi="Courier New"/>
      <w:sz w:val="18"/>
      <w:szCs w:val="20"/>
    </w:rPr>
  </w:style>
  <w:style w:type="paragraph" w:styleId="26">
    <w:name w:val="header"/>
    <w:basedOn w:val="1"/>
    <w:link w:val="57"/>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27">
    <w:name w:val="toc 1"/>
    <w:basedOn w:val="1"/>
    <w:next w:val="1"/>
    <w:qFormat/>
    <w:uiPriority w:val="39"/>
    <w:pPr>
      <w:tabs>
        <w:tab w:val="right" w:leader="dot" w:pos="9628"/>
      </w:tabs>
      <w:spacing w:line="360" w:lineRule="auto"/>
    </w:pPr>
  </w:style>
  <w:style w:type="paragraph" w:styleId="28">
    <w:name w:val="toc 4"/>
    <w:basedOn w:val="1"/>
    <w:next w:val="1"/>
    <w:semiHidden/>
    <w:qFormat/>
    <w:uiPriority w:val="0"/>
    <w:pPr>
      <w:ind w:left="1260" w:leftChars="600"/>
    </w:pPr>
  </w:style>
  <w:style w:type="paragraph" w:styleId="29">
    <w:name w:val="toc 6"/>
    <w:basedOn w:val="1"/>
    <w:next w:val="1"/>
    <w:semiHidden/>
    <w:qFormat/>
    <w:uiPriority w:val="0"/>
    <w:pPr>
      <w:ind w:left="2100" w:leftChars="1000"/>
    </w:pPr>
  </w:style>
  <w:style w:type="paragraph" w:styleId="30">
    <w:name w:val="Body Text Indent 3"/>
    <w:basedOn w:val="1"/>
    <w:qFormat/>
    <w:uiPriority w:val="0"/>
    <w:pPr>
      <w:ind w:firstLine="420" w:firstLineChars="200"/>
    </w:pPr>
    <w:rPr>
      <w:color w:val="FF0000"/>
    </w:rPr>
  </w:style>
  <w:style w:type="paragraph" w:styleId="31">
    <w:name w:val="toc 2"/>
    <w:basedOn w:val="1"/>
    <w:next w:val="1"/>
    <w:qFormat/>
    <w:uiPriority w:val="39"/>
    <w:pPr>
      <w:tabs>
        <w:tab w:val="right" w:leader="dot" w:pos="9060"/>
      </w:tabs>
      <w:adjustRightInd w:val="0"/>
      <w:spacing w:line="500" w:lineRule="exact"/>
    </w:pPr>
    <w:rPr>
      <w:rFonts w:ascii="仿宋_GB2312" w:eastAsia="仿宋_GB2312"/>
      <w:color w:val="000000"/>
      <w:sz w:val="28"/>
    </w:rPr>
  </w:style>
  <w:style w:type="paragraph" w:styleId="32">
    <w:name w:val="toc 9"/>
    <w:basedOn w:val="1"/>
    <w:next w:val="1"/>
    <w:semiHidden/>
    <w:qFormat/>
    <w:uiPriority w:val="0"/>
    <w:pPr>
      <w:ind w:left="3360" w:leftChars="1600"/>
    </w:pPr>
  </w:style>
  <w:style w:type="paragraph" w:styleId="33">
    <w:name w:val="Body Text 2"/>
    <w:basedOn w:val="1"/>
    <w:qFormat/>
    <w:uiPriority w:val="0"/>
    <w:pPr>
      <w:jc w:val="center"/>
    </w:pPr>
    <w:rPr>
      <w:rFonts w:hAnsi="宋体" w:cs="Arial Unicode MS"/>
    </w:rPr>
  </w:style>
  <w:style w:type="paragraph" w:styleId="34">
    <w:name w:val="Normal (Web)"/>
    <w:basedOn w:val="1"/>
    <w:qFormat/>
    <w:uiPriority w:val="99"/>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0"/>
    <w:rPr>
      <w:rFonts w:ascii="宋体" w:hAnsi="宋体"/>
      <w:bCs/>
      <w:szCs w:val="28"/>
    </w:rPr>
  </w:style>
  <w:style w:type="paragraph" w:styleId="36">
    <w:name w:val="annotation subject"/>
    <w:basedOn w:val="13"/>
    <w:next w:val="13"/>
    <w:semiHidden/>
    <w:qFormat/>
    <w:uiPriority w:val="0"/>
    <w:rPr>
      <w:b/>
      <w:bCs/>
    </w:rPr>
  </w:style>
  <w:style w:type="paragraph" w:styleId="37">
    <w:name w:val="Body Text First Indent"/>
    <w:basedOn w:val="2"/>
    <w:qFormat/>
    <w:uiPriority w:val="0"/>
    <w:pPr>
      <w:spacing w:after="120"/>
      <w:ind w:firstLine="420" w:firstLineChars="100"/>
    </w:pPr>
    <w:rPr>
      <w:rFonts w:ascii="Times New Roman" w:hAnsi="Times New Roman" w:eastAsia="宋体"/>
      <w:b w:val="0"/>
      <w:spacing w:val="0"/>
      <w:sz w:val="21"/>
      <w:szCs w:val="24"/>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rPr>
  </w:style>
  <w:style w:type="character" w:styleId="42">
    <w:name w:val="page number"/>
    <w:basedOn w:val="40"/>
    <w:qFormat/>
    <w:uiPriority w:val="0"/>
  </w:style>
  <w:style w:type="character" w:styleId="43">
    <w:name w:val="FollowedHyperlink"/>
    <w:qFormat/>
    <w:uiPriority w:val="0"/>
    <w:rPr>
      <w:color w:val="428BCA"/>
      <w:u w:val="none"/>
    </w:rPr>
  </w:style>
  <w:style w:type="character" w:styleId="44">
    <w:name w:val="Emphasis"/>
    <w:qFormat/>
    <w:uiPriority w:val="0"/>
    <w:rPr>
      <w:i/>
    </w:rPr>
  </w:style>
  <w:style w:type="character" w:styleId="45">
    <w:name w:val="Hyperlink"/>
    <w:qFormat/>
    <w:uiPriority w:val="99"/>
    <w:rPr>
      <w:color w:val="428BCA"/>
      <w:u w:val="none"/>
    </w:rPr>
  </w:style>
  <w:style w:type="character" w:styleId="46">
    <w:name w:val="HTML Code"/>
    <w:qFormat/>
    <w:uiPriority w:val="0"/>
    <w:rPr>
      <w:rFonts w:ascii="Monaco" w:hAnsi="Monaco" w:eastAsia="Monaco" w:cs="Monaco"/>
      <w:color w:val="DD1144"/>
      <w:sz w:val="18"/>
      <w:szCs w:val="18"/>
      <w:bdr w:val="single" w:color="E1E1E8" w:sz="6" w:space="0"/>
      <w:shd w:val="clear" w:color="auto" w:fill="F7F7F9"/>
    </w:rPr>
  </w:style>
  <w:style w:type="character" w:styleId="47">
    <w:name w:val="annotation reference"/>
    <w:qFormat/>
    <w:uiPriority w:val="0"/>
    <w:rPr>
      <w:sz w:val="21"/>
      <w:szCs w:val="21"/>
    </w:rPr>
  </w:style>
  <w:style w:type="character" w:styleId="48">
    <w:name w:val="HTML Cite"/>
    <w:qFormat/>
    <w:uiPriority w:val="0"/>
  </w:style>
  <w:style w:type="character" w:customStyle="1" w:styleId="49">
    <w:name w:val="bds_nopic2"/>
    <w:basedOn w:val="40"/>
    <w:qFormat/>
    <w:uiPriority w:val="0"/>
  </w:style>
  <w:style w:type="character" w:customStyle="1" w:styleId="50">
    <w:name w:val="Char Char2"/>
    <w:qFormat/>
    <w:locked/>
    <w:uiPriority w:val="0"/>
    <w:rPr>
      <w:rFonts w:ascii="宋体" w:hAnsi="Courier New" w:eastAsia="宋体"/>
      <w:kern w:val="2"/>
      <w:sz w:val="21"/>
      <w:lang w:val="en-US" w:eastAsia="zh-CN" w:bidi="ar-SA"/>
    </w:rPr>
  </w:style>
  <w:style w:type="character" w:customStyle="1" w:styleId="51">
    <w:name w:val="页脚 Char"/>
    <w:link w:val="25"/>
    <w:qFormat/>
    <w:uiPriority w:val="99"/>
    <w:rPr>
      <w:rFonts w:ascii="宋体" w:hAnsi="Courier New"/>
      <w:kern w:val="2"/>
      <w:sz w:val="18"/>
    </w:rPr>
  </w:style>
  <w:style w:type="character" w:customStyle="1" w:styleId="52">
    <w:name w:val="Plain Text Char1"/>
    <w:link w:val="53"/>
    <w:qFormat/>
    <w:uiPriority w:val="0"/>
    <w:rPr>
      <w:rFonts w:ascii="宋体" w:hAnsi="Courier New" w:eastAsia="宋体"/>
      <w:kern w:val="2"/>
      <w:sz w:val="21"/>
      <w:lang w:val="en-US" w:eastAsia="zh-CN" w:bidi="ar-SA"/>
    </w:rPr>
  </w:style>
  <w:style w:type="paragraph" w:customStyle="1" w:styleId="53">
    <w:name w:val="纯文本1"/>
    <w:basedOn w:val="1"/>
    <w:link w:val="52"/>
    <w:qFormat/>
    <w:uiPriority w:val="0"/>
    <w:pPr>
      <w:adjustRightInd w:val="0"/>
      <w:jc w:val="left"/>
      <w:textAlignment w:val="baseline"/>
    </w:pPr>
    <w:rPr>
      <w:rFonts w:ascii="宋体" w:hAnsi="Courier New"/>
      <w:szCs w:val="20"/>
    </w:rPr>
  </w:style>
  <w:style w:type="character" w:customStyle="1" w:styleId="54">
    <w:name w:val="ho122"/>
    <w:qFormat/>
    <w:uiPriority w:val="0"/>
    <w:rPr>
      <w:color w:val="CC0000"/>
    </w:rPr>
  </w:style>
  <w:style w:type="character" w:customStyle="1" w:styleId="55">
    <w:name w:val="f16b1"/>
    <w:qFormat/>
    <w:uiPriority w:val="0"/>
    <w:rPr>
      <w:b/>
      <w:bCs/>
      <w:color w:val="333333"/>
      <w:sz w:val="24"/>
      <w:szCs w:val="24"/>
    </w:rPr>
  </w:style>
  <w:style w:type="character" w:customStyle="1" w:styleId="56">
    <w:name w:val="bds_nopic"/>
    <w:basedOn w:val="40"/>
    <w:qFormat/>
    <w:uiPriority w:val="0"/>
  </w:style>
  <w:style w:type="character" w:customStyle="1" w:styleId="57">
    <w:name w:val="页眉 Char"/>
    <w:link w:val="26"/>
    <w:qFormat/>
    <w:uiPriority w:val="99"/>
    <w:rPr>
      <w:rFonts w:ascii="宋体" w:hAnsi="Courier New"/>
      <w:kern w:val="2"/>
      <w:sz w:val="18"/>
    </w:rPr>
  </w:style>
  <w:style w:type="character" w:customStyle="1" w:styleId="58">
    <w:name w:val="me_close"/>
    <w:qFormat/>
    <w:uiPriority w:val="0"/>
    <w:rPr>
      <w:b/>
      <w:color w:val="FFFFFF"/>
      <w:sz w:val="18"/>
      <w:szCs w:val="18"/>
      <w:shd w:val="clear" w:color="auto" w:fill="6843FF"/>
    </w:rPr>
  </w:style>
  <w:style w:type="character" w:customStyle="1" w:styleId="59">
    <w:name w:val="bds_more1"/>
    <w:qFormat/>
    <w:uiPriority w:val="0"/>
    <w:rPr>
      <w:rFonts w:hint="eastAsia" w:ascii="宋体" w:hAnsi="宋体" w:eastAsia="宋体" w:cs="宋体"/>
    </w:rPr>
  </w:style>
  <w:style w:type="character" w:customStyle="1" w:styleId="60">
    <w:name w:val="bds_more"/>
    <w:basedOn w:val="40"/>
    <w:qFormat/>
    <w:uiPriority w:val="0"/>
  </w:style>
  <w:style w:type="character" w:customStyle="1" w:styleId="61">
    <w:name w:val="field15"/>
    <w:qFormat/>
    <w:uiPriority w:val="0"/>
  </w:style>
  <w:style w:type="character" w:customStyle="1" w:styleId="62">
    <w:name w:val="普通文字 Char Char2"/>
    <w:qFormat/>
    <w:locked/>
    <w:uiPriority w:val="0"/>
    <w:rPr>
      <w:rFonts w:ascii="宋体" w:hAnsi="Courier New" w:eastAsia="宋体"/>
      <w:kern w:val="2"/>
      <w:sz w:val="21"/>
      <w:lang w:val="en-US" w:eastAsia="zh-CN" w:bidi="ar-SA"/>
    </w:rPr>
  </w:style>
  <w:style w:type="character" w:customStyle="1" w:styleId="63">
    <w:name w:val="纯文本 Char"/>
    <w:qFormat/>
    <w:uiPriority w:val="0"/>
    <w:rPr>
      <w:rFonts w:ascii="宋体" w:hAnsi="Courier New" w:eastAsia="宋体"/>
      <w:kern w:val="2"/>
      <w:sz w:val="21"/>
      <w:lang w:val="en-US" w:eastAsia="zh-CN" w:bidi="ar-SA"/>
    </w:rPr>
  </w:style>
  <w:style w:type="character" w:customStyle="1" w:styleId="64">
    <w:name w:val="正文文本缩进 Char"/>
    <w:link w:val="15"/>
    <w:qFormat/>
    <w:uiPriority w:val="0"/>
    <w:rPr>
      <w:rFonts w:ascii="宋体" w:hAnsi="Courier New" w:eastAsia="宋体"/>
      <w:spacing w:val="-4"/>
      <w:kern w:val="2"/>
      <w:sz w:val="18"/>
      <w:lang w:val="en-US" w:eastAsia="zh-CN" w:bidi="ar-SA"/>
    </w:rPr>
  </w:style>
  <w:style w:type="character" w:customStyle="1" w:styleId="65">
    <w:name w:val="纯文本 Char1"/>
    <w:qFormat/>
    <w:uiPriority w:val="0"/>
    <w:rPr>
      <w:rFonts w:ascii="宋体" w:hAnsi="Courier New" w:eastAsia="宋体" w:cs="Times New Roman"/>
      <w:kern w:val="2"/>
      <w:sz w:val="21"/>
    </w:rPr>
  </w:style>
  <w:style w:type="character" w:customStyle="1" w:styleId="66">
    <w:name w:val="批注文字 Char"/>
    <w:link w:val="13"/>
    <w:semiHidden/>
    <w:qFormat/>
    <w:uiPriority w:val="0"/>
    <w:rPr>
      <w:rFonts w:eastAsia="宋体"/>
      <w:kern w:val="2"/>
      <w:sz w:val="21"/>
      <w:szCs w:val="24"/>
      <w:lang w:val="en-US" w:eastAsia="zh-CN" w:bidi="ar-SA"/>
    </w:rPr>
  </w:style>
  <w:style w:type="character" w:customStyle="1" w:styleId="67">
    <w:name w:val="bds_nopic1"/>
    <w:basedOn w:val="40"/>
    <w:qFormat/>
    <w:uiPriority w:val="0"/>
  </w:style>
  <w:style w:type="character" w:customStyle="1" w:styleId="68">
    <w:name w:val="bds_more2"/>
    <w:basedOn w:val="40"/>
    <w:qFormat/>
    <w:uiPriority w:val="0"/>
  </w:style>
  <w:style w:type="character" w:customStyle="1" w:styleId="69">
    <w:name w:val="纯文本 Char2"/>
    <w:link w:val="20"/>
    <w:qFormat/>
    <w:locked/>
    <w:uiPriority w:val="0"/>
    <w:rPr>
      <w:rFonts w:ascii="宋体" w:hAnsi="Courier New" w:eastAsia="宋体"/>
      <w:kern w:val="2"/>
      <w:sz w:val="21"/>
      <w:lang w:val="en-US" w:eastAsia="zh-CN" w:bidi="ar-SA"/>
    </w:rPr>
  </w:style>
  <w:style w:type="character" w:customStyle="1" w:styleId="70">
    <w:name w:val="size"/>
    <w:qFormat/>
    <w:uiPriority w:val="0"/>
    <w:rPr>
      <w:i/>
      <w:sz w:val="15"/>
      <w:szCs w:val="15"/>
    </w:rPr>
  </w:style>
  <w:style w:type="paragraph" w:customStyle="1" w:styleId="71">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2">
    <w:name w:val="Char"/>
    <w:basedOn w:val="1"/>
    <w:qFormat/>
    <w:uiPriority w:val="0"/>
  </w:style>
  <w:style w:type="paragraph" w:customStyle="1" w:styleId="73">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74">
    <w:name w:val="bb"/>
    <w:basedOn w:val="1"/>
    <w:qFormat/>
    <w:uiPriority w:val="0"/>
    <w:pPr>
      <w:widowControl/>
      <w:spacing w:before="100" w:beforeAutospacing="1" w:after="100" w:afterAutospacing="1"/>
      <w:jc w:val="left"/>
    </w:pPr>
    <w:rPr>
      <w:rFonts w:ascii="宋体" w:hAnsi="宋体"/>
      <w:kern w:val="0"/>
      <w:sz w:val="24"/>
    </w:rPr>
  </w:style>
  <w:style w:type="paragraph" w:styleId="75">
    <w:name w:val="List Paragraph"/>
    <w:basedOn w:val="1"/>
    <w:qFormat/>
    <w:uiPriority w:val="99"/>
    <w:pPr>
      <w:ind w:firstLine="420" w:firstLineChars="200"/>
    </w:pPr>
    <w:rPr>
      <w:szCs w:val="20"/>
    </w:rPr>
  </w:style>
  <w:style w:type="paragraph" w:customStyle="1" w:styleId="76">
    <w:name w:val="正文文本 21"/>
    <w:basedOn w:val="1"/>
    <w:qFormat/>
    <w:uiPriority w:val="0"/>
    <w:pPr>
      <w:adjustRightInd w:val="0"/>
      <w:spacing w:line="460" w:lineRule="exact"/>
      <w:ind w:firstLine="635"/>
      <w:jc w:val="left"/>
      <w:textAlignment w:val="baseline"/>
    </w:pPr>
    <w:rPr>
      <w:sz w:val="28"/>
      <w:szCs w:val="20"/>
    </w:rPr>
  </w:style>
  <w:style w:type="paragraph" w:customStyle="1" w:styleId="7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78">
    <w:name w:val="xl40"/>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9">
    <w:name w:val="font7"/>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80">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82">
    <w:name w:val="xl3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kern w:val="0"/>
      <w:sz w:val="24"/>
    </w:rPr>
  </w:style>
  <w:style w:type="paragraph" w:customStyle="1" w:styleId="83">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8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85">
    <w:name w:val="文件标题"/>
    <w:basedOn w:val="1"/>
    <w:qFormat/>
    <w:uiPriority w:val="0"/>
    <w:pPr>
      <w:jc w:val="center"/>
    </w:pPr>
    <w:rPr>
      <w:b/>
      <w:sz w:val="36"/>
      <w:szCs w:val="20"/>
    </w:rPr>
  </w:style>
  <w:style w:type="paragraph" w:customStyle="1" w:styleId="8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87">
    <w:name w:val="Char Char Char"/>
    <w:basedOn w:val="1"/>
    <w:qFormat/>
    <w:uiPriority w:val="0"/>
    <w:rPr>
      <w:rFonts w:ascii="Tahoma" w:hAnsi="Tahoma"/>
      <w:sz w:val="24"/>
      <w:szCs w:val="20"/>
    </w:rPr>
  </w:style>
  <w:style w:type="paragraph" w:customStyle="1" w:styleId="88">
    <w:name w:val="简单回函地址"/>
    <w:basedOn w:val="1"/>
    <w:qFormat/>
    <w:uiPriority w:val="0"/>
    <w:rPr>
      <w:rFonts w:ascii="仿宋_GB2312" w:hAnsi="宋体" w:eastAsia="仿宋_GB2312"/>
      <w:bCs/>
      <w:sz w:val="30"/>
      <w:szCs w:val="20"/>
    </w:rPr>
  </w:style>
  <w:style w:type="paragraph" w:customStyle="1" w:styleId="89">
    <w:name w:val="xl32"/>
    <w:basedOn w:val="1"/>
    <w:qFormat/>
    <w:uiPriority w:val="0"/>
    <w:pPr>
      <w:widowControl/>
      <w:spacing w:before="100" w:beforeAutospacing="1" w:after="100" w:afterAutospacing="1"/>
      <w:jc w:val="left"/>
    </w:pPr>
    <w:rPr>
      <w:kern w:val="0"/>
      <w:sz w:val="24"/>
    </w:rPr>
  </w:style>
  <w:style w:type="paragraph" w:customStyle="1" w:styleId="90">
    <w:name w:val="样式2"/>
    <w:basedOn w:val="1"/>
    <w:qFormat/>
    <w:uiPriority w:val="0"/>
    <w:pPr>
      <w:tabs>
        <w:tab w:val="left" w:pos="1290"/>
      </w:tabs>
      <w:ind w:left="1290" w:hanging="720"/>
    </w:pPr>
    <w:rPr>
      <w:sz w:val="28"/>
      <w:szCs w:val="20"/>
    </w:rPr>
  </w:style>
  <w:style w:type="paragraph" w:customStyle="1" w:styleId="91">
    <w:name w:val="font10"/>
    <w:basedOn w:val="1"/>
    <w:qFormat/>
    <w:uiPriority w:val="0"/>
    <w:pPr>
      <w:widowControl/>
      <w:spacing w:before="100" w:beforeAutospacing="1" w:after="100" w:afterAutospacing="1"/>
      <w:jc w:val="left"/>
    </w:pPr>
    <w:rPr>
      <w:rFonts w:hint="eastAsia" w:ascii="宋体" w:hAnsi="宋体"/>
      <w:kern w:val="0"/>
      <w:sz w:val="23"/>
      <w:szCs w:val="23"/>
    </w:rPr>
  </w:style>
  <w:style w:type="paragraph" w:customStyle="1" w:styleId="92">
    <w:name w:val="head1"/>
    <w:basedOn w:val="1"/>
    <w:qFormat/>
    <w:uiPriority w:val="0"/>
    <w:pPr>
      <w:widowControl/>
      <w:tabs>
        <w:tab w:val="left" w:pos="360"/>
      </w:tabs>
      <w:overflowPunct w:val="0"/>
      <w:autoSpaceDE w:val="0"/>
      <w:autoSpaceDN w:val="0"/>
      <w:adjustRightInd w:val="0"/>
      <w:spacing w:before="60" w:after="60"/>
      <w:ind w:left="360" w:hanging="360"/>
      <w:jc w:val="left"/>
      <w:textAlignment w:val="baseline"/>
      <w:outlineLvl w:val="0"/>
    </w:pPr>
    <w:rPr>
      <w:rFonts w:ascii="黑体" w:hAnsi="¿¬Ìå" w:eastAsia="黑体"/>
      <w:kern w:val="0"/>
      <w:sz w:val="30"/>
      <w:szCs w:val="30"/>
    </w:rPr>
  </w:style>
  <w:style w:type="paragraph" w:customStyle="1" w:styleId="93">
    <w:name w:val="文件目录"/>
    <w:basedOn w:val="1"/>
    <w:qFormat/>
    <w:uiPriority w:val="0"/>
    <w:pPr>
      <w:spacing w:line="600" w:lineRule="exact"/>
      <w:jc w:val="left"/>
    </w:pPr>
    <w:rPr>
      <w:b/>
      <w:sz w:val="30"/>
      <w:szCs w:val="20"/>
    </w:rPr>
  </w:style>
  <w:style w:type="paragraph" w:customStyle="1" w:styleId="94">
    <w:name w:val="font9"/>
    <w:basedOn w:val="1"/>
    <w:qFormat/>
    <w:uiPriority w:val="0"/>
    <w:pPr>
      <w:widowControl/>
      <w:spacing w:before="100" w:beforeAutospacing="1" w:after="100" w:afterAutospacing="1"/>
      <w:jc w:val="left"/>
    </w:pPr>
    <w:rPr>
      <w:rFonts w:hint="eastAsia" w:ascii="宋体" w:hAnsi="宋体"/>
      <w:kern w:val="0"/>
      <w:sz w:val="24"/>
      <w:u w:val="single"/>
    </w:rPr>
  </w:style>
  <w:style w:type="paragraph" w:customStyle="1" w:styleId="95">
    <w:name w:val="样式1"/>
    <w:basedOn w:val="1"/>
    <w:qFormat/>
    <w:uiPriority w:val="0"/>
    <w:pPr>
      <w:spacing w:before="120" w:after="120" w:line="300" w:lineRule="auto"/>
    </w:pPr>
    <w:rPr>
      <w:rFonts w:ascii="宋体" w:hAnsi="宋体"/>
      <w:b/>
      <w:sz w:val="24"/>
    </w:rPr>
  </w:style>
  <w:style w:type="paragraph" w:customStyle="1" w:styleId="96">
    <w:name w:val="xl24"/>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97">
    <w:name w:val="xl46"/>
    <w:basedOn w:val="1"/>
    <w:qFormat/>
    <w:uiPriority w:val="0"/>
    <w:pPr>
      <w:widowControl/>
      <w:spacing w:before="100" w:beforeAutospacing="1" w:after="100" w:afterAutospacing="1"/>
      <w:jc w:val="left"/>
    </w:pPr>
    <w:rPr>
      <w:kern w:val="0"/>
      <w:sz w:val="20"/>
      <w:szCs w:val="20"/>
    </w:rPr>
  </w:style>
  <w:style w:type="paragraph" w:customStyle="1" w:styleId="98">
    <w:name w:val="font8"/>
    <w:basedOn w:val="1"/>
    <w:qFormat/>
    <w:uiPriority w:val="0"/>
    <w:pPr>
      <w:widowControl/>
      <w:spacing w:before="100" w:beforeAutospacing="1" w:after="100" w:afterAutospacing="1"/>
      <w:jc w:val="left"/>
    </w:pPr>
    <w:rPr>
      <w:b/>
      <w:bCs/>
      <w:kern w:val="0"/>
      <w:sz w:val="32"/>
      <w:szCs w:val="32"/>
    </w:rPr>
  </w:style>
  <w:style w:type="paragraph" w:customStyle="1" w:styleId="99">
    <w:name w:val="xl34"/>
    <w:basedOn w:val="1"/>
    <w:qFormat/>
    <w:uiPriority w:val="0"/>
    <w:pPr>
      <w:widowControl/>
      <w:pBdr>
        <w:top w:val="single" w:color="auto" w:sz="8" w:space="0"/>
      </w:pBdr>
      <w:spacing w:before="100" w:beforeAutospacing="1" w:after="100" w:afterAutospacing="1"/>
      <w:jc w:val="center"/>
    </w:pPr>
    <w:rPr>
      <w:rFonts w:ascii="Arial Unicode MS" w:hAnsi="Arial Unicode MS"/>
      <w:kern w:val="0"/>
      <w:sz w:val="23"/>
      <w:szCs w:val="23"/>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101">
    <w:name w:val="Char Char Char1"/>
    <w:basedOn w:val="1"/>
    <w:qFormat/>
    <w:uiPriority w:val="0"/>
    <w:rPr>
      <w:rFonts w:ascii="Tahoma" w:hAnsi="Tahoma"/>
      <w:sz w:val="24"/>
      <w:szCs w:val="20"/>
    </w:rPr>
  </w:style>
  <w:style w:type="paragraph" w:customStyle="1" w:styleId="102">
    <w:name w:val="xl43"/>
    <w:basedOn w:val="1"/>
    <w:qFormat/>
    <w:uiPriority w:val="0"/>
    <w:pPr>
      <w:widowControl/>
      <w:pBdr>
        <w:top w:val="single" w:color="auto" w:sz="4" w:space="0"/>
        <w:left w:val="single" w:color="auto" w:sz="8" w:space="0"/>
        <w:bottom w:val="single" w:color="auto" w:sz="8" w:space="0"/>
      </w:pBdr>
      <w:spacing w:before="100" w:beforeAutospacing="1" w:after="100" w:afterAutospacing="1"/>
      <w:jc w:val="left"/>
    </w:pPr>
    <w:rPr>
      <w:rFonts w:ascii="Arial Unicode MS" w:hAnsi="Arial Unicode MS"/>
      <w:kern w:val="0"/>
      <w:sz w:val="24"/>
    </w:rPr>
  </w:style>
  <w:style w:type="paragraph" w:customStyle="1" w:styleId="103">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04">
    <w:name w:val="xl33"/>
    <w:basedOn w:val="1"/>
    <w:qFormat/>
    <w:uiPriority w:val="0"/>
    <w:pPr>
      <w:widowControl/>
      <w:spacing w:before="100" w:beforeAutospacing="1" w:after="100" w:afterAutospacing="1"/>
      <w:jc w:val="center"/>
    </w:pPr>
    <w:rPr>
      <w:rFonts w:ascii="Arial Unicode MS" w:hAnsi="Arial Unicode MS"/>
      <w:b/>
      <w:bCs/>
      <w:kern w:val="0"/>
      <w:sz w:val="32"/>
      <w:szCs w:val="32"/>
    </w:rPr>
  </w:style>
  <w:style w:type="paragraph" w:customStyle="1" w:styleId="105">
    <w:name w:val="xl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06">
    <w:name w:val="xl41"/>
    <w:basedOn w:val="1"/>
    <w:qFormat/>
    <w:uiPriority w:val="0"/>
    <w:pPr>
      <w:widowControl/>
      <w:spacing w:before="100" w:beforeAutospacing="1" w:after="100" w:afterAutospacing="1"/>
      <w:jc w:val="left"/>
      <w:textAlignment w:val="center"/>
    </w:pPr>
    <w:rPr>
      <w:kern w:val="0"/>
      <w:sz w:val="24"/>
    </w:rPr>
  </w:style>
  <w:style w:type="paragraph" w:customStyle="1" w:styleId="107">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08">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109">
    <w:name w:val="默认段落字体 Para Char Char Char Char Char Char Char Char Char1 Char Char Char Char"/>
    <w:basedOn w:val="1"/>
    <w:qFormat/>
    <w:uiPriority w:val="0"/>
    <w:rPr>
      <w:rFonts w:ascii="Tahoma" w:hAnsi="Tahoma"/>
      <w:sz w:val="24"/>
      <w:szCs w:val="20"/>
    </w:rPr>
  </w:style>
  <w:style w:type="paragraph" w:customStyle="1" w:styleId="110">
    <w:name w:val="Char Char Char Char"/>
    <w:basedOn w:val="12"/>
    <w:qFormat/>
    <w:uiPriority w:val="0"/>
    <w:rPr>
      <w:rFonts w:ascii="Tahoma" w:hAnsi="Tahoma"/>
      <w:sz w:val="24"/>
    </w:rPr>
  </w:style>
  <w:style w:type="paragraph" w:customStyle="1" w:styleId="111">
    <w:name w:val="合同正文"/>
    <w:basedOn w:val="1"/>
    <w:qFormat/>
    <w:uiPriority w:val="0"/>
    <w:pPr>
      <w:adjustRightInd w:val="0"/>
      <w:spacing w:line="580" w:lineRule="exact"/>
    </w:pPr>
    <w:rPr>
      <w:b/>
      <w:sz w:val="24"/>
      <w:szCs w:val="20"/>
    </w:rPr>
  </w:style>
  <w:style w:type="paragraph" w:customStyle="1" w:styleId="112">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正文1"/>
    <w:basedOn w:val="1"/>
    <w:qFormat/>
    <w:uiPriority w:val="0"/>
    <w:rPr>
      <w:rFonts w:eastAsia="Times New Roman" w:cs="宋体"/>
      <w:kern w:val="0"/>
      <w:szCs w:val="20"/>
      <w:lang w:eastAsia="en-US"/>
    </w:rPr>
  </w:style>
  <w:style w:type="paragraph" w:customStyle="1" w:styleId="114">
    <w:name w:val="xl47"/>
    <w:basedOn w:val="1"/>
    <w:qFormat/>
    <w:uiPriority w:val="0"/>
    <w:pPr>
      <w:widowControl/>
      <w:pBdr>
        <w:top w:val="single" w:color="auto" w:sz="8" w:space="0"/>
      </w:pBdr>
      <w:spacing w:before="100" w:beforeAutospacing="1" w:after="100" w:afterAutospacing="1"/>
      <w:jc w:val="center"/>
    </w:pPr>
    <w:rPr>
      <w:rFonts w:ascii="Arial Unicode MS" w:hAnsi="Arial Unicode MS"/>
      <w:kern w:val="0"/>
      <w:sz w:val="20"/>
      <w:szCs w:val="20"/>
    </w:rPr>
  </w:style>
  <w:style w:type="paragraph" w:customStyle="1" w:styleId="115">
    <w:name w:val="Table Paragraph"/>
    <w:basedOn w:val="1"/>
    <w:qFormat/>
    <w:uiPriority w:val="1"/>
    <w:rPr>
      <w:rFonts w:ascii="宋体" w:hAnsi="宋体" w:cs="宋体"/>
      <w:lang w:val="zh-CN" w:bidi="zh-CN"/>
    </w:rPr>
  </w:style>
  <w:style w:type="paragraph" w:customStyle="1" w:styleId="116">
    <w:name w:val="xl30"/>
    <w:basedOn w:val="1"/>
    <w:qFormat/>
    <w:uiPriority w:val="0"/>
    <w:pPr>
      <w:widowControl/>
      <w:spacing w:before="100" w:beforeAutospacing="1" w:after="100" w:afterAutospacing="1"/>
      <w:jc w:val="left"/>
      <w:textAlignment w:val="center"/>
    </w:pPr>
    <w:rPr>
      <w:rFonts w:ascii="Arial Unicode MS" w:hAnsi="Arial Unicode MS"/>
      <w:kern w:val="0"/>
      <w:sz w:val="24"/>
    </w:rPr>
  </w:style>
  <w:style w:type="paragraph" w:customStyle="1" w:styleId="117">
    <w:name w:val="xl39"/>
    <w:basedOn w:val="1"/>
    <w:qFormat/>
    <w:uiPriority w:val="0"/>
    <w:pPr>
      <w:widowControl/>
      <w:spacing w:before="100" w:beforeAutospacing="1" w:after="100" w:afterAutospacing="1"/>
      <w:jc w:val="center"/>
    </w:pPr>
    <w:rPr>
      <w:b/>
      <w:bCs/>
      <w:kern w:val="0"/>
      <w:sz w:val="22"/>
      <w:szCs w:val="22"/>
    </w:rPr>
  </w:style>
  <w:style w:type="paragraph" w:customStyle="1" w:styleId="118">
    <w:name w:val="font0"/>
    <w:basedOn w:val="1"/>
    <w:qFormat/>
    <w:uiPriority w:val="0"/>
    <w:pPr>
      <w:widowControl/>
      <w:spacing w:before="100" w:beforeAutospacing="1" w:after="100" w:afterAutospacing="1"/>
      <w:jc w:val="left"/>
    </w:pPr>
    <w:rPr>
      <w:rFonts w:ascii="Arial" w:hAnsi="Arial" w:eastAsia="Arial Unicode MS" w:cs="Arial"/>
      <w:kern w:val="0"/>
      <w:sz w:val="20"/>
      <w:szCs w:val="20"/>
    </w:rPr>
  </w:style>
  <w:style w:type="paragraph" w:customStyle="1" w:styleId="119">
    <w:name w:val="xl48"/>
    <w:basedOn w:val="1"/>
    <w:qFormat/>
    <w:uiPriority w:val="0"/>
    <w:pPr>
      <w:widowControl/>
      <w:spacing w:before="100" w:beforeAutospacing="1" w:after="100" w:afterAutospacing="1"/>
      <w:jc w:val="left"/>
    </w:pPr>
    <w:rPr>
      <w:kern w:val="0"/>
      <w:sz w:val="20"/>
      <w:szCs w:val="20"/>
    </w:rPr>
  </w:style>
  <w:style w:type="paragraph" w:customStyle="1" w:styleId="120">
    <w:name w:val="xl2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4"/>
    </w:rPr>
  </w:style>
  <w:style w:type="paragraph" w:customStyle="1" w:styleId="121">
    <w:name w:val="xl31"/>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22">
    <w:name w:val="Char1"/>
    <w:basedOn w:val="1"/>
    <w:qFormat/>
    <w:uiPriority w:val="0"/>
  </w:style>
  <w:style w:type="paragraph" w:customStyle="1" w:styleId="123">
    <w:name w:val="Char1 Char Char Char1"/>
    <w:basedOn w:val="1"/>
    <w:qFormat/>
    <w:uiPriority w:val="0"/>
    <w:pPr>
      <w:tabs>
        <w:tab w:val="left" w:pos="360"/>
      </w:tabs>
      <w:ind w:left="360" w:hanging="360"/>
    </w:pPr>
    <w:rPr>
      <w:sz w:val="24"/>
    </w:rPr>
  </w:style>
  <w:style w:type="paragraph" w:customStyle="1" w:styleId="124">
    <w:name w:val="xl45"/>
    <w:basedOn w:val="1"/>
    <w:qFormat/>
    <w:uiPriority w:val="0"/>
    <w:pPr>
      <w:widowControl/>
      <w:pBdr>
        <w:top w:val="single" w:color="auto" w:sz="4" w:space="0"/>
        <w:bottom w:val="single" w:color="auto" w:sz="8"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125">
    <w:name w:val="xl2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26">
    <w:name w:val="text"/>
    <w:basedOn w:val="1"/>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127">
    <w:name w:val="xl44"/>
    <w:basedOn w:val="1"/>
    <w:qFormat/>
    <w:uiPriority w:val="0"/>
    <w:pPr>
      <w:widowControl/>
      <w:pBdr>
        <w:top w:val="single" w:color="auto" w:sz="4" w:space="0"/>
        <w:bottom w:val="single" w:color="auto" w:sz="8" w:space="0"/>
      </w:pBdr>
      <w:spacing w:before="100" w:beforeAutospacing="1" w:after="100" w:afterAutospacing="1"/>
      <w:jc w:val="left"/>
    </w:pPr>
    <w:rPr>
      <w:rFonts w:ascii="Arial Unicode MS" w:hAnsi="Arial Unicode MS"/>
      <w:kern w:val="0"/>
      <w:sz w:val="24"/>
    </w:rPr>
  </w:style>
  <w:style w:type="paragraph" w:customStyle="1" w:styleId="128">
    <w:name w:val="xl42"/>
    <w:basedOn w:val="1"/>
    <w:qFormat/>
    <w:uiPriority w:val="0"/>
    <w:pPr>
      <w:widowControl/>
      <w:spacing w:before="100" w:beforeAutospacing="1" w:after="100" w:afterAutospacing="1"/>
      <w:jc w:val="center"/>
    </w:pPr>
    <w:rPr>
      <w:rFonts w:ascii="Arial Unicode MS" w:hAnsi="Arial Unicode MS"/>
      <w:kern w:val="0"/>
      <w:sz w:val="24"/>
    </w:rPr>
  </w:style>
  <w:style w:type="character" w:customStyle="1" w:styleId="129">
    <w:name w:val="标题 3 Char"/>
    <w:link w:val="5"/>
    <w:qFormat/>
    <w:uiPriority w:val="0"/>
    <w:rPr>
      <w:b/>
      <w:bCs/>
      <w:kern w:val="2"/>
      <w:sz w:val="32"/>
      <w:szCs w:val="32"/>
    </w:rPr>
  </w:style>
  <w:style w:type="character" w:customStyle="1" w:styleId="130">
    <w:name w:val="15"/>
    <w:basedOn w:val="40"/>
    <w:qFormat/>
    <w:uiPriority w:val="0"/>
  </w:style>
  <w:style w:type="paragraph" w:customStyle="1" w:styleId="131">
    <w:name w:val="17"/>
    <w:basedOn w:val="1"/>
    <w:qFormat/>
    <w:uiPriority w:val="0"/>
    <w:pPr>
      <w:widowControl/>
      <w:spacing w:before="100" w:beforeAutospacing="1" w:after="100" w:afterAutospacing="1"/>
      <w:jc w:val="left"/>
    </w:pPr>
    <w:rPr>
      <w:rFonts w:ascii="宋体" w:hAnsi="宋体" w:cs="宋体"/>
      <w:kern w:val="0"/>
      <w:sz w:val="24"/>
    </w:rPr>
  </w:style>
  <w:style w:type="character" w:customStyle="1" w:styleId="132">
    <w:name w:val="标题 5 Char"/>
    <w:link w:val="8"/>
    <w:semiHidden/>
    <w:qFormat/>
    <w:uiPriority w:val="0"/>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20426-1361-4315-B5F0-84BFE870720A}">
  <ds:schemaRefs/>
</ds:datastoreItem>
</file>

<file path=docProps/app.xml><?xml version="1.0" encoding="utf-8"?>
<Properties xmlns="http://schemas.openxmlformats.org/officeDocument/2006/extended-properties" xmlns:vt="http://schemas.openxmlformats.org/officeDocument/2006/docPropsVTypes">
  <Template>Normal</Template>
  <Company>ylgs</Company>
  <Pages>37</Pages>
  <Words>3343</Words>
  <Characters>19060</Characters>
  <Lines>158</Lines>
  <Paragraphs>44</Paragraphs>
  <TotalTime>11</TotalTime>
  <ScaleCrop>false</ScaleCrop>
  <LinksUpToDate>false</LinksUpToDate>
  <CharactersWithSpaces>22359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2020-06-02T09:06:00Z</dcterms:created>
  <dc:creator>ylgs5</dc:creator>
  <cp:lastModifiedBy>徒步</cp:lastModifiedBy>
  <cp:lastPrinted>2020-06-02T10:08:00Z</cp:lastPrinted>
  <dcterms:modified xsi:type="dcterms:W3CDTF">2020-11-05T01:49:29Z</dcterms:modified>
  <dc:title>广西云龙招标有限公司</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