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0"/>
        <w:tblW w:w="95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9555" w:type="dxa"/>
            <w:noWrap w:val="0"/>
            <w:vAlign w:val="top"/>
          </w:tcPr>
          <w:p>
            <w:pPr>
              <w:tabs>
                <w:tab w:val="left" w:pos="6477"/>
              </w:tabs>
              <w:jc w:val="center"/>
              <w:rPr>
                <w:rFonts w:hint="eastAsia"/>
                <w:b/>
                <w:color w:val="auto"/>
                <w:sz w:val="36"/>
                <w:highlight w:val="none"/>
              </w:rPr>
            </w:pPr>
          </w:p>
          <w:p>
            <w:pPr>
              <w:jc w:val="center"/>
              <w:rPr>
                <w:rFonts w:hint="eastAsia"/>
                <w:color w:val="auto"/>
                <w:sz w:val="84"/>
                <w:szCs w:val="84"/>
                <w:highlight w:val="none"/>
              </w:rPr>
            </w:pPr>
            <w:r>
              <w:rPr>
                <w:rFonts w:hint="eastAsia"/>
                <w:color w:val="auto"/>
                <w:sz w:val="84"/>
                <w:szCs w:val="84"/>
                <w:highlight w:val="none"/>
              </w:rPr>
              <w:t>平  阳  县</w:t>
            </w:r>
          </w:p>
          <w:p>
            <w:pPr>
              <w:jc w:val="center"/>
              <w:rPr>
                <w:rFonts w:hint="eastAsia"/>
                <w:color w:val="auto"/>
                <w:sz w:val="72"/>
                <w:szCs w:val="72"/>
                <w:highlight w:val="none"/>
              </w:rPr>
            </w:pPr>
            <w:r>
              <w:rPr>
                <w:rFonts w:hint="eastAsia"/>
                <w:color w:val="auto"/>
                <w:sz w:val="72"/>
                <w:szCs w:val="72"/>
                <w:highlight w:val="none"/>
              </w:rPr>
              <w:t>政府采购招标文件</w:t>
            </w:r>
          </w:p>
          <w:p>
            <w:pPr>
              <w:spacing w:line="440" w:lineRule="exact"/>
              <w:jc w:val="center"/>
              <w:rPr>
                <w:rFonts w:hint="eastAsia"/>
                <w:bCs/>
                <w:color w:val="auto"/>
                <w:sz w:val="28"/>
                <w:highlight w:val="none"/>
              </w:rPr>
            </w:pPr>
            <w:r>
              <w:rPr>
                <w:rFonts w:hint="eastAsia"/>
                <w:b/>
                <w:color w:val="auto"/>
                <w:sz w:val="30"/>
                <w:highlight w:val="none"/>
              </w:rPr>
              <w:t>（线上电子招投标）</w:t>
            </w:r>
          </w:p>
          <w:p>
            <w:pPr>
              <w:spacing w:line="440" w:lineRule="exact"/>
              <w:ind w:left="1148"/>
              <w:jc w:val="center"/>
              <w:rPr>
                <w:rFonts w:hint="default" w:eastAsia="宋体"/>
                <w:bCs/>
                <w:color w:val="auto"/>
                <w:sz w:val="28"/>
                <w:highlight w:val="none"/>
                <w:lang w:val="en-US" w:eastAsia="zh-CN"/>
              </w:rPr>
            </w:pPr>
          </w:p>
          <w:p>
            <w:pPr>
              <w:spacing w:line="440" w:lineRule="exact"/>
              <w:rPr>
                <w:rFonts w:hint="eastAsia"/>
                <w:b/>
                <w:bCs/>
                <w:color w:val="auto"/>
                <w:sz w:val="28"/>
                <w:highlight w:val="none"/>
              </w:rPr>
            </w:pPr>
            <w:r>
              <w:rPr>
                <w:rFonts w:hint="eastAsia"/>
                <w:b/>
                <w:bCs/>
                <w:color w:val="auto"/>
                <w:sz w:val="28"/>
                <w:highlight w:val="none"/>
              </w:rPr>
              <w:t xml:space="preserve">                                         </w:t>
            </w:r>
          </w:p>
          <w:p>
            <w:pPr>
              <w:tabs>
                <w:tab w:val="left" w:pos="2019"/>
              </w:tabs>
              <w:spacing w:line="360" w:lineRule="auto"/>
              <w:ind w:left="3643" w:leftChars="873" w:hanging="1548" w:hangingChars="514"/>
              <w:rPr>
                <w:rFonts w:hint="eastAsia" w:eastAsia="宋体"/>
                <w:b/>
                <w:color w:val="auto"/>
                <w:sz w:val="30"/>
                <w:szCs w:val="30"/>
                <w:highlight w:val="none"/>
                <w:lang w:eastAsia="zh-CN"/>
              </w:rPr>
            </w:pPr>
            <w:r>
              <w:rPr>
                <w:rFonts w:hint="eastAsia"/>
                <w:b/>
                <w:color w:val="auto"/>
                <w:sz w:val="30"/>
                <w:szCs w:val="30"/>
                <w:highlight w:val="none"/>
              </w:rPr>
              <w:t>项目名称：</w:t>
            </w:r>
            <w:r>
              <w:rPr>
                <w:rFonts w:hint="eastAsia"/>
                <w:b/>
                <w:color w:val="auto"/>
                <w:sz w:val="30"/>
                <w:szCs w:val="30"/>
                <w:highlight w:val="none"/>
                <w:lang w:eastAsia="zh-CN"/>
              </w:rPr>
              <w:t>2024年平阳县鳌江镇旱改水及垦造耕地项目垦后管护种植服务项目</w:t>
            </w:r>
          </w:p>
          <w:p>
            <w:pPr>
              <w:tabs>
                <w:tab w:val="left" w:pos="2019"/>
              </w:tabs>
              <w:spacing w:line="360" w:lineRule="auto"/>
              <w:ind w:left="3643" w:leftChars="873" w:hanging="1548" w:hangingChars="514"/>
              <w:rPr>
                <w:rFonts w:hint="default" w:eastAsia="宋体"/>
                <w:b/>
                <w:color w:val="auto"/>
                <w:sz w:val="30"/>
                <w:highlight w:val="none"/>
                <w:lang w:val="en-US" w:eastAsia="zh-CN"/>
              </w:rPr>
            </w:pPr>
            <w:r>
              <w:rPr>
                <w:rFonts w:hint="eastAsia"/>
                <w:b/>
                <w:color w:val="auto"/>
                <w:sz w:val="30"/>
                <w:szCs w:val="30"/>
                <w:highlight w:val="none"/>
              </w:rPr>
              <w:t>招标编号：</w:t>
            </w:r>
            <w:r>
              <w:rPr>
                <w:rFonts w:hint="eastAsia"/>
                <w:b/>
                <w:color w:val="auto"/>
                <w:sz w:val="30"/>
                <w:szCs w:val="30"/>
                <w:highlight w:val="none"/>
                <w:lang w:eastAsia="zh-CN"/>
              </w:rPr>
              <w:t>ZHCG-GK-2024042801</w:t>
            </w:r>
          </w:p>
          <w:p>
            <w:pPr>
              <w:tabs>
                <w:tab w:val="left" w:pos="2019"/>
              </w:tabs>
              <w:ind w:left="3643" w:leftChars="873" w:hanging="1548" w:hangingChars="514"/>
              <w:rPr>
                <w:rFonts w:hint="eastAsia"/>
                <w:b/>
                <w:color w:val="auto"/>
                <w:sz w:val="30"/>
                <w:highlight w:val="none"/>
              </w:rPr>
            </w:pPr>
          </w:p>
          <w:p>
            <w:pPr>
              <w:pStyle w:val="57"/>
              <w:rPr>
                <w:rFonts w:hint="eastAsia" w:ascii="宋体" w:hAnsi="宋体" w:cs="宋体"/>
                <w:color w:val="auto"/>
                <w:highlight w:val="none"/>
                <w:lang w:val="en-US" w:eastAsia="zh-CN"/>
              </w:rPr>
            </w:pPr>
          </w:p>
          <w:p>
            <w:pPr>
              <w:tabs>
                <w:tab w:val="left" w:pos="2019"/>
              </w:tabs>
              <w:spacing w:line="360" w:lineRule="auto"/>
              <w:ind w:left="3643" w:leftChars="873" w:hanging="1548" w:hangingChars="514"/>
              <w:rPr>
                <w:rFonts w:hint="eastAsia" w:eastAsia="宋体"/>
                <w:b/>
                <w:color w:val="auto"/>
                <w:sz w:val="30"/>
                <w:szCs w:val="30"/>
                <w:highlight w:val="none"/>
                <w:lang w:eastAsia="zh-CN"/>
              </w:rPr>
            </w:pPr>
            <w:r>
              <w:rPr>
                <w:rFonts w:hint="eastAsia"/>
                <w:b/>
                <w:color w:val="auto"/>
                <w:sz w:val="30"/>
                <w:highlight w:val="none"/>
              </w:rPr>
              <w:t>采 购 人：</w:t>
            </w:r>
            <w:r>
              <w:rPr>
                <w:rFonts w:hint="eastAsia"/>
                <w:b/>
                <w:color w:val="auto"/>
                <w:sz w:val="30"/>
                <w:highlight w:val="none"/>
                <w:lang w:eastAsia="zh-CN"/>
              </w:rPr>
              <w:t>平阳县鳌江镇人民政府</w:t>
            </w:r>
          </w:p>
          <w:p>
            <w:pPr>
              <w:tabs>
                <w:tab w:val="left" w:pos="2019"/>
              </w:tabs>
              <w:spacing w:line="360" w:lineRule="auto"/>
              <w:ind w:left="3643" w:leftChars="873" w:hanging="1548" w:hangingChars="514"/>
              <w:rPr>
                <w:rFonts w:hint="eastAsia" w:eastAsia="宋体"/>
                <w:b/>
                <w:color w:val="auto"/>
                <w:sz w:val="30"/>
                <w:szCs w:val="30"/>
                <w:highlight w:val="none"/>
                <w:lang w:eastAsia="zh-CN"/>
              </w:rPr>
            </w:pPr>
            <w:r>
              <w:rPr>
                <w:rFonts w:hint="eastAsia"/>
                <w:b/>
                <w:color w:val="auto"/>
                <w:sz w:val="30"/>
                <w:highlight w:val="none"/>
              </w:rPr>
              <w:t>联 系 人：</w:t>
            </w:r>
            <w:r>
              <w:rPr>
                <w:rFonts w:hint="eastAsia"/>
                <w:b/>
                <w:color w:val="auto"/>
                <w:sz w:val="30"/>
                <w:highlight w:val="none"/>
                <w:lang w:eastAsia="zh-CN"/>
              </w:rPr>
              <w:t>张先生</w:t>
            </w:r>
          </w:p>
          <w:p>
            <w:pPr>
              <w:tabs>
                <w:tab w:val="left" w:pos="2019"/>
              </w:tabs>
              <w:spacing w:line="360" w:lineRule="auto"/>
              <w:ind w:left="3643" w:leftChars="873" w:hanging="1548" w:hangingChars="514"/>
              <w:rPr>
                <w:rFonts w:hint="eastAsia"/>
                <w:b/>
                <w:color w:val="auto"/>
                <w:sz w:val="30"/>
                <w:szCs w:val="30"/>
                <w:highlight w:val="none"/>
              </w:rPr>
            </w:pPr>
            <w:r>
              <w:rPr>
                <w:rFonts w:hint="eastAsia"/>
                <w:b/>
                <w:color w:val="auto"/>
                <w:sz w:val="30"/>
                <w:szCs w:val="30"/>
                <w:highlight w:val="none"/>
              </w:rPr>
              <w:t>联系电话：</w:t>
            </w:r>
            <w:r>
              <w:rPr>
                <w:rFonts w:hint="eastAsia"/>
                <w:b/>
                <w:color w:val="auto"/>
                <w:sz w:val="30"/>
                <w:szCs w:val="30"/>
                <w:highlight w:val="none"/>
                <w:lang w:eastAsia="zh-CN"/>
              </w:rPr>
              <w:t>0577-63675386</w:t>
            </w:r>
            <w:r>
              <w:rPr>
                <w:rFonts w:hint="eastAsia"/>
                <w:b/>
                <w:color w:val="auto"/>
                <w:sz w:val="30"/>
                <w:szCs w:val="30"/>
                <w:highlight w:val="none"/>
              </w:rPr>
              <w:t xml:space="preserve"> </w:t>
            </w:r>
          </w:p>
          <w:p>
            <w:pPr>
              <w:tabs>
                <w:tab w:val="left" w:pos="2019"/>
              </w:tabs>
              <w:ind w:left="3643" w:leftChars="873" w:hanging="1548" w:hangingChars="514"/>
              <w:rPr>
                <w:rFonts w:hint="eastAsia"/>
                <w:b/>
                <w:color w:val="auto"/>
                <w:sz w:val="30"/>
                <w:szCs w:val="30"/>
                <w:highlight w:val="none"/>
              </w:rPr>
            </w:pPr>
          </w:p>
          <w:p>
            <w:pPr>
              <w:tabs>
                <w:tab w:val="left" w:pos="2019"/>
              </w:tabs>
              <w:ind w:left="3643" w:leftChars="873" w:hanging="1548" w:hangingChars="514"/>
              <w:rPr>
                <w:rFonts w:hint="eastAsia"/>
                <w:b/>
                <w:color w:val="auto"/>
                <w:sz w:val="30"/>
                <w:szCs w:val="30"/>
                <w:highlight w:val="none"/>
              </w:rPr>
            </w:pPr>
          </w:p>
          <w:p>
            <w:pPr>
              <w:tabs>
                <w:tab w:val="left" w:pos="2019"/>
              </w:tabs>
              <w:ind w:left="3643" w:leftChars="873" w:hanging="1548" w:hangingChars="514"/>
              <w:rPr>
                <w:rFonts w:hint="eastAsia"/>
                <w:b/>
                <w:color w:val="auto"/>
                <w:sz w:val="30"/>
                <w:szCs w:val="30"/>
                <w:highlight w:val="none"/>
              </w:rPr>
            </w:pPr>
          </w:p>
          <w:p>
            <w:pPr>
              <w:tabs>
                <w:tab w:val="left" w:pos="2019"/>
              </w:tabs>
              <w:spacing w:line="360" w:lineRule="auto"/>
              <w:ind w:left="3643" w:leftChars="873" w:hanging="1548" w:hangingChars="514"/>
              <w:rPr>
                <w:rFonts w:hint="eastAsia" w:eastAsia="宋体"/>
                <w:b/>
                <w:color w:val="auto"/>
                <w:sz w:val="30"/>
                <w:szCs w:val="30"/>
                <w:highlight w:val="none"/>
                <w:lang w:eastAsia="zh-CN"/>
              </w:rPr>
            </w:pPr>
            <w:r>
              <w:rPr>
                <w:rFonts w:hint="eastAsia"/>
                <w:b/>
                <w:color w:val="auto"/>
                <w:sz w:val="30"/>
                <w:szCs w:val="30"/>
                <w:highlight w:val="none"/>
              </w:rPr>
              <w:t>代理机构：</w:t>
            </w:r>
            <w:r>
              <w:rPr>
                <w:rFonts w:hint="eastAsia"/>
                <w:b/>
                <w:color w:val="auto"/>
                <w:sz w:val="30"/>
                <w:szCs w:val="30"/>
                <w:highlight w:val="none"/>
                <w:lang w:eastAsia="zh-CN"/>
              </w:rPr>
              <w:t>中宏源建设管理有限公司</w:t>
            </w:r>
          </w:p>
          <w:p>
            <w:pPr>
              <w:tabs>
                <w:tab w:val="left" w:pos="2019"/>
              </w:tabs>
              <w:spacing w:line="360" w:lineRule="auto"/>
              <w:ind w:left="3643" w:leftChars="873" w:hanging="1548" w:hangingChars="514"/>
              <w:rPr>
                <w:rFonts w:hint="eastAsia" w:eastAsia="宋体"/>
                <w:b/>
                <w:color w:val="auto"/>
                <w:sz w:val="30"/>
                <w:szCs w:val="30"/>
                <w:highlight w:val="none"/>
                <w:lang w:eastAsia="zh-CN"/>
              </w:rPr>
            </w:pPr>
            <w:r>
              <w:rPr>
                <w:rFonts w:hint="eastAsia"/>
                <w:b/>
                <w:color w:val="auto"/>
                <w:sz w:val="30"/>
                <w:szCs w:val="30"/>
                <w:highlight w:val="none"/>
              </w:rPr>
              <w:t>联 系 人</w:t>
            </w:r>
            <w:r>
              <w:rPr>
                <w:rFonts w:hint="eastAsia"/>
                <w:b/>
                <w:color w:val="auto"/>
                <w:sz w:val="30"/>
                <w:szCs w:val="30"/>
                <w:highlight w:val="none"/>
                <w:lang w:eastAsia="zh-CN"/>
              </w:rPr>
              <w:t>：杨先生</w:t>
            </w:r>
          </w:p>
          <w:p>
            <w:pPr>
              <w:tabs>
                <w:tab w:val="left" w:pos="2019"/>
              </w:tabs>
              <w:spacing w:line="360" w:lineRule="auto"/>
              <w:ind w:left="3643" w:leftChars="873" w:hanging="1548" w:hangingChars="514"/>
              <w:rPr>
                <w:rFonts w:hint="default" w:eastAsia="宋体"/>
                <w:b/>
                <w:color w:val="auto"/>
                <w:sz w:val="30"/>
                <w:szCs w:val="30"/>
                <w:highlight w:val="none"/>
                <w:lang w:val="en-US" w:eastAsia="zh-CN"/>
              </w:rPr>
            </w:pPr>
            <w:r>
              <w:rPr>
                <w:rFonts w:hint="eastAsia"/>
                <w:b/>
                <w:color w:val="auto"/>
                <w:sz w:val="30"/>
                <w:szCs w:val="30"/>
                <w:highlight w:val="none"/>
              </w:rPr>
              <w:t>联系电话：</w:t>
            </w:r>
            <w:r>
              <w:rPr>
                <w:rFonts w:hint="eastAsia"/>
                <w:b/>
                <w:color w:val="auto"/>
                <w:sz w:val="30"/>
                <w:szCs w:val="30"/>
                <w:highlight w:val="none"/>
                <w:lang w:eastAsia="zh-CN"/>
              </w:rPr>
              <w:t>15888478967</w:t>
            </w:r>
          </w:p>
          <w:p>
            <w:pPr>
              <w:spacing w:line="440" w:lineRule="exact"/>
              <w:ind w:left="1148"/>
              <w:jc w:val="center"/>
              <w:rPr>
                <w:rFonts w:hint="eastAsia"/>
                <w:b/>
                <w:color w:val="auto"/>
                <w:sz w:val="30"/>
                <w:szCs w:val="30"/>
                <w:highlight w:val="none"/>
              </w:rPr>
            </w:pPr>
          </w:p>
          <w:p>
            <w:pPr>
              <w:pStyle w:val="37"/>
              <w:widowControl w:val="0"/>
              <w:ind w:left="0" w:leftChars="0"/>
              <w:jc w:val="center"/>
              <w:rPr>
                <w:rFonts w:hint="eastAsia" w:cs="宋体"/>
                <w:b/>
                <w:color w:val="auto"/>
                <w:kern w:val="2"/>
                <w:sz w:val="30"/>
                <w:szCs w:val="30"/>
                <w:highlight w:val="none"/>
                <w:lang w:val="en-US" w:eastAsia="zh-CN"/>
              </w:rPr>
            </w:pPr>
          </w:p>
          <w:p>
            <w:pPr>
              <w:pStyle w:val="37"/>
              <w:widowControl w:val="0"/>
              <w:ind w:left="0" w:leftChars="0"/>
              <w:jc w:val="center"/>
              <w:rPr>
                <w:rFonts w:hint="eastAsia" w:cs="宋体"/>
                <w:b/>
                <w:color w:val="auto"/>
                <w:kern w:val="2"/>
                <w:sz w:val="30"/>
                <w:szCs w:val="30"/>
                <w:highlight w:val="none"/>
                <w:lang w:val="en-US" w:eastAsia="zh-CN"/>
              </w:rPr>
            </w:pPr>
            <w:r>
              <w:rPr>
                <w:rFonts w:hint="eastAsia" w:cs="宋体"/>
                <w:b/>
                <w:color w:val="auto"/>
                <w:kern w:val="2"/>
                <w:sz w:val="30"/>
                <w:szCs w:val="30"/>
                <w:highlight w:val="none"/>
                <w:lang w:val="en-US" w:eastAsia="zh-CN"/>
              </w:rPr>
              <w:t xml:space="preserve">    </w:t>
            </w:r>
          </w:p>
          <w:p>
            <w:pPr>
              <w:pStyle w:val="37"/>
              <w:widowControl w:val="0"/>
              <w:ind w:left="0" w:leftChars="0"/>
              <w:jc w:val="center"/>
              <w:rPr>
                <w:rFonts w:hint="eastAsia" w:cs="宋体"/>
                <w:b/>
                <w:color w:val="auto"/>
                <w:kern w:val="2"/>
                <w:sz w:val="84"/>
                <w:highlight w:val="none"/>
                <w:lang w:val="en-US" w:eastAsia="zh-CN"/>
              </w:rPr>
            </w:pPr>
            <w:r>
              <w:rPr>
                <w:rFonts w:hint="eastAsia" w:cs="宋体"/>
                <w:b/>
                <w:color w:val="auto"/>
                <w:kern w:val="2"/>
                <w:sz w:val="30"/>
                <w:szCs w:val="30"/>
                <w:highlight w:val="none"/>
                <w:lang w:val="en-US" w:eastAsia="zh-CN"/>
              </w:rPr>
              <w:t>二零二四年四月</w:t>
            </w:r>
          </w:p>
        </w:tc>
      </w:tr>
    </w:tbl>
    <w:p>
      <w:pPr>
        <w:pStyle w:val="57"/>
        <w:spacing w:before="0" w:after="0" w:line="240" w:lineRule="auto"/>
        <w:jc w:val="both"/>
        <w:rPr>
          <w:rFonts w:hint="eastAsia"/>
          <w:color w:val="auto"/>
          <w:highlight w:val="none"/>
          <w:lang w:eastAsia="zh-CN"/>
        </w:rPr>
        <w:sectPr>
          <w:footerReference r:id="rId3" w:type="default"/>
          <w:pgSz w:w="11907" w:h="16840"/>
          <w:pgMar w:top="1440" w:right="1080" w:bottom="1440" w:left="1080" w:header="1077" w:footer="1077" w:gutter="0"/>
          <w:pgNumType w:fmt="decimal"/>
          <w:cols w:space="720" w:num="1"/>
          <w:docGrid w:linePitch="367" w:charSpace="0"/>
        </w:sectPr>
      </w:pPr>
      <w:bookmarkStart w:id="0" w:name="OLE_LINK1"/>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pPr>
    </w:p>
    <w:p>
      <w:pPr>
        <w:tabs>
          <w:tab w:val="left" w:pos="0"/>
        </w:tabs>
        <w:spacing w:line="460" w:lineRule="exact"/>
        <w:ind w:left="2" w:firstLine="2"/>
        <w:jc w:val="center"/>
        <w:rPr>
          <w:rFonts w:hint="eastAsia"/>
          <w:b/>
          <w:bCs/>
          <w:color w:val="auto"/>
          <w:sz w:val="32"/>
          <w:szCs w:val="32"/>
          <w:highlight w:val="none"/>
          <w:lang w:eastAsia="zh-CN"/>
        </w:rPr>
        <w:sectPr>
          <w:footerReference r:id="rId4" w:type="default"/>
          <w:pgSz w:w="11907" w:h="16840"/>
          <w:pgMar w:top="1440" w:right="1080" w:bottom="1440" w:left="1080" w:header="1077" w:footer="1077" w:gutter="0"/>
          <w:pgNumType w:fmt="decimal" w:start="1"/>
          <w:cols w:space="720" w:num="1"/>
          <w:docGrid w:linePitch="367" w:charSpace="0"/>
        </w:sectPr>
      </w:pPr>
    </w:p>
    <w:p>
      <w:pPr>
        <w:tabs>
          <w:tab w:val="left" w:pos="0"/>
        </w:tabs>
        <w:spacing w:line="460" w:lineRule="exact"/>
        <w:ind w:left="2" w:firstLine="2"/>
        <w:jc w:val="center"/>
        <w:rPr>
          <w:rFonts w:hint="eastAsia"/>
          <w:b/>
          <w:bCs/>
          <w:color w:val="auto"/>
          <w:sz w:val="32"/>
          <w:szCs w:val="32"/>
          <w:highlight w:val="none"/>
        </w:rPr>
      </w:pPr>
      <w:r>
        <w:rPr>
          <w:rFonts w:hint="eastAsia"/>
          <w:b/>
          <w:bCs/>
          <w:color w:val="auto"/>
          <w:sz w:val="32"/>
          <w:szCs w:val="32"/>
          <w:highlight w:val="none"/>
          <w:lang w:eastAsia="zh-CN"/>
        </w:rPr>
        <w:t>中宏源建设管理有限公司</w:t>
      </w:r>
      <w:r>
        <w:rPr>
          <w:rFonts w:hint="eastAsia"/>
          <w:b/>
          <w:bCs/>
          <w:color w:val="auto"/>
          <w:sz w:val="32"/>
          <w:szCs w:val="32"/>
          <w:highlight w:val="none"/>
        </w:rPr>
        <w:t>关于</w:t>
      </w:r>
      <w:r>
        <w:rPr>
          <w:rFonts w:hint="eastAsia"/>
          <w:b/>
          <w:bCs/>
          <w:color w:val="auto"/>
          <w:sz w:val="32"/>
          <w:szCs w:val="32"/>
          <w:highlight w:val="none"/>
          <w:lang w:eastAsia="zh-CN"/>
        </w:rPr>
        <w:t>2024年平阳县鳌江镇旱改水及垦造耕地项目垦后管护种植服务项目的</w:t>
      </w:r>
      <w:r>
        <w:rPr>
          <w:rFonts w:hint="eastAsia"/>
          <w:b/>
          <w:bCs/>
          <w:color w:val="auto"/>
          <w:sz w:val="32"/>
          <w:szCs w:val="32"/>
          <w:highlight w:val="none"/>
        </w:rPr>
        <w:t>公开招标的公告</w:t>
      </w:r>
    </w:p>
    <w:p>
      <w:pPr>
        <w:tabs>
          <w:tab w:val="left" w:pos="0"/>
        </w:tabs>
        <w:spacing w:line="460" w:lineRule="exact"/>
        <w:ind w:left="2" w:firstLine="2"/>
        <w:jc w:val="center"/>
        <w:rPr>
          <w:rFonts w:hint="eastAsia"/>
          <w:b/>
          <w:bCs/>
          <w:color w:val="auto"/>
          <w:sz w:val="32"/>
          <w:szCs w:val="32"/>
          <w:highlight w:val="none"/>
        </w:rPr>
      </w:pPr>
      <w:r>
        <w:rPr>
          <w:rFonts w:hint="eastAsia"/>
          <w:b/>
          <w:bCs/>
          <w:color w:val="auto"/>
          <w:sz w:val="32"/>
          <w:szCs w:val="32"/>
          <w:highlight w:val="none"/>
        </w:rPr>
        <w:t>（线上电子招投标）</w:t>
      </w:r>
    </w:p>
    <w:p>
      <w:pPr>
        <w:tabs>
          <w:tab w:val="left" w:pos="0"/>
        </w:tabs>
        <w:spacing w:line="460" w:lineRule="exact"/>
        <w:ind w:left="2" w:firstLine="2"/>
        <w:jc w:val="center"/>
        <w:rPr>
          <w:rFonts w:hint="eastAsia"/>
          <w:b/>
          <w:bCs/>
          <w:color w:val="auto"/>
          <w:sz w:val="32"/>
          <w:szCs w:val="32"/>
          <w:highlight w:val="none"/>
        </w:rPr>
      </w:pPr>
      <w:r>
        <w:rPr>
          <w:rFonts w:hint="eastAsia"/>
          <w:b/>
          <w:bCs/>
          <w:color w:val="auto"/>
          <w:sz w:val="28"/>
          <w:szCs w:val="28"/>
          <w:highlight w:val="none"/>
        </w:rPr>
        <w:t>公告日期：</w:t>
      </w:r>
      <w:r>
        <w:rPr>
          <w:rFonts w:hint="eastAsia"/>
          <w:b/>
          <w:bCs/>
          <w:color w:val="auto"/>
          <w:sz w:val="28"/>
          <w:szCs w:val="28"/>
          <w:highlight w:val="none"/>
          <w:lang w:val="en-US" w:eastAsia="zh-CN"/>
        </w:rPr>
        <w:t>2024</w:t>
      </w:r>
      <w:r>
        <w:rPr>
          <w:rFonts w:hint="eastAsia"/>
          <w:b/>
          <w:bCs/>
          <w:color w:val="auto"/>
          <w:sz w:val="28"/>
          <w:szCs w:val="28"/>
          <w:highlight w:val="none"/>
        </w:rPr>
        <w:t>年</w:t>
      </w:r>
      <w:r>
        <w:rPr>
          <w:rFonts w:hint="eastAsia"/>
          <w:b/>
          <w:bCs/>
          <w:color w:val="auto"/>
          <w:sz w:val="28"/>
          <w:szCs w:val="28"/>
          <w:highlight w:val="none"/>
          <w:lang w:val="en-US" w:eastAsia="zh-CN"/>
        </w:rPr>
        <w:t>04</w:t>
      </w:r>
      <w:r>
        <w:rPr>
          <w:rFonts w:hint="eastAsia"/>
          <w:b/>
          <w:bCs/>
          <w:color w:val="auto"/>
          <w:sz w:val="28"/>
          <w:szCs w:val="28"/>
          <w:highlight w:val="none"/>
        </w:rPr>
        <w:t>月</w:t>
      </w:r>
      <w:r>
        <w:rPr>
          <w:rFonts w:hint="eastAsia"/>
          <w:b/>
          <w:bCs/>
          <w:color w:val="auto"/>
          <w:sz w:val="28"/>
          <w:szCs w:val="28"/>
          <w:highlight w:val="none"/>
          <w:lang w:val="en-US" w:eastAsia="zh-CN"/>
        </w:rPr>
        <w:t>28</w:t>
      </w:r>
      <w:r>
        <w:rPr>
          <w:rFonts w:hint="eastAsia"/>
          <w:b/>
          <w:bCs/>
          <w:color w:val="auto"/>
          <w:sz w:val="28"/>
          <w:szCs w:val="28"/>
          <w:highlight w:val="none"/>
        </w:rPr>
        <w:t>日</w:t>
      </w:r>
    </w:p>
    <w:bookmarkEnd w:id="0"/>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项目概况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w:t>
      </w:r>
      <w:r>
        <w:rPr>
          <w:rFonts w:hint="eastAsia" w:ascii="宋体" w:hAnsi="宋体" w:cs="宋体"/>
          <w:i w:val="0"/>
          <w:iCs w:val="0"/>
          <w:caps w:val="0"/>
          <w:color w:val="auto"/>
          <w:spacing w:val="0"/>
          <w:sz w:val="22"/>
          <w:szCs w:val="22"/>
          <w:highlight w:val="none"/>
          <w:lang w:eastAsia="zh-CN"/>
        </w:rPr>
        <w:t>2024年平阳县鳌江镇旱改水及垦造耕地项目垦后管护种植服务项目</w:t>
      </w:r>
      <w:r>
        <w:rPr>
          <w:rFonts w:hint="eastAsia" w:ascii="宋体" w:hAnsi="宋体" w:eastAsia="宋体" w:cs="宋体"/>
          <w:i w:val="0"/>
          <w:iCs w:val="0"/>
          <w:caps w:val="0"/>
          <w:color w:val="auto"/>
          <w:spacing w:val="0"/>
          <w:sz w:val="22"/>
          <w:szCs w:val="22"/>
          <w:highlight w:val="none"/>
        </w:rPr>
        <w:t>招标项目的潜在投标人应在</w:t>
      </w:r>
      <w:r>
        <w:rPr>
          <w:rFonts w:hint="eastAsia" w:ascii="宋体" w:hAnsi="宋体" w:eastAsia="宋体" w:cs="宋体"/>
          <w:i w:val="0"/>
          <w:iCs w:val="0"/>
          <w:caps w:val="0"/>
          <w:color w:val="auto"/>
          <w:spacing w:val="0"/>
          <w:sz w:val="22"/>
          <w:szCs w:val="22"/>
          <w:highlight w:val="none"/>
          <w:u w:val="none"/>
        </w:rPr>
        <w:t>政府采购云平台 （https://www.zcygov.cn/）</w:t>
      </w:r>
      <w:r>
        <w:rPr>
          <w:rFonts w:hint="eastAsia" w:ascii="宋体" w:hAnsi="宋体" w:eastAsia="宋体" w:cs="宋体"/>
          <w:i w:val="0"/>
          <w:iCs w:val="0"/>
          <w:caps w:val="0"/>
          <w:color w:val="auto"/>
          <w:spacing w:val="0"/>
          <w:sz w:val="22"/>
          <w:szCs w:val="22"/>
          <w:highlight w:val="none"/>
        </w:rPr>
        <w:t>获取（下载）招标文件，并于</w:t>
      </w:r>
      <w:r>
        <w:rPr>
          <w:rFonts w:hint="eastAsia" w:ascii="宋体" w:hAnsi="宋体" w:cs="宋体"/>
          <w:i w:val="0"/>
          <w:iCs w:val="0"/>
          <w:caps w:val="0"/>
          <w:color w:val="auto"/>
          <w:spacing w:val="0"/>
          <w:sz w:val="22"/>
          <w:szCs w:val="22"/>
          <w:highlight w:val="none"/>
          <w:lang w:eastAsia="zh-CN"/>
        </w:rPr>
        <w:t>2024年</w:t>
      </w:r>
      <w:r>
        <w:rPr>
          <w:rFonts w:hint="eastAsia" w:ascii="宋体" w:hAnsi="宋体" w:cs="宋体"/>
          <w:i w:val="0"/>
          <w:iCs w:val="0"/>
          <w:caps w:val="0"/>
          <w:color w:val="auto"/>
          <w:spacing w:val="0"/>
          <w:sz w:val="22"/>
          <w:szCs w:val="22"/>
          <w:highlight w:val="none"/>
          <w:lang w:val="en-US" w:eastAsia="zh-CN"/>
        </w:rPr>
        <w:t>05</w:t>
      </w:r>
      <w:r>
        <w:rPr>
          <w:rFonts w:hint="eastAsia" w:ascii="宋体" w:hAnsi="宋体" w:cs="宋体"/>
          <w:i w:val="0"/>
          <w:iCs w:val="0"/>
          <w:caps w:val="0"/>
          <w:color w:val="auto"/>
          <w:spacing w:val="0"/>
          <w:sz w:val="22"/>
          <w:szCs w:val="22"/>
          <w:highlight w:val="none"/>
          <w:lang w:eastAsia="zh-CN"/>
        </w:rPr>
        <w:t>月</w:t>
      </w:r>
      <w:r>
        <w:rPr>
          <w:rFonts w:hint="eastAsia" w:ascii="宋体" w:hAnsi="宋体" w:cs="宋体"/>
          <w:i w:val="0"/>
          <w:iCs w:val="0"/>
          <w:caps w:val="0"/>
          <w:color w:val="auto"/>
          <w:spacing w:val="0"/>
          <w:sz w:val="22"/>
          <w:szCs w:val="22"/>
          <w:highlight w:val="none"/>
          <w:lang w:val="en-US" w:eastAsia="zh-CN"/>
        </w:rPr>
        <w:t>20</w:t>
      </w:r>
      <w:r>
        <w:rPr>
          <w:rFonts w:hint="eastAsia" w:ascii="宋体" w:hAnsi="宋体" w:cs="宋体"/>
          <w:i w:val="0"/>
          <w:iCs w:val="0"/>
          <w:caps w:val="0"/>
          <w:color w:val="auto"/>
          <w:spacing w:val="0"/>
          <w:sz w:val="22"/>
          <w:szCs w:val="22"/>
          <w:highlight w:val="none"/>
          <w:lang w:eastAsia="zh-CN"/>
        </w:rPr>
        <w:t>日</w:t>
      </w:r>
      <w:r>
        <w:rPr>
          <w:rFonts w:hint="eastAsia" w:ascii="宋体" w:hAnsi="宋体" w:eastAsia="宋体" w:cs="宋体"/>
          <w:i w:val="0"/>
          <w:iCs w:val="0"/>
          <w:caps w:val="0"/>
          <w:color w:val="auto"/>
          <w:spacing w:val="0"/>
          <w:sz w:val="22"/>
          <w:szCs w:val="22"/>
          <w:highlight w:val="none"/>
        </w:rPr>
        <w:t xml:space="preserve"> </w:t>
      </w:r>
      <w:r>
        <w:rPr>
          <w:rFonts w:hint="eastAsia" w:ascii="宋体" w:hAnsi="宋体" w:cs="宋体"/>
          <w:i w:val="0"/>
          <w:iCs w:val="0"/>
          <w:caps w:val="0"/>
          <w:color w:val="auto"/>
          <w:spacing w:val="0"/>
          <w:sz w:val="22"/>
          <w:szCs w:val="22"/>
          <w:highlight w:val="none"/>
          <w:lang w:eastAsia="zh-CN"/>
        </w:rPr>
        <w:t>14:</w:t>
      </w:r>
      <w:r>
        <w:rPr>
          <w:rFonts w:hint="eastAsia" w:ascii="宋体" w:hAnsi="宋体" w:cs="宋体"/>
          <w:i w:val="0"/>
          <w:iCs w:val="0"/>
          <w:caps w:val="0"/>
          <w:color w:val="auto"/>
          <w:spacing w:val="0"/>
          <w:sz w:val="22"/>
          <w:szCs w:val="22"/>
          <w:highlight w:val="none"/>
          <w:lang w:val="en-US" w:eastAsia="zh-CN"/>
        </w:rPr>
        <w:t>3</w:t>
      </w:r>
      <w:r>
        <w:rPr>
          <w:rFonts w:hint="eastAsia" w:ascii="宋体" w:hAnsi="宋体" w:cs="宋体"/>
          <w:i w:val="0"/>
          <w:iCs w:val="0"/>
          <w:caps w:val="0"/>
          <w:color w:val="auto"/>
          <w:spacing w:val="0"/>
          <w:sz w:val="22"/>
          <w:szCs w:val="22"/>
          <w:highlight w:val="none"/>
          <w:lang w:eastAsia="zh-CN"/>
        </w:rPr>
        <w:t>0</w:t>
      </w:r>
      <w:r>
        <w:rPr>
          <w:rFonts w:hint="eastAsia" w:ascii="宋体" w:hAnsi="宋体" w:eastAsia="宋体" w:cs="宋体"/>
          <w:i w:val="0"/>
          <w:iCs w:val="0"/>
          <w:caps w:val="0"/>
          <w:color w:val="auto"/>
          <w:spacing w:val="0"/>
          <w:sz w:val="22"/>
          <w:szCs w:val="22"/>
          <w:highlight w:val="none"/>
        </w:rPr>
        <w:t>（北京时间）前递交（上传）投标文件。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highlight w:val="none"/>
        </w:rPr>
      </w:pPr>
      <w:r>
        <w:rPr>
          <w:rStyle w:val="63"/>
          <w:rFonts w:hint="eastAsia" w:ascii="宋体" w:hAnsi="宋体" w:eastAsia="宋体" w:cs="宋体"/>
          <w:i w:val="0"/>
          <w:iCs w:val="0"/>
          <w:caps w:val="0"/>
          <w:color w:val="auto"/>
          <w:spacing w:val="0"/>
          <w:sz w:val="22"/>
          <w:szCs w:val="22"/>
          <w:highlight w:val="none"/>
        </w:rPr>
        <w:t>一、项目基本情况</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项目编号：</w:t>
      </w:r>
      <w:r>
        <w:rPr>
          <w:rFonts w:hint="eastAsia" w:ascii="宋体" w:hAnsi="宋体" w:cs="宋体"/>
          <w:i w:val="0"/>
          <w:iCs w:val="0"/>
          <w:caps w:val="0"/>
          <w:color w:val="auto"/>
          <w:spacing w:val="0"/>
          <w:sz w:val="22"/>
          <w:szCs w:val="22"/>
          <w:highlight w:val="none"/>
          <w:lang w:eastAsia="zh-CN"/>
        </w:rPr>
        <w:t>ZHCG-GK-2024042801</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lang w:eastAsia="zh-CN"/>
        </w:rPr>
      </w:pPr>
      <w:r>
        <w:rPr>
          <w:rFonts w:hint="eastAsia" w:ascii="宋体" w:hAnsi="宋体" w:eastAsia="宋体" w:cs="宋体"/>
          <w:i w:val="0"/>
          <w:iCs w:val="0"/>
          <w:caps w:val="0"/>
          <w:color w:val="auto"/>
          <w:spacing w:val="0"/>
          <w:sz w:val="22"/>
          <w:szCs w:val="22"/>
          <w:highlight w:val="none"/>
        </w:rPr>
        <w:t>    项目名称：</w:t>
      </w:r>
      <w:r>
        <w:rPr>
          <w:rFonts w:hint="eastAsia" w:ascii="宋体" w:hAnsi="宋体" w:cs="宋体"/>
          <w:i w:val="0"/>
          <w:iCs w:val="0"/>
          <w:caps w:val="0"/>
          <w:color w:val="auto"/>
          <w:spacing w:val="0"/>
          <w:sz w:val="22"/>
          <w:szCs w:val="22"/>
          <w:highlight w:val="none"/>
          <w:lang w:eastAsia="zh-CN"/>
        </w:rPr>
        <w:t>2024年平阳县鳌江镇旱改水及垦造耕地项目垦后管护种植服务项目</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预算金额（元）：</w:t>
      </w:r>
      <w:r>
        <w:rPr>
          <w:rFonts w:hint="eastAsia" w:ascii="宋体" w:hAnsi="宋体" w:cs="宋体"/>
          <w:i w:val="0"/>
          <w:iCs w:val="0"/>
          <w:caps w:val="0"/>
          <w:color w:val="auto"/>
          <w:spacing w:val="0"/>
          <w:sz w:val="22"/>
          <w:szCs w:val="22"/>
          <w:highlight w:val="none"/>
          <w:lang w:eastAsia="zh-CN"/>
        </w:rPr>
        <w:t>3900000</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最高限价（元）：</w:t>
      </w:r>
      <w:r>
        <w:rPr>
          <w:rFonts w:hint="eastAsia" w:ascii="宋体" w:hAnsi="宋体" w:cs="宋体"/>
          <w:i w:val="0"/>
          <w:iCs w:val="0"/>
          <w:caps w:val="0"/>
          <w:color w:val="auto"/>
          <w:spacing w:val="0"/>
          <w:sz w:val="22"/>
          <w:szCs w:val="22"/>
          <w:highlight w:val="none"/>
          <w:lang w:eastAsia="zh-CN"/>
        </w:rPr>
        <w:t>3900000</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采购需求：</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w:t>
      </w:r>
      <w:r>
        <w:rPr>
          <w:rFonts w:hint="eastAsia" w:ascii="宋体" w:hAnsi="宋体" w:eastAsia="宋体" w:cs="宋体"/>
          <w:i w:val="0"/>
          <w:iCs w:val="0"/>
          <w:caps w:val="0"/>
          <w:color w:val="auto"/>
          <w:spacing w:val="0"/>
          <w:sz w:val="22"/>
          <w:szCs w:val="22"/>
          <w:highlight w:val="none"/>
        </w:rPr>
        <w:br w:type="textWrapping"/>
      </w:r>
      <w:r>
        <w:rPr>
          <w:rFonts w:hint="eastAsia" w:ascii="宋体" w:hAnsi="宋体" w:eastAsia="宋体" w:cs="宋体"/>
          <w:i w:val="0"/>
          <w:iCs w:val="0"/>
          <w:caps w:val="0"/>
          <w:color w:val="auto"/>
          <w:spacing w:val="0"/>
          <w:sz w:val="22"/>
          <w:szCs w:val="22"/>
          <w:highlight w:val="none"/>
        </w:rPr>
        <w:t>    标项名称: </w:t>
      </w:r>
      <w:r>
        <w:rPr>
          <w:rFonts w:hint="eastAsia" w:ascii="宋体" w:hAnsi="宋体" w:cs="宋体"/>
          <w:i w:val="0"/>
          <w:iCs w:val="0"/>
          <w:caps w:val="0"/>
          <w:color w:val="auto"/>
          <w:spacing w:val="0"/>
          <w:sz w:val="22"/>
          <w:szCs w:val="22"/>
          <w:highlight w:val="none"/>
          <w:lang w:eastAsia="zh-CN"/>
        </w:rPr>
        <w:t>2024年平阳县鳌江镇旱改水及垦造耕地项目垦后管护种植服务项目</w:t>
      </w:r>
      <w:r>
        <w:rPr>
          <w:rFonts w:hint="eastAsia" w:ascii="宋体" w:hAnsi="宋体" w:eastAsia="宋体" w:cs="宋体"/>
          <w:i w:val="0"/>
          <w:iCs w:val="0"/>
          <w:caps w:val="0"/>
          <w:color w:val="auto"/>
          <w:spacing w:val="0"/>
          <w:sz w:val="22"/>
          <w:szCs w:val="22"/>
          <w:highlight w:val="none"/>
        </w:rPr>
        <w:t> </w:t>
      </w:r>
      <w:r>
        <w:rPr>
          <w:rFonts w:hint="eastAsia" w:ascii="宋体" w:hAnsi="宋体" w:eastAsia="宋体" w:cs="宋体"/>
          <w:i w:val="0"/>
          <w:iCs w:val="0"/>
          <w:caps w:val="0"/>
          <w:color w:val="auto"/>
          <w:spacing w:val="0"/>
          <w:sz w:val="22"/>
          <w:szCs w:val="22"/>
          <w:highlight w:val="none"/>
        </w:rPr>
        <w:br w:type="textWrapping"/>
      </w:r>
      <w:r>
        <w:rPr>
          <w:rFonts w:hint="eastAsia" w:ascii="宋体" w:hAnsi="宋体" w:eastAsia="宋体" w:cs="宋体"/>
          <w:i w:val="0"/>
          <w:iCs w:val="0"/>
          <w:caps w:val="0"/>
          <w:color w:val="auto"/>
          <w:spacing w:val="0"/>
          <w:sz w:val="22"/>
          <w:szCs w:val="22"/>
          <w:highlight w:val="none"/>
        </w:rPr>
        <w:t>    数量: 不限  </w:t>
      </w:r>
      <w:r>
        <w:rPr>
          <w:rFonts w:hint="eastAsia" w:ascii="宋体" w:hAnsi="宋体" w:eastAsia="宋体" w:cs="宋体"/>
          <w:i w:val="0"/>
          <w:iCs w:val="0"/>
          <w:caps w:val="0"/>
          <w:color w:val="auto"/>
          <w:spacing w:val="0"/>
          <w:sz w:val="22"/>
          <w:szCs w:val="22"/>
          <w:highlight w:val="none"/>
        </w:rPr>
        <w:br w:type="textWrapping"/>
      </w:r>
      <w:r>
        <w:rPr>
          <w:rFonts w:hint="eastAsia" w:ascii="宋体" w:hAnsi="宋体" w:eastAsia="宋体" w:cs="宋体"/>
          <w:i w:val="0"/>
          <w:iCs w:val="0"/>
          <w:caps w:val="0"/>
          <w:color w:val="auto"/>
          <w:spacing w:val="0"/>
          <w:sz w:val="22"/>
          <w:szCs w:val="22"/>
          <w:highlight w:val="none"/>
        </w:rPr>
        <w:t>    预算金额（元）: </w:t>
      </w:r>
      <w:r>
        <w:rPr>
          <w:rFonts w:hint="eastAsia" w:ascii="宋体" w:hAnsi="宋体" w:cs="宋体"/>
          <w:i w:val="0"/>
          <w:iCs w:val="0"/>
          <w:caps w:val="0"/>
          <w:color w:val="auto"/>
          <w:spacing w:val="0"/>
          <w:sz w:val="22"/>
          <w:szCs w:val="22"/>
          <w:highlight w:val="none"/>
          <w:lang w:eastAsia="zh-CN"/>
        </w:rPr>
        <w:t>3900000</w:t>
      </w:r>
      <w:r>
        <w:rPr>
          <w:rFonts w:hint="eastAsia" w:ascii="宋体" w:hAnsi="宋体" w:eastAsia="宋体" w:cs="宋体"/>
          <w:i w:val="0"/>
          <w:iCs w:val="0"/>
          <w:caps w:val="0"/>
          <w:color w:val="auto"/>
          <w:spacing w:val="0"/>
          <w:sz w:val="22"/>
          <w:szCs w:val="22"/>
          <w:highlight w:val="none"/>
        </w:rPr>
        <w:t> </w:t>
      </w:r>
      <w:r>
        <w:rPr>
          <w:rFonts w:hint="eastAsia" w:ascii="宋体" w:hAnsi="宋体" w:eastAsia="宋体" w:cs="宋体"/>
          <w:i w:val="0"/>
          <w:iCs w:val="0"/>
          <w:caps w:val="0"/>
          <w:color w:val="auto"/>
          <w:spacing w:val="0"/>
          <w:sz w:val="22"/>
          <w:szCs w:val="22"/>
          <w:highlight w:val="none"/>
        </w:rPr>
        <w:br w:type="textWrapping"/>
      </w:r>
      <w:r>
        <w:rPr>
          <w:rFonts w:hint="eastAsia" w:ascii="宋体" w:hAnsi="宋体" w:eastAsia="宋体" w:cs="宋体"/>
          <w:i w:val="0"/>
          <w:iCs w:val="0"/>
          <w:caps w:val="0"/>
          <w:color w:val="auto"/>
          <w:spacing w:val="0"/>
          <w:sz w:val="22"/>
          <w:szCs w:val="22"/>
          <w:highlight w:val="none"/>
        </w:rPr>
        <w:t>    简要规格描述或项目基本概况介绍、用途：详见招标文件 </w:t>
      </w:r>
      <w:r>
        <w:rPr>
          <w:rFonts w:hint="eastAsia" w:ascii="宋体" w:hAnsi="宋体" w:eastAsia="宋体" w:cs="宋体"/>
          <w:i w:val="0"/>
          <w:iCs w:val="0"/>
          <w:caps w:val="0"/>
          <w:color w:val="auto"/>
          <w:spacing w:val="0"/>
          <w:sz w:val="22"/>
          <w:szCs w:val="22"/>
          <w:highlight w:val="none"/>
        </w:rPr>
        <w:br w:type="textWrapping"/>
      </w:r>
      <w:r>
        <w:rPr>
          <w:rFonts w:hint="eastAsia" w:ascii="宋体" w:hAnsi="宋体" w:eastAsia="宋体" w:cs="宋体"/>
          <w:i w:val="0"/>
          <w:iCs w:val="0"/>
          <w:caps w:val="0"/>
          <w:color w:val="auto"/>
          <w:spacing w:val="0"/>
          <w:sz w:val="22"/>
          <w:szCs w:val="22"/>
          <w:highlight w:val="none"/>
        </w:rPr>
        <w:t>    备注：</w:t>
      </w:r>
      <w:r>
        <w:rPr>
          <w:rFonts w:hint="eastAsia" w:ascii="宋体" w:hAnsi="宋体" w:eastAsia="宋体" w:cs="宋体"/>
          <w:i w:val="0"/>
          <w:iCs w:val="0"/>
          <w:caps w:val="0"/>
          <w:color w:val="000000"/>
          <w:spacing w:val="0"/>
          <w:sz w:val="22"/>
          <w:szCs w:val="22"/>
        </w:rPr>
        <w:t>本项目按实结算，以折扣率报价，根据折后单价进行结算，总价不折扣的方式。</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lang w:eastAsia="zh-CN"/>
        </w:rPr>
      </w:pPr>
      <w:r>
        <w:rPr>
          <w:rFonts w:hint="eastAsia" w:ascii="宋体" w:hAnsi="宋体" w:eastAsia="宋体" w:cs="宋体"/>
          <w:i w:val="0"/>
          <w:iCs w:val="0"/>
          <w:caps w:val="0"/>
          <w:color w:val="auto"/>
          <w:spacing w:val="0"/>
          <w:sz w:val="22"/>
          <w:szCs w:val="22"/>
          <w:highlight w:val="none"/>
        </w:rPr>
        <w:t>    合同履约期限：</w:t>
      </w:r>
      <w:r>
        <w:rPr>
          <w:rFonts w:hint="eastAsia" w:ascii="宋体" w:hAnsi="宋体" w:eastAsia="宋体" w:cs="宋体"/>
          <w:i w:val="0"/>
          <w:iCs w:val="0"/>
          <w:caps w:val="0"/>
          <w:color w:val="000000"/>
          <w:spacing w:val="0"/>
          <w:sz w:val="22"/>
          <w:szCs w:val="22"/>
        </w:rPr>
        <w:t>自合同签订之日起</w:t>
      </w:r>
      <w:r>
        <w:rPr>
          <w:rFonts w:hint="eastAsia" w:ascii="宋体" w:hAnsi="宋体" w:eastAsia="宋体" w:cs="宋体"/>
          <w:i w:val="0"/>
          <w:iCs w:val="0"/>
          <w:caps w:val="0"/>
          <w:color w:val="000000"/>
          <w:spacing w:val="0"/>
          <w:sz w:val="22"/>
          <w:szCs w:val="22"/>
          <w:lang w:val="en-US" w:eastAsia="zh-CN"/>
        </w:rPr>
        <w:t>1年内</w:t>
      </w:r>
      <w:r>
        <w:rPr>
          <w:rFonts w:hint="eastAsia" w:ascii="宋体" w:hAnsi="宋体" w:eastAsia="宋体" w:cs="宋体"/>
          <w:i w:val="0"/>
          <w:iCs w:val="0"/>
          <w:caps w:val="0"/>
          <w:color w:val="000000"/>
          <w:spacing w:val="0"/>
          <w:sz w:val="22"/>
          <w:szCs w:val="22"/>
        </w:rPr>
        <w:t>或实际采购金额达到采购预算（按先达到的条件认定），即视为合同完全履行完毕。合同签订后，根据采购人需求分批完成，数量及地点按采购人要求执行。</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本项目（否）接受联合体投标。</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Style w:val="63"/>
          <w:rFonts w:hint="eastAsia" w:ascii="宋体" w:hAnsi="宋体" w:eastAsia="宋体" w:cs="宋体"/>
          <w:i w:val="0"/>
          <w:iCs w:val="0"/>
          <w:caps w:val="0"/>
          <w:color w:val="auto"/>
          <w:spacing w:val="0"/>
          <w:sz w:val="22"/>
          <w:szCs w:val="22"/>
          <w:highlight w:val="none"/>
        </w:rPr>
        <w:t>二、申请人的资格要求：</w:t>
      </w:r>
    </w:p>
    <w:p>
      <w:pPr>
        <w:pStyle w:val="5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w:t>
      </w:r>
      <w:r>
        <w:rPr>
          <w:rFonts w:hint="eastAsia" w:ascii="宋体" w:hAnsi="宋体" w:eastAsia="宋体" w:cs="宋体"/>
          <w:color w:val="auto"/>
          <w:sz w:val="22"/>
          <w:szCs w:val="22"/>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2.落实政府采购政策需满足的资格要求：</w:t>
      </w:r>
      <w:r>
        <w:rPr>
          <w:rFonts w:hint="eastAsia" w:ascii="宋体" w:hAnsi="宋体" w:eastAsia="宋体" w:cs="宋体"/>
          <w:i w:val="0"/>
          <w:iCs w:val="0"/>
          <w:caps w:val="0"/>
          <w:color w:val="auto"/>
          <w:spacing w:val="0"/>
          <w:sz w:val="22"/>
          <w:szCs w:val="22"/>
          <w:highlight w:val="none"/>
        </w:rPr>
        <w:t>标项1</w:t>
      </w:r>
      <w:r>
        <w:rPr>
          <w:rFonts w:hint="eastAsia" w:ascii="宋体" w:hAnsi="宋体" w:eastAsia="宋体" w:cs="宋体"/>
          <w:i w:val="0"/>
          <w:iCs w:val="0"/>
          <w:caps w:val="0"/>
          <w:color w:val="auto"/>
          <w:spacing w:val="0"/>
          <w:sz w:val="22"/>
          <w:szCs w:val="22"/>
          <w:highlight w:val="none"/>
          <w:lang w:eastAsia="zh-CN"/>
        </w:rPr>
        <w:t>，</w:t>
      </w:r>
      <w:r>
        <w:rPr>
          <w:rFonts w:hint="eastAsia" w:ascii="宋体" w:hAnsi="宋体" w:eastAsia="宋体" w:cs="宋体"/>
          <w:i w:val="0"/>
          <w:iCs w:val="0"/>
          <w:caps w:val="0"/>
          <w:color w:val="auto"/>
          <w:spacing w:val="0"/>
          <w:sz w:val="22"/>
          <w:szCs w:val="22"/>
          <w:highlight w:val="none"/>
          <w:lang w:val="en-US" w:eastAsia="zh-CN"/>
        </w:rPr>
        <w:t>本项目整体专门面向中小企业采购，投标供应商应为中小企业。中小企业是指满足《政府采购促进中小企业发展管理办法》（财库〔2020〕46号）第二条规定的企业。监狱企业、残疾人福利性单位视同小型、微型企业。</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3.本项目的特定资格要求：</w:t>
      </w:r>
      <w:r>
        <w:rPr>
          <w:rFonts w:hint="eastAsia" w:ascii="宋体" w:hAnsi="宋体" w:cs="宋体"/>
          <w:color w:val="auto"/>
          <w:sz w:val="22"/>
          <w:szCs w:val="22"/>
          <w:highlight w:val="none"/>
          <w:lang w:val="en-US" w:eastAsia="zh-CN"/>
        </w:rPr>
        <w:t>无</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highlight w:val="none"/>
        </w:rPr>
      </w:pPr>
      <w:r>
        <w:rPr>
          <w:rStyle w:val="63"/>
          <w:rFonts w:hint="eastAsia" w:ascii="宋体" w:hAnsi="宋体" w:eastAsia="宋体" w:cs="宋体"/>
          <w:i w:val="0"/>
          <w:iCs w:val="0"/>
          <w:caps w:val="0"/>
          <w:color w:val="auto"/>
          <w:spacing w:val="0"/>
          <w:sz w:val="22"/>
          <w:szCs w:val="22"/>
          <w:highlight w:val="none"/>
        </w:rPr>
        <w:t>三、获取招标文件</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w:t>
      </w:r>
      <w:r>
        <w:rPr>
          <w:rFonts w:hint="eastAsia" w:ascii="宋体" w:hAnsi="宋体" w:eastAsia="宋体" w:cs="宋体"/>
          <w:i w:val="0"/>
          <w:iCs w:val="0"/>
          <w:caps w:val="0"/>
          <w:color w:val="auto"/>
          <w:spacing w:val="0"/>
          <w:sz w:val="22"/>
          <w:szCs w:val="22"/>
          <w:highlight w:val="none"/>
          <w:u w:val="none"/>
        </w:rPr>
        <w:t>时间：/至</w:t>
      </w:r>
      <w:r>
        <w:rPr>
          <w:rFonts w:hint="eastAsia" w:ascii="宋体" w:hAnsi="宋体" w:cs="宋体"/>
          <w:i w:val="0"/>
          <w:iCs w:val="0"/>
          <w:caps w:val="0"/>
          <w:color w:val="auto"/>
          <w:spacing w:val="0"/>
          <w:sz w:val="22"/>
          <w:szCs w:val="22"/>
          <w:highlight w:val="none"/>
          <w:u w:val="none"/>
          <w:lang w:eastAsia="zh-CN"/>
        </w:rPr>
        <w:t>2024年</w:t>
      </w:r>
      <w:r>
        <w:rPr>
          <w:rFonts w:hint="eastAsia" w:ascii="宋体" w:hAnsi="宋体" w:cs="宋体"/>
          <w:i w:val="0"/>
          <w:iCs w:val="0"/>
          <w:caps w:val="0"/>
          <w:color w:val="auto"/>
          <w:spacing w:val="0"/>
          <w:sz w:val="22"/>
          <w:szCs w:val="22"/>
          <w:highlight w:val="none"/>
          <w:u w:val="none"/>
          <w:lang w:val="en-US" w:eastAsia="zh-CN"/>
        </w:rPr>
        <w:t>05</w:t>
      </w:r>
      <w:r>
        <w:rPr>
          <w:rFonts w:hint="eastAsia" w:ascii="宋体" w:hAnsi="宋体" w:cs="宋体"/>
          <w:i w:val="0"/>
          <w:iCs w:val="0"/>
          <w:caps w:val="0"/>
          <w:color w:val="auto"/>
          <w:spacing w:val="0"/>
          <w:sz w:val="22"/>
          <w:szCs w:val="22"/>
          <w:highlight w:val="none"/>
          <w:u w:val="none"/>
          <w:lang w:eastAsia="zh-CN"/>
        </w:rPr>
        <w:t>月</w:t>
      </w:r>
      <w:r>
        <w:rPr>
          <w:rFonts w:hint="eastAsia" w:ascii="宋体" w:hAnsi="宋体" w:cs="宋体"/>
          <w:i w:val="0"/>
          <w:iCs w:val="0"/>
          <w:caps w:val="0"/>
          <w:color w:val="auto"/>
          <w:spacing w:val="0"/>
          <w:sz w:val="22"/>
          <w:szCs w:val="22"/>
          <w:highlight w:val="none"/>
          <w:u w:val="none"/>
          <w:lang w:val="en-US" w:eastAsia="zh-CN"/>
        </w:rPr>
        <w:t>20</w:t>
      </w:r>
      <w:r>
        <w:rPr>
          <w:rFonts w:hint="eastAsia" w:ascii="宋体" w:hAnsi="宋体" w:cs="宋体"/>
          <w:i w:val="0"/>
          <w:iCs w:val="0"/>
          <w:caps w:val="0"/>
          <w:color w:val="auto"/>
          <w:spacing w:val="0"/>
          <w:sz w:val="22"/>
          <w:szCs w:val="22"/>
          <w:highlight w:val="none"/>
          <w:u w:val="none"/>
          <w:lang w:eastAsia="zh-CN"/>
        </w:rPr>
        <w:t>日</w:t>
      </w:r>
      <w:r>
        <w:rPr>
          <w:rFonts w:hint="eastAsia" w:ascii="宋体" w:hAnsi="宋体" w:eastAsia="宋体" w:cs="宋体"/>
          <w:i w:val="0"/>
          <w:iCs w:val="0"/>
          <w:caps w:val="0"/>
          <w:color w:val="auto"/>
          <w:spacing w:val="0"/>
          <w:sz w:val="22"/>
          <w:szCs w:val="22"/>
          <w:highlight w:val="none"/>
          <w:u w:val="none"/>
        </w:rPr>
        <w:t>，每天上午00:00至12:00，下午12:00至23:59（北京时间，线上获取法定节假日均可，线下获取文件法定节假日除外）</w:t>
      </w:r>
    </w:p>
    <w:p>
      <w:pPr>
        <w:pStyle w:val="5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地点（网址）：政采云平台线上获取 </w:t>
      </w:r>
    </w:p>
    <w:p>
      <w:pPr>
        <w:pStyle w:val="437"/>
        <w:keepNext w:val="0"/>
        <w:keepLines w:val="0"/>
        <w:pageBreakBefore w:val="0"/>
        <w:kinsoku/>
        <w:wordWrap/>
        <w:overflowPunct/>
        <w:topLinePunct w:val="0"/>
        <w:autoSpaceDE/>
        <w:autoSpaceDN/>
        <w:bidi w:val="0"/>
        <w:adjustRightInd/>
        <w:spacing w:line="360" w:lineRule="exact"/>
        <w:ind w:firstLine="440" w:firstLineChars="200"/>
        <w:textAlignment w:val="auto"/>
        <w:rPr>
          <w:rFonts w:hint="eastAsia" w:ascii="宋体" w:hAnsi="宋体" w:eastAsia="宋体" w:cs="宋体"/>
          <w:color w:val="auto"/>
          <w:sz w:val="22"/>
          <w:szCs w:val="22"/>
          <w:highlight w:val="none"/>
        </w:rPr>
      </w:pPr>
    </w:p>
    <w:p>
      <w:pPr>
        <w:keepNext w:val="0"/>
        <w:keepLines w:val="0"/>
        <w:pageBreakBefore w:val="0"/>
        <w:widowControl/>
        <w:kinsoku/>
        <w:wordWrap/>
        <w:overflowPunct/>
        <w:topLinePunct w:val="0"/>
        <w:autoSpaceDE/>
        <w:autoSpaceDN/>
        <w:bidi w:val="0"/>
        <w:adjustRightInd/>
        <w:spacing w:line="360" w:lineRule="exact"/>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方式：供应商登录政采云平台https://www.zcygov.cn/在线申请获取采购文件（进入“项目采购”应用，在获取采购文件菜单中选择项目，申请获取采购文件）。仅需浏览招标文件的供应商可点击“游客，浏览招标文件”直接下载招标文件浏览。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shd w:val="clear" w:color="auto" w:fill="FFFFFF"/>
        </w:rPr>
        <w:t>注：浙江政府采购网采购公告</w:t>
      </w:r>
      <w:r>
        <w:rPr>
          <w:rFonts w:hint="eastAsia" w:ascii="宋体" w:hAnsi="宋体" w:eastAsia="宋体" w:cs="宋体"/>
          <w:i w:val="0"/>
          <w:iCs w:val="0"/>
          <w:caps w:val="0"/>
          <w:color w:val="auto"/>
          <w:spacing w:val="0"/>
          <w:sz w:val="22"/>
          <w:szCs w:val="22"/>
          <w:highlight w:val="none"/>
          <w:shd w:val="clear" w:color="auto" w:fill="FFFFFF"/>
          <w:lang w:eastAsia="zh-CN"/>
        </w:rPr>
        <w:t>所附</w:t>
      </w:r>
      <w:r>
        <w:rPr>
          <w:rFonts w:hint="eastAsia" w:ascii="宋体" w:hAnsi="宋体" w:eastAsia="宋体" w:cs="宋体"/>
          <w:i w:val="0"/>
          <w:iCs w:val="0"/>
          <w:caps w:val="0"/>
          <w:color w:val="auto"/>
          <w:spacing w:val="0"/>
          <w:sz w:val="22"/>
          <w:szCs w:val="22"/>
          <w:highlight w:val="none"/>
          <w:shd w:val="clear" w:color="auto" w:fill="FFFFFF"/>
        </w:rPr>
        <w:t>的采购文件仅供社会公众查阅使用，潜在供应商只有通过“政府采购云平台”在线登记并获取了采购文件后才被视作“获取采购文件”。法律法规所指的供应商获取采购文件时间以供应商通过“政府采购云平台”在线下载获取采购文件的时间为准。未按规定获取采购文件的供应商，对采购文件提起的质疑、投诉将不予受理。</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xml:space="preserve">  </w:t>
      </w:r>
      <w:r>
        <w:rPr>
          <w:rFonts w:hint="eastAsia" w:ascii="宋体" w:hAnsi="宋体" w:eastAsia="宋体" w:cs="宋体"/>
          <w:i w:val="0"/>
          <w:iCs w:val="0"/>
          <w:caps w:val="0"/>
          <w:color w:val="auto"/>
          <w:spacing w:val="0"/>
          <w:sz w:val="22"/>
          <w:szCs w:val="22"/>
          <w:highlight w:val="none"/>
          <w:lang w:val="en-US" w:eastAsia="zh-CN"/>
        </w:rPr>
        <w:t xml:space="preserve"> </w:t>
      </w:r>
      <w:r>
        <w:rPr>
          <w:rFonts w:hint="eastAsia" w:ascii="宋体" w:hAnsi="宋体" w:eastAsia="宋体" w:cs="宋体"/>
          <w:i w:val="0"/>
          <w:iCs w:val="0"/>
          <w:caps w:val="0"/>
          <w:color w:val="auto"/>
          <w:spacing w:val="0"/>
          <w:sz w:val="22"/>
          <w:szCs w:val="22"/>
          <w:highlight w:val="none"/>
        </w:rPr>
        <w:t>售价（元）：0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highlight w:val="none"/>
        </w:rPr>
      </w:pPr>
      <w:r>
        <w:rPr>
          <w:rStyle w:val="63"/>
          <w:rFonts w:hint="eastAsia" w:ascii="宋体" w:hAnsi="宋体" w:eastAsia="宋体" w:cs="宋体"/>
          <w:i w:val="0"/>
          <w:iCs w:val="0"/>
          <w:caps w:val="0"/>
          <w:color w:val="auto"/>
          <w:spacing w:val="0"/>
          <w:sz w:val="22"/>
          <w:szCs w:val="22"/>
          <w:highlight w:val="none"/>
        </w:rPr>
        <w:t>四、提交投标文件截止时间、开标时间和地点</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w:t>
      </w:r>
      <w:r>
        <w:rPr>
          <w:rFonts w:hint="eastAsia" w:ascii="宋体" w:hAnsi="宋体" w:eastAsia="宋体" w:cs="宋体"/>
          <w:i w:val="0"/>
          <w:iCs w:val="0"/>
          <w:caps w:val="0"/>
          <w:color w:val="auto"/>
          <w:spacing w:val="0"/>
          <w:sz w:val="22"/>
          <w:szCs w:val="22"/>
          <w:highlight w:val="none"/>
          <w:u w:val="none"/>
        </w:rPr>
        <w:t> 提交投标文件截止时间：</w:t>
      </w:r>
      <w:r>
        <w:rPr>
          <w:rFonts w:hint="eastAsia" w:ascii="宋体" w:hAnsi="宋体" w:cs="宋体"/>
          <w:i w:val="0"/>
          <w:iCs w:val="0"/>
          <w:caps w:val="0"/>
          <w:color w:val="auto"/>
          <w:spacing w:val="0"/>
          <w:sz w:val="22"/>
          <w:szCs w:val="22"/>
          <w:highlight w:val="none"/>
          <w:u w:val="none"/>
          <w:lang w:eastAsia="zh-CN"/>
        </w:rPr>
        <w:t>2024年</w:t>
      </w:r>
      <w:r>
        <w:rPr>
          <w:rFonts w:hint="eastAsia" w:ascii="宋体" w:hAnsi="宋体" w:cs="宋体"/>
          <w:i w:val="0"/>
          <w:iCs w:val="0"/>
          <w:caps w:val="0"/>
          <w:color w:val="auto"/>
          <w:spacing w:val="0"/>
          <w:sz w:val="22"/>
          <w:szCs w:val="22"/>
          <w:highlight w:val="none"/>
          <w:u w:val="none"/>
          <w:lang w:val="en-US" w:eastAsia="zh-CN"/>
        </w:rPr>
        <w:t>05</w:t>
      </w:r>
      <w:r>
        <w:rPr>
          <w:rFonts w:hint="eastAsia" w:ascii="宋体" w:hAnsi="宋体" w:cs="宋体"/>
          <w:i w:val="0"/>
          <w:iCs w:val="0"/>
          <w:caps w:val="0"/>
          <w:color w:val="auto"/>
          <w:spacing w:val="0"/>
          <w:sz w:val="22"/>
          <w:szCs w:val="22"/>
          <w:highlight w:val="none"/>
          <w:u w:val="none"/>
          <w:lang w:eastAsia="zh-CN"/>
        </w:rPr>
        <w:t>月</w:t>
      </w:r>
      <w:r>
        <w:rPr>
          <w:rFonts w:hint="eastAsia" w:ascii="宋体" w:hAnsi="宋体" w:cs="宋体"/>
          <w:i w:val="0"/>
          <w:iCs w:val="0"/>
          <w:caps w:val="0"/>
          <w:color w:val="auto"/>
          <w:spacing w:val="0"/>
          <w:sz w:val="22"/>
          <w:szCs w:val="22"/>
          <w:highlight w:val="none"/>
          <w:u w:val="none"/>
          <w:lang w:val="en-US" w:eastAsia="zh-CN"/>
        </w:rPr>
        <w:t>20</w:t>
      </w:r>
      <w:r>
        <w:rPr>
          <w:rFonts w:hint="eastAsia" w:ascii="宋体" w:hAnsi="宋体" w:cs="宋体"/>
          <w:i w:val="0"/>
          <w:iCs w:val="0"/>
          <w:caps w:val="0"/>
          <w:color w:val="auto"/>
          <w:spacing w:val="0"/>
          <w:sz w:val="22"/>
          <w:szCs w:val="22"/>
          <w:highlight w:val="none"/>
          <w:u w:val="none"/>
          <w:lang w:eastAsia="zh-CN"/>
        </w:rPr>
        <w:t>日</w:t>
      </w:r>
      <w:r>
        <w:rPr>
          <w:rFonts w:hint="eastAsia" w:ascii="宋体" w:hAnsi="宋体" w:eastAsia="宋体" w:cs="宋体"/>
          <w:i w:val="0"/>
          <w:iCs w:val="0"/>
          <w:caps w:val="0"/>
          <w:color w:val="auto"/>
          <w:spacing w:val="0"/>
          <w:sz w:val="22"/>
          <w:szCs w:val="22"/>
          <w:highlight w:val="none"/>
          <w:u w:val="none"/>
        </w:rPr>
        <w:t xml:space="preserve"> </w:t>
      </w:r>
      <w:r>
        <w:rPr>
          <w:rFonts w:hint="eastAsia" w:ascii="宋体" w:hAnsi="宋体" w:cs="宋体"/>
          <w:i w:val="0"/>
          <w:iCs w:val="0"/>
          <w:caps w:val="0"/>
          <w:color w:val="auto"/>
          <w:spacing w:val="0"/>
          <w:sz w:val="22"/>
          <w:szCs w:val="22"/>
          <w:highlight w:val="none"/>
          <w:u w:val="none"/>
          <w:lang w:eastAsia="zh-CN"/>
        </w:rPr>
        <w:t>14:</w:t>
      </w:r>
      <w:r>
        <w:rPr>
          <w:rFonts w:hint="eastAsia" w:ascii="宋体" w:hAnsi="宋体" w:cs="宋体"/>
          <w:i w:val="0"/>
          <w:iCs w:val="0"/>
          <w:caps w:val="0"/>
          <w:color w:val="auto"/>
          <w:spacing w:val="0"/>
          <w:sz w:val="22"/>
          <w:szCs w:val="22"/>
          <w:highlight w:val="none"/>
          <w:u w:val="none"/>
          <w:lang w:val="en-US" w:eastAsia="zh-CN"/>
        </w:rPr>
        <w:t>3</w:t>
      </w:r>
      <w:r>
        <w:rPr>
          <w:rFonts w:hint="eastAsia" w:ascii="宋体" w:hAnsi="宋体" w:cs="宋体"/>
          <w:i w:val="0"/>
          <w:iCs w:val="0"/>
          <w:caps w:val="0"/>
          <w:color w:val="auto"/>
          <w:spacing w:val="0"/>
          <w:sz w:val="22"/>
          <w:szCs w:val="22"/>
          <w:highlight w:val="none"/>
          <w:u w:val="none"/>
          <w:lang w:eastAsia="zh-CN"/>
        </w:rPr>
        <w:t>0</w:t>
      </w:r>
      <w:r>
        <w:rPr>
          <w:rFonts w:hint="eastAsia" w:ascii="宋体" w:hAnsi="宋体" w:eastAsia="宋体" w:cs="宋体"/>
          <w:i w:val="0"/>
          <w:iCs w:val="0"/>
          <w:caps w:val="0"/>
          <w:color w:val="auto"/>
          <w:spacing w:val="0"/>
          <w:sz w:val="22"/>
          <w:szCs w:val="22"/>
          <w:highlight w:val="none"/>
          <w:u w:val="none"/>
        </w:rPr>
        <w:t>（北京时间）</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w:t>
      </w:r>
      <w:r>
        <w:rPr>
          <w:rFonts w:hint="eastAsia" w:ascii="宋体" w:hAnsi="宋体" w:eastAsia="宋体" w:cs="宋体"/>
          <w:i w:val="0"/>
          <w:iCs w:val="0"/>
          <w:caps w:val="0"/>
          <w:color w:val="auto"/>
          <w:spacing w:val="0"/>
          <w:sz w:val="22"/>
          <w:szCs w:val="22"/>
          <w:highlight w:val="none"/>
          <w:u w:val="none"/>
        </w:rPr>
        <w:t> 投标地点（网址）：请登录政采云投标客户端在线投标，投标供应商无须前往评审现场。</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u w:val="none"/>
        </w:rPr>
        <w:t xml:space="preserve">    </w:t>
      </w:r>
      <w:r>
        <w:rPr>
          <w:rFonts w:hint="eastAsia" w:ascii="宋体" w:hAnsi="宋体" w:cs="宋体"/>
          <w:i w:val="0"/>
          <w:iCs w:val="0"/>
          <w:caps w:val="0"/>
          <w:color w:val="auto"/>
          <w:spacing w:val="0"/>
          <w:sz w:val="22"/>
          <w:szCs w:val="22"/>
          <w:highlight w:val="none"/>
          <w:u w:val="none"/>
          <w:lang w:val="en-US" w:eastAsia="zh-CN"/>
        </w:rPr>
        <w:t xml:space="preserve"> </w:t>
      </w:r>
      <w:r>
        <w:rPr>
          <w:rFonts w:hint="eastAsia" w:ascii="宋体" w:hAnsi="宋体" w:eastAsia="宋体" w:cs="宋体"/>
          <w:i w:val="0"/>
          <w:iCs w:val="0"/>
          <w:caps w:val="0"/>
          <w:color w:val="auto"/>
          <w:spacing w:val="0"/>
          <w:sz w:val="22"/>
          <w:szCs w:val="22"/>
          <w:highlight w:val="none"/>
          <w:u w:val="none"/>
        </w:rPr>
        <w:t>开标时间：</w:t>
      </w:r>
      <w:r>
        <w:rPr>
          <w:rFonts w:hint="eastAsia" w:ascii="宋体" w:hAnsi="宋体" w:cs="宋体"/>
          <w:i w:val="0"/>
          <w:iCs w:val="0"/>
          <w:caps w:val="0"/>
          <w:color w:val="auto"/>
          <w:spacing w:val="0"/>
          <w:sz w:val="22"/>
          <w:szCs w:val="22"/>
          <w:highlight w:val="none"/>
          <w:u w:val="none"/>
          <w:lang w:eastAsia="zh-CN"/>
        </w:rPr>
        <w:t>2024年</w:t>
      </w:r>
      <w:r>
        <w:rPr>
          <w:rFonts w:hint="eastAsia" w:ascii="宋体" w:hAnsi="宋体" w:cs="宋体"/>
          <w:i w:val="0"/>
          <w:iCs w:val="0"/>
          <w:caps w:val="0"/>
          <w:color w:val="auto"/>
          <w:spacing w:val="0"/>
          <w:sz w:val="22"/>
          <w:szCs w:val="22"/>
          <w:highlight w:val="none"/>
          <w:u w:val="none"/>
          <w:lang w:val="en-US" w:eastAsia="zh-CN"/>
        </w:rPr>
        <w:t>05</w:t>
      </w:r>
      <w:r>
        <w:rPr>
          <w:rFonts w:hint="eastAsia" w:ascii="宋体" w:hAnsi="宋体" w:cs="宋体"/>
          <w:i w:val="0"/>
          <w:iCs w:val="0"/>
          <w:caps w:val="0"/>
          <w:color w:val="auto"/>
          <w:spacing w:val="0"/>
          <w:sz w:val="22"/>
          <w:szCs w:val="22"/>
          <w:highlight w:val="none"/>
          <w:u w:val="none"/>
          <w:lang w:eastAsia="zh-CN"/>
        </w:rPr>
        <w:t>月</w:t>
      </w:r>
      <w:r>
        <w:rPr>
          <w:rFonts w:hint="eastAsia" w:ascii="宋体" w:hAnsi="宋体" w:cs="宋体"/>
          <w:i w:val="0"/>
          <w:iCs w:val="0"/>
          <w:caps w:val="0"/>
          <w:color w:val="auto"/>
          <w:spacing w:val="0"/>
          <w:sz w:val="22"/>
          <w:szCs w:val="22"/>
          <w:highlight w:val="none"/>
          <w:u w:val="none"/>
          <w:lang w:val="en-US" w:eastAsia="zh-CN"/>
        </w:rPr>
        <w:t>20</w:t>
      </w:r>
      <w:r>
        <w:rPr>
          <w:rFonts w:hint="eastAsia" w:ascii="宋体" w:hAnsi="宋体" w:cs="宋体"/>
          <w:i w:val="0"/>
          <w:iCs w:val="0"/>
          <w:caps w:val="0"/>
          <w:color w:val="auto"/>
          <w:spacing w:val="0"/>
          <w:sz w:val="22"/>
          <w:szCs w:val="22"/>
          <w:highlight w:val="none"/>
          <w:u w:val="none"/>
          <w:lang w:eastAsia="zh-CN"/>
        </w:rPr>
        <w:t>日</w:t>
      </w:r>
      <w:r>
        <w:rPr>
          <w:rFonts w:hint="eastAsia" w:ascii="宋体" w:hAnsi="宋体" w:eastAsia="宋体" w:cs="宋体"/>
          <w:i w:val="0"/>
          <w:iCs w:val="0"/>
          <w:caps w:val="0"/>
          <w:color w:val="auto"/>
          <w:spacing w:val="0"/>
          <w:sz w:val="22"/>
          <w:szCs w:val="22"/>
          <w:highlight w:val="none"/>
          <w:u w:val="none"/>
        </w:rPr>
        <w:t xml:space="preserve"> </w:t>
      </w:r>
      <w:r>
        <w:rPr>
          <w:rFonts w:hint="eastAsia" w:ascii="宋体" w:hAnsi="宋体" w:cs="宋体"/>
          <w:i w:val="0"/>
          <w:iCs w:val="0"/>
          <w:caps w:val="0"/>
          <w:color w:val="auto"/>
          <w:spacing w:val="0"/>
          <w:sz w:val="22"/>
          <w:szCs w:val="22"/>
          <w:highlight w:val="none"/>
          <w:u w:val="none"/>
          <w:lang w:eastAsia="zh-CN"/>
        </w:rPr>
        <w:t>14:</w:t>
      </w:r>
      <w:r>
        <w:rPr>
          <w:rFonts w:hint="eastAsia" w:ascii="宋体" w:hAnsi="宋体" w:cs="宋体"/>
          <w:i w:val="0"/>
          <w:iCs w:val="0"/>
          <w:caps w:val="0"/>
          <w:color w:val="auto"/>
          <w:spacing w:val="0"/>
          <w:sz w:val="22"/>
          <w:szCs w:val="22"/>
          <w:highlight w:val="none"/>
          <w:u w:val="none"/>
          <w:lang w:val="en-US" w:eastAsia="zh-CN"/>
        </w:rPr>
        <w:t>3</w:t>
      </w:r>
      <w:r>
        <w:rPr>
          <w:rFonts w:hint="eastAsia" w:ascii="宋体" w:hAnsi="宋体" w:cs="宋体"/>
          <w:i w:val="0"/>
          <w:iCs w:val="0"/>
          <w:caps w:val="0"/>
          <w:color w:val="auto"/>
          <w:spacing w:val="0"/>
          <w:sz w:val="22"/>
          <w:szCs w:val="22"/>
          <w:highlight w:val="none"/>
          <w:u w:val="none"/>
          <w:lang w:eastAsia="zh-CN"/>
        </w:rPr>
        <w:t>0</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u w:val="none"/>
        </w:rPr>
        <w:t xml:space="preserve">    </w:t>
      </w:r>
      <w:r>
        <w:rPr>
          <w:rFonts w:hint="eastAsia" w:ascii="宋体" w:hAnsi="宋体" w:cs="宋体"/>
          <w:i w:val="0"/>
          <w:iCs w:val="0"/>
          <w:caps w:val="0"/>
          <w:color w:val="auto"/>
          <w:spacing w:val="0"/>
          <w:sz w:val="22"/>
          <w:szCs w:val="22"/>
          <w:highlight w:val="none"/>
          <w:u w:val="none"/>
          <w:lang w:val="en-US" w:eastAsia="zh-CN"/>
        </w:rPr>
        <w:t xml:space="preserve"> </w:t>
      </w:r>
      <w:r>
        <w:rPr>
          <w:rFonts w:hint="eastAsia" w:ascii="宋体" w:hAnsi="宋体" w:eastAsia="宋体" w:cs="宋体"/>
          <w:i w:val="0"/>
          <w:iCs w:val="0"/>
          <w:caps w:val="0"/>
          <w:color w:val="auto"/>
          <w:spacing w:val="0"/>
          <w:sz w:val="22"/>
          <w:szCs w:val="22"/>
          <w:highlight w:val="none"/>
          <w:u w:val="none"/>
        </w:rPr>
        <w:t>开标地点（网址）：</w:t>
      </w:r>
      <w:r>
        <w:rPr>
          <w:rFonts w:hint="eastAsia" w:ascii="宋体" w:hAnsi="宋体" w:eastAsia="宋体" w:cs="宋体"/>
          <w:b w:val="0"/>
          <w:bCs/>
          <w:color w:val="000000"/>
          <w:kern w:val="0"/>
          <w:sz w:val="22"/>
          <w:szCs w:val="22"/>
          <w:highlight w:val="none"/>
          <w:lang w:eastAsia="zh-CN"/>
        </w:rPr>
        <w:t>平阳县昆阳镇童桥花苑一期1幢3单元402</w:t>
      </w:r>
      <w:r>
        <w:rPr>
          <w:rFonts w:hint="eastAsia" w:ascii="宋体" w:hAnsi="宋体" w:eastAsia="宋体" w:cs="宋体"/>
          <w:b w:val="0"/>
          <w:bCs/>
          <w:color w:val="000000"/>
          <w:kern w:val="0"/>
          <w:sz w:val="22"/>
          <w:szCs w:val="22"/>
          <w:highlight w:val="none"/>
          <w:lang w:val="en-US" w:eastAsia="zh-CN"/>
        </w:rPr>
        <w:t>室</w:t>
      </w:r>
      <w:r>
        <w:rPr>
          <w:rFonts w:hint="eastAsia" w:ascii="宋体" w:hAnsi="宋体" w:eastAsia="宋体" w:cs="宋体"/>
          <w:i w:val="0"/>
          <w:iCs w:val="0"/>
          <w:caps w:val="0"/>
          <w:color w:val="auto"/>
          <w:spacing w:val="0"/>
          <w:sz w:val="22"/>
          <w:szCs w:val="22"/>
          <w:highlight w:val="none"/>
          <w:u w:val="none"/>
        </w:rPr>
        <w:t>。</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highlight w:val="none"/>
        </w:rPr>
      </w:pPr>
      <w:r>
        <w:rPr>
          <w:rStyle w:val="63"/>
          <w:rFonts w:hint="eastAsia" w:ascii="宋体" w:hAnsi="宋体" w:eastAsia="宋体" w:cs="宋体"/>
          <w:i w:val="0"/>
          <w:iCs w:val="0"/>
          <w:caps w:val="0"/>
          <w:color w:val="auto"/>
          <w:spacing w:val="0"/>
          <w:sz w:val="22"/>
          <w:szCs w:val="22"/>
          <w:highlight w:val="none"/>
        </w:rPr>
        <w:t>五、公告期限</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自本公告发布之日起5个工作日。</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highlight w:val="none"/>
        </w:rPr>
      </w:pPr>
      <w:r>
        <w:rPr>
          <w:rStyle w:val="63"/>
          <w:rFonts w:hint="eastAsia" w:ascii="宋体" w:hAnsi="宋体" w:eastAsia="宋体" w:cs="宋体"/>
          <w:i w:val="0"/>
          <w:iCs w:val="0"/>
          <w:caps w:val="0"/>
          <w:color w:val="auto"/>
          <w:spacing w:val="0"/>
          <w:sz w:val="22"/>
          <w:szCs w:val="22"/>
          <w:highlight w:val="none"/>
        </w:rPr>
        <w:t>六、其他补充事宜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其他事项：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w:t>
      </w:r>
      <w:r>
        <w:rPr>
          <w:rFonts w:hint="eastAsia" w:cs="宋体"/>
          <w:color w:val="auto"/>
          <w:sz w:val="22"/>
          <w:szCs w:val="22"/>
          <w:highlight w:val="none"/>
          <w:lang w:eastAsia="zh-CN"/>
        </w:rPr>
        <w:t>95763</w:t>
      </w:r>
      <w:r>
        <w:rPr>
          <w:rFonts w:hint="eastAsia" w:ascii="宋体" w:hAnsi="宋体" w:eastAsia="宋体" w:cs="宋体"/>
          <w:color w:val="auto"/>
          <w:sz w:val="22"/>
          <w:szCs w:val="22"/>
          <w:highlight w:val="none"/>
        </w:rPr>
        <w:t>。 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3）投标供应商应当在投标截止时间前，将生成的“电子加密投标文件”上传递交至“政府采购云平台”。投标截止时间以后上传递交的投标文件将被“政府采购云平台”拒收。 4）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6）供应商在法定质疑期内一次性提出针对同一采购程序环节的质疑。质疑供应商须为政采云平台本项报名供应商。</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2"/>
          <w:szCs w:val="22"/>
          <w:highlight w:val="none"/>
        </w:rPr>
      </w:pPr>
      <w:r>
        <w:rPr>
          <w:rStyle w:val="63"/>
          <w:rFonts w:hint="eastAsia" w:ascii="宋体" w:hAnsi="宋体" w:eastAsia="宋体" w:cs="宋体"/>
          <w:i w:val="0"/>
          <w:iCs w:val="0"/>
          <w:caps w:val="0"/>
          <w:color w:val="auto"/>
          <w:spacing w:val="0"/>
          <w:sz w:val="22"/>
          <w:szCs w:val="22"/>
          <w:highlight w:val="none"/>
        </w:rPr>
        <w:t>七、对本次采购提出询问、质疑、投诉，请按以下方式联系</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1.采购人信息</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名    称：平阳县鳌江镇人民政府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地    址：鳌江镇塘古南路99号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传    真：/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项目联系人（询问）：</w:t>
      </w:r>
      <w:r>
        <w:rPr>
          <w:rFonts w:hint="eastAsia" w:ascii="宋体" w:hAnsi="宋体" w:cs="宋体"/>
          <w:i w:val="0"/>
          <w:iCs w:val="0"/>
          <w:caps w:val="0"/>
          <w:color w:val="auto"/>
          <w:spacing w:val="0"/>
          <w:sz w:val="22"/>
          <w:szCs w:val="22"/>
          <w:highlight w:val="none"/>
          <w:lang w:eastAsia="zh-CN"/>
        </w:rPr>
        <w:t>张先生</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项目联系方式（询问）：</w:t>
      </w:r>
      <w:r>
        <w:rPr>
          <w:rFonts w:hint="eastAsia" w:ascii="宋体" w:hAnsi="宋体" w:cs="宋体"/>
          <w:i w:val="0"/>
          <w:iCs w:val="0"/>
          <w:caps w:val="0"/>
          <w:color w:val="auto"/>
          <w:spacing w:val="0"/>
          <w:sz w:val="22"/>
          <w:szCs w:val="22"/>
          <w:highlight w:val="none"/>
          <w:lang w:eastAsia="zh-CN"/>
        </w:rPr>
        <w:t>0577-63675386</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质疑联系人：魏先生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质疑联系方式：13958923788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w:t>
      </w:r>
      <w:r>
        <w:rPr>
          <w:rFonts w:hint="eastAsia" w:ascii="宋体" w:hAnsi="宋体" w:eastAsia="宋体" w:cs="宋体"/>
          <w:i w:val="0"/>
          <w:iCs w:val="0"/>
          <w:caps w:val="0"/>
          <w:color w:val="auto"/>
          <w:spacing w:val="0"/>
          <w:sz w:val="22"/>
          <w:szCs w:val="22"/>
          <w:highlight w:val="none"/>
        </w:rPr>
        <w:br w:type="textWrapping"/>
      </w:r>
      <w:r>
        <w:rPr>
          <w:rFonts w:hint="eastAsia" w:ascii="宋体" w:hAnsi="宋体" w:eastAsia="宋体" w:cs="宋体"/>
          <w:i w:val="0"/>
          <w:iCs w:val="0"/>
          <w:caps w:val="0"/>
          <w:color w:val="auto"/>
          <w:spacing w:val="0"/>
          <w:sz w:val="22"/>
          <w:szCs w:val="22"/>
          <w:highlight w:val="none"/>
        </w:rPr>
        <w:t>    2.采购代理机构信息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名    称：</w:t>
      </w:r>
      <w:r>
        <w:rPr>
          <w:rFonts w:hint="eastAsia" w:ascii="宋体" w:hAnsi="宋体" w:cs="宋体"/>
          <w:i w:val="0"/>
          <w:iCs w:val="0"/>
          <w:caps w:val="0"/>
          <w:color w:val="auto"/>
          <w:spacing w:val="0"/>
          <w:sz w:val="22"/>
          <w:szCs w:val="22"/>
          <w:highlight w:val="none"/>
          <w:lang w:eastAsia="zh-CN"/>
        </w:rPr>
        <w:t>中宏源建设管理有限公司</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地    址：</w:t>
      </w:r>
      <w:r>
        <w:rPr>
          <w:rFonts w:hint="eastAsia" w:ascii="宋体" w:hAnsi="宋体" w:eastAsia="宋体" w:cs="宋体"/>
          <w:i w:val="0"/>
          <w:iCs w:val="0"/>
          <w:caps w:val="0"/>
          <w:color w:val="auto"/>
          <w:spacing w:val="0"/>
          <w:sz w:val="22"/>
          <w:szCs w:val="22"/>
          <w:highlight w:val="none"/>
          <w:lang w:eastAsia="zh-CN"/>
        </w:rPr>
        <w:t>平阳县昆阳镇童桥花苑一期1幢3单元402</w:t>
      </w:r>
      <w:r>
        <w:rPr>
          <w:rFonts w:hint="eastAsia" w:ascii="宋体" w:hAnsi="宋体" w:eastAsia="宋体" w:cs="宋体"/>
          <w:i w:val="0"/>
          <w:iCs w:val="0"/>
          <w:caps w:val="0"/>
          <w:color w:val="auto"/>
          <w:spacing w:val="0"/>
          <w:sz w:val="22"/>
          <w:szCs w:val="22"/>
          <w:highlight w:val="none"/>
          <w:lang w:val="en-US" w:eastAsia="zh-CN"/>
        </w:rPr>
        <w:t>室</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传    真：/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项目联系人（询问）：</w:t>
      </w:r>
      <w:r>
        <w:rPr>
          <w:rFonts w:hint="eastAsia" w:ascii="宋体" w:hAnsi="宋体" w:cs="宋体"/>
          <w:i w:val="0"/>
          <w:iCs w:val="0"/>
          <w:caps w:val="0"/>
          <w:color w:val="auto"/>
          <w:spacing w:val="0"/>
          <w:sz w:val="22"/>
          <w:szCs w:val="22"/>
          <w:highlight w:val="none"/>
          <w:lang w:eastAsia="zh-CN"/>
        </w:rPr>
        <w:t>杨先生</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项目联系方式（询问）：</w:t>
      </w:r>
      <w:r>
        <w:rPr>
          <w:rFonts w:hint="eastAsia" w:ascii="宋体" w:hAnsi="宋体" w:cs="宋体"/>
          <w:i w:val="0"/>
          <w:iCs w:val="0"/>
          <w:caps w:val="0"/>
          <w:color w:val="auto"/>
          <w:spacing w:val="0"/>
          <w:sz w:val="22"/>
          <w:szCs w:val="22"/>
          <w:highlight w:val="none"/>
          <w:lang w:eastAsia="zh-CN"/>
        </w:rPr>
        <w:t>15888478967</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质疑联系人：</w:t>
      </w:r>
      <w:r>
        <w:rPr>
          <w:rFonts w:hint="eastAsia" w:ascii="宋体" w:hAnsi="宋体" w:cs="宋体"/>
          <w:i w:val="0"/>
          <w:iCs w:val="0"/>
          <w:caps w:val="0"/>
          <w:color w:val="auto"/>
          <w:spacing w:val="0"/>
          <w:sz w:val="22"/>
          <w:szCs w:val="22"/>
          <w:highlight w:val="none"/>
          <w:lang w:eastAsia="zh-CN"/>
        </w:rPr>
        <w:t>杨女士</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质疑联系方式：</w:t>
      </w:r>
      <w:r>
        <w:rPr>
          <w:rFonts w:hint="eastAsia" w:ascii="宋体" w:hAnsi="宋体" w:cs="宋体"/>
          <w:i w:val="0"/>
          <w:iCs w:val="0"/>
          <w:caps w:val="0"/>
          <w:color w:val="auto"/>
          <w:spacing w:val="0"/>
          <w:sz w:val="22"/>
          <w:szCs w:val="22"/>
          <w:highlight w:val="none"/>
          <w:lang w:eastAsia="zh-CN"/>
        </w:rPr>
        <w:t>13750917773　</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w:t>
      </w:r>
      <w:r>
        <w:rPr>
          <w:rFonts w:hint="eastAsia" w:ascii="宋体" w:hAnsi="宋体" w:eastAsia="宋体" w:cs="宋体"/>
          <w:i w:val="0"/>
          <w:iCs w:val="0"/>
          <w:caps w:val="0"/>
          <w:color w:val="auto"/>
          <w:spacing w:val="0"/>
          <w:sz w:val="22"/>
          <w:szCs w:val="22"/>
          <w:highlight w:val="none"/>
        </w:rPr>
        <w:br w:type="textWrapping"/>
      </w:r>
      <w:r>
        <w:rPr>
          <w:rFonts w:hint="eastAsia" w:ascii="宋体" w:hAnsi="宋体" w:eastAsia="宋体" w:cs="宋体"/>
          <w:i w:val="0"/>
          <w:iCs w:val="0"/>
          <w:caps w:val="0"/>
          <w:color w:val="auto"/>
          <w:spacing w:val="0"/>
          <w:sz w:val="22"/>
          <w:szCs w:val="22"/>
          <w:highlight w:val="none"/>
        </w:rPr>
        <w:t>    3.同级政府采购监督管理部门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名    称：平阳县财政局政府采购监督管理科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地    址：平阳县昆阳镇人民路373号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传    真：/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联系人 ：吴先生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监督投诉电话：</w:t>
      </w:r>
      <w:r>
        <w:rPr>
          <w:rFonts w:hint="eastAsia" w:ascii="宋体" w:hAnsi="宋体" w:cs="宋体"/>
          <w:i w:val="0"/>
          <w:iCs w:val="0"/>
          <w:caps w:val="0"/>
          <w:color w:val="auto"/>
          <w:spacing w:val="0"/>
          <w:sz w:val="22"/>
          <w:szCs w:val="22"/>
          <w:highlight w:val="none"/>
          <w:lang w:eastAsia="zh-CN"/>
        </w:rPr>
        <w:t>0577-63889763</w:t>
      </w:r>
      <w:r>
        <w:rPr>
          <w:rFonts w:hint="eastAsia" w:ascii="宋体" w:hAnsi="宋体" w:eastAsia="宋体" w:cs="宋体"/>
          <w:i w:val="0"/>
          <w:iCs w:val="0"/>
          <w:caps w:val="0"/>
          <w:color w:val="auto"/>
          <w:spacing w:val="0"/>
          <w:sz w:val="22"/>
          <w:szCs w:val="22"/>
          <w:highlight w:val="none"/>
        </w:rPr>
        <w:t>            </w:t>
      </w:r>
    </w:p>
    <w:p>
      <w:pPr>
        <w:pStyle w:val="5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若对项目采购电子交易系统操作有疑问，可登录政采云（https://www.zcygov.cn/），点击右侧咨询小采，获取采小蜜智能服务管家帮助，或拨打政采云服务热线95763获取热线服务帮助。</w:t>
      </w:r>
    </w:p>
    <w:p>
      <w:pPr>
        <w:pStyle w:val="5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CA问题联系电话（人工）：汇信CA 400-888-4636；天谷CA 400-087-8198。 </w:t>
      </w:r>
    </w:p>
    <w:p>
      <w:pPr>
        <w:pStyle w:val="55"/>
        <w:spacing w:before="75" w:beforeAutospacing="0" w:after="75" w:afterAutospacing="0" w:line="30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w:t>
      </w:r>
    </w:p>
    <w:p>
      <w:pPr>
        <w:pStyle w:val="57"/>
        <w:rPr>
          <w:rFonts w:hint="eastAsia" w:ascii="宋体" w:hAnsi="宋体" w:cs="宋体"/>
          <w:b w:val="0"/>
          <w:bCs/>
          <w:color w:val="auto"/>
          <w:sz w:val="36"/>
          <w:szCs w:val="36"/>
          <w:highlight w:val="none"/>
        </w:rPr>
      </w:pPr>
      <w:r>
        <w:rPr>
          <w:rFonts w:hint="eastAsia" w:ascii="宋体" w:hAnsi="宋体" w:cs="宋体"/>
          <w:b w:val="0"/>
          <w:bCs/>
          <w:color w:val="auto"/>
          <w:sz w:val="36"/>
          <w:szCs w:val="36"/>
          <w:highlight w:val="none"/>
        </w:rPr>
        <w:br w:type="page"/>
      </w:r>
      <w:r>
        <w:rPr>
          <w:rFonts w:hint="eastAsia" w:ascii="宋体" w:hAnsi="宋体" w:cs="宋体"/>
          <w:b w:val="0"/>
          <w:bCs/>
          <w:color w:val="auto"/>
          <w:sz w:val="36"/>
          <w:szCs w:val="36"/>
          <w:highlight w:val="none"/>
        </w:rPr>
        <w:t>投 标 通</w:t>
      </w:r>
      <w:r>
        <w:rPr>
          <w:rFonts w:hint="eastAsia" w:ascii="宋体" w:hAnsi="宋体" w:cs="宋体"/>
          <w:b w:val="0"/>
          <w:bCs/>
          <w:color w:val="auto"/>
          <w:sz w:val="36"/>
          <w:szCs w:val="36"/>
          <w:highlight w:val="none"/>
          <w:lang w:eastAsia="zh-CN"/>
        </w:rPr>
        <w:t xml:space="preserve"> </w:t>
      </w:r>
      <w:r>
        <w:rPr>
          <w:rFonts w:hint="eastAsia" w:ascii="宋体" w:hAnsi="宋体" w:cs="宋体"/>
          <w:b w:val="0"/>
          <w:bCs/>
          <w:color w:val="auto"/>
          <w:sz w:val="36"/>
          <w:szCs w:val="36"/>
          <w:highlight w:val="none"/>
        </w:rPr>
        <w:t xml:space="preserve"> 知 (邀 请) 书</w:t>
      </w:r>
    </w:p>
    <w:p>
      <w:pPr>
        <w:adjustRightInd w:val="0"/>
        <w:snapToGrid w:val="0"/>
        <w:spacing w:line="360" w:lineRule="atLeast"/>
        <w:ind w:firstLine="440" w:firstLineChars="200"/>
        <w:rPr>
          <w:rFonts w:hint="eastAsia"/>
          <w:color w:val="auto"/>
          <w:sz w:val="22"/>
          <w:szCs w:val="22"/>
          <w:highlight w:val="none"/>
        </w:rPr>
      </w:pPr>
      <w:r>
        <w:rPr>
          <w:rFonts w:hint="eastAsia"/>
          <w:color w:val="auto"/>
          <w:sz w:val="22"/>
          <w:szCs w:val="22"/>
          <w:highlight w:val="none"/>
          <w:lang w:eastAsia="zh-CN"/>
        </w:rPr>
        <w:t>中宏源建设管理有限公司</w:t>
      </w:r>
      <w:r>
        <w:rPr>
          <w:rFonts w:hint="eastAsia"/>
          <w:color w:val="auto"/>
          <w:sz w:val="22"/>
          <w:szCs w:val="22"/>
          <w:highlight w:val="none"/>
        </w:rPr>
        <w:t>对</w:t>
      </w:r>
      <w:r>
        <w:rPr>
          <w:rFonts w:hint="eastAsia"/>
          <w:color w:val="auto"/>
          <w:sz w:val="22"/>
          <w:szCs w:val="22"/>
          <w:highlight w:val="none"/>
          <w:lang w:eastAsia="zh-CN"/>
        </w:rPr>
        <w:t>2024年平阳县鳌江镇旱改水及垦造耕地项目垦后管护种植服务项目</w:t>
      </w:r>
      <w:r>
        <w:rPr>
          <w:rFonts w:hint="eastAsia"/>
          <w:color w:val="auto"/>
          <w:sz w:val="22"/>
          <w:szCs w:val="22"/>
          <w:highlight w:val="none"/>
        </w:rPr>
        <w:t>进行公开招标，特通知贵公司（企业）前来投标。并请按招标文件的要求认真准备好投标文件，按时前来投标。</w:t>
      </w:r>
    </w:p>
    <w:tbl>
      <w:tblPr>
        <w:tblStyle w:val="6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81"/>
        <w:gridCol w:w="1559"/>
        <w:gridCol w:w="77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序号</w:t>
            </w: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内容</w:t>
            </w:r>
          </w:p>
        </w:tc>
        <w:tc>
          <w:tcPr>
            <w:tcW w:w="7760"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项目名称</w:t>
            </w:r>
          </w:p>
        </w:tc>
        <w:tc>
          <w:tcPr>
            <w:tcW w:w="7760" w:type="dxa"/>
            <w:noWrap w:val="0"/>
            <w:vAlign w:val="center"/>
          </w:tcPr>
          <w:p>
            <w:pPr>
              <w:spacing w:line="300" w:lineRule="exact"/>
              <w:rPr>
                <w:rFonts w:hint="eastAsia" w:eastAsia="宋体"/>
                <w:color w:val="auto"/>
                <w:sz w:val="22"/>
                <w:szCs w:val="22"/>
                <w:highlight w:val="none"/>
                <w:lang w:eastAsia="zh-CN"/>
              </w:rPr>
            </w:pPr>
            <w:r>
              <w:rPr>
                <w:rFonts w:hint="eastAsia"/>
                <w:color w:val="auto"/>
                <w:sz w:val="22"/>
                <w:szCs w:val="22"/>
                <w:highlight w:val="none"/>
                <w:lang w:eastAsia="zh-CN"/>
              </w:rPr>
              <w:t>2024年平阳县鳌江镇旱改水及垦造耕地项目垦后管护种植服务项目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项目编号</w:t>
            </w:r>
          </w:p>
        </w:tc>
        <w:tc>
          <w:tcPr>
            <w:tcW w:w="7760" w:type="dxa"/>
            <w:noWrap w:val="0"/>
            <w:vAlign w:val="center"/>
          </w:tcPr>
          <w:p>
            <w:pPr>
              <w:spacing w:line="300" w:lineRule="exact"/>
              <w:rPr>
                <w:rFonts w:hint="default" w:eastAsia="宋体"/>
                <w:color w:val="auto"/>
                <w:sz w:val="22"/>
                <w:szCs w:val="22"/>
                <w:highlight w:val="none"/>
                <w:lang w:val="en-US" w:eastAsia="zh-CN"/>
              </w:rPr>
            </w:pPr>
            <w:r>
              <w:rPr>
                <w:rFonts w:hint="eastAsia"/>
                <w:color w:val="auto"/>
                <w:sz w:val="22"/>
                <w:szCs w:val="22"/>
                <w:highlight w:val="none"/>
                <w:lang w:eastAsia="zh-CN"/>
              </w:rPr>
              <w:t>ZHCG-GK-2024042801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资金来源</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采购预算</w:t>
            </w:r>
          </w:p>
          <w:p>
            <w:pPr>
              <w:spacing w:line="300" w:lineRule="exact"/>
              <w:jc w:val="center"/>
              <w:rPr>
                <w:rFonts w:hint="eastAsia"/>
                <w:color w:val="auto"/>
                <w:sz w:val="22"/>
                <w:szCs w:val="22"/>
                <w:highlight w:val="none"/>
              </w:rPr>
            </w:pPr>
            <w:r>
              <w:rPr>
                <w:rFonts w:hint="eastAsia"/>
                <w:color w:val="auto"/>
                <w:sz w:val="22"/>
                <w:szCs w:val="22"/>
                <w:highlight w:val="none"/>
              </w:rPr>
              <w:t>（最高限价）</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具体见招标公告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采购方式</w:t>
            </w:r>
          </w:p>
        </w:tc>
        <w:tc>
          <w:tcPr>
            <w:tcW w:w="7760"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采购人</w:t>
            </w:r>
          </w:p>
        </w:tc>
        <w:tc>
          <w:tcPr>
            <w:tcW w:w="7760" w:type="dxa"/>
            <w:noWrap w:val="0"/>
            <w:vAlign w:val="center"/>
          </w:tcPr>
          <w:p>
            <w:pPr>
              <w:adjustRightInd w:val="0"/>
              <w:spacing w:line="300" w:lineRule="exact"/>
              <w:rPr>
                <w:rFonts w:hint="eastAsia" w:eastAsia="宋体"/>
                <w:color w:val="auto"/>
                <w:sz w:val="22"/>
                <w:szCs w:val="22"/>
                <w:highlight w:val="none"/>
                <w:lang w:eastAsia="zh-CN"/>
              </w:rPr>
            </w:pPr>
            <w:r>
              <w:rPr>
                <w:rFonts w:hint="eastAsia"/>
                <w:color w:val="auto"/>
                <w:sz w:val="22"/>
                <w:szCs w:val="22"/>
                <w:highlight w:val="none"/>
              </w:rPr>
              <w:t>名    称：</w:t>
            </w:r>
            <w:r>
              <w:rPr>
                <w:rFonts w:hint="eastAsia"/>
                <w:color w:val="auto"/>
                <w:sz w:val="22"/>
                <w:szCs w:val="22"/>
                <w:highlight w:val="none"/>
                <w:lang w:eastAsia="zh-CN"/>
              </w:rPr>
              <w:t>平阳县鳌江镇人民政府</w:t>
            </w:r>
          </w:p>
          <w:p>
            <w:pPr>
              <w:adjustRightInd w:val="0"/>
              <w:spacing w:line="300" w:lineRule="exact"/>
              <w:rPr>
                <w:rFonts w:hint="eastAsia"/>
                <w:color w:val="auto"/>
                <w:sz w:val="22"/>
                <w:szCs w:val="22"/>
                <w:highlight w:val="none"/>
              </w:rPr>
            </w:pPr>
            <w:r>
              <w:rPr>
                <w:rFonts w:hint="eastAsia"/>
                <w:color w:val="auto"/>
                <w:sz w:val="22"/>
                <w:szCs w:val="22"/>
                <w:highlight w:val="none"/>
              </w:rPr>
              <w:t>地    址：</w:t>
            </w:r>
            <w:r>
              <w:rPr>
                <w:rFonts w:hint="eastAsia"/>
                <w:color w:val="auto"/>
                <w:sz w:val="22"/>
                <w:szCs w:val="22"/>
                <w:highlight w:val="none"/>
                <w:lang w:eastAsia="zh-CN"/>
              </w:rPr>
              <w:t>鳌江镇塘古南路99号</w:t>
            </w:r>
            <w:r>
              <w:rPr>
                <w:rFonts w:hint="eastAsia"/>
                <w:color w:val="auto"/>
                <w:sz w:val="22"/>
                <w:szCs w:val="22"/>
                <w:highlight w:val="none"/>
              </w:rPr>
              <w:t> </w:t>
            </w:r>
          </w:p>
          <w:p>
            <w:pPr>
              <w:adjustRightInd w:val="0"/>
              <w:spacing w:line="300" w:lineRule="exact"/>
              <w:rPr>
                <w:rFonts w:hint="default" w:eastAsia="宋体"/>
                <w:color w:val="auto"/>
                <w:sz w:val="22"/>
                <w:szCs w:val="22"/>
                <w:highlight w:val="none"/>
                <w:lang w:val="en-US" w:eastAsia="zh-CN"/>
              </w:rPr>
            </w:pPr>
            <w:r>
              <w:rPr>
                <w:rFonts w:hint="eastAsia"/>
                <w:color w:val="auto"/>
                <w:sz w:val="22"/>
                <w:szCs w:val="22"/>
                <w:highlight w:val="none"/>
              </w:rPr>
              <w:t>联 系 人：</w:t>
            </w:r>
            <w:r>
              <w:rPr>
                <w:rFonts w:hint="eastAsia"/>
                <w:color w:val="auto"/>
                <w:sz w:val="22"/>
                <w:szCs w:val="22"/>
                <w:highlight w:val="none"/>
                <w:lang w:val="en-US" w:eastAsia="zh-CN"/>
              </w:rPr>
              <w:t>张先生</w:t>
            </w:r>
          </w:p>
          <w:p>
            <w:pPr>
              <w:adjustRightInd w:val="0"/>
              <w:spacing w:line="300" w:lineRule="exact"/>
              <w:rPr>
                <w:rFonts w:hint="eastAsia"/>
                <w:color w:val="auto"/>
                <w:sz w:val="22"/>
                <w:szCs w:val="22"/>
                <w:highlight w:val="none"/>
              </w:rPr>
            </w:pPr>
            <w:r>
              <w:rPr>
                <w:rFonts w:hint="eastAsia"/>
                <w:color w:val="auto"/>
                <w:sz w:val="22"/>
                <w:szCs w:val="22"/>
                <w:highlight w:val="none"/>
              </w:rPr>
              <w:t>联系电话：</w:t>
            </w:r>
            <w:r>
              <w:rPr>
                <w:rFonts w:hint="eastAsia" w:cs="宋体"/>
                <w:color w:val="auto"/>
                <w:sz w:val="22"/>
                <w:szCs w:val="22"/>
                <w:highlight w:val="none"/>
                <w:lang w:eastAsia="zh-CN"/>
              </w:rPr>
              <w:t>0577-63675386</w:t>
            </w:r>
            <w:r>
              <w:rPr>
                <w:rFonts w:hint="eastAsia" w:ascii="宋体" w:hAnsi="宋体" w:eastAsia="宋体" w:cs="宋体"/>
                <w:color w:val="auto"/>
                <w:sz w:val="22"/>
                <w:szCs w:val="22"/>
                <w:highlight w:val="none"/>
              </w:rPr>
              <w:t xml:space="preserve"> </w:t>
            </w:r>
            <w:r>
              <w:rPr>
                <w:rFonts w:hint="eastAsia"/>
                <w:color w:val="auto"/>
                <w:sz w:val="22"/>
                <w:szCs w:val="22"/>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采购代理机构</w:t>
            </w:r>
          </w:p>
        </w:tc>
        <w:tc>
          <w:tcPr>
            <w:tcW w:w="7760" w:type="dxa"/>
            <w:noWrap w:val="0"/>
            <w:vAlign w:val="center"/>
          </w:tcPr>
          <w:p>
            <w:pPr>
              <w:adjustRightInd w:val="0"/>
              <w:spacing w:line="300" w:lineRule="exact"/>
              <w:rPr>
                <w:rFonts w:hint="eastAsia" w:eastAsia="宋体"/>
                <w:color w:val="auto"/>
                <w:sz w:val="22"/>
                <w:szCs w:val="22"/>
                <w:highlight w:val="none"/>
                <w:lang w:eastAsia="zh-CN"/>
              </w:rPr>
            </w:pPr>
            <w:r>
              <w:rPr>
                <w:rFonts w:hint="eastAsia"/>
                <w:color w:val="auto"/>
                <w:sz w:val="22"/>
                <w:szCs w:val="22"/>
                <w:highlight w:val="none"/>
              </w:rPr>
              <w:t>名称：</w:t>
            </w:r>
            <w:r>
              <w:rPr>
                <w:rFonts w:hint="eastAsia"/>
                <w:color w:val="auto"/>
                <w:sz w:val="22"/>
                <w:szCs w:val="22"/>
                <w:highlight w:val="none"/>
                <w:lang w:eastAsia="zh-CN"/>
              </w:rPr>
              <w:t>中宏源建设管理有限公司</w:t>
            </w:r>
          </w:p>
          <w:p>
            <w:pPr>
              <w:adjustRightInd w:val="0"/>
              <w:spacing w:line="300" w:lineRule="exact"/>
              <w:rPr>
                <w:rFonts w:hint="default" w:eastAsia="宋体"/>
                <w:color w:val="auto"/>
                <w:sz w:val="22"/>
                <w:szCs w:val="22"/>
                <w:highlight w:val="none"/>
                <w:lang w:val="en-US" w:eastAsia="zh-CN"/>
              </w:rPr>
            </w:pPr>
            <w:r>
              <w:rPr>
                <w:rFonts w:hint="eastAsia"/>
                <w:color w:val="auto"/>
                <w:sz w:val="22"/>
                <w:szCs w:val="22"/>
                <w:highlight w:val="none"/>
              </w:rPr>
              <w:t>地址：</w:t>
            </w:r>
            <w:r>
              <w:rPr>
                <w:rFonts w:hint="eastAsia" w:ascii="宋体" w:hAnsi="宋体" w:eastAsia="宋体" w:cs="宋体"/>
                <w:b w:val="0"/>
                <w:bCs/>
                <w:color w:val="000000"/>
                <w:kern w:val="0"/>
                <w:sz w:val="22"/>
                <w:szCs w:val="22"/>
                <w:highlight w:val="none"/>
                <w:lang w:eastAsia="zh-CN"/>
              </w:rPr>
              <w:t>平阳县昆阳镇童桥花苑一期1幢3单元402</w:t>
            </w:r>
            <w:r>
              <w:rPr>
                <w:rFonts w:hint="eastAsia" w:ascii="宋体" w:hAnsi="宋体" w:eastAsia="宋体" w:cs="宋体"/>
                <w:b w:val="0"/>
                <w:bCs/>
                <w:color w:val="000000"/>
                <w:kern w:val="0"/>
                <w:sz w:val="22"/>
                <w:szCs w:val="22"/>
                <w:highlight w:val="none"/>
                <w:lang w:val="en-US" w:eastAsia="zh-CN"/>
              </w:rPr>
              <w:t>室</w:t>
            </w:r>
          </w:p>
          <w:p>
            <w:pPr>
              <w:adjustRightInd w:val="0"/>
              <w:spacing w:line="300" w:lineRule="exact"/>
              <w:rPr>
                <w:rFonts w:hint="eastAsia" w:eastAsia="宋体"/>
                <w:color w:val="auto"/>
                <w:sz w:val="22"/>
                <w:szCs w:val="22"/>
                <w:highlight w:val="none"/>
                <w:lang w:val="en-US" w:eastAsia="zh-CN"/>
              </w:rPr>
            </w:pPr>
            <w:r>
              <w:rPr>
                <w:rFonts w:hint="eastAsia"/>
                <w:color w:val="auto"/>
                <w:sz w:val="22"/>
                <w:szCs w:val="22"/>
                <w:highlight w:val="none"/>
              </w:rPr>
              <w:t>项目负责人：</w:t>
            </w:r>
            <w:r>
              <w:rPr>
                <w:rFonts w:hint="eastAsia"/>
                <w:color w:val="auto"/>
                <w:sz w:val="22"/>
                <w:szCs w:val="22"/>
                <w:highlight w:val="none"/>
                <w:lang w:eastAsia="zh-CN"/>
              </w:rPr>
              <w:t>杨先生</w:t>
            </w:r>
          </w:p>
          <w:p>
            <w:pPr>
              <w:adjustRightInd w:val="0"/>
              <w:spacing w:line="300" w:lineRule="exact"/>
              <w:rPr>
                <w:rFonts w:hint="default" w:eastAsia="宋体"/>
                <w:color w:val="auto"/>
                <w:sz w:val="22"/>
                <w:szCs w:val="22"/>
                <w:highlight w:val="none"/>
                <w:lang w:val="en-US" w:eastAsia="zh-CN"/>
              </w:rPr>
            </w:pPr>
            <w:r>
              <w:rPr>
                <w:rFonts w:hint="eastAsia"/>
                <w:color w:val="auto"/>
                <w:sz w:val="22"/>
                <w:szCs w:val="22"/>
                <w:highlight w:val="none"/>
              </w:rPr>
              <w:t>手机：</w:t>
            </w:r>
            <w:r>
              <w:rPr>
                <w:rFonts w:hint="eastAsia"/>
                <w:color w:val="auto"/>
                <w:sz w:val="22"/>
                <w:szCs w:val="22"/>
                <w:highlight w:val="none"/>
                <w:lang w:val="en-US" w:eastAsia="zh-CN"/>
              </w:rPr>
              <w:t>15888478967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评标办法</w:t>
            </w:r>
          </w:p>
        </w:tc>
        <w:tc>
          <w:tcPr>
            <w:tcW w:w="7760"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招标内容</w:t>
            </w:r>
          </w:p>
        </w:tc>
        <w:tc>
          <w:tcPr>
            <w:tcW w:w="7760"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投标供应商</w:t>
            </w:r>
          </w:p>
          <w:p>
            <w:pPr>
              <w:spacing w:line="300" w:lineRule="exact"/>
              <w:jc w:val="center"/>
              <w:rPr>
                <w:rFonts w:hint="eastAsia"/>
                <w:color w:val="auto"/>
                <w:sz w:val="22"/>
                <w:szCs w:val="22"/>
                <w:highlight w:val="none"/>
              </w:rPr>
            </w:pPr>
            <w:r>
              <w:rPr>
                <w:rFonts w:hint="eastAsia"/>
                <w:color w:val="auto"/>
                <w:sz w:val="22"/>
                <w:szCs w:val="22"/>
                <w:highlight w:val="none"/>
              </w:rPr>
              <w:t>资格要求</w:t>
            </w:r>
          </w:p>
        </w:tc>
        <w:tc>
          <w:tcPr>
            <w:tcW w:w="7760" w:type="dxa"/>
            <w:noWrap w:val="0"/>
            <w:vAlign w:val="center"/>
          </w:tcPr>
          <w:p>
            <w:pPr>
              <w:adjustRightInd w:val="0"/>
              <w:spacing w:line="300" w:lineRule="exact"/>
              <w:rPr>
                <w:rFonts w:hint="eastAsia"/>
                <w:color w:val="auto"/>
                <w:kern w:val="28"/>
                <w:sz w:val="22"/>
                <w:szCs w:val="22"/>
                <w:highlight w:val="none"/>
              </w:rPr>
            </w:pPr>
            <w:r>
              <w:rPr>
                <w:rFonts w:hint="eastAsia"/>
                <w:color w:val="auto"/>
                <w:sz w:val="22"/>
                <w:szCs w:val="22"/>
                <w:highlight w:val="none"/>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是否接受联合体投标</w:t>
            </w:r>
          </w:p>
        </w:tc>
        <w:tc>
          <w:tcPr>
            <w:tcW w:w="7760"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不接受</w:t>
            </w:r>
          </w:p>
          <w:p>
            <w:pPr>
              <w:adjustRightInd w:val="0"/>
              <w:spacing w:line="300" w:lineRule="exact"/>
              <w:rPr>
                <w:rFonts w:hint="eastAsia"/>
                <w:color w:val="auto"/>
                <w:sz w:val="22"/>
                <w:szCs w:val="22"/>
                <w:highlight w:val="none"/>
              </w:rPr>
            </w:pPr>
            <w:r>
              <w:rPr>
                <w:rFonts w:hint="eastAsia"/>
                <w:color w:val="auto"/>
                <w:sz w:val="22"/>
                <w:szCs w:val="22"/>
                <w:highlight w:val="none"/>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踏勘现场</w:t>
            </w:r>
          </w:p>
        </w:tc>
        <w:tc>
          <w:tcPr>
            <w:tcW w:w="7760"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不组织</w:t>
            </w:r>
          </w:p>
          <w:p>
            <w:pPr>
              <w:adjustRightInd w:val="0"/>
              <w:spacing w:line="300" w:lineRule="exact"/>
              <w:rPr>
                <w:rFonts w:hint="eastAsia"/>
                <w:color w:val="auto"/>
                <w:sz w:val="22"/>
                <w:szCs w:val="22"/>
                <w:highlight w:val="none"/>
              </w:rPr>
            </w:pPr>
            <w:r>
              <w:rPr>
                <w:rFonts w:hint="eastAsia"/>
                <w:color w:val="auto"/>
                <w:sz w:val="22"/>
                <w:szCs w:val="22"/>
                <w:highlight w:val="none"/>
              </w:rPr>
              <w:t>□组织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是否允许递交备选投标方案</w:t>
            </w:r>
          </w:p>
        </w:tc>
        <w:tc>
          <w:tcPr>
            <w:tcW w:w="7760"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不允许</w:t>
            </w:r>
          </w:p>
          <w:p>
            <w:pPr>
              <w:adjustRightInd w:val="0"/>
              <w:spacing w:line="300" w:lineRule="exact"/>
              <w:rPr>
                <w:rFonts w:hint="eastAsia"/>
                <w:color w:val="auto"/>
                <w:sz w:val="22"/>
                <w:szCs w:val="22"/>
                <w:highlight w:val="none"/>
              </w:rPr>
            </w:pPr>
            <w:r>
              <w:rPr>
                <w:rFonts w:hint="eastAsia"/>
                <w:color w:val="auto"/>
                <w:sz w:val="22"/>
                <w:szCs w:val="22"/>
                <w:highlight w:val="none"/>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投标货币</w:t>
            </w:r>
          </w:p>
        </w:tc>
        <w:tc>
          <w:tcPr>
            <w:tcW w:w="7760"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投标语言</w:t>
            </w:r>
          </w:p>
        </w:tc>
        <w:tc>
          <w:tcPr>
            <w:tcW w:w="7760"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投标文件的组成</w:t>
            </w:r>
          </w:p>
        </w:tc>
        <w:tc>
          <w:tcPr>
            <w:tcW w:w="7760"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完整的《投标文件》由“资格文件”、“报价文件”和“商务技术文件”三个部分组成。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投标文件的编制</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签字或盖章要求</w:t>
            </w:r>
          </w:p>
        </w:tc>
        <w:tc>
          <w:tcPr>
            <w:tcW w:w="7760" w:type="dxa"/>
            <w:noWrap w:val="0"/>
            <w:vAlign w:val="center"/>
          </w:tcPr>
          <w:p>
            <w:pPr>
              <w:snapToGrid w:val="0"/>
              <w:spacing w:line="360" w:lineRule="atLeast"/>
              <w:rPr>
                <w:rFonts w:hint="eastAsia"/>
                <w:color w:val="auto"/>
                <w:sz w:val="22"/>
                <w:szCs w:val="22"/>
                <w:highlight w:val="none"/>
              </w:rPr>
            </w:pPr>
            <w:r>
              <w:rPr>
                <w:rFonts w:hint="eastAsia"/>
                <w:b/>
                <w:color w:val="auto"/>
                <w:sz w:val="22"/>
                <w:szCs w:val="22"/>
                <w:highlight w:val="none"/>
                <w:lang w:bidi="ar"/>
              </w:rPr>
              <w:t>电子签章。</w:t>
            </w:r>
            <w:r>
              <w:rPr>
                <w:rFonts w:hint="eastAsia"/>
                <w:color w:val="auto"/>
                <w:sz w:val="22"/>
                <w:szCs w:val="22"/>
                <w:highlight w:val="none"/>
              </w:rPr>
              <w:t>采购文件所指的加盖单位公章为电子签章。</w:t>
            </w:r>
          </w:p>
          <w:p>
            <w:pPr>
              <w:spacing w:line="300" w:lineRule="exact"/>
              <w:rPr>
                <w:rFonts w:hint="eastAsia"/>
                <w:color w:val="auto"/>
                <w:sz w:val="22"/>
                <w:szCs w:val="22"/>
                <w:highlight w:val="none"/>
              </w:rPr>
            </w:pPr>
            <w:r>
              <w:rPr>
                <w:rFonts w:hint="eastAsia"/>
                <w:color w:val="auto"/>
                <w:sz w:val="22"/>
                <w:szCs w:val="22"/>
                <w:highlight w:val="none"/>
              </w:rPr>
              <w:t>投标文件须按采购文件格式要求，由供应商加盖单位公章和法定代表人或其授权代表印章（或签字）。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投标文件的形式</w:t>
            </w:r>
          </w:p>
        </w:tc>
        <w:tc>
          <w:tcPr>
            <w:tcW w:w="7760" w:type="dxa"/>
            <w:noWrap w:val="0"/>
            <w:vAlign w:val="center"/>
          </w:tcPr>
          <w:p>
            <w:pPr>
              <w:adjustRightInd w:val="0"/>
              <w:spacing w:line="360" w:lineRule="exact"/>
              <w:rPr>
                <w:rFonts w:hint="eastAsia"/>
                <w:color w:val="auto"/>
                <w:sz w:val="22"/>
                <w:szCs w:val="22"/>
                <w:highlight w:val="none"/>
              </w:rPr>
            </w:pPr>
            <w:r>
              <w:rPr>
                <w:rFonts w:hint="eastAsia"/>
                <w:color w:val="auto"/>
                <w:sz w:val="22"/>
                <w:szCs w:val="22"/>
                <w:highlight w:val="none"/>
              </w:rPr>
              <w:t>☑电子投标文件（包括“电子加密投标文件”和“备份投标文件”，在投标文件编制完成后同时生成）；</w:t>
            </w:r>
          </w:p>
          <w:p>
            <w:pPr>
              <w:adjustRightInd w:val="0"/>
              <w:spacing w:line="360" w:lineRule="exact"/>
              <w:rPr>
                <w:rFonts w:hint="eastAsia"/>
                <w:color w:val="auto"/>
                <w:sz w:val="22"/>
                <w:szCs w:val="22"/>
                <w:highlight w:val="none"/>
              </w:rPr>
            </w:pPr>
            <w:r>
              <w:rPr>
                <w:rFonts w:hint="eastAsia"/>
                <w:color w:val="auto"/>
                <w:sz w:val="22"/>
                <w:szCs w:val="22"/>
                <w:highlight w:val="none"/>
              </w:rPr>
              <w:t>（1）“电子加密投标文件”是指通过“政采云电子交易客户端”完成投标文件编制后生成并加密的数据电文形式的投标文件。</w:t>
            </w:r>
          </w:p>
          <w:p>
            <w:pPr>
              <w:adjustRightInd w:val="0"/>
              <w:snapToGrid w:val="0"/>
              <w:spacing w:line="360" w:lineRule="exact"/>
              <w:rPr>
                <w:rFonts w:hint="eastAsia"/>
                <w:color w:val="auto"/>
                <w:sz w:val="22"/>
                <w:szCs w:val="22"/>
                <w:highlight w:val="none"/>
              </w:rPr>
            </w:pPr>
            <w:r>
              <w:rPr>
                <w:rFonts w:hint="eastAsia"/>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投标文件份数</w:t>
            </w:r>
          </w:p>
        </w:tc>
        <w:tc>
          <w:tcPr>
            <w:tcW w:w="7760" w:type="dxa"/>
            <w:noWrap w:val="0"/>
            <w:vAlign w:val="center"/>
          </w:tcPr>
          <w:p>
            <w:pPr>
              <w:numPr>
                <w:ilvl w:val="0"/>
                <w:numId w:val="15"/>
              </w:numPr>
              <w:adjustRightInd w:val="0"/>
              <w:spacing w:line="360" w:lineRule="exact"/>
              <w:rPr>
                <w:rFonts w:hint="eastAsia"/>
                <w:color w:val="auto"/>
                <w:sz w:val="22"/>
                <w:szCs w:val="22"/>
                <w:highlight w:val="none"/>
              </w:rPr>
            </w:pPr>
            <w:r>
              <w:rPr>
                <w:rFonts w:hint="eastAsia"/>
                <w:color w:val="auto"/>
                <w:sz w:val="22"/>
                <w:szCs w:val="22"/>
                <w:highlight w:val="none"/>
              </w:rPr>
              <w:t>“电子加密投标文件”：在线上传递交、一份。</w:t>
            </w:r>
          </w:p>
          <w:p>
            <w:pPr>
              <w:numPr>
                <w:ilvl w:val="0"/>
                <w:numId w:val="0"/>
              </w:numPr>
              <w:adjustRightInd w:val="0"/>
              <w:spacing w:line="360" w:lineRule="exact"/>
              <w:rPr>
                <w:rFonts w:hint="eastAsia"/>
                <w:color w:val="auto"/>
                <w:sz w:val="22"/>
                <w:szCs w:val="22"/>
                <w:highlight w:val="none"/>
              </w:rPr>
            </w:pPr>
            <w:r>
              <w:rPr>
                <w:rFonts w:hint="eastAsia"/>
                <w:color w:val="auto"/>
                <w:sz w:val="22"/>
                <w:szCs w:val="22"/>
                <w:highlight w:val="none"/>
              </w:rPr>
              <w:t>（2）“备份投标文件”：密封包装后（邮寄形式投标截止时间前递交、一份（邮寄地址：</w:t>
            </w:r>
            <w:r>
              <w:rPr>
                <w:rFonts w:hint="eastAsia" w:ascii="宋体" w:hAnsi="宋体"/>
                <w:color w:val="auto"/>
                <w:sz w:val="22"/>
                <w:szCs w:val="22"/>
                <w:highlight w:val="none"/>
                <w:lang w:eastAsia="zh-CN"/>
              </w:rPr>
              <w:t>平阳县昆阳镇童桥花苑一期1幢3单元402室</w:t>
            </w:r>
            <w:r>
              <w:rPr>
                <w:rFonts w:hint="eastAsia"/>
                <w:color w:val="auto"/>
                <w:sz w:val="22"/>
                <w:szCs w:val="22"/>
                <w:highlight w:val="none"/>
              </w:rPr>
              <w:t xml:space="preserve"> </w:t>
            </w:r>
            <w:r>
              <w:rPr>
                <w:rFonts w:hint="eastAsia"/>
                <w:color w:val="auto"/>
                <w:sz w:val="22"/>
                <w:szCs w:val="22"/>
                <w:highlight w:val="none"/>
                <w:lang w:eastAsia="zh-CN"/>
              </w:rPr>
              <w:t>杨先生</w:t>
            </w:r>
            <w:r>
              <w:rPr>
                <w:rFonts w:hint="eastAsia"/>
                <w:color w:val="auto"/>
                <w:sz w:val="22"/>
                <w:szCs w:val="22"/>
                <w:highlight w:val="none"/>
                <w:lang w:val="en-US" w:eastAsia="zh-CN"/>
              </w:rPr>
              <w:t xml:space="preserve"> 收 </w:t>
            </w:r>
            <w:r>
              <w:rPr>
                <w:rFonts w:hint="eastAsia"/>
                <w:color w:val="auto"/>
                <w:sz w:val="22"/>
                <w:szCs w:val="22"/>
                <w:highlight w:val="none"/>
                <w:lang w:eastAsia="zh-CN"/>
              </w:rPr>
              <w:t>15888478967</w:t>
            </w:r>
            <w:r>
              <w:rPr>
                <w:rFonts w:hint="eastAsia"/>
                <w:color w:val="auto"/>
                <w:sz w:val="22"/>
                <w:szCs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投标文件的上传和递交</w:t>
            </w:r>
          </w:p>
        </w:tc>
        <w:tc>
          <w:tcPr>
            <w:tcW w:w="7760" w:type="dxa"/>
            <w:noWrap w:val="0"/>
            <w:vAlign w:val="center"/>
          </w:tcPr>
          <w:p>
            <w:pPr>
              <w:adjustRightInd w:val="0"/>
              <w:spacing w:line="360" w:lineRule="exact"/>
              <w:rPr>
                <w:rFonts w:hint="eastAsia"/>
                <w:color w:val="auto"/>
                <w:highlight w:val="none"/>
              </w:rPr>
            </w:pPr>
            <w:r>
              <w:rPr>
                <w:rFonts w:hint="eastAsia"/>
                <w:color w:val="auto"/>
                <w:highlight w:val="none"/>
              </w:rPr>
              <w:t>（1）“电子加密投标文件”的上传、递交：</w:t>
            </w:r>
          </w:p>
          <w:p>
            <w:pPr>
              <w:adjustRightInd w:val="0"/>
              <w:spacing w:line="360" w:lineRule="exact"/>
              <w:rPr>
                <w:rFonts w:hint="eastAsia"/>
                <w:color w:val="auto"/>
                <w:highlight w:val="none"/>
              </w:rPr>
            </w:pPr>
            <w:r>
              <w:rPr>
                <w:rFonts w:hint="eastAsia"/>
                <w:color w:val="auto"/>
                <w:highlight w:val="none"/>
              </w:rPr>
              <w:t>a.投标供应商应在投标截止时间前将“电子加密投标文件”成功上传递交至“政府采购云平台”，否则投标无效。</w:t>
            </w:r>
          </w:p>
          <w:p>
            <w:pPr>
              <w:adjustRightInd w:val="0"/>
              <w:spacing w:line="360" w:lineRule="exact"/>
              <w:rPr>
                <w:rFonts w:hint="eastAsia"/>
                <w:color w:val="auto"/>
                <w:highlight w:val="none"/>
              </w:rPr>
            </w:pPr>
            <w:r>
              <w:rPr>
                <w:rFonts w:hint="eastAsia"/>
                <w:color w:val="auto"/>
                <w:highlight w:val="none"/>
              </w:rPr>
              <w:t>b.“电子加密投标文件”成功上传递交后，供应商可自行打印投标文件接收回执。</w:t>
            </w:r>
          </w:p>
          <w:p>
            <w:pPr>
              <w:adjustRightInd w:val="0"/>
              <w:spacing w:line="360" w:lineRule="exact"/>
              <w:rPr>
                <w:rFonts w:hint="eastAsia"/>
                <w:color w:val="auto"/>
                <w:highlight w:val="none"/>
              </w:rPr>
            </w:pPr>
            <w:r>
              <w:rPr>
                <w:rFonts w:hint="eastAsia"/>
                <w:color w:val="auto"/>
                <w:highlight w:val="none"/>
              </w:rPr>
              <w:t>（2）“备份投标文件”的密封包装、递交：</w:t>
            </w:r>
          </w:p>
          <w:p>
            <w:pPr>
              <w:adjustRightInd w:val="0"/>
              <w:spacing w:line="360" w:lineRule="exact"/>
              <w:rPr>
                <w:rFonts w:hint="eastAsia"/>
                <w:color w:val="auto"/>
                <w:highlight w:val="none"/>
              </w:rPr>
            </w:pPr>
            <w:r>
              <w:rPr>
                <w:rFonts w:hint="eastAsia"/>
                <w:color w:val="auto"/>
                <w:highlight w:val="none"/>
              </w:rPr>
              <w:t>a.投标供应商在“政府采购云平台”完成“电子加密投标文件”的上传递交后，还可以（邮寄形式）在投标截止时间前递交以介质（U盘）存储的 “备份投标文件”（一份）；</w:t>
            </w:r>
          </w:p>
          <w:p>
            <w:pPr>
              <w:adjustRightInd w:val="0"/>
              <w:spacing w:line="360" w:lineRule="exact"/>
              <w:rPr>
                <w:rFonts w:hint="eastAsia"/>
                <w:color w:val="auto"/>
                <w:highlight w:val="none"/>
              </w:rPr>
            </w:pPr>
            <w:r>
              <w:rPr>
                <w:rFonts w:hint="eastAsia"/>
                <w:color w:val="auto"/>
                <w:highlight w:val="none"/>
              </w:rPr>
              <w:t>b.邮寄“备份投标文件”应当密封包装，并在包装上标注投标项目名称、投标单位名称并加盖公章。没有密封包装或者逾期邮寄送达至投标地点的“备份投标文件”将不予接收；</w:t>
            </w:r>
          </w:p>
          <w:p>
            <w:pPr>
              <w:adjustRightInd w:val="0"/>
              <w:spacing w:line="360" w:lineRule="exact"/>
              <w:rPr>
                <w:rFonts w:hint="eastAsia"/>
                <w:color w:val="auto"/>
                <w:highlight w:val="none"/>
              </w:rPr>
            </w:pPr>
            <w:r>
              <w:rPr>
                <w:rFonts w:hint="eastAsia"/>
                <w:color w:val="auto"/>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keepNext w:val="0"/>
              <w:keepLines w:val="0"/>
              <w:pageBreakBefore w:val="0"/>
              <w:kinsoku/>
              <w:wordWrap/>
              <w:overflowPunct/>
              <w:topLinePunct w:val="0"/>
              <w:bidi w:val="0"/>
              <w:spacing w:line="320" w:lineRule="exact"/>
              <w:jc w:val="center"/>
              <w:rPr>
                <w:rFonts w:hint="eastAsia" w:ascii="宋体" w:hAnsi="宋体" w:cs="Arial"/>
                <w:b/>
                <w:color w:val="auto"/>
                <w:sz w:val="22"/>
                <w:szCs w:val="22"/>
                <w:highlight w:val="none"/>
              </w:rPr>
            </w:pPr>
            <w:r>
              <w:rPr>
                <w:rFonts w:hint="eastAsia" w:ascii="宋体" w:hAnsi="宋体" w:cs="Arial"/>
                <w:b/>
                <w:color w:val="auto"/>
                <w:sz w:val="22"/>
                <w:szCs w:val="22"/>
                <w:highlight w:val="none"/>
              </w:rPr>
              <w:t>电子加密响应文件的</w:t>
            </w:r>
          </w:p>
          <w:p>
            <w:pPr>
              <w:keepNext w:val="0"/>
              <w:keepLines w:val="0"/>
              <w:pageBreakBefore w:val="0"/>
              <w:kinsoku/>
              <w:wordWrap/>
              <w:overflowPunct/>
              <w:topLinePunct w:val="0"/>
              <w:bidi w:val="0"/>
              <w:spacing w:line="320" w:lineRule="exact"/>
              <w:jc w:val="center"/>
              <w:rPr>
                <w:rFonts w:hint="eastAsia"/>
                <w:color w:val="auto"/>
                <w:sz w:val="22"/>
                <w:szCs w:val="22"/>
                <w:highlight w:val="none"/>
              </w:rPr>
            </w:pPr>
            <w:r>
              <w:rPr>
                <w:rFonts w:hint="eastAsia" w:ascii="宋体" w:hAnsi="宋体" w:cs="Arial"/>
                <w:b/>
                <w:color w:val="auto"/>
                <w:sz w:val="22"/>
                <w:szCs w:val="22"/>
                <w:highlight w:val="none"/>
              </w:rPr>
              <w:t>解密和异常情况处理</w:t>
            </w:r>
          </w:p>
        </w:tc>
        <w:tc>
          <w:tcPr>
            <w:tcW w:w="7760" w:type="dxa"/>
            <w:noWrap w:val="0"/>
            <w:vAlign w:val="center"/>
          </w:tcPr>
          <w:p>
            <w:pPr>
              <w:keepNext w:val="0"/>
              <w:keepLines w:val="0"/>
              <w:pageBreakBefore w:val="0"/>
              <w:kinsoku/>
              <w:wordWrap/>
              <w:overflowPunct/>
              <w:topLinePunct w:val="0"/>
              <w:bidi w:val="0"/>
              <w:spacing w:line="320" w:lineRule="exact"/>
              <w:rPr>
                <w:rFonts w:ascii="宋体" w:hAnsi="宋体" w:cs="宋体"/>
                <w:b/>
                <w:bCs/>
                <w:color w:val="auto"/>
                <w:sz w:val="22"/>
                <w:szCs w:val="22"/>
                <w:highlight w:val="none"/>
                <w:lang w:bidi="ar"/>
              </w:rPr>
            </w:pPr>
            <w:r>
              <w:rPr>
                <w:rFonts w:hint="eastAsia" w:ascii="宋体" w:hAnsi="宋体" w:cs="宋体"/>
                <w:b/>
                <w:bCs/>
                <w:color w:val="auto"/>
                <w:sz w:val="22"/>
                <w:szCs w:val="22"/>
                <w:highlight w:val="none"/>
                <w:lang w:bidi="ar"/>
              </w:rPr>
              <w:t>电子加密投标文件的解密和异常情况处理：</w:t>
            </w:r>
          </w:p>
          <w:p>
            <w:pPr>
              <w:keepNext w:val="0"/>
              <w:keepLines w:val="0"/>
              <w:pageBreakBefore w:val="0"/>
              <w:kinsoku/>
              <w:wordWrap/>
              <w:overflowPunct/>
              <w:topLinePunct w:val="0"/>
              <w:bidi w:val="0"/>
              <w:spacing w:line="320" w:lineRule="exact"/>
              <w:rPr>
                <w:rFonts w:hint="eastAsia" w:ascii="宋体" w:hAnsi="宋体" w:cs="宋体"/>
                <w:color w:val="auto"/>
                <w:sz w:val="22"/>
                <w:szCs w:val="22"/>
                <w:highlight w:val="none"/>
                <w:lang w:bidi="ar"/>
              </w:rPr>
            </w:pPr>
            <w:r>
              <w:rPr>
                <w:rFonts w:hint="eastAsia" w:ascii="宋体" w:hAnsi="宋体" w:cs="宋体"/>
                <w:color w:val="auto"/>
                <w:sz w:val="22"/>
                <w:szCs w:val="22"/>
                <w:highlight w:val="none"/>
                <w:lang w:bidi="ar"/>
              </w:rPr>
              <w:t>（1）开标后，采购组织机构将向各投标供应商发出“电子加密投标文件”的解密通知，各投标供应商代表应当在接到解密通知后30分钟内自行完成“电子加密投标文件”的在线解密。</w:t>
            </w:r>
          </w:p>
          <w:p>
            <w:pPr>
              <w:keepNext w:val="0"/>
              <w:keepLines w:val="0"/>
              <w:pageBreakBefore w:val="0"/>
              <w:kinsoku/>
              <w:wordWrap/>
              <w:overflowPunct/>
              <w:topLinePunct w:val="0"/>
              <w:bidi w:val="0"/>
              <w:spacing w:line="320" w:lineRule="exact"/>
              <w:rPr>
                <w:rFonts w:hint="eastAsia" w:ascii="宋体" w:hAnsi="宋体" w:cs="宋体"/>
                <w:color w:val="auto"/>
                <w:sz w:val="22"/>
                <w:szCs w:val="22"/>
                <w:highlight w:val="none"/>
                <w:lang w:bidi="ar"/>
              </w:rPr>
            </w:pPr>
            <w:r>
              <w:rPr>
                <w:rFonts w:hint="eastAsia" w:ascii="宋体" w:hAnsi="宋体" w:cs="宋体"/>
                <w:color w:val="auto"/>
                <w:sz w:val="22"/>
                <w:szCs w:val="22"/>
                <w:highlight w:val="none"/>
                <w:lang w:bidi="ar"/>
              </w:rPr>
              <w:t>（2）通过“政府采购云平台”成功上传递交的“电子加密投标文件”无法按时解密，投标供应商如按规定递交了“备份投标文件”的，以“备份投标文件”为依据（</w:t>
            </w:r>
            <w:r>
              <w:rPr>
                <w:rFonts w:hint="eastAsia" w:ascii="宋体" w:hAnsi="宋体" w:cs="宋体"/>
                <w:b/>
                <w:color w:val="auto"/>
                <w:sz w:val="22"/>
                <w:szCs w:val="22"/>
                <w:highlight w:val="none"/>
                <w:lang w:bidi="ar"/>
              </w:rPr>
              <w:t>授权代表保持电话畅通，如线上解密失败，会在开启备份响应文件时与授权代表联系索取密码。</w:t>
            </w:r>
            <w:r>
              <w:rPr>
                <w:rFonts w:hint="eastAsia" w:ascii="宋体" w:hAnsi="宋体" w:cs="宋体"/>
                <w:color w:val="auto"/>
                <w:sz w:val="22"/>
                <w:szCs w:val="22"/>
                <w:highlight w:val="none"/>
                <w:lang w:bidi="ar"/>
              </w:rPr>
              <w:t>）（由采购组织机构按“政府采购云平台”操作规范将“备份投标文件”上传至“政府采购云平台”，上传成功后，“电子加密投标文件”自动失效），否则视为投标文件撤回。</w:t>
            </w:r>
          </w:p>
          <w:p>
            <w:pPr>
              <w:keepNext w:val="0"/>
              <w:keepLines w:val="0"/>
              <w:pageBreakBefore w:val="0"/>
              <w:kinsoku/>
              <w:wordWrap/>
              <w:overflowPunct/>
              <w:topLinePunct w:val="0"/>
              <w:bidi w:val="0"/>
              <w:spacing w:line="320" w:lineRule="exact"/>
              <w:rPr>
                <w:rFonts w:hint="eastAsia"/>
                <w:color w:val="auto"/>
                <w:sz w:val="22"/>
                <w:szCs w:val="22"/>
                <w:highlight w:val="none"/>
              </w:rPr>
            </w:pPr>
            <w:r>
              <w:rPr>
                <w:rFonts w:hint="eastAsia" w:ascii="宋体" w:hAnsi="宋体" w:cs="宋体"/>
                <w:color w:val="auto"/>
                <w:sz w:val="22"/>
                <w:szCs w:val="22"/>
                <w:highlight w:val="none"/>
                <w:lang w:bidi="ar"/>
              </w:rPr>
              <w:t>（3）投标截止时间前，投标供应商仅递交了“备份投标文件”而未将电子加密投标文件上传至“政府采购云平台”的，投标无效。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投标有效期</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提交投标文件截止日起90天内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投标样品</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不需要</w:t>
            </w:r>
          </w:p>
          <w:p>
            <w:pPr>
              <w:spacing w:line="300" w:lineRule="exact"/>
              <w:rPr>
                <w:rFonts w:hint="eastAsia"/>
                <w:color w:val="auto"/>
                <w:sz w:val="22"/>
                <w:szCs w:val="22"/>
                <w:highlight w:val="none"/>
              </w:rPr>
            </w:pPr>
            <w:r>
              <w:rPr>
                <w:rFonts w:hint="eastAsia"/>
                <w:color w:val="auto"/>
                <w:sz w:val="22"/>
                <w:szCs w:val="22"/>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履约担保</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□不需要</w:t>
            </w:r>
          </w:p>
          <w:p>
            <w:pPr>
              <w:adjustRightInd w:val="0"/>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 xml:space="preserve">需要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投标保证金</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不需要</w:t>
            </w:r>
          </w:p>
          <w:p>
            <w:pPr>
              <w:adjustRightInd w:val="0"/>
              <w:spacing w:line="300" w:lineRule="exact"/>
              <w:rPr>
                <w:rFonts w:hint="eastAsia"/>
                <w:color w:val="auto"/>
                <w:sz w:val="22"/>
                <w:szCs w:val="22"/>
                <w:highlight w:val="none"/>
              </w:rPr>
            </w:pPr>
            <w:r>
              <w:rPr>
                <w:rFonts w:hint="eastAsia"/>
                <w:color w:val="auto"/>
                <w:sz w:val="22"/>
                <w:szCs w:val="22"/>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napToGrid w:val="0"/>
              <w:spacing w:line="300" w:lineRule="exact"/>
              <w:rPr>
                <w:rFonts w:hint="eastAsia"/>
                <w:color w:val="auto"/>
                <w:sz w:val="22"/>
                <w:szCs w:val="22"/>
                <w:highlight w:val="none"/>
              </w:rPr>
            </w:pPr>
            <w:r>
              <w:rPr>
                <w:rFonts w:hint="eastAsia"/>
                <w:color w:val="auto"/>
                <w:sz w:val="22"/>
                <w:szCs w:val="22"/>
                <w:highlight w:val="none"/>
              </w:rPr>
              <w:t>质疑受理联系方式</w:t>
            </w:r>
          </w:p>
        </w:tc>
        <w:tc>
          <w:tcPr>
            <w:tcW w:w="7760" w:type="dxa"/>
            <w:noWrap w:val="0"/>
            <w:vAlign w:val="center"/>
          </w:tcPr>
          <w:p>
            <w:pPr>
              <w:snapToGrid w:val="0"/>
              <w:spacing w:line="300" w:lineRule="exact"/>
              <w:rPr>
                <w:rFonts w:hint="eastAsia" w:eastAsia="宋体"/>
                <w:color w:val="auto"/>
                <w:sz w:val="22"/>
                <w:szCs w:val="22"/>
                <w:highlight w:val="none"/>
                <w:lang w:eastAsia="zh-CN"/>
              </w:rPr>
            </w:pPr>
            <w:r>
              <w:rPr>
                <w:rFonts w:hint="eastAsia"/>
                <w:color w:val="auto"/>
                <w:sz w:val="22"/>
                <w:szCs w:val="22"/>
                <w:highlight w:val="none"/>
              </w:rPr>
              <w:t>代理机构名称：</w:t>
            </w:r>
            <w:r>
              <w:rPr>
                <w:rFonts w:hint="eastAsia"/>
                <w:color w:val="auto"/>
                <w:sz w:val="22"/>
                <w:szCs w:val="22"/>
                <w:highlight w:val="none"/>
                <w:lang w:eastAsia="zh-CN"/>
              </w:rPr>
              <w:t>中宏源建设管理有限公司</w:t>
            </w:r>
          </w:p>
          <w:p>
            <w:pPr>
              <w:snapToGrid w:val="0"/>
              <w:spacing w:line="300" w:lineRule="exact"/>
              <w:rPr>
                <w:rFonts w:hint="default" w:eastAsia="宋体"/>
                <w:color w:val="auto"/>
                <w:sz w:val="22"/>
                <w:szCs w:val="22"/>
                <w:highlight w:val="none"/>
                <w:lang w:val="en-US" w:eastAsia="zh-CN"/>
              </w:rPr>
            </w:pPr>
            <w:r>
              <w:rPr>
                <w:rFonts w:hint="eastAsia"/>
                <w:color w:val="auto"/>
                <w:sz w:val="22"/>
                <w:szCs w:val="22"/>
                <w:highlight w:val="none"/>
              </w:rPr>
              <w:t>机构地点：</w:t>
            </w:r>
            <w:r>
              <w:rPr>
                <w:rFonts w:hint="eastAsia" w:ascii="宋体" w:hAnsi="宋体"/>
                <w:color w:val="auto"/>
                <w:sz w:val="22"/>
                <w:szCs w:val="22"/>
                <w:highlight w:val="none"/>
                <w:lang w:eastAsia="zh-CN"/>
              </w:rPr>
              <w:t>平阳县昆阳镇童桥花苑一期1幢3单元402室</w:t>
            </w:r>
          </w:p>
          <w:p>
            <w:pPr>
              <w:snapToGrid w:val="0"/>
              <w:spacing w:line="300" w:lineRule="exact"/>
              <w:rPr>
                <w:rFonts w:hint="default" w:eastAsia="宋体"/>
                <w:color w:val="auto"/>
                <w:sz w:val="22"/>
                <w:szCs w:val="22"/>
                <w:highlight w:val="none"/>
                <w:lang w:val="en-US" w:eastAsia="zh-CN"/>
              </w:rPr>
            </w:pPr>
            <w:r>
              <w:rPr>
                <w:rFonts w:hint="eastAsia"/>
                <w:color w:val="auto"/>
                <w:sz w:val="22"/>
                <w:szCs w:val="22"/>
                <w:highlight w:val="none"/>
              </w:rPr>
              <w:t>联 系 人：</w:t>
            </w:r>
            <w:r>
              <w:rPr>
                <w:rFonts w:hint="eastAsia"/>
                <w:color w:val="auto"/>
                <w:sz w:val="22"/>
                <w:szCs w:val="22"/>
                <w:highlight w:val="none"/>
                <w:lang w:val="en-US" w:eastAsia="zh-CN"/>
              </w:rPr>
              <w:t>杨女士</w:t>
            </w:r>
          </w:p>
          <w:p>
            <w:pPr>
              <w:snapToGrid w:val="0"/>
              <w:spacing w:line="300" w:lineRule="exact"/>
              <w:rPr>
                <w:rFonts w:hint="eastAsia" w:eastAsia="宋体"/>
                <w:color w:val="auto"/>
                <w:sz w:val="22"/>
                <w:szCs w:val="22"/>
                <w:highlight w:val="none"/>
                <w:lang w:val="en-US" w:eastAsia="zh-CN"/>
              </w:rPr>
            </w:pPr>
            <w:r>
              <w:rPr>
                <w:rFonts w:hint="eastAsia"/>
                <w:color w:val="auto"/>
                <w:sz w:val="22"/>
                <w:szCs w:val="22"/>
                <w:highlight w:val="none"/>
              </w:rPr>
              <w:t>联系电话：</w:t>
            </w:r>
            <w:r>
              <w:rPr>
                <w:rFonts w:hint="eastAsia"/>
                <w:color w:val="auto"/>
                <w:sz w:val="22"/>
                <w:szCs w:val="22"/>
                <w:highlight w:val="none"/>
                <w:lang w:val="en-US" w:eastAsia="zh-CN"/>
              </w:rPr>
              <w:t>13750917773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napToGrid w:val="0"/>
              <w:spacing w:line="300" w:lineRule="exact"/>
              <w:jc w:val="center"/>
              <w:rPr>
                <w:rFonts w:hint="eastAsia"/>
                <w:color w:val="auto"/>
                <w:sz w:val="22"/>
                <w:szCs w:val="22"/>
                <w:highlight w:val="none"/>
              </w:rPr>
            </w:pPr>
            <w:r>
              <w:rPr>
                <w:rFonts w:hint="eastAsia"/>
                <w:color w:val="auto"/>
                <w:sz w:val="22"/>
                <w:szCs w:val="22"/>
                <w:highlight w:val="none"/>
              </w:rPr>
              <w:t>投诉</w:t>
            </w:r>
          </w:p>
        </w:tc>
        <w:tc>
          <w:tcPr>
            <w:tcW w:w="7760" w:type="dxa"/>
            <w:noWrap w:val="0"/>
            <w:vAlign w:val="center"/>
          </w:tcPr>
          <w:p>
            <w:pPr>
              <w:snapToGrid w:val="0"/>
              <w:spacing w:line="300" w:lineRule="exact"/>
              <w:rPr>
                <w:rFonts w:hint="eastAsia"/>
                <w:color w:val="auto"/>
                <w:sz w:val="22"/>
                <w:szCs w:val="22"/>
                <w:highlight w:val="none"/>
              </w:rPr>
            </w:pPr>
            <w:r>
              <w:rPr>
                <w:rFonts w:hint="eastAsia"/>
                <w:color w:val="auto"/>
                <w:sz w:val="22"/>
                <w:szCs w:val="22"/>
                <w:highlight w:val="none"/>
                <w:shd w:val="clear" w:color="auto" w:fill="FFFFFF"/>
              </w:rPr>
              <w:t>根据</w:t>
            </w:r>
            <w:r>
              <w:rPr>
                <w:rFonts w:hint="eastAsia"/>
                <w:color w:val="auto"/>
                <w:sz w:val="22"/>
                <w:szCs w:val="22"/>
                <w:highlight w:val="none"/>
              </w:rPr>
              <w:t>《政府采购质疑和投诉办法》的规定，</w:t>
            </w:r>
            <w:r>
              <w:rPr>
                <w:rFonts w:hint="eastAsia"/>
                <w:color w:val="auto"/>
                <w:sz w:val="22"/>
                <w:szCs w:val="22"/>
                <w:highlight w:val="none"/>
                <w:shd w:val="clear" w:color="auto" w:fill="FFFFFF"/>
              </w:rPr>
              <w:t>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napToGrid w:val="0"/>
              <w:spacing w:line="300" w:lineRule="exact"/>
              <w:jc w:val="center"/>
              <w:rPr>
                <w:rFonts w:hint="eastAsia"/>
                <w:color w:val="auto"/>
                <w:sz w:val="22"/>
                <w:szCs w:val="22"/>
                <w:highlight w:val="none"/>
              </w:rPr>
            </w:pPr>
            <w:r>
              <w:rPr>
                <w:rFonts w:hint="eastAsia"/>
                <w:color w:val="auto"/>
                <w:sz w:val="22"/>
                <w:szCs w:val="22"/>
                <w:highlight w:val="none"/>
              </w:rPr>
              <w:t>投诉受理联系方式</w:t>
            </w:r>
          </w:p>
        </w:tc>
        <w:tc>
          <w:tcPr>
            <w:tcW w:w="7760" w:type="dxa"/>
            <w:noWrap w:val="0"/>
            <w:vAlign w:val="center"/>
          </w:tcPr>
          <w:p>
            <w:pPr>
              <w:snapToGrid w:val="0"/>
              <w:spacing w:line="300" w:lineRule="exact"/>
              <w:rPr>
                <w:rFonts w:hint="eastAsia"/>
                <w:color w:val="auto"/>
                <w:sz w:val="22"/>
                <w:szCs w:val="22"/>
                <w:highlight w:val="none"/>
              </w:rPr>
            </w:pPr>
            <w:r>
              <w:rPr>
                <w:rFonts w:hint="eastAsia"/>
                <w:color w:val="auto"/>
                <w:sz w:val="22"/>
                <w:szCs w:val="22"/>
                <w:highlight w:val="none"/>
              </w:rPr>
              <w:t>平阳县财政局政府采购监督管理科</w:t>
            </w:r>
          </w:p>
          <w:p>
            <w:pPr>
              <w:snapToGrid w:val="0"/>
              <w:spacing w:line="300" w:lineRule="exact"/>
              <w:rPr>
                <w:rFonts w:hint="eastAsia" w:eastAsia="宋体"/>
                <w:color w:val="auto"/>
                <w:sz w:val="22"/>
                <w:szCs w:val="22"/>
                <w:highlight w:val="none"/>
                <w:lang w:eastAsia="zh-CN"/>
              </w:rPr>
            </w:pPr>
            <w:r>
              <w:rPr>
                <w:rFonts w:hint="eastAsia"/>
                <w:color w:val="auto"/>
                <w:sz w:val="22"/>
                <w:szCs w:val="22"/>
                <w:highlight w:val="none"/>
              </w:rPr>
              <w:t>联 系 人：</w:t>
            </w:r>
            <w:r>
              <w:rPr>
                <w:rFonts w:hint="eastAsia"/>
                <w:color w:val="auto"/>
                <w:sz w:val="22"/>
                <w:szCs w:val="22"/>
                <w:highlight w:val="none"/>
                <w:lang w:eastAsia="zh-CN"/>
              </w:rPr>
              <w:t>吴先生</w:t>
            </w:r>
          </w:p>
          <w:p>
            <w:pPr>
              <w:snapToGrid w:val="0"/>
              <w:spacing w:line="300" w:lineRule="exact"/>
              <w:rPr>
                <w:rFonts w:hint="eastAsia" w:eastAsia="宋体"/>
                <w:color w:val="auto"/>
                <w:sz w:val="22"/>
                <w:szCs w:val="22"/>
                <w:highlight w:val="none"/>
                <w:lang w:eastAsia="zh-CN"/>
              </w:rPr>
            </w:pPr>
            <w:r>
              <w:rPr>
                <w:rFonts w:hint="eastAsia"/>
                <w:color w:val="auto"/>
                <w:sz w:val="22"/>
                <w:szCs w:val="22"/>
                <w:highlight w:val="none"/>
              </w:rPr>
              <w:t>监督投诉电话：</w:t>
            </w:r>
            <w:r>
              <w:rPr>
                <w:rFonts w:hint="eastAsia"/>
                <w:color w:val="auto"/>
                <w:sz w:val="22"/>
                <w:szCs w:val="22"/>
                <w:highlight w:val="none"/>
                <w:lang w:eastAsia="zh-CN"/>
              </w:rPr>
              <w:t>0577-63889763</w:t>
            </w:r>
          </w:p>
          <w:p>
            <w:pPr>
              <w:snapToGrid w:val="0"/>
              <w:spacing w:line="300" w:lineRule="exact"/>
              <w:rPr>
                <w:rFonts w:hint="eastAsia" w:eastAsia="宋体"/>
                <w:color w:val="auto"/>
                <w:sz w:val="22"/>
                <w:szCs w:val="22"/>
                <w:highlight w:val="none"/>
                <w:lang w:val="en-US" w:eastAsia="zh-CN"/>
              </w:rPr>
            </w:pPr>
            <w:r>
              <w:rPr>
                <w:rFonts w:hint="eastAsia"/>
                <w:color w:val="auto"/>
                <w:sz w:val="22"/>
                <w:szCs w:val="22"/>
                <w:highlight w:val="none"/>
              </w:rPr>
              <w:t>传    真：</w:t>
            </w:r>
            <w:r>
              <w:rPr>
                <w:rFonts w:hint="eastAsia"/>
                <w:color w:val="auto"/>
                <w:sz w:val="22"/>
                <w:szCs w:val="22"/>
                <w:highlight w:val="none"/>
                <w:lang w:val="en-US" w:eastAsia="zh-CN"/>
              </w:rPr>
              <w:t>/</w:t>
            </w:r>
          </w:p>
          <w:p>
            <w:pPr>
              <w:snapToGrid w:val="0"/>
              <w:spacing w:line="300" w:lineRule="exact"/>
              <w:rPr>
                <w:rFonts w:hint="eastAsia"/>
                <w:color w:val="auto"/>
                <w:sz w:val="22"/>
                <w:szCs w:val="22"/>
                <w:highlight w:val="none"/>
              </w:rPr>
            </w:pPr>
            <w:r>
              <w:rPr>
                <w:rFonts w:hint="eastAsia"/>
                <w:color w:val="auto"/>
                <w:sz w:val="22"/>
                <w:szCs w:val="22"/>
                <w:highlight w:val="none"/>
              </w:rPr>
              <w:t>地    址：平阳县昆阳镇人民路平阳县财政局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投标截止时间</w:t>
            </w:r>
          </w:p>
        </w:tc>
        <w:tc>
          <w:tcPr>
            <w:tcW w:w="7760" w:type="dxa"/>
            <w:noWrap w:val="0"/>
            <w:vAlign w:val="center"/>
          </w:tcPr>
          <w:p>
            <w:pPr>
              <w:spacing w:line="300" w:lineRule="exact"/>
              <w:rPr>
                <w:rFonts w:hint="eastAsia"/>
                <w:color w:val="auto"/>
                <w:sz w:val="22"/>
                <w:szCs w:val="22"/>
                <w:highlight w:val="none"/>
              </w:rPr>
            </w:pPr>
            <w:r>
              <w:rPr>
                <w:rFonts w:hint="eastAsia" w:cs="宋体"/>
                <w:color w:val="auto"/>
                <w:sz w:val="22"/>
                <w:szCs w:val="22"/>
                <w:highlight w:val="none"/>
                <w:lang w:eastAsia="zh-CN"/>
              </w:rPr>
              <w:t>2024年</w:t>
            </w:r>
            <w:r>
              <w:rPr>
                <w:rFonts w:hint="eastAsia" w:cs="宋体"/>
                <w:color w:val="auto"/>
                <w:sz w:val="22"/>
                <w:szCs w:val="22"/>
                <w:highlight w:val="none"/>
                <w:lang w:val="en-US" w:eastAsia="zh-CN"/>
              </w:rPr>
              <w:t>05</w:t>
            </w:r>
            <w:r>
              <w:rPr>
                <w:rFonts w:hint="eastAsia" w:cs="宋体"/>
                <w:color w:val="auto"/>
                <w:sz w:val="22"/>
                <w:szCs w:val="22"/>
                <w:highlight w:val="none"/>
                <w:lang w:eastAsia="zh-CN"/>
              </w:rPr>
              <w:t>月</w:t>
            </w:r>
            <w:r>
              <w:rPr>
                <w:rFonts w:hint="eastAsia" w:cs="宋体"/>
                <w:color w:val="auto"/>
                <w:sz w:val="22"/>
                <w:szCs w:val="22"/>
                <w:highlight w:val="none"/>
                <w:lang w:val="en-US" w:eastAsia="zh-CN"/>
              </w:rPr>
              <w:t>20</w:t>
            </w:r>
            <w:r>
              <w:rPr>
                <w:rFonts w:hint="eastAsia" w:cs="宋体"/>
                <w:color w:val="auto"/>
                <w:sz w:val="22"/>
                <w:szCs w:val="22"/>
                <w:highlight w:val="none"/>
                <w:lang w:eastAsia="zh-CN"/>
              </w:rPr>
              <w:t>日</w:t>
            </w:r>
            <w:r>
              <w:rPr>
                <w:rFonts w:hint="eastAsia"/>
                <w:color w:val="auto"/>
                <w:sz w:val="22"/>
                <w:szCs w:val="22"/>
                <w:highlight w:val="none"/>
                <w:lang w:eastAsia="zh-CN"/>
              </w:rPr>
              <w:t>14:</w:t>
            </w:r>
            <w:r>
              <w:rPr>
                <w:rFonts w:hint="eastAsia"/>
                <w:color w:val="auto"/>
                <w:sz w:val="22"/>
                <w:szCs w:val="22"/>
                <w:highlight w:val="none"/>
                <w:lang w:val="en-US" w:eastAsia="zh-CN"/>
              </w:rPr>
              <w:t>3</w:t>
            </w:r>
            <w:r>
              <w:rPr>
                <w:rFonts w:hint="eastAsia"/>
                <w:color w:val="auto"/>
                <w:sz w:val="22"/>
                <w:szCs w:val="22"/>
                <w:highlight w:val="none"/>
                <w:lang w:eastAsia="zh-CN"/>
              </w:rPr>
              <w:t>0</w:t>
            </w:r>
            <w:r>
              <w:rPr>
                <w:rFonts w:hint="eastAsia"/>
                <w:color w:val="auto"/>
                <w:sz w:val="22"/>
                <w:szCs w:val="22"/>
                <w:highlight w:val="none"/>
              </w:rPr>
              <w:t>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开标时间</w:t>
            </w:r>
          </w:p>
          <w:p>
            <w:pPr>
              <w:spacing w:line="300" w:lineRule="exact"/>
              <w:jc w:val="center"/>
              <w:rPr>
                <w:rFonts w:hint="eastAsia"/>
                <w:color w:val="auto"/>
                <w:sz w:val="22"/>
                <w:szCs w:val="22"/>
                <w:highlight w:val="none"/>
              </w:rPr>
            </w:pPr>
            <w:r>
              <w:rPr>
                <w:rFonts w:hint="eastAsia"/>
                <w:color w:val="auto"/>
                <w:sz w:val="22"/>
                <w:szCs w:val="22"/>
                <w:highlight w:val="none"/>
              </w:rPr>
              <w:t>评审地点</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开标时间：</w:t>
            </w:r>
            <w:r>
              <w:rPr>
                <w:rFonts w:hint="eastAsia" w:cs="宋体"/>
                <w:color w:val="auto"/>
                <w:sz w:val="22"/>
                <w:szCs w:val="22"/>
                <w:highlight w:val="none"/>
                <w:lang w:eastAsia="zh-CN"/>
              </w:rPr>
              <w:t>2024年</w:t>
            </w:r>
            <w:r>
              <w:rPr>
                <w:rFonts w:hint="eastAsia" w:cs="宋体"/>
                <w:color w:val="auto"/>
                <w:sz w:val="22"/>
                <w:szCs w:val="22"/>
                <w:highlight w:val="none"/>
                <w:lang w:val="en-US" w:eastAsia="zh-CN"/>
              </w:rPr>
              <w:t>05</w:t>
            </w:r>
            <w:r>
              <w:rPr>
                <w:rFonts w:hint="eastAsia" w:cs="宋体"/>
                <w:color w:val="auto"/>
                <w:sz w:val="22"/>
                <w:szCs w:val="22"/>
                <w:highlight w:val="none"/>
                <w:lang w:eastAsia="zh-CN"/>
              </w:rPr>
              <w:t>月</w:t>
            </w:r>
            <w:r>
              <w:rPr>
                <w:rFonts w:hint="eastAsia" w:cs="宋体"/>
                <w:color w:val="auto"/>
                <w:sz w:val="22"/>
                <w:szCs w:val="22"/>
                <w:highlight w:val="none"/>
                <w:lang w:val="en-US" w:eastAsia="zh-CN"/>
              </w:rPr>
              <w:t>20</w:t>
            </w:r>
            <w:r>
              <w:rPr>
                <w:rFonts w:hint="eastAsia" w:cs="宋体"/>
                <w:color w:val="auto"/>
                <w:sz w:val="22"/>
                <w:szCs w:val="22"/>
                <w:highlight w:val="none"/>
                <w:lang w:eastAsia="zh-CN"/>
              </w:rPr>
              <w:t>日</w:t>
            </w:r>
            <w:r>
              <w:rPr>
                <w:rFonts w:hint="eastAsia"/>
                <w:color w:val="auto"/>
                <w:sz w:val="22"/>
                <w:szCs w:val="22"/>
                <w:highlight w:val="none"/>
                <w:lang w:eastAsia="zh-CN"/>
              </w:rPr>
              <w:t>14:</w:t>
            </w:r>
            <w:r>
              <w:rPr>
                <w:rFonts w:hint="eastAsia"/>
                <w:color w:val="auto"/>
                <w:sz w:val="22"/>
                <w:szCs w:val="22"/>
                <w:highlight w:val="none"/>
                <w:lang w:val="en-US" w:eastAsia="zh-CN"/>
              </w:rPr>
              <w:t>3</w:t>
            </w:r>
            <w:bookmarkStart w:id="22" w:name="_GoBack"/>
            <w:bookmarkEnd w:id="22"/>
            <w:r>
              <w:rPr>
                <w:rFonts w:hint="eastAsia"/>
                <w:color w:val="auto"/>
                <w:sz w:val="22"/>
                <w:szCs w:val="22"/>
                <w:highlight w:val="none"/>
                <w:lang w:eastAsia="zh-CN"/>
              </w:rPr>
              <w:t>0</w:t>
            </w:r>
            <w:r>
              <w:rPr>
                <w:rFonts w:hint="eastAsia"/>
                <w:color w:val="auto"/>
                <w:sz w:val="22"/>
                <w:szCs w:val="22"/>
                <w:highlight w:val="none"/>
              </w:rPr>
              <w:t>正 (北京时间)</w:t>
            </w:r>
          </w:p>
          <w:p>
            <w:pPr>
              <w:spacing w:line="300" w:lineRule="exact"/>
              <w:rPr>
                <w:rFonts w:hint="eastAsia"/>
                <w:color w:val="auto"/>
                <w:sz w:val="22"/>
                <w:szCs w:val="22"/>
                <w:highlight w:val="none"/>
              </w:rPr>
            </w:pPr>
            <w:r>
              <w:rPr>
                <w:rFonts w:hint="eastAsia"/>
                <w:color w:val="auto"/>
                <w:sz w:val="22"/>
                <w:szCs w:val="22"/>
                <w:highlight w:val="none"/>
              </w:rPr>
              <w:t>评审地点：</w:t>
            </w:r>
            <w:r>
              <w:rPr>
                <w:rFonts w:hint="eastAsia"/>
                <w:color w:val="auto"/>
                <w:sz w:val="22"/>
                <w:szCs w:val="22"/>
                <w:highlight w:val="none"/>
                <w:u w:val="single"/>
                <w:lang w:eastAsia="zh-CN"/>
              </w:rPr>
              <w:t>平阳县昆阳镇童桥花苑一期1幢3单元402室</w:t>
            </w:r>
            <w:r>
              <w:rPr>
                <w:rFonts w:hint="eastAsia" w:ascii="宋体" w:hAnsi="宋体" w:cs="宋体"/>
                <w:bCs/>
                <w:color w:val="auto"/>
                <w:kern w:val="0"/>
                <w:sz w:val="22"/>
                <w:szCs w:val="22"/>
                <w:highlight w:val="none"/>
                <w:u w:val="single"/>
              </w:rPr>
              <w:t>（</w:t>
            </w:r>
            <w:r>
              <w:rPr>
                <w:rFonts w:hint="eastAsia" w:cs="宋体"/>
                <w:bCs/>
                <w:color w:val="auto"/>
                <w:kern w:val="0"/>
                <w:sz w:val="22"/>
                <w:szCs w:val="22"/>
                <w:highlight w:val="none"/>
                <w:u w:val="single"/>
                <w:lang w:eastAsia="zh-CN"/>
              </w:rPr>
              <w:t>中宏源建设管理有限公司</w:t>
            </w:r>
            <w:r>
              <w:rPr>
                <w:rFonts w:hint="eastAsia" w:ascii="宋体" w:hAnsi="宋体" w:cs="宋体"/>
                <w:bCs/>
                <w:color w:val="auto"/>
                <w:kern w:val="0"/>
                <w:sz w:val="22"/>
                <w:szCs w:val="22"/>
                <w:highlight w:val="none"/>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评审委员会的</w:t>
            </w:r>
          </w:p>
          <w:p>
            <w:pPr>
              <w:spacing w:line="300" w:lineRule="exact"/>
              <w:jc w:val="center"/>
              <w:rPr>
                <w:rFonts w:hint="eastAsia"/>
                <w:color w:val="auto"/>
                <w:sz w:val="22"/>
                <w:szCs w:val="22"/>
                <w:highlight w:val="none"/>
              </w:rPr>
            </w:pPr>
            <w:r>
              <w:rPr>
                <w:rFonts w:hint="eastAsia"/>
                <w:color w:val="auto"/>
                <w:sz w:val="22"/>
                <w:szCs w:val="22"/>
                <w:highlight w:val="none"/>
              </w:rPr>
              <w:t>组建</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评审委员会构成：采购人依法组建，成员为</w:t>
            </w:r>
            <w:r>
              <w:rPr>
                <w:rFonts w:hint="eastAsia"/>
                <w:color w:val="auto"/>
                <w:sz w:val="22"/>
                <w:szCs w:val="22"/>
                <w:highlight w:val="none"/>
                <w:lang w:val="en-US" w:eastAsia="zh-CN"/>
              </w:rPr>
              <w:t>5</w:t>
            </w:r>
            <w:r>
              <w:rPr>
                <w:rFonts w:hint="eastAsia"/>
                <w:color w:val="auto"/>
                <w:sz w:val="22"/>
                <w:szCs w:val="22"/>
                <w:highlight w:val="none"/>
              </w:rPr>
              <w:t>人或以上单数，其中评审专家不得少于总人数的2/3；评标专家确定方式：按相关规定从专家库中抽取。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政府采购</w:t>
            </w:r>
          </w:p>
          <w:p>
            <w:pPr>
              <w:adjustRightInd w:val="0"/>
              <w:spacing w:line="300" w:lineRule="exact"/>
              <w:jc w:val="center"/>
              <w:rPr>
                <w:rFonts w:hint="eastAsia"/>
                <w:color w:val="auto"/>
                <w:sz w:val="22"/>
                <w:szCs w:val="22"/>
                <w:highlight w:val="none"/>
              </w:rPr>
            </w:pPr>
            <w:r>
              <w:rPr>
                <w:rFonts w:hint="eastAsia"/>
                <w:color w:val="auto"/>
                <w:sz w:val="22"/>
                <w:szCs w:val="22"/>
                <w:highlight w:val="none"/>
              </w:rPr>
              <w:t>扶持政策</w:t>
            </w:r>
          </w:p>
        </w:tc>
        <w:tc>
          <w:tcPr>
            <w:tcW w:w="7760" w:type="dxa"/>
            <w:noWrap w:val="0"/>
            <w:vAlign w:val="center"/>
          </w:tcPr>
          <w:p>
            <w:pPr>
              <w:rPr>
                <w:rFonts w:hint="eastAsia" w:ascii="宋体" w:hAnsi="宋体"/>
                <w:b w:val="0"/>
                <w:bCs/>
                <w:color w:val="auto"/>
                <w:sz w:val="22"/>
                <w:szCs w:val="22"/>
                <w:highlight w:val="none"/>
              </w:rPr>
            </w:pPr>
            <w:r>
              <w:rPr>
                <w:rFonts w:hint="eastAsia" w:ascii="宋体" w:hAnsi="宋体"/>
                <w:b w:val="0"/>
                <w:bCs/>
                <w:color w:val="auto"/>
                <w:sz w:val="22"/>
                <w:szCs w:val="22"/>
                <w:highlight w:val="none"/>
              </w:rPr>
              <w:t>1、本次采购为专门面向中小企业预留采购份额的采购项目，</w:t>
            </w:r>
            <w:r>
              <w:rPr>
                <w:rFonts w:hint="eastAsia"/>
                <w:color w:val="auto"/>
                <w:sz w:val="22"/>
                <w:szCs w:val="22"/>
                <w:highlight w:val="none"/>
                <w:lang w:eastAsia="zh-CN"/>
              </w:rPr>
              <w:t>不</w:t>
            </w:r>
            <w:r>
              <w:rPr>
                <w:rFonts w:hint="eastAsia"/>
                <w:color w:val="auto"/>
                <w:sz w:val="22"/>
                <w:szCs w:val="22"/>
                <w:highlight w:val="none"/>
                <w:lang w:val="en-US" w:eastAsia="zh-CN"/>
              </w:rPr>
              <w:t>再实行</w:t>
            </w:r>
            <w:r>
              <w:rPr>
                <w:rFonts w:hint="eastAsia"/>
                <w:color w:val="auto"/>
                <w:sz w:val="22"/>
                <w:szCs w:val="22"/>
                <w:highlight w:val="none"/>
                <w:lang w:eastAsia="zh-CN"/>
              </w:rPr>
              <w:t>价格评审优惠</w:t>
            </w:r>
            <w:r>
              <w:rPr>
                <w:rFonts w:hint="eastAsia" w:ascii="宋体" w:hAnsi="宋体"/>
                <w:color w:val="auto"/>
                <w:sz w:val="22"/>
                <w:szCs w:val="22"/>
                <w:highlight w:val="none"/>
              </w:rPr>
              <w:t>。</w:t>
            </w:r>
            <w:r>
              <w:rPr>
                <w:rFonts w:hint="eastAsia" w:ascii="宋体" w:hAnsi="宋体"/>
                <w:b w:val="0"/>
                <w:bCs/>
                <w:color w:val="auto"/>
                <w:sz w:val="22"/>
                <w:szCs w:val="22"/>
                <w:highlight w:val="none"/>
              </w:rPr>
              <w:t>资格文件中必须提供《中小企业声明函》（见附件）。</w:t>
            </w:r>
          </w:p>
          <w:p>
            <w:pPr>
              <w:rPr>
                <w:rFonts w:hint="eastAsia" w:ascii="宋体" w:hAnsi="宋体"/>
                <w:b w:val="0"/>
                <w:bCs/>
                <w:color w:val="auto"/>
                <w:sz w:val="22"/>
                <w:szCs w:val="22"/>
                <w:highlight w:val="none"/>
              </w:rPr>
            </w:pPr>
            <w:r>
              <w:rPr>
                <w:rFonts w:hint="eastAsia" w:ascii="宋体" w:hAnsi="宋体"/>
                <w:b w:val="0"/>
                <w:bCs/>
                <w:color w:val="auto"/>
                <w:sz w:val="22"/>
                <w:szCs w:val="22"/>
                <w:highlight w:val="none"/>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rPr>
                <w:rFonts w:hint="eastAsia" w:ascii="宋体" w:hAnsi="宋体"/>
                <w:b w:val="0"/>
                <w:bCs/>
                <w:color w:val="auto"/>
                <w:sz w:val="22"/>
                <w:szCs w:val="22"/>
                <w:highlight w:val="none"/>
              </w:rPr>
            </w:pPr>
            <w:r>
              <w:rPr>
                <w:rFonts w:hint="eastAsia" w:ascii="宋体" w:hAnsi="宋体"/>
                <w:b w:val="0"/>
                <w:bCs/>
                <w:color w:val="auto"/>
                <w:sz w:val="22"/>
                <w:szCs w:val="22"/>
                <w:highlight w:val="none"/>
              </w:rPr>
              <w:t>3、残疾人福利性单位视同小微企业。残疾人福利性单位参加政府采购活动时，应当提供《残疾人福利性单位声明函》。</w:t>
            </w:r>
          </w:p>
          <w:p>
            <w:pPr>
              <w:rPr>
                <w:rFonts w:hint="eastAsia" w:ascii="宋体" w:hAnsi="宋体"/>
                <w:b w:val="0"/>
                <w:bCs/>
                <w:color w:val="auto"/>
                <w:sz w:val="22"/>
                <w:szCs w:val="22"/>
                <w:highlight w:val="none"/>
              </w:rPr>
            </w:pPr>
            <w:r>
              <w:rPr>
                <w:rFonts w:hint="eastAsia" w:ascii="宋体" w:hAnsi="宋体"/>
                <w:b w:val="0"/>
                <w:bCs/>
                <w:color w:val="auto"/>
                <w:sz w:val="22"/>
                <w:szCs w:val="22"/>
                <w:highlight w:val="none"/>
              </w:rPr>
              <w:t>4、监狱企业视同小微企业。监狱企业参加政府采购活动时，应当出具省级以上监狱管理局、戒毒管理局（含新疆生产建设兵团）提供的属于监狱企业的证明文件。</w:t>
            </w:r>
          </w:p>
          <w:p>
            <w:pPr>
              <w:snapToGrid w:val="0"/>
              <w:spacing w:line="300" w:lineRule="exact"/>
              <w:rPr>
                <w:rFonts w:hint="eastAsia" w:ascii="宋体" w:hAnsi="宋体" w:eastAsia="宋体" w:cs="宋体"/>
                <w:bCs/>
                <w:color w:val="auto"/>
                <w:kern w:val="0"/>
                <w:sz w:val="22"/>
                <w:szCs w:val="22"/>
                <w:highlight w:val="none"/>
                <w:lang w:val="en-US" w:eastAsia="zh-CN" w:bidi="ar-SA"/>
              </w:rPr>
            </w:pPr>
            <w:r>
              <w:rPr>
                <w:rFonts w:hint="eastAsia" w:ascii="宋体" w:hAnsi="宋体" w:cs="Times New Roman"/>
                <w:b w:val="0"/>
                <w:bCs/>
                <w:color w:val="auto"/>
                <w:sz w:val="22"/>
                <w:szCs w:val="22"/>
                <w:highlight w:val="none"/>
                <w:lang w:val="en-US" w:eastAsia="zh-CN"/>
              </w:rPr>
              <w:t>5、</w:t>
            </w:r>
            <w:r>
              <w:rPr>
                <w:rFonts w:hint="eastAsia" w:ascii="宋体" w:cs="宋体"/>
                <w:color w:val="auto"/>
                <w:sz w:val="22"/>
                <w:szCs w:val="22"/>
                <w:highlight w:val="none"/>
                <w:lang w:bidi="ar-SA"/>
              </w:rPr>
              <w:t>根据工信部等部委发布的《关于印发中小企业划型标准规定的通知》（工信部联企业〔2011〕300号），本项目属于</w:t>
            </w:r>
            <w:r>
              <w:rPr>
                <w:rFonts w:ascii="宋体" w:cs="宋体"/>
                <w:color w:val="auto"/>
                <w:sz w:val="22"/>
                <w:szCs w:val="22"/>
                <w:highlight w:val="none"/>
                <w:u w:val="single"/>
                <w:lang w:bidi="ar-SA"/>
              </w:rPr>
              <w:sym w:font="Wingdings" w:char="00FE"/>
            </w:r>
            <w:r>
              <w:rPr>
                <w:rFonts w:hint="eastAsia" w:cs="宋体"/>
                <w:b/>
                <w:bCs/>
                <w:color w:val="auto"/>
                <w:sz w:val="22"/>
                <w:szCs w:val="22"/>
                <w:highlight w:val="none"/>
                <w:u w:val="single"/>
                <w:lang w:eastAsia="zh-CN" w:bidi="ar-SA"/>
              </w:rPr>
              <w:t>农、林、牧、渔业</w:t>
            </w:r>
            <w:r>
              <w:rPr>
                <w:rFonts w:hint="eastAsia" w:cs="宋体"/>
                <w:b/>
                <w:bCs/>
                <w:color w:val="auto"/>
                <w:sz w:val="22"/>
                <w:szCs w:val="22"/>
                <w:highlight w:val="none"/>
                <w:u w:val="single"/>
                <w:lang w:bidi="ar-SA"/>
              </w:rPr>
              <w:t xml:space="preserve"> </w:t>
            </w:r>
            <w:r>
              <w:rPr>
                <w:rFonts w:hint="eastAsia" w:cs="宋体"/>
                <w:color w:val="auto"/>
                <w:sz w:val="22"/>
                <w:szCs w:val="22"/>
                <w:highlight w:val="none"/>
                <w:lang w:bidi="ar-SA"/>
              </w:rPr>
              <w:t>行业</w:t>
            </w:r>
            <w:r>
              <w:rPr>
                <w:rFonts w:hint="eastAsia" w:ascii="宋体" w:cs="宋体"/>
                <w:color w:val="auto"/>
                <w:sz w:val="22"/>
                <w:szCs w:val="22"/>
                <w:highlight w:val="none"/>
                <w:lang w:bidi="ar-SA"/>
              </w:rPr>
              <w:t>。</w:t>
            </w:r>
            <w:r>
              <w:rPr>
                <w:rFonts w:hint="eastAsia" w:cs="宋体"/>
                <w:b/>
                <w:bCs/>
                <w:color w:val="auto"/>
                <w:sz w:val="22"/>
                <w:szCs w:val="22"/>
                <w:highlight w:val="none"/>
                <w:lang w:bidi="ar-SA"/>
              </w:rPr>
              <w:t>该行业</w:t>
            </w:r>
            <w:r>
              <w:rPr>
                <w:rFonts w:hint="eastAsia" w:cs="宋体"/>
                <w:b/>
                <w:bCs/>
                <w:color w:val="auto"/>
                <w:sz w:val="22"/>
                <w:szCs w:val="22"/>
                <w:highlight w:val="none"/>
                <w:lang w:val="en-US" w:eastAsia="zh-CN" w:bidi="ar-SA"/>
              </w:rPr>
              <w:t>按指标分类</w:t>
            </w:r>
            <w:r>
              <w:rPr>
                <w:rFonts w:hint="eastAsia" w:cs="宋体"/>
                <w:b/>
                <w:bCs/>
                <w:color w:val="auto"/>
                <w:sz w:val="22"/>
                <w:szCs w:val="22"/>
                <w:highlight w:val="none"/>
                <w:lang w:bidi="ar-SA"/>
              </w:rPr>
              <w:t>：</w:t>
            </w:r>
            <w:r>
              <w:rPr>
                <w:rFonts w:hint="eastAsia" w:ascii="宋体" w:hAnsi="宋体" w:eastAsia="宋体" w:cs="宋体"/>
                <w:b/>
                <w:bCs w:val="0"/>
                <w:color w:val="000000"/>
                <w:sz w:val="22"/>
                <w:szCs w:val="22"/>
                <w:highlight w:val="none"/>
                <w:u w:val="none"/>
                <w:shd w:val="clear" w:color="auto" w:fill="FFFFFF"/>
                <w:lang w:val="en-US" w:eastAsia="zh-CN"/>
              </w:rPr>
              <w:t>营业收入20000万元以下的为中小</w:t>
            </w:r>
            <w:r>
              <w:rPr>
                <w:rFonts w:hint="eastAsia" w:ascii="宋体" w:hAnsi="宋体" w:eastAsia="宋体" w:cs="宋体"/>
                <w:b/>
                <w:bCs w:val="0"/>
                <w:color w:val="000000"/>
                <w:sz w:val="22"/>
                <w:szCs w:val="22"/>
                <w:highlight w:val="none"/>
                <w:u w:val="none"/>
                <w:shd w:val="clear" w:color="auto" w:fill="FFFFFF"/>
                <w:lang w:val="en-US" w:eastAsia="zh-CN"/>
              </w:rPr>
              <w:fldChar w:fldCharType="begin"/>
            </w:r>
            <w:r>
              <w:rPr>
                <w:rFonts w:hint="eastAsia" w:ascii="宋体" w:hAnsi="宋体" w:eastAsia="宋体" w:cs="宋体"/>
                <w:b/>
                <w:bCs w:val="0"/>
                <w:color w:val="000000"/>
                <w:sz w:val="22"/>
                <w:szCs w:val="22"/>
                <w:highlight w:val="none"/>
                <w:u w:val="none"/>
                <w:shd w:val="clear" w:color="auto" w:fill="FFFFFF"/>
                <w:lang w:val="en-US" w:eastAsia="zh-CN"/>
              </w:rPr>
              <w:instrText xml:space="preserve"> HYPERLINK "https://baike.baidu.com/item/%E5%BE%AE%E5%9E%8B%E4%BC%81%E4%B8%9A/4886447?fromModule=lemma_inlink" \t "https://baike.baidu.com/item/%E4%B8%AD%E5%B0%8F%E4%BC%81%E4%B8%9A%E5%88%92%E5%9E%8B%E6%A0%87%E5%87%86%E8%A7%84%E5%AE%9A/_blank" </w:instrText>
            </w:r>
            <w:r>
              <w:rPr>
                <w:rFonts w:hint="eastAsia" w:ascii="宋体" w:hAnsi="宋体" w:eastAsia="宋体" w:cs="宋体"/>
                <w:b/>
                <w:bCs w:val="0"/>
                <w:color w:val="000000"/>
                <w:sz w:val="22"/>
                <w:szCs w:val="22"/>
                <w:highlight w:val="none"/>
                <w:u w:val="none"/>
                <w:shd w:val="clear" w:color="auto" w:fill="FFFFFF"/>
                <w:lang w:val="en-US" w:eastAsia="zh-CN"/>
              </w:rPr>
              <w:fldChar w:fldCharType="separate"/>
            </w:r>
            <w:r>
              <w:rPr>
                <w:rFonts w:hint="eastAsia" w:ascii="宋体" w:hAnsi="宋体" w:eastAsia="宋体" w:cs="宋体"/>
                <w:b/>
                <w:bCs w:val="0"/>
                <w:color w:val="000000"/>
                <w:sz w:val="22"/>
                <w:szCs w:val="22"/>
                <w:highlight w:val="none"/>
                <w:u w:val="none"/>
                <w:shd w:val="clear" w:color="auto" w:fill="FFFFFF"/>
                <w:lang w:val="en-US" w:eastAsia="zh-CN"/>
              </w:rPr>
              <w:t>微型企业</w:t>
            </w:r>
            <w:r>
              <w:rPr>
                <w:rFonts w:hint="eastAsia" w:ascii="宋体" w:hAnsi="宋体" w:eastAsia="宋体" w:cs="宋体"/>
                <w:b/>
                <w:bCs w:val="0"/>
                <w:color w:val="000000"/>
                <w:sz w:val="22"/>
                <w:szCs w:val="22"/>
                <w:highlight w:val="none"/>
                <w:u w:val="none"/>
                <w:shd w:val="clear" w:color="auto" w:fill="FFFFFF"/>
                <w:lang w:val="en-US" w:eastAsia="zh-CN"/>
              </w:rPr>
              <w:fldChar w:fldCharType="end"/>
            </w:r>
            <w:r>
              <w:rPr>
                <w:rFonts w:hint="eastAsia" w:ascii="宋体" w:hAnsi="宋体" w:eastAsia="宋体" w:cs="宋体"/>
                <w:b/>
                <w:bCs w:val="0"/>
                <w:color w:val="000000"/>
                <w:sz w:val="22"/>
                <w:szCs w:val="22"/>
                <w:highlight w:val="none"/>
                <w:u w:val="none"/>
                <w:shd w:val="clear" w:color="auto" w:fill="FFFFFF"/>
                <w:lang w:val="en-US" w:eastAsia="zh-CN"/>
              </w:rPr>
              <w:t>。其中，营业收入500万元及以上的为中型企业，营业收入50万元及以上的为</w:t>
            </w:r>
            <w:r>
              <w:rPr>
                <w:rFonts w:hint="eastAsia" w:ascii="宋体" w:hAnsi="宋体" w:eastAsia="宋体" w:cs="宋体"/>
                <w:b/>
                <w:bCs w:val="0"/>
                <w:color w:val="000000"/>
                <w:sz w:val="22"/>
                <w:szCs w:val="22"/>
                <w:highlight w:val="none"/>
                <w:u w:val="none"/>
                <w:shd w:val="clear" w:color="auto" w:fill="FFFFFF"/>
                <w:lang w:val="en-US" w:eastAsia="zh-CN"/>
              </w:rPr>
              <w:fldChar w:fldCharType="begin"/>
            </w:r>
            <w:r>
              <w:rPr>
                <w:rFonts w:hint="eastAsia" w:ascii="宋体" w:hAnsi="宋体" w:eastAsia="宋体" w:cs="宋体"/>
                <w:b/>
                <w:bCs w:val="0"/>
                <w:color w:val="000000"/>
                <w:sz w:val="22"/>
                <w:szCs w:val="22"/>
                <w:highlight w:val="none"/>
                <w:u w:val="none"/>
                <w:shd w:val="clear" w:color="auto" w:fill="FFFFFF"/>
                <w:lang w:val="en-US" w:eastAsia="zh-CN"/>
              </w:rPr>
              <w:instrText xml:space="preserve"> HYPERLINK "https://baike.baidu.com/item/%E5%B0%8F%E5%9E%8B%E4%BC%81%E4%B8%9A/1888417?fromModule=lemma_inlink" \t "https://baike.baidu.com/item/%E4%B8%AD%E5%B0%8F%E4%BC%81%E4%B8%9A%E5%88%92%E5%9E%8B%E6%A0%87%E5%87%86%E8%A7%84%E5%AE%9A/_blank" </w:instrText>
            </w:r>
            <w:r>
              <w:rPr>
                <w:rFonts w:hint="eastAsia" w:ascii="宋体" w:hAnsi="宋体" w:eastAsia="宋体" w:cs="宋体"/>
                <w:b/>
                <w:bCs w:val="0"/>
                <w:color w:val="000000"/>
                <w:sz w:val="22"/>
                <w:szCs w:val="22"/>
                <w:highlight w:val="none"/>
                <w:u w:val="none"/>
                <w:shd w:val="clear" w:color="auto" w:fill="FFFFFF"/>
                <w:lang w:val="en-US" w:eastAsia="zh-CN"/>
              </w:rPr>
              <w:fldChar w:fldCharType="separate"/>
            </w:r>
            <w:r>
              <w:rPr>
                <w:rFonts w:hint="eastAsia" w:ascii="宋体" w:hAnsi="宋体" w:eastAsia="宋体" w:cs="宋体"/>
                <w:b/>
                <w:bCs w:val="0"/>
                <w:color w:val="000000"/>
                <w:sz w:val="22"/>
                <w:szCs w:val="22"/>
                <w:highlight w:val="none"/>
                <w:u w:val="none"/>
                <w:shd w:val="clear" w:color="auto" w:fill="FFFFFF"/>
                <w:lang w:val="en-US" w:eastAsia="zh-CN"/>
              </w:rPr>
              <w:t>小型企业</w:t>
            </w:r>
            <w:r>
              <w:rPr>
                <w:rFonts w:hint="eastAsia" w:ascii="宋体" w:hAnsi="宋体" w:eastAsia="宋体" w:cs="宋体"/>
                <w:b/>
                <w:bCs w:val="0"/>
                <w:color w:val="000000"/>
                <w:sz w:val="22"/>
                <w:szCs w:val="22"/>
                <w:highlight w:val="none"/>
                <w:u w:val="none"/>
                <w:shd w:val="clear" w:color="auto" w:fill="FFFFFF"/>
                <w:lang w:val="en-US" w:eastAsia="zh-CN"/>
              </w:rPr>
              <w:fldChar w:fldCharType="end"/>
            </w:r>
            <w:r>
              <w:rPr>
                <w:rFonts w:hint="eastAsia" w:ascii="宋体" w:hAnsi="宋体" w:eastAsia="宋体" w:cs="宋体"/>
                <w:b/>
                <w:bCs w:val="0"/>
                <w:color w:val="000000"/>
                <w:sz w:val="22"/>
                <w:szCs w:val="22"/>
                <w:highlight w:val="none"/>
                <w:u w:val="none"/>
                <w:shd w:val="clear" w:color="auto" w:fill="FFFFFF"/>
                <w:lang w:val="en-US" w:eastAsia="zh-CN"/>
              </w:rPr>
              <w:t>，营业收入50万元以下的为微型企业。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keepNext w:val="0"/>
              <w:keepLines w:val="0"/>
              <w:pageBreakBefore w:val="0"/>
              <w:kinsoku/>
              <w:wordWrap/>
              <w:overflowPunct/>
              <w:topLinePunct w:val="0"/>
              <w:autoSpaceDE/>
              <w:autoSpaceDN/>
              <w:bidi w:val="0"/>
              <w:adjustRightInd w:val="0"/>
              <w:spacing w:line="280" w:lineRule="exact"/>
              <w:jc w:val="center"/>
              <w:textAlignment w:val="auto"/>
              <w:rPr>
                <w:rFonts w:hint="eastAsia"/>
                <w:color w:val="auto"/>
                <w:sz w:val="22"/>
                <w:szCs w:val="22"/>
                <w:highlight w:val="none"/>
              </w:rPr>
            </w:pPr>
            <w:r>
              <w:rPr>
                <w:rFonts w:hint="eastAsia" w:ascii="宋体" w:hAnsi="宋体" w:cs="宋体"/>
                <w:color w:val="auto"/>
                <w:sz w:val="22"/>
                <w:highlight w:val="none"/>
              </w:rPr>
              <w:t>支持创新发展</w:t>
            </w:r>
            <w:r>
              <w:rPr>
                <w:rFonts w:hint="eastAsia" w:ascii="宋体" w:hAnsi="宋体" w:cs="宋体"/>
                <w:b/>
                <w:color w:val="auto"/>
                <w:sz w:val="24"/>
                <w:highlight w:val="none"/>
              </w:rPr>
              <w:t>（</w:t>
            </w:r>
            <w:r>
              <w:rPr>
                <w:rFonts w:hint="eastAsia" w:ascii="宋体" w:hAnsi="宋体" w:cs="宋体"/>
                <w:b/>
                <w:color w:val="auto"/>
                <w:sz w:val="24"/>
                <w:highlight w:val="none"/>
                <w:lang w:eastAsia="zh-CN"/>
              </w:rPr>
              <w:t>采购货物</w:t>
            </w:r>
            <w:r>
              <w:rPr>
                <w:rFonts w:hint="eastAsia" w:ascii="宋体" w:hAnsi="宋体" w:cs="宋体"/>
                <w:b/>
                <w:color w:val="auto"/>
                <w:sz w:val="24"/>
                <w:highlight w:val="none"/>
              </w:rPr>
              <w:t>适用）</w:t>
            </w:r>
          </w:p>
        </w:tc>
        <w:tc>
          <w:tcPr>
            <w:tcW w:w="7760" w:type="dxa"/>
            <w:noWrap w:val="0"/>
            <w:vAlign w:val="center"/>
          </w:tcPr>
          <w:p>
            <w:pPr>
              <w:keepNext w:val="0"/>
              <w:keepLines w:val="0"/>
              <w:pageBreakBefore w:val="0"/>
              <w:kinsoku/>
              <w:wordWrap/>
              <w:overflowPunct/>
              <w:topLinePunct w:val="0"/>
              <w:autoSpaceDE/>
              <w:autoSpaceDN/>
              <w:bidi w:val="0"/>
              <w:spacing w:line="280" w:lineRule="exact"/>
              <w:textAlignment w:val="auto"/>
              <w:rPr>
                <w:rFonts w:hint="eastAsia" w:eastAsia="宋体" w:cs="宋体"/>
                <w:color w:val="auto"/>
                <w:sz w:val="22"/>
                <w:szCs w:val="22"/>
                <w:highlight w:val="none"/>
                <w:lang w:val="en-US" w:eastAsia="zh-CN"/>
              </w:rPr>
            </w:pPr>
            <w:r>
              <w:rPr>
                <w:rFonts w:hint="eastAsia" w:ascii="宋体" w:hAnsi="宋体" w:cs="宋体"/>
                <w:color w:val="auto"/>
                <w:sz w:val="22"/>
                <w:highlight w:val="none"/>
              </w:rPr>
              <w:t>根据浙财采监〔2022〕8号文相关的规定，对省级以上主管部门认定的首台套产品，自纳入《省推广应用指导目录》起三年内参加政府采购活动，视同已具备相应销售业绩，业绩分为满分。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宋体" w:hAnsi="宋体" w:cs="宋体"/>
                <w:color w:val="auto"/>
                <w:sz w:val="22"/>
                <w:highlight w:val="none"/>
              </w:rPr>
            </w:pPr>
            <w:r>
              <w:rPr>
                <w:rFonts w:hint="eastAsia" w:ascii="宋体" w:hAnsi="宋体" w:cs="宋体"/>
                <w:b/>
                <w:color w:val="auto"/>
                <w:sz w:val="24"/>
                <w:highlight w:val="none"/>
              </w:rPr>
              <w:t>节能产品、环境标志产品（</w:t>
            </w:r>
            <w:r>
              <w:rPr>
                <w:rFonts w:hint="eastAsia" w:ascii="宋体" w:hAnsi="宋体" w:cs="宋体"/>
                <w:b/>
                <w:color w:val="auto"/>
                <w:sz w:val="24"/>
                <w:highlight w:val="none"/>
                <w:lang w:eastAsia="zh-CN"/>
              </w:rPr>
              <w:t>采购货物</w:t>
            </w:r>
            <w:r>
              <w:rPr>
                <w:rFonts w:hint="eastAsia" w:ascii="宋体" w:hAnsi="宋体" w:cs="宋体"/>
                <w:b/>
                <w:color w:val="auto"/>
                <w:sz w:val="24"/>
                <w:highlight w:val="none"/>
              </w:rPr>
              <w:t>适用）</w:t>
            </w:r>
          </w:p>
        </w:tc>
        <w:tc>
          <w:tcPr>
            <w:tcW w:w="7760" w:type="dxa"/>
            <w:noWrap w:val="0"/>
            <w:vAlign w:val="center"/>
          </w:tcPr>
          <w:p>
            <w:pPr>
              <w:pStyle w:val="23"/>
              <w:keepNext w:val="0"/>
              <w:keepLines w:val="0"/>
              <w:pageBreakBefore w:val="0"/>
              <w:kinsoku/>
              <w:wordWrap/>
              <w:overflowPunct/>
              <w:topLinePunct w:val="0"/>
              <w:autoSpaceDE/>
              <w:autoSpaceDN/>
              <w:bidi w:val="0"/>
              <w:spacing w:line="280" w:lineRule="exact"/>
              <w:textAlignment w:val="auto"/>
              <w:rPr>
                <w:rFonts w:hint="eastAsia" w:ascii="宋体" w:hAnsi="宋体" w:cs="宋体"/>
                <w:color w:val="auto"/>
                <w:sz w:val="22"/>
                <w:highlight w:val="none"/>
              </w:rPr>
            </w:pPr>
            <w:r>
              <w:rPr>
                <w:rFonts w:hint="eastAsia" w:ascii="宋体" w:hAnsi="宋体" w:cs="宋体"/>
                <w:color w:val="auto"/>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供应商信用查询</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1、投标供应商信用信息查询的查询渠道：“信用中国”(</w:t>
            </w:r>
            <w:r>
              <w:rPr>
                <w:rFonts w:hint="eastAsia"/>
                <w:color w:val="auto"/>
                <w:sz w:val="22"/>
                <w:szCs w:val="22"/>
                <w:highlight w:val="none"/>
              </w:rPr>
              <w:fldChar w:fldCharType="begin"/>
            </w:r>
            <w:r>
              <w:rPr>
                <w:rFonts w:hint="eastAsia"/>
                <w:color w:val="auto"/>
                <w:sz w:val="22"/>
                <w:szCs w:val="22"/>
                <w:highlight w:val="none"/>
              </w:rPr>
              <w:instrText xml:space="preserve"> HYPERLINK "http://www.creditchina.gov.cn" </w:instrText>
            </w:r>
            <w:r>
              <w:rPr>
                <w:rFonts w:hint="eastAsia"/>
                <w:color w:val="auto"/>
                <w:sz w:val="22"/>
                <w:szCs w:val="22"/>
                <w:highlight w:val="none"/>
              </w:rPr>
              <w:fldChar w:fldCharType="separate"/>
            </w:r>
            <w:r>
              <w:rPr>
                <w:rFonts w:hint="eastAsia"/>
                <w:color w:val="auto"/>
                <w:sz w:val="22"/>
                <w:szCs w:val="22"/>
                <w:highlight w:val="none"/>
              </w:rPr>
              <w:t>www.creditchina.gov.cn</w:t>
            </w:r>
            <w:r>
              <w:rPr>
                <w:rFonts w:hint="eastAsia"/>
                <w:color w:val="auto"/>
                <w:sz w:val="22"/>
                <w:szCs w:val="22"/>
                <w:highlight w:val="none"/>
              </w:rPr>
              <w:fldChar w:fldCharType="end"/>
            </w:r>
            <w:r>
              <w:rPr>
                <w:rFonts w:hint="eastAsia"/>
                <w:color w:val="auto"/>
                <w:sz w:val="22"/>
                <w:szCs w:val="22"/>
                <w:highlight w:val="none"/>
              </w:rPr>
              <w:t>)；“中国政府采购网”（http://www.ccgp.gov.cn/）；</w:t>
            </w:r>
          </w:p>
          <w:p>
            <w:pPr>
              <w:spacing w:line="300" w:lineRule="exact"/>
              <w:rPr>
                <w:rFonts w:hint="eastAsia"/>
                <w:color w:val="auto"/>
                <w:sz w:val="22"/>
                <w:szCs w:val="22"/>
                <w:highlight w:val="none"/>
              </w:rPr>
            </w:pPr>
            <w:r>
              <w:rPr>
                <w:rFonts w:hint="eastAsia"/>
                <w:color w:val="auto"/>
                <w:sz w:val="22"/>
                <w:szCs w:val="22"/>
                <w:highlight w:val="none"/>
              </w:rPr>
              <w:t>2、投标供应商信用信息查询截止时点：采购公告至本项目投标截止时间前均可。</w:t>
            </w:r>
          </w:p>
          <w:p>
            <w:pPr>
              <w:spacing w:line="300" w:lineRule="exact"/>
              <w:rPr>
                <w:rFonts w:hint="eastAsia"/>
                <w:color w:val="auto"/>
                <w:sz w:val="22"/>
                <w:szCs w:val="22"/>
                <w:highlight w:val="none"/>
              </w:rPr>
            </w:pPr>
            <w:r>
              <w:rPr>
                <w:rFonts w:hint="eastAsia"/>
                <w:color w:val="auto"/>
                <w:sz w:val="22"/>
                <w:szCs w:val="22"/>
                <w:highlight w:val="none"/>
              </w:rPr>
              <w:t>3、投标供应商信用信息查询记录和证据留存的具体方式：网页截图打印；</w:t>
            </w:r>
          </w:p>
          <w:p>
            <w:pPr>
              <w:spacing w:line="300" w:lineRule="exact"/>
              <w:rPr>
                <w:rFonts w:hint="eastAsia"/>
                <w:color w:val="auto"/>
                <w:sz w:val="22"/>
                <w:szCs w:val="22"/>
                <w:highlight w:val="none"/>
              </w:rPr>
            </w:pPr>
            <w:r>
              <w:rPr>
                <w:rFonts w:hint="eastAsia"/>
                <w:color w:val="auto"/>
                <w:sz w:val="22"/>
                <w:szCs w:val="22"/>
                <w:highlight w:val="none"/>
              </w:rPr>
              <w:t>4、信用信息的使用规则：截止评标当日，经查询“信用中国”“中国政府采购网”存在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合同备案</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1、中标供应商须在中标通知书发出之日起30日内与采购人签订合同。</w:t>
            </w:r>
          </w:p>
          <w:p>
            <w:pPr>
              <w:spacing w:line="300" w:lineRule="exact"/>
              <w:rPr>
                <w:rFonts w:hint="default"/>
                <w:color w:val="auto"/>
                <w:highlight w:val="none"/>
                <w:lang w:val="en-US" w:eastAsia="zh-CN"/>
              </w:rPr>
            </w:pPr>
            <w:r>
              <w:rPr>
                <w:rFonts w:hint="eastAsia"/>
                <w:color w:val="auto"/>
                <w:sz w:val="22"/>
                <w:szCs w:val="22"/>
                <w:highlight w:val="none"/>
              </w:rPr>
              <w:t>2、中标供应商与采购人签订合同后，2日历天内将合同扫描件电子版发给</w:t>
            </w:r>
            <w:r>
              <w:rPr>
                <w:rFonts w:hint="eastAsia"/>
                <w:color w:val="auto"/>
                <w:sz w:val="22"/>
                <w:szCs w:val="22"/>
                <w:highlight w:val="none"/>
                <w:lang w:eastAsia="zh-CN"/>
              </w:rPr>
              <w:t>中宏源建设管理有限公司</w:t>
            </w:r>
            <w:r>
              <w:rPr>
                <w:rFonts w:hint="eastAsia"/>
                <w:color w:val="auto"/>
                <w:sz w:val="22"/>
                <w:szCs w:val="22"/>
                <w:highlight w:val="none"/>
              </w:rPr>
              <w:t>：邮箱</w:t>
            </w:r>
            <w:r>
              <w:rPr>
                <w:rFonts w:hint="eastAsia"/>
                <w:color w:val="auto"/>
                <w:sz w:val="22"/>
                <w:szCs w:val="22"/>
                <w:highlight w:val="none"/>
                <w:lang w:eastAsia="zh-CN"/>
              </w:rPr>
              <w:t>：</w:t>
            </w:r>
            <w:r>
              <w:rPr>
                <w:rFonts w:hint="eastAsia"/>
                <w:color w:val="auto"/>
                <w:sz w:val="22"/>
                <w:szCs w:val="22"/>
                <w:highlight w:val="none"/>
                <w:lang w:val="en-US" w:eastAsia="zh-CN"/>
              </w:rPr>
              <w:t>915605733@qq.com</w:t>
            </w:r>
          </w:p>
          <w:p>
            <w:pPr>
              <w:spacing w:line="300" w:lineRule="exact"/>
              <w:rPr>
                <w:rFonts w:hint="eastAsia"/>
                <w:color w:val="auto"/>
                <w:sz w:val="22"/>
                <w:szCs w:val="22"/>
                <w:highlight w:val="none"/>
              </w:rPr>
            </w:pPr>
            <w:r>
              <w:rPr>
                <w:rFonts w:hint="eastAsia"/>
                <w:color w:val="auto"/>
                <w:sz w:val="22"/>
                <w:szCs w:val="22"/>
                <w:highlight w:val="none"/>
              </w:rPr>
              <w:t>3、本项目政府采购合同按规定在浙江政府采购网（</w:t>
            </w:r>
            <w:r>
              <w:rPr>
                <w:rFonts w:hint="eastAsia"/>
                <w:color w:val="auto"/>
                <w:sz w:val="22"/>
                <w:szCs w:val="22"/>
                <w:highlight w:val="none"/>
              </w:rPr>
              <w:fldChar w:fldCharType="begin"/>
            </w:r>
            <w:r>
              <w:rPr>
                <w:rFonts w:hint="eastAsia"/>
                <w:color w:val="auto"/>
                <w:sz w:val="22"/>
                <w:szCs w:val="22"/>
                <w:highlight w:val="none"/>
              </w:rPr>
              <w:instrText xml:space="preserve"> HYPERLINK "http://www.zjzfcg.gov.cn" </w:instrText>
            </w:r>
            <w:r>
              <w:rPr>
                <w:rFonts w:hint="eastAsia"/>
                <w:color w:val="auto"/>
                <w:sz w:val="22"/>
                <w:szCs w:val="22"/>
                <w:highlight w:val="none"/>
              </w:rPr>
              <w:fldChar w:fldCharType="separate"/>
            </w:r>
            <w:r>
              <w:rPr>
                <w:rFonts w:hint="eastAsia"/>
                <w:color w:val="auto"/>
                <w:sz w:val="22"/>
                <w:szCs w:val="22"/>
                <w:highlight w:val="none"/>
              </w:rPr>
              <w:t>http://</w:t>
            </w:r>
            <w:r>
              <w:rPr>
                <w:rFonts w:hint="eastAsia"/>
                <w:color w:val="auto"/>
                <w:sz w:val="22"/>
                <w:szCs w:val="22"/>
                <w:highlight w:val="none"/>
                <w:lang w:eastAsia="zh-CN"/>
              </w:rPr>
              <w:t>zfcg.czt.zj.gov.cn</w:t>
            </w:r>
            <w:r>
              <w:rPr>
                <w:rFonts w:hint="eastAsia"/>
                <w:color w:val="auto"/>
                <w:sz w:val="22"/>
                <w:szCs w:val="22"/>
                <w:highlight w:val="none"/>
              </w:rPr>
              <w:fldChar w:fldCharType="end"/>
            </w:r>
            <w:r>
              <w:rPr>
                <w:rFonts w:hint="eastAsia"/>
                <w:color w:val="auto"/>
                <w:sz w:val="22"/>
                <w:szCs w:val="22"/>
                <w:highlight w:val="none"/>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合同履约管理</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合同签订后，采购人依法加强对合同履约进行管理，并在中标单位供货、项目验收等重要关节，如实填写《合同验收报告》（或考核资料），并及时向同级财政部门报告验收过程中遇到的问题。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免则声明</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1、投标供应商自行承担投标过程中产生的费用。无论何种因素导致采购项目延期开标、废标（流标）、投标供应商未中标、项目终止采购的，采购人与代理机构均不承担供应商投标费用。</w:t>
            </w:r>
          </w:p>
          <w:p>
            <w:pPr>
              <w:spacing w:line="300" w:lineRule="exact"/>
              <w:rPr>
                <w:rFonts w:hint="eastAsia"/>
                <w:color w:val="auto"/>
                <w:sz w:val="22"/>
                <w:szCs w:val="22"/>
                <w:highlight w:val="none"/>
              </w:rPr>
            </w:pPr>
            <w:r>
              <w:rPr>
                <w:rFonts w:hint="eastAsia"/>
                <w:color w:val="auto"/>
                <w:sz w:val="22"/>
                <w:szCs w:val="22"/>
                <w:highlight w:val="none"/>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解释权</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681" w:type="dxa"/>
            <w:noWrap w:val="0"/>
            <w:vAlign w:val="center"/>
          </w:tcPr>
          <w:p>
            <w:pPr>
              <w:numPr>
                <w:ilvl w:val="0"/>
                <w:numId w:val="14"/>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特别说明</w:t>
            </w:r>
          </w:p>
        </w:tc>
        <w:tc>
          <w:tcPr>
            <w:tcW w:w="7760"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中标供应商在合同签订前，采购人有权要求中标供应商提供其投标文件中的相关文件资料的原件进行审核；如无法提供原件或提供的原件与其投标文件中的不符，采购人有权取消其中标资格，并提交主管部门处理</w:t>
            </w:r>
            <w:r>
              <w:rPr>
                <w:rFonts w:hint="eastAsia"/>
                <w:color w:val="auto"/>
                <w:sz w:val="22"/>
                <w:szCs w:val="22"/>
                <w:highlight w:val="none"/>
                <w:lang w:eastAsia="zh-CN"/>
              </w:rPr>
              <w:t>。</w:t>
            </w:r>
          </w:p>
        </w:tc>
      </w:tr>
    </w:tbl>
    <w:p>
      <w:pPr>
        <w:jc w:val="center"/>
        <w:rPr>
          <w:rFonts w:hint="eastAsia"/>
          <w:bCs/>
          <w:color w:val="auto"/>
          <w:highlight w:val="none"/>
        </w:rPr>
      </w:pPr>
      <w:r>
        <w:rPr>
          <w:rFonts w:hint="eastAsia"/>
          <w:bCs/>
          <w:color w:val="auto"/>
          <w:sz w:val="22"/>
          <w:szCs w:val="22"/>
          <w:highlight w:val="none"/>
        </w:rPr>
        <w:t xml:space="preserve">                                              </w:t>
      </w:r>
    </w:p>
    <w:p>
      <w:pPr>
        <w:rPr>
          <w:rFonts w:hint="eastAsia"/>
          <w:color w:val="auto"/>
          <w:highlight w:val="none"/>
        </w:rPr>
      </w:pPr>
    </w:p>
    <w:p>
      <w:pPr>
        <w:pStyle w:val="24"/>
        <w:ind w:left="0" w:leftChars="0" w:firstLine="0" w:firstLineChars="0"/>
        <w:rPr>
          <w:rFonts w:hint="eastAsia" w:ascii="宋体" w:hAnsi="宋体" w:cs="宋体"/>
          <w:color w:val="auto"/>
          <w:highlight w:val="none"/>
          <w:lang w:val="en-US" w:eastAsia="zh-CN"/>
        </w:rPr>
      </w:pPr>
    </w:p>
    <w:p>
      <w:pPr>
        <w:rPr>
          <w:rFonts w:hint="eastAsia"/>
          <w:color w:val="auto"/>
          <w:highlight w:val="none"/>
        </w:rPr>
      </w:pPr>
    </w:p>
    <w:p>
      <w:pPr>
        <w:autoSpaceDE w:val="0"/>
        <w:autoSpaceDN w:val="0"/>
        <w:spacing w:line="440" w:lineRule="atLeast"/>
        <w:jc w:val="center"/>
        <w:textAlignment w:val="bottom"/>
        <w:rPr>
          <w:rFonts w:hint="eastAsia"/>
          <w:color w:val="auto"/>
          <w:sz w:val="36"/>
          <w:highlight w:val="none"/>
        </w:rPr>
      </w:pPr>
      <w:r>
        <w:rPr>
          <w:rFonts w:hint="eastAsia"/>
          <w:color w:val="auto"/>
          <w:sz w:val="36"/>
          <w:highlight w:val="none"/>
        </w:rPr>
        <w:t>招标文件目录</w:t>
      </w:r>
    </w:p>
    <w:p>
      <w:pPr>
        <w:autoSpaceDE w:val="0"/>
        <w:autoSpaceDN w:val="0"/>
        <w:snapToGrid w:val="0"/>
        <w:spacing w:line="440" w:lineRule="atLeast"/>
        <w:textAlignment w:val="bottom"/>
        <w:rPr>
          <w:rFonts w:hint="eastAsia"/>
          <w:color w:val="auto"/>
          <w:sz w:val="28"/>
          <w:highlight w:val="none"/>
        </w:rPr>
      </w:pPr>
      <w:r>
        <w:rPr>
          <w:rFonts w:hint="eastAsia"/>
          <w:color w:val="auto"/>
          <w:sz w:val="28"/>
          <w:highlight w:val="none"/>
        </w:rPr>
        <w:t xml:space="preserve"> </w:t>
      </w:r>
    </w:p>
    <w:p>
      <w:pPr>
        <w:autoSpaceDE w:val="0"/>
        <w:autoSpaceDN w:val="0"/>
        <w:spacing w:line="440" w:lineRule="atLeast"/>
        <w:ind w:firstLine="323" w:firstLineChars="147"/>
        <w:textAlignment w:val="bottom"/>
        <w:rPr>
          <w:rFonts w:hint="eastAsia"/>
          <w:color w:val="auto"/>
          <w:sz w:val="36"/>
          <w:highlight w:val="none"/>
        </w:rPr>
      </w:pPr>
      <w:r>
        <w:rPr>
          <w:rFonts w:hint="eastAsia"/>
          <w:color w:val="auto"/>
          <w:sz w:val="22"/>
          <w:szCs w:val="22"/>
          <w:highlight w:val="none"/>
        </w:rPr>
        <w:t>第一部分、项目简介</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第二部分、招标内容及要求</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第三部分、供应商须知</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第四部分、政府采购政策功能相关说明</w:t>
      </w:r>
    </w:p>
    <w:p>
      <w:pPr>
        <w:autoSpaceDE w:val="0"/>
        <w:autoSpaceDN w:val="0"/>
        <w:snapToGrid w:val="0"/>
        <w:spacing w:line="440" w:lineRule="atLeast"/>
        <w:ind w:firstLine="330" w:firstLineChars="150"/>
        <w:textAlignment w:val="bottom"/>
        <w:rPr>
          <w:rFonts w:hint="eastAsia"/>
          <w:color w:val="auto"/>
          <w:sz w:val="22"/>
          <w:szCs w:val="22"/>
          <w:highlight w:val="none"/>
        </w:rPr>
      </w:pPr>
      <w:r>
        <w:rPr>
          <w:rFonts w:hint="eastAsia"/>
          <w:color w:val="auto"/>
          <w:sz w:val="22"/>
          <w:szCs w:val="22"/>
          <w:highlight w:val="none"/>
        </w:rPr>
        <w:t>第五部分、合同格式</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第六部分、附件：投标文件格式</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第七部分、评标办法</w:t>
      </w:r>
    </w:p>
    <w:p>
      <w:pPr>
        <w:autoSpaceDE w:val="0"/>
        <w:autoSpaceDN w:val="0"/>
        <w:snapToGrid w:val="0"/>
        <w:spacing w:line="440" w:lineRule="atLeast"/>
        <w:ind w:firstLine="330" w:firstLineChars="150"/>
        <w:textAlignment w:val="bottom"/>
        <w:rPr>
          <w:rFonts w:hint="eastAsia"/>
          <w:color w:val="auto"/>
          <w:sz w:val="22"/>
          <w:szCs w:val="22"/>
          <w:highlight w:val="none"/>
        </w:rPr>
      </w:pPr>
      <w:r>
        <w:rPr>
          <w:rFonts w:hint="eastAsia"/>
          <w:color w:val="auto"/>
          <w:sz w:val="22"/>
          <w:szCs w:val="22"/>
          <w:highlight w:val="none"/>
        </w:rPr>
        <w:t>附：质疑函范本</w:t>
      </w:r>
    </w:p>
    <w:p>
      <w:pPr>
        <w:pStyle w:val="57"/>
        <w:rPr>
          <w:rFonts w:hint="eastAsia" w:ascii="宋体" w:hAnsi="宋体" w:cs="宋体"/>
          <w:color w:val="auto"/>
          <w:highlight w:val="none"/>
          <w:lang w:val="zh-CN" w:eastAsia="zh-CN"/>
        </w:rPr>
      </w:pPr>
    </w:p>
    <w:p>
      <w:pPr>
        <w:rPr>
          <w:rFonts w:hint="eastAsia"/>
          <w:color w:val="auto"/>
          <w:highlight w:val="none"/>
          <w:lang w:val="zh-CN"/>
        </w:rPr>
      </w:pPr>
    </w:p>
    <w:p>
      <w:pPr>
        <w:autoSpaceDE w:val="0"/>
        <w:autoSpaceDN w:val="0"/>
        <w:adjustRightInd w:val="0"/>
        <w:snapToGrid w:val="0"/>
        <w:spacing w:line="460" w:lineRule="exact"/>
        <w:jc w:val="center"/>
        <w:textAlignment w:val="bottom"/>
        <w:rPr>
          <w:rFonts w:hint="eastAsia"/>
          <w:b/>
          <w:color w:val="auto"/>
          <w:sz w:val="36"/>
          <w:highlight w:val="none"/>
        </w:rPr>
      </w:pPr>
      <w:r>
        <w:rPr>
          <w:rFonts w:hint="eastAsia"/>
          <w:b/>
          <w:color w:val="auto"/>
          <w:sz w:val="36"/>
          <w:highlight w:val="none"/>
        </w:rPr>
        <w:br w:type="page"/>
      </w:r>
      <w:r>
        <w:rPr>
          <w:rFonts w:hint="eastAsia"/>
          <w:b/>
          <w:color w:val="auto"/>
          <w:sz w:val="36"/>
          <w:highlight w:val="none"/>
        </w:rPr>
        <w:t>第一部分  项目简介</w:t>
      </w:r>
    </w:p>
    <w:p>
      <w:pPr>
        <w:snapToGrid w:val="0"/>
        <w:spacing w:line="440" w:lineRule="exact"/>
        <w:ind w:firstLine="541" w:firstLineChars="246"/>
        <w:rPr>
          <w:rFonts w:hint="eastAsia"/>
          <w:bCs/>
          <w:color w:val="auto"/>
          <w:sz w:val="22"/>
          <w:szCs w:val="22"/>
          <w:highlight w:val="none"/>
        </w:rPr>
      </w:pPr>
      <w:bookmarkStart w:id="1" w:name="_Toc444066171"/>
      <w:r>
        <w:rPr>
          <w:rFonts w:hint="eastAsia"/>
          <w:color w:val="auto"/>
          <w:sz w:val="22"/>
          <w:szCs w:val="22"/>
          <w:highlight w:val="none"/>
          <w:lang w:eastAsia="zh-CN"/>
        </w:rPr>
        <w:t>中宏源建设管理有限公司</w:t>
      </w:r>
      <w:r>
        <w:rPr>
          <w:rFonts w:hint="eastAsia"/>
          <w:color w:val="auto"/>
          <w:sz w:val="22"/>
          <w:szCs w:val="22"/>
          <w:highlight w:val="none"/>
        </w:rPr>
        <w:t>受</w:t>
      </w:r>
      <w:r>
        <w:rPr>
          <w:rFonts w:hint="eastAsia"/>
          <w:color w:val="auto"/>
          <w:sz w:val="22"/>
          <w:szCs w:val="22"/>
          <w:highlight w:val="none"/>
          <w:lang w:eastAsia="zh-CN"/>
        </w:rPr>
        <w:t>平阳县鳌江镇人民政府</w:t>
      </w:r>
      <w:r>
        <w:rPr>
          <w:rFonts w:hint="eastAsia"/>
          <w:color w:val="auto"/>
          <w:sz w:val="22"/>
          <w:szCs w:val="22"/>
          <w:highlight w:val="none"/>
        </w:rPr>
        <w:t>委托，以公开招标方式采购</w:t>
      </w:r>
      <w:r>
        <w:rPr>
          <w:rFonts w:hint="eastAsia"/>
          <w:color w:val="auto"/>
          <w:sz w:val="22"/>
          <w:szCs w:val="22"/>
          <w:highlight w:val="none"/>
          <w:lang w:eastAsia="zh-CN"/>
        </w:rPr>
        <w:t>2024年平阳县鳌江镇旱改水及垦造耕地项目垦后管护种植服务项目</w:t>
      </w:r>
      <w:r>
        <w:rPr>
          <w:rFonts w:hint="eastAsia"/>
          <w:color w:val="auto"/>
          <w:sz w:val="22"/>
          <w:szCs w:val="22"/>
          <w:highlight w:val="none"/>
        </w:rPr>
        <w:t>，本次招标资金已经落实。</w:t>
      </w:r>
    </w:p>
    <w:p>
      <w:pPr>
        <w:snapToGrid w:val="0"/>
        <w:spacing w:line="440" w:lineRule="exact"/>
        <w:ind w:firstLine="541" w:firstLineChars="246"/>
        <w:rPr>
          <w:rFonts w:hint="eastAsia"/>
          <w:color w:val="auto"/>
          <w:sz w:val="22"/>
          <w:szCs w:val="22"/>
          <w:highlight w:val="none"/>
        </w:rPr>
      </w:pPr>
      <w:r>
        <w:rPr>
          <w:rFonts w:hint="eastAsia"/>
          <w:color w:val="auto"/>
          <w:sz w:val="22"/>
          <w:szCs w:val="22"/>
          <w:highlight w:val="none"/>
        </w:rPr>
        <w:t>我们热情欢迎有关公司（企业）前来进行投标。</w:t>
      </w:r>
    </w:p>
    <w:p>
      <w:pPr>
        <w:snapToGrid w:val="0"/>
        <w:spacing w:line="460" w:lineRule="exact"/>
        <w:ind w:firstLine="541" w:firstLineChars="246"/>
        <w:rPr>
          <w:rFonts w:hint="eastAsia"/>
          <w:color w:val="auto"/>
          <w:sz w:val="22"/>
          <w:szCs w:val="22"/>
          <w:highlight w:val="none"/>
        </w:rPr>
      </w:pPr>
    </w:p>
    <w:p>
      <w:pPr>
        <w:numPr>
          <w:ilvl w:val="0"/>
          <w:numId w:val="0"/>
        </w:numPr>
        <w:autoSpaceDE w:val="0"/>
        <w:autoSpaceDN w:val="0"/>
        <w:adjustRightInd w:val="0"/>
        <w:snapToGrid w:val="0"/>
        <w:spacing w:line="460" w:lineRule="exact"/>
        <w:jc w:val="center"/>
        <w:textAlignment w:val="bottom"/>
        <w:rPr>
          <w:rFonts w:hint="eastAsia"/>
          <w:b/>
          <w:color w:val="auto"/>
          <w:sz w:val="36"/>
          <w:highlight w:val="none"/>
        </w:rPr>
      </w:pPr>
      <w:r>
        <w:rPr>
          <w:rFonts w:hint="eastAsia" w:ascii="宋体" w:hAnsi="宋体" w:eastAsia="宋体" w:cs="宋体"/>
          <w:b/>
          <w:color w:val="auto"/>
          <w:sz w:val="36"/>
          <w:szCs w:val="24"/>
          <w:lang w:val="en-US" w:eastAsia="zh-CN" w:bidi="ar-SA"/>
        </w:rPr>
        <w:t>第二部分</w:t>
      </w:r>
      <w:r>
        <w:rPr>
          <w:rFonts w:hint="eastAsia"/>
          <w:b/>
          <w:color w:val="auto"/>
          <w:sz w:val="36"/>
          <w:highlight w:val="none"/>
        </w:rPr>
        <w:t xml:space="preserve"> 招标内容及技术要求</w:t>
      </w:r>
      <w:bookmarkStart w:id="2" w:name="_Toc142902564"/>
    </w:p>
    <w:p>
      <w:pPr>
        <w:autoSpaceDE w:val="0"/>
        <w:autoSpaceDN w:val="0"/>
        <w:adjustRightInd w:val="0"/>
        <w:snapToGrid w:val="0"/>
        <w:spacing w:line="460" w:lineRule="exact"/>
        <w:outlineLvl w:val="0"/>
        <w:rPr>
          <w:rFonts w:hint="eastAsia" w:ascii="宋体" w:hAnsi="宋体"/>
          <w:b/>
          <w:sz w:val="22"/>
          <w:szCs w:val="22"/>
        </w:rPr>
      </w:pPr>
      <w:r>
        <w:rPr>
          <w:rFonts w:hint="eastAsia" w:ascii="宋体" w:hAnsi="宋体"/>
          <w:b/>
          <w:sz w:val="22"/>
          <w:szCs w:val="22"/>
        </w:rPr>
        <w:t>一、总则</w:t>
      </w:r>
    </w:p>
    <w:p>
      <w:pPr>
        <w:pStyle w:val="33"/>
        <w:adjustRightInd w:val="0"/>
        <w:snapToGrid w:val="0"/>
        <w:spacing w:line="460" w:lineRule="exact"/>
        <w:ind w:firstLine="482"/>
        <w:rPr>
          <w:rFonts w:hint="eastAsia" w:hAnsi="宋体"/>
          <w:sz w:val="22"/>
          <w:szCs w:val="22"/>
        </w:rPr>
      </w:pPr>
      <w:r>
        <w:rPr>
          <w:rFonts w:hint="eastAsia" w:hAnsi="宋体"/>
          <w:sz w:val="22"/>
          <w:szCs w:val="22"/>
        </w:rPr>
        <w:t>1、本技术规范要求提出的是最低限度的基本技术要求，并未对所有技术细节作出规定，供应商应提供符合本技术要求和国家标准、行业标准的优质产品。</w:t>
      </w:r>
    </w:p>
    <w:p>
      <w:pPr>
        <w:pStyle w:val="33"/>
        <w:adjustRightInd w:val="0"/>
        <w:snapToGrid w:val="0"/>
        <w:spacing w:line="460" w:lineRule="exact"/>
        <w:ind w:firstLine="482"/>
        <w:rPr>
          <w:rFonts w:hint="eastAsia" w:hAnsi="宋体"/>
          <w:sz w:val="22"/>
          <w:szCs w:val="22"/>
        </w:rPr>
      </w:pPr>
      <w:r>
        <w:rPr>
          <w:rFonts w:hint="eastAsia" w:hAnsi="宋体"/>
          <w:sz w:val="22"/>
          <w:szCs w:val="22"/>
        </w:rPr>
        <w:t>2、供应商服务与本技术要求不一致时，供应商应在投标文件中予以说明，并由评标委员会鉴定供应商服务能否达到要求。如供应商没有在投标文件中提出异议，则视为供应商提供的服务完全按照本招标文件要求。</w:t>
      </w:r>
    </w:p>
    <w:p>
      <w:pPr>
        <w:pStyle w:val="33"/>
        <w:adjustRightInd w:val="0"/>
        <w:snapToGrid w:val="0"/>
        <w:spacing w:line="460" w:lineRule="exact"/>
        <w:ind w:firstLine="482"/>
        <w:rPr>
          <w:rFonts w:hint="eastAsia" w:hAnsi="宋体"/>
          <w:sz w:val="22"/>
          <w:szCs w:val="22"/>
        </w:rPr>
      </w:pPr>
      <w:r>
        <w:rPr>
          <w:rFonts w:hint="eastAsia" w:hAnsi="宋体"/>
          <w:sz w:val="22"/>
          <w:szCs w:val="22"/>
        </w:rPr>
        <w:t>3、技术要求及标准的执行</w:t>
      </w:r>
    </w:p>
    <w:p>
      <w:pPr>
        <w:pStyle w:val="33"/>
        <w:adjustRightInd w:val="0"/>
        <w:snapToGrid w:val="0"/>
        <w:spacing w:line="460" w:lineRule="exact"/>
        <w:ind w:firstLine="482"/>
        <w:rPr>
          <w:rFonts w:hint="eastAsia" w:ascii="Times New Roman" w:hAnsi="Times New Roman" w:eastAsia="宋体" w:cs="Times New Roman"/>
          <w:color w:val="auto"/>
          <w:kern w:val="0"/>
          <w:sz w:val="22"/>
          <w:highlight w:val="none"/>
          <w:lang w:val="en-US" w:eastAsia="zh-CN" w:bidi="ar-SA"/>
        </w:rPr>
      </w:pPr>
      <w:r>
        <w:rPr>
          <w:rFonts w:hint="eastAsia" w:ascii="Times New Roman" w:hAnsi="Times New Roman" w:eastAsia="宋体" w:cs="Times New Roman"/>
          <w:color w:val="auto"/>
          <w:kern w:val="0"/>
          <w:sz w:val="22"/>
          <w:highlight w:val="none"/>
          <w:lang w:val="en-US" w:eastAsia="zh-CN" w:bidi="ar-SA"/>
        </w:rPr>
        <w:t>供应商提供的服务应标明所执行的质量标准，若同一标准已颁发新标准，则按最新标准执行。若同一服务同时有几个标准（国家标准、行业标准、企业标准等），则按最高层次的标准执行。</w:t>
      </w:r>
    </w:p>
    <w:p>
      <w:pPr>
        <w:pStyle w:val="33"/>
        <w:adjustRightInd w:val="0"/>
        <w:snapToGrid w:val="0"/>
        <w:spacing w:line="460" w:lineRule="exact"/>
        <w:ind w:firstLine="440" w:firstLineChars="200"/>
        <w:rPr>
          <w:rFonts w:hint="eastAsia" w:hAnsi="宋体"/>
          <w:sz w:val="22"/>
          <w:szCs w:val="22"/>
        </w:rPr>
      </w:pPr>
      <w:r>
        <w:rPr>
          <w:rFonts w:hint="eastAsia" w:hAnsi="宋体"/>
          <w:sz w:val="22"/>
          <w:szCs w:val="22"/>
        </w:rPr>
        <w:t>4、供应商须按国家有关规定及标准完成本次采购的各项工作。供应商提供相关数据与说明，投标文件须对下列要求作出实质性回应。</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0"/>
        <w:rPr>
          <w:rFonts w:hint="eastAsia" w:ascii="宋体" w:hAnsi="宋体" w:eastAsia="宋体" w:cs="Times New Roman"/>
          <w:b/>
          <w:sz w:val="22"/>
          <w:szCs w:val="22"/>
        </w:rPr>
      </w:pPr>
      <w:r>
        <w:rPr>
          <w:rFonts w:hint="eastAsia" w:ascii="宋体" w:hAnsi="宋体" w:eastAsia="宋体" w:cs="Times New Roman"/>
          <w:b/>
          <w:sz w:val="22"/>
          <w:szCs w:val="22"/>
        </w:rPr>
        <w:t>二、采购内容及要求：</w:t>
      </w:r>
    </w:p>
    <w:p>
      <w:pPr>
        <w:pStyle w:val="2"/>
        <w:keepNext w:val="0"/>
        <w:keepLines w:val="0"/>
        <w:pageBreakBefore w:val="0"/>
        <w:widowControl/>
        <w:shd w:val="clear" w:color="auto" w:fill="auto"/>
        <w:kinsoku/>
        <w:wordWrap/>
        <w:overflowPunct/>
        <w:topLinePunct w:val="0"/>
        <w:bidi w:val="0"/>
        <w:spacing w:line="400" w:lineRule="exact"/>
        <w:ind w:right="0" w:firstLine="440" w:firstLineChars="20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1、项目概述</w:t>
      </w:r>
    </w:p>
    <w:p>
      <w:pPr>
        <w:keepNext w:val="0"/>
        <w:keepLines w:val="0"/>
        <w:pageBreakBefore w:val="0"/>
        <w:widowControl/>
        <w:kinsoku/>
        <w:wordWrap/>
        <w:overflowPunct/>
        <w:topLinePunct w:val="0"/>
        <w:bidi w:val="0"/>
        <w:spacing w:line="400" w:lineRule="exact"/>
        <w:ind w:firstLine="440" w:firstLineChars="200"/>
        <w:textAlignment w:val="auto"/>
        <w:rPr>
          <w:rFonts w:hint="default" w:ascii="宋体" w:hAnsi="宋体" w:eastAsia="宋体" w:cs="宋体"/>
          <w:b/>
          <w:bCs/>
          <w:color w:val="auto"/>
          <w:sz w:val="22"/>
          <w:szCs w:val="22"/>
          <w:highlight w:val="none"/>
          <w:lang w:val="en-US" w:eastAsia="zh-CN"/>
        </w:rPr>
      </w:pPr>
      <w:r>
        <w:rPr>
          <w:rFonts w:hint="eastAsia"/>
          <w:sz w:val="22"/>
          <w:szCs w:val="22"/>
          <w:lang w:val="en-US" w:eastAsia="zh-CN"/>
        </w:rPr>
        <w:t>根据</w:t>
      </w:r>
      <w:r>
        <w:rPr>
          <w:rFonts w:hint="default"/>
          <w:sz w:val="22"/>
          <w:szCs w:val="22"/>
          <w:lang w:val="en-US" w:eastAsia="zh-CN"/>
        </w:rPr>
        <w:t>会议精神、平保耕办[2023]2号文件精神及县资规局工作指示，</w:t>
      </w:r>
      <w:r>
        <w:rPr>
          <w:rFonts w:hint="eastAsia"/>
          <w:sz w:val="22"/>
          <w:szCs w:val="22"/>
          <w:lang w:val="en-US" w:eastAsia="zh-CN"/>
        </w:rPr>
        <w:t>鳌江</w:t>
      </w:r>
      <w:r>
        <w:rPr>
          <w:rFonts w:hint="default"/>
          <w:sz w:val="22"/>
          <w:szCs w:val="22"/>
          <w:lang w:val="en-US" w:eastAsia="zh-CN"/>
        </w:rPr>
        <w:t>镇需对旱改水、垦造耕地项目、春耕备耕项目和国家审计署反馈增减挂钩项目开展垦后管护种植工作，并实施项目区内挡墙、道路、给排水管及其他项目配套设施维护等工作</w:t>
      </w:r>
      <w:r>
        <w:rPr>
          <w:rFonts w:hint="eastAsia"/>
          <w:sz w:val="22"/>
          <w:szCs w:val="22"/>
          <w:lang w:val="en-US" w:eastAsia="zh-CN"/>
        </w:rPr>
        <w:t>，现对该项目进行采购。</w:t>
      </w:r>
    </w:p>
    <w:p>
      <w:pPr>
        <w:keepNext w:val="0"/>
        <w:keepLines w:val="0"/>
        <w:pageBreakBefore w:val="0"/>
        <w:widowControl/>
        <w:shd w:val="clear" w:color="auto" w:fill="auto"/>
        <w:kinsoku/>
        <w:wordWrap/>
        <w:overflowPunct/>
        <w:topLinePunct w:val="0"/>
        <w:autoSpaceDE w:val="0"/>
        <w:autoSpaceDN w:val="0"/>
        <w:bidi w:val="0"/>
        <w:adjustRightInd w:val="0"/>
        <w:snapToGrid w:val="0"/>
        <w:spacing w:line="400" w:lineRule="exact"/>
        <w:ind w:right="0" w:firstLine="440" w:firstLineChars="200"/>
        <w:textAlignment w:val="auto"/>
        <w:outlineLvl w:val="0"/>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2、种植要求</w:t>
      </w:r>
    </w:p>
    <w:p>
      <w:pPr>
        <w:keepNext w:val="0"/>
        <w:keepLines w:val="0"/>
        <w:pageBreakBefore w:val="0"/>
        <w:widowControl/>
        <w:shd w:val="clear" w:color="auto" w:fill="auto"/>
        <w:kinsoku/>
        <w:wordWrap/>
        <w:overflowPunct/>
        <w:topLinePunct w:val="0"/>
        <w:autoSpaceDE w:val="0"/>
        <w:autoSpaceDN w:val="0"/>
        <w:bidi w:val="0"/>
        <w:adjustRightInd w:val="0"/>
        <w:snapToGrid w:val="0"/>
        <w:spacing w:line="400" w:lineRule="exact"/>
        <w:ind w:right="0" w:firstLine="440" w:firstLineChars="200"/>
        <w:textAlignment w:val="auto"/>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新增耕地项目、年度变更调查项目等需进行管护种植、举证的，要按照部、省级要求，在规定时间内种植相应的农作物， 严禁项目区内种植非农作物以及乔木、灌木、果树、茶树等树木。</w:t>
      </w:r>
    </w:p>
    <w:p>
      <w:pPr>
        <w:keepNext w:val="0"/>
        <w:keepLines w:val="0"/>
        <w:pageBreakBefore w:val="0"/>
        <w:shd w:val="clear" w:color="auto" w:fill="auto"/>
        <w:kinsoku/>
        <w:wordWrap/>
        <w:overflowPunct/>
        <w:topLinePunct w:val="0"/>
        <w:autoSpaceDE w:val="0"/>
        <w:autoSpaceDN w:val="0"/>
        <w:bidi w:val="0"/>
        <w:adjustRightInd w:val="0"/>
        <w:snapToGrid w:val="0"/>
        <w:spacing w:line="360" w:lineRule="auto"/>
        <w:ind w:right="0" w:firstLine="440" w:firstLineChars="200"/>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水田项目，每年至少种植一季水稻的基础上（</w:t>
      </w:r>
      <w:r>
        <w:rPr>
          <w:rFonts w:hint="eastAsia" w:ascii="宋体" w:hAnsi="宋体" w:eastAsia="宋体" w:cs="宋体"/>
          <w:color w:val="auto"/>
          <w:sz w:val="22"/>
          <w:szCs w:val="22"/>
          <w:highlight w:val="none"/>
          <w:lang w:eastAsia="zh-CN"/>
        </w:rPr>
        <w:t>优先种植早稻，种植时每亩不少于10000丛</w:t>
      </w:r>
      <w:r>
        <w:rPr>
          <w:rFonts w:hint="eastAsia" w:ascii="宋体" w:hAnsi="宋体" w:eastAsia="宋体" w:cs="宋体"/>
          <w:color w:val="auto"/>
          <w:sz w:val="22"/>
          <w:szCs w:val="22"/>
          <w:highlight w:val="none"/>
        </w:rPr>
        <w:t>），年度内还可以轮作甘薯、马铃薯、蔬菜、油菜、豆科植物、花生、绿肥、紫云英等农作物，也可临时性地种植对耕作层没有破坏作用的农作物，通过轮种进一步提高项目地力。</w:t>
      </w:r>
    </w:p>
    <w:p>
      <w:pPr>
        <w:pStyle w:val="33"/>
        <w:keepNext w:val="0"/>
        <w:keepLines w:val="0"/>
        <w:pageBreakBefore w:val="0"/>
        <w:numPr>
          <w:ilvl w:val="0"/>
          <w:numId w:val="0"/>
        </w:numPr>
        <w:kinsoku/>
        <w:wordWrap/>
        <w:overflowPunct/>
        <w:topLinePunct w:val="0"/>
        <w:bidi w:val="0"/>
        <w:adjustRightInd w:val="0"/>
        <w:snapToGrid w:val="0"/>
        <w:spacing w:line="400" w:lineRule="exact"/>
        <w:ind w:left="188" w:leftChars="0" w:firstLine="442" w:firstLineChars="0"/>
        <w:rPr>
          <w:rFonts w:hint="eastAsia" w:ascii="宋体" w:hAnsi="宋体"/>
          <w:b/>
          <w:bCs/>
          <w:color w:val="auto"/>
          <w:sz w:val="22"/>
          <w:szCs w:val="22"/>
          <w:highlight w:val="none"/>
          <w:lang w:eastAsia="zh-CN"/>
        </w:rPr>
      </w:pPr>
      <w:r>
        <w:rPr>
          <w:rFonts w:hint="eastAsia"/>
          <w:b/>
          <w:bCs/>
          <w:color w:val="auto"/>
          <w:highlight w:val="none"/>
          <w:lang w:val="en-US" w:eastAsia="zh-CN"/>
        </w:rPr>
        <w:t>管护种植服务文件依据：</w:t>
      </w:r>
      <w:r>
        <w:rPr>
          <w:rFonts w:hint="eastAsia" w:ascii="宋体" w:hAnsi="宋体"/>
          <w:b/>
          <w:bCs/>
          <w:color w:val="auto"/>
          <w:sz w:val="22"/>
          <w:szCs w:val="22"/>
          <w:highlight w:val="none"/>
          <w:lang w:val="en-US" w:eastAsia="zh-CN"/>
        </w:rPr>
        <w:t>《</w:t>
      </w:r>
      <w:r>
        <w:rPr>
          <w:rFonts w:hint="eastAsia" w:ascii="宋体" w:hAnsi="宋体"/>
          <w:b/>
          <w:bCs/>
          <w:color w:val="auto"/>
          <w:sz w:val="22"/>
          <w:szCs w:val="22"/>
          <w:highlight w:val="none"/>
        </w:rPr>
        <w:t>平阳县保护耕地和全域土地综合整治与生态修复领导小组办公室关于印发平阳县垦造耕地和旱改水项目后期管护工作方案的通知</w:t>
      </w:r>
      <w:r>
        <w:rPr>
          <w:rFonts w:hint="eastAsia" w:ascii="宋体" w:hAnsi="宋体"/>
          <w:b/>
          <w:bCs/>
          <w:color w:val="auto"/>
          <w:sz w:val="22"/>
          <w:szCs w:val="22"/>
          <w:highlight w:val="none"/>
          <w:lang w:eastAsia="zh-CN"/>
        </w:rPr>
        <w:t>》（</w:t>
      </w:r>
      <w:r>
        <w:rPr>
          <w:rFonts w:hint="eastAsia" w:ascii="宋体" w:hAnsi="宋体"/>
          <w:b/>
          <w:bCs/>
          <w:color w:val="auto"/>
          <w:sz w:val="22"/>
          <w:szCs w:val="22"/>
          <w:highlight w:val="none"/>
          <w:lang w:val="en-US" w:eastAsia="zh-CN"/>
        </w:rPr>
        <w:t>平保耕办[2023]2号</w:t>
      </w:r>
      <w:r>
        <w:rPr>
          <w:rFonts w:hint="eastAsia" w:ascii="宋体" w:hAnsi="宋体"/>
          <w:b/>
          <w:bCs/>
          <w:color w:val="auto"/>
          <w:sz w:val="22"/>
          <w:szCs w:val="22"/>
          <w:highlight w:val="none"/>
          <w:lang w:eastAsia="zh-CN"/>
        </w:rPr>
        <w:t>）</w:t>
      </w:r>
    </w:p>
    <w:p>
      <w:pPr>
        <w:pStyle w:val="33"/>
        <w:keepNext w:val="0"/>
        <w:keepLines w:val="0"/>
        <w:pageBreakBefore w:val="0"/>
        <w:numPr>
          <w:ilvl w:val="0"/>
          <w:numId w:val="0"/>
        </w:numPr>
        <w:kinsoku/>
        <w:wordWrap/>
        <w:overflowPunct/>
        <w:topLinePunct w:val="0"/>
        <w:bidi w:val="0"/>
        <w:adjustRightInd w:val="0"/>
        <w:snapToGrid w:val="0"/>
        <w:spacing w:line="400" w:lineRule="exact"/>
        <w:ind w:left="188" w:leftChars="0" w:firstLine="442" w:firstLineChars="0"/>
        <w:rPr>
          <w:rFonts w:hint="eastAsia" w:hAnsi="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lang w:val="en-US" w:eastAsia="zh-CN" w:bidi="ar-SA"/>
        </w:rPr>
        <w:t>3、</w:t>
      </w:r>
      <w:r>
        <w:rPr>
          <w:rFonts w:hint="eastAsia" w:hAnsi="宋体" w:cs="宋体"/>
          <w:b/>
          <w:bCs/>
          <w:color w:val="auto"/>
          <w:kern w:val="2"/>
          <w:sz w:val="22"/>
          <w:szCs w:val="22"/>
          <w:highlight w:val="none"/>
          <w:lang w:val="en-US" w:eastAsia="zh-CN" w:bidi="ar-SA"/>
        </w:rPr>
        <w:t>管护要求及价格</w:t>
      </w:r>
    </w:p>
    <w:p>
      <w:pPr>
        <w:pStyle w:val="33"/>
        <w:keepNext w:val="0"/>
        <w:keepLines w:val="0"/>
        <w:pageBreakBefore w:val="0"/>
        <w:numPr>
          <w:ilvl w:val="0"/>
          <w:numId w:val="0"/>
        </w:numPr>
        <w:kinsoku/>
        <w:wordWrap/>
        <w:overflowPunct/>
        <w:topLinePunct w:val="0"/>
        <w:bidi w:val="0"/>
        <w:adjustRightInd w:val="0"/>
        <w:snapToGrid w:val="0"/>
        <w:spacing w:line="400" w:lineRule="exact"/>
        <w:ind w:left="630" w:leftChars="0"/>
        <w:jc w:val="center"/>
        <w:rPr>
          <w:rFonts w:hint="eastAsia"/>
          <w:lang w:val="en-US" w:eastAsia="zh-CN"/>
        </w:rPr>
      </w:pPr>
      <w:r>
        <w:rPr>
          <w:rFonts w:hint="eastAsia" w:hAnsi="宋体" w:cs="宋体"/>
          <w:b/>
          <w:bCs/>
          <w:color w:val="auto"/>
          <w:kern w:val="2"/>
          <w:sz w:val="22"/>
          <w:szCs w:val="22"/>
          <w:highlight w:val="none"/>
          <w:lang w:val="en-US" w:eastAsia="zh-CN" w:bidi="ar-SA"/>
        </w:rPr>
        <w:t>2024年需现场举证垦后管护项目清单</w:t>
      </w:r>
    </w:p>
    <w:tbl>
      <w:tblPr>
        <w:tblStyle w:val="60"/>
        <w:tblW w:w="100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7"/>
        <w:gridCol w:w="4719"/>
        <w:gridCol w:w="1031"/>
        <w:gridCol w:w="971"/>
        <w:gridCol w:w="1364"/>
        <w:gridCol w:w="638"/>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耕地面积/水田面积（亩）</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单价最高限价（元/亩/年）</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63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种植等级</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平阳县鳌江镇清桥村（清钱河）“旱改水”质量提升项目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10.7565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8605.2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平阳县鳌江镇元平村（路头）“旱改水”质量提升项目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15.0255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12020.4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平阳县鳌江镇岭根村“旱改水”质量提升项目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19.716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15772.8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平阳县鳌江镇山垟村等二村“旱改水”质量提升项目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38.2665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30613.2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鳌江镇钱仓村（西浦）“旱改水”质量提升项目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11.697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9357.6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cs="宋体"/>
                <w:i w:val="0"/>
                <w:iCs w:val="0"/>
                <w:color w:val="000000"/>
                <w:kern w:val="0"/>
                <w:sz w:val="18"/>
                <w:szCs w:val="18"/>
                <w:u w:val="none"/>
                <w:lang w:val="en-US" w:eastAsia="zh-CN" w:bidi="ar"/>
              </w:rPr>
              <w:t>小计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95.4615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76369.2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平阳县鳌江镇塘村村（罗垟水库）“旱改水”质量提升项目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28.572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37143.6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鳌江镇梅源村（莲花山下）“旱改水”质量提升项目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16939.65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鳌江镇梅源村（莲花山脚）“旱改水”质量提升项目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13.956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18142.8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cs="宋体"/>
                <w:i w:val="0"/>
                <w:iCs w:val="0"/>
                <w:color w:val="000000"/>
                <w:kern w:val="0"/>
                <w:sz w:val="18"/>
                <w:szCs w:val="18"/>
                <w:u w:val="none"/>
                <w:lang w:val="en-US" w:eastAsia="zh-CN" w:bidi="ar"/>
              </w:rPr>
              <w:t>小计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55.5585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72226.05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平阳县鳌江镇清桥村（双岙）“旱改水”质量提升项目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33.807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50710.5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cs="宋体"/>
                <w:i w:val="0"/>
                <w:iCs w:val="0"/>
                <w:color w:val="000000"/>
                <w:kern w:val="0"/>
                <w:sz w:val="18"/>
                <w:szCs w:val="18"/>
                <w:u w:val="none"/>
                <w:lang w:val="en-US" w:eastAsia="zh-CN" w:bidi="ar"/>
              </w:rPr>
              <w:t>小计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33.807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50710.5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平阳县鳌江镇塘村村（西城）“旱改水”质量提升项目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45954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平阳县鳌江镇塘村村（中垟）“旱改水”质量提升项目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16.9155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30447.9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鳌江镇解元村（太架山下）“旱改水”质量提升项目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8294.4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cs="宋体"/>
                <w:i w:val="0"/>
                <w:iCs w:val="0"/>
                <w:color w:val="000000"/>
                <w:kern w:val="0"/>
                <w:sz w:val="18"/>
                <w:szCs w:val="18"/>
                <w:u w:val="none"/>
                <w:lang w:val="en-US" w:eastAsia="zh-CN" w:bidi="ar"/>
              </w:rPr>
              <w:t>小计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47.0535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84696.3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平阳县鳌江镇风岩村（大坡头）“旱改水”质量提升项目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32.253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96759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平阳县鳌江镇枫林村（白鹰坦）“旱改水”质量提升项目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15.2445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45733.5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平阳县鳌江镇枫林村（牛头井）“旱改水”质量提升项目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12.819</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38457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平阳县鳌江镇枫林村“旱改水”质量提升项目南区块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21.948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65844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平阳县鳌江镇元平村（项垟）“旱改水”质量提升项目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39.813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119439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平阳县鳌江镇枫林村（马垟山）“旱改水”质量提升项目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24.6225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73867.5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平阳县鳌江镇七星村（龙头宝殿）“旱改水”质量提升项目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24.5505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73651.5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平阳县鳌江镇塘村村（后垟）“旱改水”质量提升项目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45.3795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136138.5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平阳县鳌江镇东鳌村（山茶湾）“旱改水”质量提升项目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23.9985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71995.5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平阳县鳌江镇枫林村（杨文广）“旱改水”质量提升项目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38.7165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116149.5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平阳县鳌江镇三永村（菜坪岩山）“旱改水”质量提升项目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23.709</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71127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平阳县鳌江镇枫林村（白子石）“旱改水”质量提升项目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52110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平阳县鳌江镇元平村(对岩山)“旱改水”质量提升项目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38.268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114804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平阳县鳌江镇枫林村（大平山）“旱改水”质量提升项目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7.314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21942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平阳县鳌江镇山碧村（土垄）“旱改水”质量提升项目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11.1945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33583.5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平阳县鳌江镇包岙内村（贡子山）“旱改水”质量提升项目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30.795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92385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平阳县鳌江镇枫林村（茶场）“旱改水”质量提升项目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17.4285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52285.5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平阳县鳌江镇枫林村（平里）“旱改水”质量提升项目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14.631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43893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平阳县鳌江镇友谊村（二）”旱改水“质量提升项目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17.166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51498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鳌江镇联城村（半天山）“旱改水”质量提升项目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53.3625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160087.5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鳌江镇塘村村（棋盘山脚）“旱改水”质量提升项目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50.0745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150223.5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鳌江镇三永村(寨头峡)“旱改水”质量提升项目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129555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鳌江镇三永村(外层楼)“旱改水”质量提升项目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37530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鳌江镇东鳌村（回头湾）“旱改水”质量提升项目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41.79</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125370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鳌江镇珍岙村（分水旁）“旱改水”质量提升项目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19899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平阳县鳌江镇珍岙村（蟹盖田）“旱改水”质量提升项目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41.7225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125167.5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鳌江镇东鳌村（蝠山）“旱改水”质量提升项目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113880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鳌江镇东鳌村（蔡家山）“旱改水”质量提升项目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cs="宋体"/>
                <w:i w:val="0"/>
                <w:iCs w:val="0"/>
                <w:color w:val="000000"/>
                <w:kern w:val="0"/>
                <w:sz w:val="18"/>
                <w:szCs w:val="18"/>
                <w:u w:val="none"/>
                <w:lang w:val="en-US" w:eastAsia="zh-CN" w:bidi="ar"/>
              </w:rPr>
              <w:t>小计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754.4585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2263375.5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平阳县鳌江镇苏岭村垦造耕地项目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66.8055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53444.4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平阳县鳌江镇万安村垦造耕地项目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21828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平阳县鳌江镇塘村村（罗垟）垦造耕地项目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21.4665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17173.2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平阳县鳌江镇永和村（赤溪口）垦造耕地项目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10428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平阳县鳌江镇顺丰村（宫顶）垦造耕地项目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30.753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24602.4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平阳县鳌江镇塘东村（草池）垦造耕地项目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8.5425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6834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平阳县鳌江镇东鳌村（蔡家山）垦造耕地项目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54.1575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43326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平阳县鳌江镇塘北村（西片）垦造耕地项目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31.5345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25227.6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平阳县鳌江镇东垟村（潘宅）垦造耕地项目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5.6745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4539.6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平阳县鳌江镇包岙内村（新村）垦造耕地项目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11.1855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8948.4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平阳县鳌江镇东城村垦造耕地项目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6.156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4924.8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平阳县鳌江镇埭头村（大日寺）垦造耕地项目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21.993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17594.4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平阳县鳌江镇珍岙村（高升）垦造耕地项目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14.5605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11648.4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鳌江镇高垟村（低屋）垦造耕地项目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41.7705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33416.4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cs="宋体"/>
                <w:i w:val="0"/>
                <w:iCs w:val="0"/>
                <w:color w:val="000000"/>
                <w:kern w:val="0"/>
                <w:sz w:val="18"/>
                <w:szCs w:val="18"/>
                <w:u w:val="none"/>
                <w:lang w:val="en-US" w:eastAsia="zh-CN" w:bidi="ar"/>
              </w:rPr>
              <w:t>小</w:t>
            </w:r>
            <w:r>
              <w:rPr>
                <w:rFonts w:hint="eastAsia" w:ascii="宋体" w:hAnsi="宋体" w:eastAsia="宋体" w:cs="宋体"/>
                <w:i w:val="0"/>
                <w:iCs w:val="0"/>
                <w:color w:val="000000"/>
                <w:kern w:val="0"/>
                <w:sz w:val="18"/>
                <w:szCs w:val="18"/>
                <w:u w:val="none"/>
                <w:lang w:val="en-US" w:eastAsia="zh-CN" w:bidi="ar"/>
              </w:rPr>
              <w:t>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354.9195</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283935.60 </w:t>
            </w:r>
          </w:p>
        </w:tc>
        <w:tc>
          <w:tcPr>
            <w:tcW w:w="63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1341.2585</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2831313.15 </w:t>
            </w:r>
          </w:p>
        </w:tc>
        <w:tc>
          <w:tcPr>
            <w:tcW w:w="63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34"/>
        <w:keepNext w:val="0"/>
        <w:keepLines w:val="0"/>
        <w:pageBreakBefore w:val="0"/>
        <w:widowControl/>
        <w:numPr>
          <w:ilvl w:val="0"/>
          <w:numId w:val="0"/>
        </w:numPr>
        <w:kinsoku/>
        <w:overflowPunct/>
        <w:topLinePunct w:val="0"/>
        <w:autoSpaceDE/>
        <w:autoSpaceDN/>
        <w:bidi w:val="0"/>
        <w:adjustRightInd/>
        <w:snapToGrid/>
        <w:spacing w:line="400" w:lineRule="exact"/>
        <w:textAlignment w:val="auto"/>
        <w:rPr>
          <w:rFonts w:hint="default"/>
          <w:lang w:val="en-US" w:eastAsia="zh-CN"/>
        </w:rPr>
      </w:pPr>
      <w:r>
        <w:rPr>
          <w:rFonts w:hint="eastAsia"/>
          <w:color w:val="auto"/>
          <w:sz w:val="22"/>
          <w:szCs w:val="22"/>
          <w:highlight w:val="none"/>
          <w:lang w:val="en-US" w:eastAsia="zh-CN"/>
        </w:rPr>
        <w:t>2024</w:t>
      </w:r>
      <w:r>
        <w:rPr>
          <w:rFonts w:hint="eastAsia"/>
          <w:color w:val="auto"/>
          <w:sz w:val="22"/>
          <w:szCs w:val="22"/>
          <w:highlight w:val="none"/>
        </w:rPr>
        <w:t>年度</w:t>
      </w:r>
      <w:r>
        <w:rPr>
          <w:rFonts w:hint="eastAsia"/>
          <w:color w:val="auto"/>
          <w:sz w:val="22"/>
          <w:szCs w:val="22"/>
          <w:highlight w:val="none"/>
          <w:lang w:eastAsia="zh-CN"/>
        </w:rPr>
        <w:t>鳌江镇</w:t>
      </w:r>
      <w:r>
        <w:rPr>
          <w:rFonts w:hint="eastAsia"/>
          <w:color w:val="auto"/>
          <w:sz w:val="22"/>
          <w:szCs w:val="22"/>
          <w:highlight w:val="none"/>
        </w:rPr>
        <w:t>现状划分成</w:t>
      </w:r>
      <w:r>
        <w:rPr>
          <w:rFonts w:hint="eastAsia"/>
          <w:color w:val="auto"/>
          <w:sz w:val="22"/>
          <w:szCs w:val="22"/>
          <w:highlight w:val="none"/>
          <w:lang w:val="en-US" w:eastAsia="zh-CN"/>
        </w:rPr>
        <w:t>6</w:t>
      </w:r>
      <w:r>
        <w:rPr>
          <w:rFonts w:hint="eastAsia"/>
          <w:color w:val="auto"/>
          <w:sz w:val="22"/>
          <w:szCs w:val="22"/>
          <w:highlight w:val="none"/>
        </w:rPr>
        <w:t>类，其中：</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firstLine="440" w:firstLineChars="200"/>
        <w:textAlignment w:val="auto"/>
        <w:rPr>
          <w:rFonts w:hint="eastAsia"/>
          <w:color w:val="auto"/>
          <w:sz w:val="22"/>
          <w:szCs w:val="22"/>
          <w:highlight w:val="none"/>
        </w:rPr>
      </w:pPr>
      <w:r>
        <w:rPr>
          <w:rFonts w:hint="eastAsia"/>
          <w:color w:val="auto"/>
          <w:sz w:val="22"/>
          <w:szCs w:val="22"/>
          <w:highlight w:val="none"/>
          <w:lang w:val="en-US" w:eastAsia="zh-CN"/>
        </w:rPr>
        <w:t>1</w:t>
      </w:r>
      <w:r>
        <w:rPr>
          <w:rFonts w:hint="eastAsia"/>
          <w:color w:val="auto"/>
          <w:sz w:val="22"/>
          <w:szCs w:val="22"/>
          <w:highlight w:val="none"/>
        </w:rPr>
        <w:t>类</w:t>
      </w:r>
      <w:r>
        <w:rPr>
          <w:rFonts w:hint="eastAsia"/>
          <w:color w:val="auto"/>
          <w:sz w:val="22"/>
          <w:szCs w:val="22"/>
          <w:highlight w:val="none"/>
          <w:lang w:val="en-US" w:eastAsia="zh-CN"/>
        </w:rPr>
        <w:t>种植等级费用单价</w:t>
      </w:r>
      <w:r>
        <w:rPr>
          <w:rFonts w:hint="eastAsia"/>
          <w:color w:val="auto"/>
          <w:sz w:val="22"/>
          <w:szCs w:val="22"/>
          <w:highlight w:val="none"/>
        </w:rPr>
        <w:t>800元</w:t>
      </w:r>
      <w:r>
        <w:rPr>
          <w:color w:val="auto"/>
          <w:sz w:val="22"/>
          <w:szCs w:val="22"/>
          <w:highlight w:val="none"/>
        </w:rPr>
        <w:t>/</w:t>
      </w:r>
      <w:r>
        <w:rPr>
          <w:rFonts w:hint="eastAsia"/>
          <w:color w:val="auto"/>
          <w:sz w:val="22"/>
          <w:szCs w:val="22"/>
          <w:highlight w:val="none"/>
        </w:rPr>
        <w:t>亩</w:t>
      </w:r>
      <w:r>
        <w:rPr>
          <w:color w:val="auto"/>
          <w:sz w:val="22"/>
          <w:szCs w:val="22"/>
          <w:highlight w:val="none"/>
        </w:rPr>
        <w:t>/</w:t>
      </w:r>
      <w:r>
        <w:rPr>
          <w:rFonts w:hint="eastAsia"/>
          <w:color w:val="auto"/>
          <w:sz w:val="22"/>
          <w:szCs w:val="22"/>
          <w:highlight w:val="none"/>
        </w:rPr>
        <w:t>年</w:t>
      </w:r>
      <w:r>
        <w:rPr>
          <w:rFonts w:hint="eastAsia"/>
          <w:color w:val="auto"/>
          <w:sz w:val="22"/>
          <w:szCs w:val="22"/>
          <w:highlight w:val="none"/>
          <w:lang w:eastAsia="zh-CN"/>
        </w:rPr>
        <w:t>，</w:t>
      </w:r>
      <w:r>
        <w:rPr>
          <w:rFonts w:hint="eastAsia"/>
          <w:color w:val="auto"/>
          <w:sz w:val="22"/>
          <w:szCs w:val="22"/>
          <w:highlight w:val="none"/>
          <w:lang w:val="en-US" w:eastAsia="zh-CN"/>
        </w:rPr>
        <w:t>2类种植等级费用单价</w:t>
      </w:r>
      <w:r>
        <w:rPr>
          <w:rFonts w:hint="eastAsia" w:ascii="Times New Roman" w:hAnsi="Times New Roman" w:eastAsia="宋体" w:cs="Times New Roman"/>
          <w:color w:val="auto"/>
          <w:sz w:val="22"/>
          <w:szCs w:val="22"/>
          <w:highlight w:val="none"/>
        </w:rPr>
        <w:t>1300元/亩/年</w:t>
      </w:r>
      <w:r>
        <w:rPr>
          <w:rFonts w:hint="eastAsia" w:ascii="Times New Roman" w:hAnsi="Times New Roman" w:cs="Times New Roman"/>
          <w:color w:val="auto"/>
          <w:sz w:val="22"/>
          <w:szCs w:val="22"/>
          <w:highlight w:val="none"/>
          <w:lang w:eastAsia="zh-CN"/>
        </w:rPr>
        <w:t>，</w:t>
      </w:r>
      <w:r>
        <w:rPr>
          <w:rFonts w:hint="eastAsia" w:ascii="Times New Roman" w:hAnsi="Times New Roman" w:cs="Times New Roman"/>
          <w:color w:val="auto"/>
          <w:sz w:val="22"/>
          <w:szCs w:val="22"/>
          <w:highlight w:val="none"/>
          <w:lang w:val="en-US" w:eastAsia="zh-CN"/>
        </w:rPr>
        <w:t>3类</w:t>
      </w:r>
      <w:r>
        <w:rPr>
          <w:rFonts w:hint="eastAsia"/>
          <w:color w:val="auto"/>
          <w:sz w:val="22"/>
          <w:szCs w:val="22"/>
          <w:highlight w:val="none"/>
          <w:lang w:val="en-US" w:eastAsia="zh-CN"/>
        </w:rPr>
        <w:t>种植等级费用单价</w:t>
      </w:r>
      <w:r>
        <w:rPr>
          <w:rFonts w:hint="eastAsia" w:ascii="Times New Roman" w:hAnsi="Times New Roman" w:eastAsia="宋体" w:cs="Times New Roman"/>
          <w:b w:val="0"/>
          <w:bCs w:val="0"/>
          <w:color w:val="auto"/>
          <w:sz w:val="22"/>
          <w:szCs w:val="22"/>
          <w:highlight w:val="none"/>
          <w:lang w:val="en-US" w:eastAsia="zh-CN" w:bidi="ar-SA"/>
        </w:rPr>
        <w:t>1500元/亩/年</w:t>
      </w:r>
      <w:r>
        <w:rPr>
          <w:rFonts w:hint="eastAsia" w:ascii="Times New Roman" w:hAnsi="Times New Roman" w:cs="Times New Roman"/>
          <w:b w:val="0"/>
          <w:bCs w:val="0"/>
          <w:color w:val="auto"/>
          <w:sz w:val="22"/>
          <w:szCs w:val="22"/>
          <w:highlight w:val="none"/>
          <w:lang w:val="en-US" w:eastAsia="zh-CN" w:bidi="ar-SA"/>
        </w:rPr>
        <w:t>，4类</w:t>
      </w:r>
      <w:r>
        <w:rPr>
          <w:rFonts w:hint="eastAsia"/>
          <w:color w:val="auto"/>
          <w:sz w:val="22"/>
          <w:szCs w:val="22"/>
          <w:highlight w:val="none"/>
          <w:lang w:val="en-US" w:eastAsia="zh-CN"/>
        </w:rPr>
        <w:t>种植等级费用单价</w:t>
      </w:r>
      <w:r>
        <w:rPr>
          <w:rFonts w:hint="eastAsia"/>
          <w:color w:val="auto"/>
          <w:sz w:val="22"/>
          <w:szCs w:val="22"/>
          <w:highlight w:val="none"/>
        </w:rPr>
        <w:t>18</w:t>
      </w:r>
      <w:r>
        <w:rPr>
          <w:color w:val="auto"/>
          <w:sz w:val="22"/>
          <w:szCs w:val="22"/>
          <w:highlight w:val="none"/>
        </w:rPr>
        <w:t>00</w:t>
      </w:r>
      <w:r>
        <w:rPr>
          <w:rFonts w:hint="eastAsia"/>
          <w:color w:val="auto"/>
          <w:sz w:val="22"/>
          <w:szCs w:val="22"/>
          <w:highlight w:val="none"/>
        </w:rPr>
        <w:t>元</w:t>
      </w:r>
      <w:r>
        <w:rPr>
          <w:color w:val="auto"/>
          <w:sz w:val="22"/>
          <w:szCs w:val="22"/>
          <w:highlight w:val="none"/>
        </w:rPr>
        <w:t>/</w:t>
      </w:r>
      <w:r>
        <w:rPr>
          <w:rFonts w:hint="eastAsia"/>
          <w:color w:val="auto"/>
          <w:sz w:val="22"/>
          <w:szCs w:val="22"/>
          <w:highlight w:val="none"/>
        </w:rPr>
        <w:t>亩</w:t>
      </w:r>
      <w:r>
        <w:rPr>
          <w:color w:val="auto"/>
          <w:sz w:val="22"/>
          <w:szCs w:val="22"/>
          <w:highlight w:val="none"/>
        </w:rPr>
        <w:t>/</w:t>
      </w:r>
      <w:r>
        <w:rPr>
          <w:rFonts w:hint="eastAsia"/>
          <w:color w:val="auto"/>
          <w:sz w:val="22"/>
          <w:szCs w:val="22"/>
          <w:highlight w:val="none"/>
        </w:rPr>
        <w:t>年</w:t>
      </w:r>
      <w:r>
        <w:rPr>
          <w:rFonts w:hint="eastAsia"/>
          <w:color w:val="auto"/>
          <w:sz w:val="22"/>
          <w:szCs w:val="22"/>
          <w:highlight w:val="none"/>
          <w:lang w:eastAsia="zh-CN"/>
        </w:rPr>
        <w:t>，</w:t>
      </w:r>
      <w:r>
        <w:rPr>
          <w:rFonts w:hint="eastAsia"/>
          <w:color w:val="auto"/>
          <w:sz w:val="22"/>
          <w:szCs w:val="22"/>
          <w:highlight w:val="none"/>
          <w:lang w:val="en-US" w:eastAsia="zh-CN"/>
        </w:rPr>
        <w:t>5类种植等级费用单价</w:t>
      </w:r>
      <w:r>
        <w:rPr>
          <w:color w:val="auto"/>
          <w:sz w:val="22"/>
          <w:szCs w:val="22"/>
          <w:highlight w:val="none"/>
        </w:rPr>
        <w:t>3</w:t>
      </w:r>
      <w:r>
        <w:rPr>
          <w:rFonts w:hint="eastAsia"/>
          <w:color w:val="auto"/>
          <w:sz w:val="22"/>
          <w:szCs w:val="22"/>
          <w:highlight w:val="none"/>
        </w:rPr>
        <w:t>0</w:t>
      </w:r>
      <w:r>
        <w:rPr>
          <w:color w:val="auto"/>
          <w:sz w:val="22"/>
          <w:szCs w:val="22"/>
          <w:highlight w:val="none"/>
        </w:rPr>
        <w:t>00</w:t>
      </w:r>
      <w:r>
        <w:rPr>
          <w:rFonts w:hint="eastAsia"/>
          <w:color w:val="auto"/>
          <w:sz w:val="22"/>
          <w:szCs w:val="22"/>
          <w:highlight w:val="none"/>
        </w:rPr>
        <w:t>元</w:t>
      </w:r>
      <w:r>
        <w:rPr>
          <w:color w:val="auto"/>
          <w:sz w:val="22"/>
          <w:szCs w:val="22"/>
          <w:highlight w:val="none"/>
        </w:rPr>
        <w:t>/</w:t>
      </w:r>
      <w:r>
        <w:rPr>
          <w:rFonts w:hint="eastAsia"/>
          <w:color w:val="auto"/>
          <w:sz w:val="22"/>
          <w:szCs w:val="22"/>
          <w:highlight w:val="none"/>
        </w:rPr>
        <w:t>亩</w:t>
      </w:r>
      <w:r>
        <w:rPr>
          <w:color w:val="auto"/>
          <w:sz w:val="22"/>
          <w:szCs w:val="22"/>
          <w:highlight w:val="none"/>
        </w:rPr>
        <w:t>/</w:t>
      </w:r>
      <w:r>
        <w:rPr>
          <w:rFonts w:hint="eastAsia"/>
          <w:color w:val="auto"/>
          <w:sz w:val="22"/>
          <w:szCs w:val="22"/>
          <w:highlight w:val="none"/>
        </w:rPr>
        <w:t>年</w:t>
      </w:r>
      <w:r>
        <w:rPr>
          <w:rFonts w:hint="eastAsia"/>
          <w:color w:val="auto"/>
          <w:sz w:val="22"/>
          <w:szCs w:val="22"/>
          <w:highlight w:val="none"/>
          <w:lang w:eastAsia="zh-CN"/>
        </w:rPr>
        <w:t>，</w:t>
      </w:r>
      <w:r>
        <w:rPr>
          <w:rFonts w:hint="eastAsia"/>
          <w:color w:val="auto"/>
          <w:sz w:val="22"/>
          <w:szCs w:val="22"/>
          <w:highlight w:val="none"/>
          <w:lang w:val="en-US" w:eastAsia="zh-CN"/>
        </w:rPr>
        <w:t>6类种植等级费用单价</w:t>
      </w:r>
      <w:r>
        <w:rPr>
          <w:rFonts w:hint="eastAsia"/>
          <w:color w:val="auto"/>
          <w:sz w:val="22"/>
          <w:szCs w:val="22"/>
          <w:highlight w:val="none"/>
        </w:rPr>
        <w:t>800元/亩/年。</w:t>
      </w:r>
    </w:p>
    <w:p>
      <w:pPr>
        <w:keepNext w:val="0"/>
        <w:keepLines w:val="0"/>
        <w:pageBreakBefore w:val="0"/>
        <w:widowControl/>
        <w:shd w:val="clear" w:color="auto" w:fill="FFFFFF"/>
        <w:kinsoku/>
        <w:wordWrap w:val="0"/>
        <w:overflowPunct/>
        <w:topLinePunct w:val="0"/>
        <w:bidi w:val="0"/>
        <w:spacing w:line="400" w:lineRule="exact"/>
        <w:ind w:firstLine="442" w:firstLineChars="200"/>
        <w:rPr>
          <w:rFonts w:hint="eastAsia" w:ascii="Times New Roman" w:hAnsi="Times New Roman" w:eastAsia="宋体" w:cs="Times New Roman"/>
          <w:b/>
          <w:bCs/>
          <w:color w:val="auto"/>
          <w:sz w:val="22"/>
          <w:szCs w:val="22"/>
          <w:highlight w:val="none"/>
          <w:lang w:eastAsia="zh-CN"/>
        </w:rPr>
      </w:pPr>
      <w:r>
        <w:rPr>
          <w:rFonts w:hint="eastAsia" w:hAnsi="宋体" w:cs="宋体"/>
          <w:b/>
          <w:bCs/>
          <w:color w:val="auto"/>
          <w:kern w:val="2"/>
          <w:sz w:val="22"/>
          <w:szCs w:val="22"/>
          <w:highlight w:val="none"/>
          <w:lang w:val="en-US" w:eastAsia="zh-CN" w:bidi="ar-SA"/>
        </w:rPr>
        <w:t>注：</w:t>
      </w:r>
      <w:r>
        <w:rPr>
          <w:rFonts w:hint="eastAsia" w:ascii="Times New Roman" w:hAnsi="Times New Roman" w:eastAsia="宋体" w:cs="Times New Roman"/>
          <w:b/>
          <w:bCs/>
          <w:color w:val="auto"/>
          <w:sz w:val="22"/>
          <w:szCs w:val="22"/>
          <w:highlight w:val="none"/>
          <w:lang w:val="en-US" w:eastAsia="zh-CN"/>
        </w:rPr>
        <w:t>1、</w:t>
      </w:r>
      <w:r>
        <w:rPr>
          <w:rFonts w:hint="eastAsia" w:ascii="Times New Roman" w:hAnsi="Times New Roman" w:eastAsia="宋体" w:cs="Times New Roman"/>
          <w:b/>
          <w:bCs/>
          <w:color w:val="auto"/>
          <w:sz w:val="22"/>
          <w:szCs w:val="22"/>
          <w:highlight w:val="none"/>
        </w:rPr>
        <w:t>最终结算金额=</w:t>
      </w:r>
      <w:r>
        <w:rPr>
          <w:rFonts w:hint="eastAsia" w:ascii="Times New Roman" w:hAnsi="Times New Roman" w:eastAsia="宋体" w:cs="Times New Roman"/>
          <w:b/>
          <w:bCs/>
          <w:color w:val="auto"/>
          <w:sz w:val="22"/>
          <w:szCs w:val="22"/>
          <w:highlight w:val="none"/>
          <w:lang w:val="en-US" w:eastAsia="zh-CN"/>
        </w:rPr>
        <w:t>各类</w:t>
      </w:r>
      <w:r>
        <w:rPr>
          <w:rFonts w:hint="eastAsia" w:ascii="Times New Roman" w:hAnsi="Times New Roman" w:eastAsia="宋体" w:cs="Times New Roman"/>
          <w:b/>
          <w:bCs/>
          <w:color w:val="auto"/>
          <w:sz w:val="22"/>
          <w:szCs w:val="22"/>
          <w:highlight w:val="none"/>
        </w:rPr>
        <w:t>单价最高限价*</w:t>
      </w:r>
      <w:r>
        <w:rPr>
          <w:rFonts w:hint="eastAsia" w:ascii="Times New Roman" w:hAnsi="Times New Roman" w:cs="Times New Roman"/>
          <w:b/>
          <w:bCs/>
          <w:color w:val="auto"/>
          <w:sz w:val="22"/>
          <w:szCs w:val="22"/>
          <w:highlight w:val="none"/>
          <w:lang w:eastAsia="zh-CN"/>
        </w:rPr>
        <w:t>中标折扣率</w:t>
      </w:r>
      <w:r>
        <w:rPr>
          <w:rFonts w:hint="eastAsia" w:ascii="Times New Roman" w:hAnsi="Times New Roman" w:eastAsia="宋体" w:cs="Times New Roman"/>
          <w:b/>
          <w:bCs/>
          <w:color w:val="auto"/>
          <w:sz w:val="22"/>
          <w:szCs w:val="22"/>
          <w:highlight w:val="none"/>
        </w:rPr>
        <w:t>*实际种植亩数。（所有单价同比折扣）</w:t>
      </w:r>
      <w:r>
        <w:rPr>
          <w:rFonts w:hint="eastAsia" w:ascii="Times New Roman" w:hAnsi="Times New Roman" w:eastAsia="宋体" w:cs="Times New Roman"/>
          <w:b/>
          <w:bCs/>
          <w:color w:val="auto"/>
          <w:sz w:val="22"/>
          <w:szCs w:val="22"/>
          <w:highlight w:val="none"/>
          <w:lang w:eastAsia="zh-CN"/>
        </w:rPr>
        <w:t>。</w:t>
      </w:r>
    </w:p>
    <w:p>
      <w:pPr>
        <w:pStyle w:val="33"/>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left="188" w:leftChars="0" w:firstLine="627" w:firstLineChars="284"/>
        <w:textAlignment w:val="auto"/>
        <w:rPr>
          <w:rFonts w:hint="default" w:ascii="宋体" w:hAnsi="宋体" w:eastAsia="宋体" w:cs="宋体"/>
          <w:b/>
          <w:bCs/>
          <w:color w:val="auto"/>
          <w:kern w:val="2"/>
          <w:sz w:val="22"/>
          <w:szCs w:val="22"/>
          <w:highlight w:val="none"/>
          <w:lang w:val="en-US" w:eastAsia="zh-CN" w:bidi="ar-SA"/>
        </w:rPr>
      </w:pPr>
      <w:r>
        <w:rPr>
          <w:rFonts w:hint="eastAsia" w:hAnsi="宋体" w:cs="宋体"/>
          <w:b/>
          <w:bCs/>
          <w:color w:val="auto"/>
          <w:kern w:val="2"/>
          <w:sz w:val="22"/>
          <w:szCs w:val="22"/>
          <w:highlight w:val="none"/>
          <w:lang w:val="en-US" w:eastAsia="zh-CN" w:bidi="ar-SA"/>
        </w:rPr>
        <w:t>2、</w:t>
      </w:r>
      <w:r>
        <w:rPr>
          <w:rFonts w:hint="default" w:ascii="宋体" w:hAnsi="宋体" w:eastAsia="宋体" w:cs="宋体"/>
          <w:b/>
          <w:bCs/>
          <w:color w:val="auto"/>
          <w:kern w:val="2"/>
          <w:sz w:val="22"/>
          <w:szCs w:val="22"/>
          <w:highlight w:val="none"/>
          <w:lang w:val="en-US" w:eastAsia="zh-CN" w:bidi="ar-SA"/>
        </w:rPr>
        <w:t>本项目实施数量</w:t>
      </w:r>
      <w:r>
        <w:rPr>
          <w:rFonts w:hint="eastAsia" w:hAnsi="宋体" w:cs="宋体"/>
          <w:b/>
          <w:bCs/>
          <w:color w:val="auto"/>
          <w:kern w:val="2"/>
          <w:sz w:val="22"/>
          <w:szCs w:val="22"/>
          <w:highlight w:val="none"/>
          <w:lang w:val="en-US" w:eastAsia="zh-CN" w:bidi="ar-SA"/>
        </w:rPr>
        <w:t>以及面积</w:t>
      </w:r>
      <w:r>
        <w:rPr>
          <w:rFonts w:hint="default" w:ascii="宋体" w:hAnsi="宋体" w:eastAsia="宋体" w:cs="宋体"/>
          <w:b/>
          <w:bCs/>
          <w:color w:val="auto"/>
          <w:kern w:val="2"/>
          <w:sz w:val="22"/>
          <w:szCs w:val="22"/>
          <w:highlight w:val="none"/>
          <w:lang w:val="en-US" w:eastAsia="zh-CN" w:bidi="ar-SA"/>
        </w:rPr>
        <w:t>未确定，以实际完成量按实结算，采购方不承担最终完成量达不到采购预算的责任，中标供应商应充分考虑该风险。垦造地如果有新增</w:t>
      </w:r>
      <w:r>
        <w:rPr>
          <w:rFonts w:hint="eastAsia" w:hAnsi="宋体" w:cs="宋体"/>
          <w:b/>
          <w:bCs/>
          <w:color w:val="auto"/>
          <w:kern w:val="2"/>
          <w:sz w:val="22"/>
          <w:szCs w:val="22"/>
          <w:highlight w:val="none"/>
          <w:lang w:val="en-US" w:eastAsia="zh-CN" w:bidi="ar-SA"/>
        </w:rPr>
        <w:t>或减少，中标供应商需与采购人书面签字确认，中标供应商</w:t>
      </w:r>
      <w:r>
        <w:rPr>
          <w:rFonts w:hint="default" w:ascii="宋体" w:hAnsi="宋体" w:eastAsia="宋体" w:cs="宋体"/>
          <w:b/>
          <w:bCs/>
          <w:color w:val="auto"/>
          <w:kern w:val="2"/>
          <w:sz w:val="22"/>
          <w:szCs w:val="22"/>
          <w:highlight w:val="none"/>
          <w:lang w:val="en-US" w:eastAsia="zh-CN" w:bidi="ar-SA"/>
        </w:rPr>
        <w:t>根据</w:t>
      </w:r>
      <w:r>
        <w:rPr>
          <w:rFonts w:hint="eastAsia" w:hAnsi="宋体" w:cs="宋体"/>
          <w:b/>
          <w:bCs/>
          <w:color w:val="auto"/>
          <w:kern w:val="2"/>
          <w:sz w:val="22"/>
          <w:szCs w:val="22"/>
          <w:highlight w:val="none"/>
          <w:lang w:val="en-US" w:eastAsia="zh-CN" w:bidi="ar-SA"/>
        </w:rPr>
        <w:t>采购人提供的</w:t>
      </w:r>
      <w:r>
        <w:rPr>
          <w:rFonts w:hint="default" w:ascii="宋体" w:hAnsi="宋体" w:eastAsia="宋体" w:cs="宋体"/>
          <w:b/>
          <w:bCs/>
          <w:color w:val="auto"/>
          <w:kern w:val="2"/>
          <w:sz w:val="22"/>
          <w:szCs w:val="22"/>
          <w:highlight w:val="none"/>
          <w:lang w:val="en-US" w:eastAsia="zh-CN" w:bidi="ar-SA"/>
        </w:rPr>
        <w:t>设计图斑实施管护</w:t>
      </w:r>
      <w:r>
        <w:rPr>
          <w:rFonts w:hint="eastAsia" w:ascii="宋体" w:hAnsi="宋体" w:eastAsia="宋体" w:cs="宋体"/>
          <w:b/>
          <w:bCs/>
          <w:color w:val="auto"/>
          <w:kern w:val="2"/>
          <w:sz w:val="22"/>
          <w:szCs w:val="22"/>
          <w:highlight w:val="none"/>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218" w:leftChars="91" w:firstLine="663" w:firstLineChars="300"/>
        <w:textAlignment w:val="auto"/>
        <w:rPr>
          <w:rFonts w:hint="eastAsia" w:ascii="宋体" w:hAnsi="宋体" w:eastAsia="宋体" w:cs="宋体"/>
          <w:b w:val="0"/>
          <w:bCs/>
          <w:color w:val="auto"/>
          <w:sz w:val="22"/>
          <w:szCs w:val="22"/>
          <w:highlight w:val="none"/>
          <w:u w:val="none"/>
          <w:vertAlign w:val="baseline"/>
          <w:lang w:val="en-US" w:eastAsia="zh-CN"/>
        </w:rPr>
      </w:pPr>
      <w:r>
        <w:rPr>
          <w:rFonts w:hint="eastAsia" w:hAnsi="宋体" w:cs="宋体"/>
          <w:b/>
          <w:bCs/>
          <w:color w:val="auto"/>
          <w:kern w:val="2"/>
          <w:sz w:val="22"/>
          <w:szCs w:val="22"/>
          <w:highlight w:val="none"/>
          <w:lang w:val="en-US" w:eastAsia="zh-CN" w:bidi="ar-SA"/>
        </w:rPr>
        <w:t>3、</w:t>
      </w:r>
      <w:r>
        <w:rPr>
          <w:rFonts w:hint="eastAsia" w:ascii="宋体" w:hAnsi="宋体" w:eastAsia="宋体" w:cs="宋体"/>
          <w:b w:val="0"/>
          <w:bCs/>
          <w:color w:val="auto"/>
          <w:sz w:val="22"/>
          <w:szCs w:val="22"/>
          <w:highlight w:val="none"/>
          <w:u w:val="none"/>
          <w:lang w:val="en-US" w:eastAsia="zh-CN"/>
        </w:rPr>
        <w:t>上表面积数量为预估数，实际水田面积\耕地面积按中标后采购人通知后实施管护，</w:t>
      </w:r>
      <w:r>
        <w:rPr>
          <w:rFonts w:hint="eastAsia" w:ascii="宋体" w:hAnsi="宋体" w:cs="宋体"/>
          <w:b w:val="0"/>
          <w:bCs/>
          <w:color w:val="auto"/>
          <w:sz w:val="22"/>
          <w:szCs w:val="22"/>
          <w:highlight w:val="none"/>
          <w:u w:val="none"/>
          <w:lang w:val="en-US" w:eastAsia="zh-CN"/>
        </w:rPr>
        <w:t>经验收合格后</w:t>
      </w:r>
      <w:r>
        <w:rPr>
          <w:rFonts w:hint="eastAsia" w:ascii="宋体" w:hAnsi="宋体" w:eastAsia="宋体" w:cs="宋体"/>
          <w:b w:val="0"/>
          <w:bCs/>
          <w:color w:val="auto"/>
          <w:sz w:val="22"/>
          <w:szCs w:val="22"/>
          <w:highlight w:val="none"/>
          <w:u w:val="none"/>
          <w:lang w:val="en-US" w:eastAsia="zh-CN"/>
        </w:rPr>
        <w:t>管护种植服务经费按实结算</w:t>
      </w:r>
      <w:r>
        <w:rPr>
          <w:rFonts w:hint="eastAsia" w:ascii="宋体" w:hAnsi="宋体" w:cs="宋体"/>
          <w:b w:val="0"/>
          <w:bCs/>
          <w:color w:val="auto"/>
          <w:sz w:val="22"/>
          <w:szCs w:val="22"/>
          <w:highlight w:val="none"/>
          <w:u w:val="none"/>
          <w:lang w:val="en-US" w:eastAsia="zh-CN"/>
        </w:rPr>
        <w:t>，</w:t>
      </w:r>
      <w:r>
        <w:rPr>
          <w:rFonts w:hint="eastAsia" w:ascii="宋体" w:hAnsi="宋体" w:eastAsia="宋体" w:cs="宋体"/>
          <w:color w:val="auto"/>
          <w:sz w:val="22"/>
          <w:highlight w:val="none"/>
        </w:rPr>
        <w:t>结算</w:t>
      </w:r>
      <w:r>
        <w:rPr>
          <w:rFonts w:hint="eastAsia" w:ascii="宋体" w:hAnsi="宋体" w:eastAsia="宋体" w:cs="宋体"/>
          <w:color w:val="auto"/>
          <w:sz w:val="22"/>
          <w:highlight w:val="none"/>
          <w:lang w:eastAsia="zh-CN"/>
        </w:rPr>
        <w:t>金额</w:t>
      </w:r>
      <w:r>
        <w:rPr>
          <w:rFonts w:hint="eastAsia" w:ascii="宋体" w:hAnsi="宋体" w:eastAsia="宋体" w:cs="宋体"/>
          <w:color w:val="auto"/>
          <w:sz w:val="22"/>
          <w:highlight w:val="none"/>
        </w:rPr>
        <w:t>=单价最高限价*</w:t>
      </w:r>
      <w:r>
        <w:rPr>
          <w:rFonts w:hint="eastAsia" w:cs="宋体"/>
          <w:color w:val="auto"/>
          <w:sz w:val="22"/>
          <w:highlight w:val="none"/>
          <w:lang w:eastAsia="zh-CN"/>
        </w:rPr>
        <w:t>中标折扣率</w:t>
      </w:r>
      <w:r>
        <w:rPr>
          <w:rFonts w:hint="eastAsia" w:ascii="宋体" w:hAnsi="宋体" w:eastAsia="宋体" w:cs="宋体"/>
          <w:color w:val="auto"/>
          <w:sz w:val="22"/>
          <w:highlight w:val="none"/>
          <w:lang w:val="en-US" w:eastAsia="zh-CN"/>
        </w:rPr>
        <w:t>*实际种植形成面积；</w:t>
      </w:r>
      <w:r>
        <w:rPr>
          <w:rFonts w:hint="eastAsia" w:ascii="宋体" w:hAnsi="宋体" w:eastAsia="宋体" w:cs="宋体"/>
          <w:color w:val="auto"/>
          <w:sz w:val="22"/>
          <w:highlight w:val="none"/>
        </w:rPr>
        <w:t>若因中标供应商的问题等导致验收不合格，按种植形成面积占该种植区块的百分比进行扣减</w:t>
      </w:r>
      <w:r>
        <w:rPr>
          <w:rFonts w:hint="eastAsia" w:ascii="宋体" w:hAnsi="宋体" w:cs="宋体"/>
          <w:color w:val="auto"/>
          <w:sz w:val="22"/>
          <w:highlight w:val="none"/>
          <w:lang w:eastAsia="zh-CN"/>
        </w:rPr>
        <w:t>支付，详见验收条款</w:t>
      </w:r>
      <w:r>
        <w:rPr>
          <w:rFonts w:hint="eastAsia" w:ascii="宋体" w:hAnsi="宋体" w:eastAsia="宋体" w:cs="宋体"/>
          <w:b w:val="0"/>
          <w:bCs/>
          <w:color w:val="auto"/>
          <w:sz w:val="22"/>
          <w:szCs w:val="22"/>
          <w:highlight w:val="none"/>
          <w:u w:val="none"/>
          <w:lang w:val="en-US" w:eastAsia="zh-CN"/>
        </w:rPr>
        <w:t>。供应商须自行考虑其中差异风险。</w:t>
      </w:r>
      <w:r>
        <w:rPr>
          <w:rFonts w:hint="eastAsia" w:ascii="宋体" w:hAnsi="宋体" w:eastAsia="宋体" w:cs="宋体"/>
          <w:b w:val="0"/>
          <w:bCs/>
          <w:color w:val="auto"/>
          <w:sz w:val="22"/>
          <w:szCs w:val="22"/>
          <w:highlight w:val="none"/>
          <w:u w:val="none"/>
          <w:vertAlign w:val="baseline"/>
          <w:lang w:val="en-US" w:eastAsia="zh-CN"/>
        </w:rPr>
        <w:t>本采购文件服务内容如有缺漏之处，以服务期间具体服务事项为准。</w:t>
      </w:r>
    </w:p>
    <w:p>
      <w:pPr>
        <w:keepNext w:val="0"/>
        <w:keepLines w:val="0"/>
        <w:pageBreakBefore w:val="0"/>
        <w:widowControl/>
        <w:kinsoku/>
        <w:wordWrap/>
        <w:overflowPunct/>
        <w:topLinePunct w:val="0"/>
        <w:bidi w:val="0"/>
        <w:snapToGrid w:val="0"/>
        <w:spacing w:line="400" w:lineRule="exact"/>
        <w:jc w:val="lef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eastAsia="zh-CN"/>
        </w:rPr>
        <w:t>三</w:t>
      </w: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eastAsia="zh-CN"/>
        </w:rPr>
        <w:t>报价</w:t>
      </w:r>
      <w:r>
        <w:rPr>
          <w:rFonts w:hint="eastAsia" w:ascii="宋体" w:hAnsi="宋体" w:eastAsia="宋体" w:cs="宋体"/>
          <w:b/>
          <w:bCs/>
          <w:color w:val="auto"/>
          <w:sz w:val="22"/>
          <w:szCs w:val="22"/>
          <w:highlight w:val="none"/>
        </w:rPr>
        <w:t>说明</w:t>
      </w:r>
    </w:p>
    <w:p>
      <w:pPr>
        <w:keepNext w:val="0"/>
        <w:keepLines w:val="0"/>
        <w:pageBreakBefore w:val="0"/>
        <w:kinsoku/>
        <w:wordWrap/>
        <w:overflowPunct/>
        <w:topLinePunct w:val="0"/>
        <w:autoSpaceDE w:val="0"/>
        <w:autoSpaceDN w:val="0"/>
        <w:bidi w:val="0"/>
        <w:adjustRightInd w:val="0"/>
        <w:spacing w:line="400" w:lineRule="exact"/>
        <w:ind w:firstLine="331" w:firstLineChars="150"/>
        <w:textAlignment w:val="bottom"/>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1</w:t>
      </w:r>
      <w:r>
        <w:rPr>
          <w:rFonts w:hint="eastAsia" w:ascii="宋体" w:hAnsi="宋体" w:eastAsia="宋体" w:cs="宋体"/>
          <w:b/>
          <w:bCs/>
          <w:color w:val="auto"/>
          <w:sz w:val="22"/>
          <w:szCs w:val="22"/>
          <w:highlight w:val="none"/>
          <w:lang w:eastAsia="zh-CN"/>
        </w:rPr>
        <w:t>）供应商的报价须在单价最高限价（各类地块单价最高限价</w:t>
      </w:r>
      <w:r>
        <w:rPr>
          <w:rFonts w:hint="eastAsia" w:ascii="宋体" w:hAnsi="宋体" w:eastAsia="宋体" w:cs="宋体"/>
          <w:b/>
          <w:bCs/>
          <w:color w:val="auto"/>
          <w:sz w:val="22"/>
          <w:szCs w:val="22"/>
          <w:highlight w:val="none"/>
          <w:lang w:val="en-US" w:eastAsia="zh-CN"/>
        </w:rPr>
        <w:t>包含</w:t>
      </w:r>
      <w:r>
        <w:rPr>
          <w:rFonts w:hint="eastAsia" w:ascii="宋体" w:hAnsi="宋体" w:eastAsia="宋体" w:cs="宋体"/>
          <w:b/>
          <w:bCs/>
          <w:color w:val="auto"/>
          <w:sz w:val="22"/>
          <w:szCs w:val="22"/>
          <w:highlight w:val="none"/>
          <w:lang w:eastAsia="zh-CN"/>
        </w:rPr>
        <w:t>土地平整工程、表土作物清理、清理作物外运处理、翻耕、试验种植、管护、灌溉、排水、施肥、施药、除草、防虫、收割、清运、现场协调、维护等工作涉及的人工费、材料费、机械费、水电费、包装费、第三方检测费用、运杂费、装卸费、保险费、企业管理费、利润、风险费用、税金、保险、项目措施费、项目验收费用、招标代理费等一切费用的综合单价，综合单价全费用包干</w:t>
      </w:r>
      <w:r>
        <w:rPr>
          <w:rFonts w:hint="eastAsia" w:ascii="宋体" w:hAnsi="宋体" w:eastAsia="宋体" w:cs="宋体"/>
          <w:b/>
          <w:bCs/>
          <w:color w:val="auto"/>
          <w:sz w:val="22"/>
          <w:szCs w:val="22"/>
          <w:highlight w:val="none"/>
          <w:lang w:val="en-US" w:eastAsia="zh-CN"/>
        </w:rPr>
        <w:t>，同时包括整个项目实施过程中所有费用）的</w:t>
      </w:r>
      <w:r>
        <w:rPr>
          <w:rFonts w:hint="eastAsia" w:ascii="宋体" w:hAnsi="宋体" w:eastAsia="宋体" w:cs="宋体"/>
          <w:b/>
          <w:bCs/>
          <w:color w:val="auto"/>
          <w:sz w:val="22"/>
          <w:szCs w:val="22"/>
          <w:highlight w:val="none"/>
          <w:lang w:eastAsia="zh-CN"/>
        </w:rPr>
        <w:t>基础上进行折扣，所有服务单价需同比例折扣，投标折扣率同时为控制综合单价折扣率</w:t>
      </w:r>
      <w:r>
        <w:rPr>
          <w:rFonts w:hint="eastAsia" w:ascii="宋体" w:hAnsi="宋体" w:eastAsia="宋体" w:cs="宋体"/>
          <w:b/>
          <w:bCs/>
          <w:color w:val="auto"/>
          <w:sz w:val="22"/>
          <w:szCs w:val="22"/>
          <w:highlight w:val="none"/>
          <w:lang w:val="en-US" w:eastAsia="zh-CN"/>
        </w:rPr>
        <w:t>。</w:t>
      </w:r>
    </w:p>
    <w:p>
      <w:pPr>
        <w:keepNext w:val="0"/>
        <w:keepLines w:val="0"/>
        <w:pageBreakBefore w:val="0"/>
        <w:kinsoku/>
        <w:wordWrap/>
        <w:overflowPunct/>
        <w:topLinePunct w:val="0"/>
        <w:autoSpaceDE w:val="0"/>
        <w:autoSpaceDN w:val="0"/>
        <w:bidi w:val="0"/>
        <w:adjustRightInd w:val="0"/>
        <w:spacing w:line="400" w:lineRule="exact"/>
        <w:ind w:firstLine="331" w:firstLineChars="150"/>
        <w:textAlignment w:val="bottom"/>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（2）服务期为</w:t>
      </w:r>
      <w:r>
        <w:rPr>
          <w:rFonts w:hint="eastAsia" w:ascii="宋体" w:hAnsi="宋体" w:eastAsia="宋体" w:cs="宋体"/>
          <w:b/>
          <w:bCs/>
          <w:color w:val="auto"/>
          <w:sz w:val="22"/>
          <w:szCs w:val="22"/>
          <w:highlight w:val="none"/>
          <w:lang w:eastAsia="zh-CN"/>
        </w:rPr>
        <w:t>签订项目合同之日起</w:t>
      </w:r>
      <w:r>
        <w:rPr>
          <w:rFonts w:hint="eastAsia" w:ascii="宋体" w:hAnsi="宋体" w:eastAsia="宋体" w:cs="宋体"/>
          <w:b/>
          <w:bCs/>
          <w:color w:val="auto"/>
          <w:sz w:val="22"/>
          <w:szCs w:val="22"/>
          <w:highlight w:val="none"/>
          <w:lang w:val="en-US" w:eastAsia="zh-CN"/>
        </w:rPr>
        <w:t>1年内完成</w:t>
      </w:r>
      <w:r>
        <w:rPr>
          <w:rFonts w:hint="eastAsia" w:ascii="宋体" w:hAnsi="宋体" w:eastAsia="宋体" w:cs="宋体"/>
          <w:b/>
          <w:bCs/>
          <w:color w:val="auto"/>
          <w:sz w:val="22"/>
          <w:szCs w:val="22"/>
          <w:highlight w:val="none"/>
        </w:rPr>
        <w:t>，但若未到</w:t>
      </w:r>
      <w:r>
        <w:rPr>
          <w:rFonts w:hint="eastAsia" w:ascii="宋体" w:hAnsi="宋体" w:eastAsia="宋体" w:cs="宋体"/>
          <w:b/>
          <w:bCs/>
          <w:color w:val="auto"/>
          <w:sz w:val="22"/>
          <w:szCs w:val="22"/>
          <w:highlight w:val="none"/>
          <w:lang w:eastAsia="zh-CN"/>
        </w:rPr>
        <w:t>期</w:t>
      </w:r>
      <w:r>
        <w:rPr>
          <w:rFonts w:hint="eastAsia" w:ascii="宋体" w:hAnsi="宋体" w:eastAsia="宋体" w:cs="宋体"/>
          <w:b/>
          <w:bCs/>
          <w:color w:val="auto"/>
          <w:sz w:val="22"/>
          <w:szCs w:val="22"/>
          <w:highlight w:val="none"/>
        </w:rPr>
        <w:t>，实际采购金额已经接近或达到采购预算</w:t>
      </w:r>
      <w:r>
        <w:rPr>
          <w:rFonts w:hint="eastAsia" w:ascii="宋体" w:hAnsi="宋体" w:eastAsia="宋体" w:cs="宋体"/>
          <w:b/>
          <w:bCs/>
          <w:color w:val="auto"/>
          <w:sz w:val="22"/>
          <w:szCs w:val="22"/>
          <w:highlight w:val="none"/>
          <w:lang w:val="en-US" w:eastAsia="zh-CN"/>
        </w:rPr>
        <w:t>3900000</w:t>
      </w:r>
      <w:r>
        <w:rPr>
          <w:rFonts w:hint="eastAsia" w:ascii="宋体" w:hAnsi="宋体" w:eastAsia="宋体" w:cs="宋体"/>
          <w:b/>
          <w:bCs/>
          <w:color w:val="auto"/>
          <w:sz w:val="22"/>
          <w:szCs w:val="22"/>
          <w:highlight w:val="none"/>
        </w:rPr>
        <w:t>元，则终止合同，整个项目完成；</w:t>
      </w:r>
    </w:p>
    <w:p>
      <w:pPr>
        <w:keepNext w:val="0"/>
        <w:keepLines w:val="0"/>
        <w:pageBreakBefore w:val="0"/>
        <w:numPr>
          <w:ilvl w:val="0"/>
          <w:numId w:val="0"/>
        </w:numPr>
        <w:tabs>
          <w:tab w:val="left" w:pos="466"/>
        </w:tabs>
        <w:kinsoku/>
        <w:wordWrap/>
        <w:overflowPunct/>
        <w:topLinePunct w:val="0"/>
        <w:bidi w:val="0"/>
        <w:adjustRightInd w:val="0"/>
        <w:snapToGrid w:val="0"/>
        <w:spacing w:line="400" w:lineRule="exact"/>
        <w:rPr>
          <w:rFonts w:hint="eastAsia"/>
          <w:color w:val="auto"/>
          <w:highlight w:val="none"/>
          <w:lang w:val="en-US" w:eastAsia="zh-CN"/>
        </w:rPr>
      </w:pPr>
      <w:r>
        <w:rPr>
          <w:rFonts w:hint="eastAsia" w:ascii="宋体" w:hAnsi="宋体" w:cs="宋体"/>
          <w:b/>
          <w:bCs w:val="0"/>
          <w:color w:val="auto"/>
          <w:sz w:val="22"/>
          <w:szCs w:val="22"/>
          <w:highlight w:val="none"/>
          <w:lang w:val="en-US" w:eastAsia="zh-CN"/>
        </w:rPr>
        <w:t>四、商务要求</w:t>
      </w:r>
    </w:p>
    <w:p>
      <w:pPr>
        <w:keepNext w:val="0"/>
        <w:keepLines w:val="0"/>
        <w:pageBreakBefore w:val="0"/>
        <w:kinsoku/>
        <w:wordWrap/>
        <w:overflowPunct/>
        <w:topLinePunct w:val="0"/>
        <w:bidi w:val="0"/>
        <w:adjustRightInd w:val="0"/>
        <w:snapToGrid w:val="0"/>
        <w:spacing w:line="400" w:lineRule="exact"/>
        <w:ind w:firstLine="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履约保证金及付款方式：</w:t>
      </w:r>
    </w:p>
    <w:p>
      <w:pPr>
        <w:keepNext w:val="0"/>
        <w:keepLines w:val="0"/>
        <w:pageBreakBefore w:val="0"/>
        <w:kinsoku/>
        <w:wordWrap/>
        <w:overflowPunct/>
        <w:topLinePunct w:val="0"/>
        <w:bidi w:val="0"/>
        <w:snapToGrid w:val="0"/>
        <w:spacing w:line="400" w:lineRule="exact"/>
        <w:ind w:firstLine="442" w:firstLineChars="20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1</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履约保证金的收取：合同总价的</w:t>
      </w:r>
      <w:r>
        <w:rPr>
          <w:rFonts w:hint="eastAsia" w:ascii="宋体" w:hAnsi="宋体" w:eastAsia="宋体" w:cs="宋体"/>
          <w:b/>
          <w:bCs/>
          <w:color w:val="auto"/>
          <w:sz w:val="22"/>
          <w:szCs w:val="22"/>
          <w:highlight w:val="none"/>
          <w:lang w:val="en-US" w:eastAsia="zh-CN"/>
        </w:rPr>
        <w:t>1</w:t>
      </w:r>
      <w:r>
        <w:rPr>
          <w:rFonts w:hint="eastAsia" w:ascii="宋体" w:hAnsi="宋体" w:eastAsia="宋体" w:cs="宋体"/>
          <w:b/>
          <w:bCs/>
          <w:color w:val="auto"/>
          <w:sz w:val="22"/>
          <w:szCs w:val="22"/>
          <w:highlight w:val="none"/>
        </w:rPr>
        <w:t>％；履约保证金形式：以支票、汇票、本票或者金融机构、担保机构出具的保函等非现金形式提交。在签订合同后7个工作日内支付给采购人。</w:t>
      </w:r>
    </w:p>
    <w:p>
      <w:pPr>
        <w:keepNext w:val="0"/>
        <w:keepLines w:val="0"/>
        <w:pageBreakBefore w:val="0"/>
        <w:kinsoku/>
        <w:wordWrap/>
        <w:overflowPunct/>
        <w:topLinePunct w:val="0"/>
        <w:bidi w:val="0"/>
        <w:snapToGrid w:val="0"/>
        <w:spacing w:line="400" w:lineRule="exact"/>
        <w:ind w:firstLine="442" w:firstLineChars="20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2</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履约保证金的退取：履约保证金于</w:t>
      </w:r>
      <w:r>
        <w:rPr>
          <w:rFonts w:hint="eastAsia" w:ascii="宋体" w:hAnsi="宋体" w:eastAsia="宋体" w:cs="宋体"/>
          <w:b/>
          <w:bCs/>
          <w:color w:val="auto"/>
          <w:sz w:val="22"/>
          <w:szCs w:val="22"/>
          <w:highlight w:val="none"/>
          <w:lang w:val="en-US" w:eastAsia="zh-CN"/>
        </w:rPr>
        <w:t>履约完成后</w:t>
      </w:r>
      <w:r>
        <w:rPr>
          <w:rFonts w:hint="eastAsia" w:ascii="宋体" w:hAnsi="宋体" w:eastAsia="宋体" w:cs="宋体"/>
          <w:b/>
          <w:bCs/>
          <w:color w:val="auto"/>
          <w:sz w:val="22"/>
          <w:szCs w:val="22"/>
          <w:highlight w:val="none"/>
        </w:rPr>
        <w:t>7个工作日内</w:t>
      </w:r>
      <w:r>
        <w:rPr>
          <w:rFonts w:hint="eastAsia" w:ascii="宋体" w:hAnsi="宋体" w:eastAsia="宋体" w:cs="宋体"/>
          <w:b/>
          <w:bCs/>
          <w:color w:val="auto"/>
          <w:sz w:val="22"/>
          <w:szCs w:val="22"/>
          <w:highlight w:val="none"/>
          <w:lang w:val="en-US" w:eastAsia="zh-CN"/>
        </w:rPr>
        <w:t>无息退还。（中标人未按合同要求进行履约的情形除外，如出现未按合同要求履约的情形按合同</w:t>
      </w:r>
      <w:r>
        <w:rPr>
          <w:rFonts w:hint="eastAsia" w:ascii="宋体" w:hAnsi="宋体" w:eastAsia="宋体" w:cs="宋体"/>
          <w:b/>
          <w:bCs/>
          <w:color w:val="auto"/>
          <w:sz w:val="22"/>
          <w:szCs w:val="22"/>
          <w:highlight w:val="none"/>
        </w:rPr>
        <w:t>约定执行）。</w:t>
      </w:r>
    </w:p>
    <w:p>
      <w:pPr>
        <w:keepNext w:val="0"/>
        <w:keepLines w:val="0"/>
        <w:pageBreakBefore w:val="0"/>
        <w:widowControl w:val="0"/>
        <w:kinsoku/>
        <w:wordWrap/>
        <w:overflowPunct/>
        <w:topLinePunct w:val="0"/>
        <w:bidi w:val="0"/>
        <w:adjustRightInd w:val="0"/>
        <w:snapToGrid w:val="0"/>
        <w:spacing w:line="400" w:lineRule="exact"/>
        <w:ind w:firstLine="480"/>
        <w:rPr>
          <w:rFonts w:hint="eastAsia" w:ascii="新宋体" w:hAnsi="新宋体" w:eastAsia="新宋体" w:cs="Times New Roman"/>
          <w:b w:val="0"/>
          <w:bCs/>
          <w:color w:val="auto"/>
          <w:sz w:val="22"/>
          <w:szCs w:val="22"/>
          <w:highlight w:val="none"/>
          <w:u w:val="none"/>
        </w:rPr>
      </w:pPr>
      <w:r>
        <w:rPr>
          <w:rFonts w:hint="eastAsia" w:ascii="宋体" w:hAnsi="宋体" w:eastAsia="宋体" w:cs="宋体"/>
          <w:b/>
          <w:bCs/>
          <w:color w:val="auto"/>
          <w:sz w:val="22"/>
          <w:szCs w:val="22"/>
          <w:highlight w:val="none"/>
          <w:lang w:val="en-US" w:eastAsia="zh-CN"/>
        </w:rPr>
        <w:t>（3）采购人有权从履约保证金中扣除用于修复中标供应商损坏采购人的设备、设施、场地或因中标供应商违约而导致损失的金额或违约金，且中标供应商应在接到扣除履约保证金通知后一周内补足扣除差额，保证承包期间履约保证金的完整。</w:t>
      </w:r>
      <w:r>
        <w:rPr>
          <w:rFonts w:hint="eastAsia" w:ascii="宋体" w:hAnsi="宋体" w:eastAsia="宋体" w:cs="宋体"/>
          <w:b w:val="0"/>
          <w:bCs/>
          <w:color w:val="auto"/>
          <w:sz w:val="22"/>
          <w:szCs w:val="22"/>
          <w:highlight w:val="none"/>
          <w:u w:val="none"/>
        </w:rPr>
        <w:t xml:space="preserve"> </w:t>
      </w:r>
      <w:r>
        <w:rPr>
          <w:rFonts w:hint="eastAsia" w:ascii="新宋体" w:hAnsi="新宋体" w:eastAsia="新宋体" w:cs="Times New Roman"/>
          <w:b w:val="0"/>
          <w:bCs/>
          <w:color w:val="auto"/>
          <w:sz w:val="22"/>
          <w:szCs w:val="22"/>
          <w:highlight w:val="none"/>
          <w:u w:val="none"/>
        </w:rPr>
        <w:t xml:space="preserve"> </w:t>
      </w:r>
    </w:p>
    <w:p>
      <w:pPr>
        <w:keepNext w:val="0"/>
        <w:keepLines w:val="0"/>
        <w:pageBreakBefore w:val="0"/>
        <w:widowControl w:val="0"/>
        <w:kinsoku/>
        <w:wordWrap/>
        <w:overflowPunct/>
        <w:topLinePunct w:val="0"/>
        <w:bidi w:val="0"/>
        <w:adjustRightInd w:val="0"/>
        <w:snapToGrid w:val="0"/>
        <w:spacing w:line="400" w:lineRule="exact"/>
        <w:ind w:firstLine="480"/>
        <w:rPr>
          <w:rFonts w:hint="eastAsia" w:ascii="新宋体" w:hAnsi="新宋体" w:eastAsia="新宋体" w:cs="Times New Roman"/>
          <w:b w:val="0"/>
          <w:bCs/>
          <w:color w:val="auto"/>
          <w:sz w:val="22"/>
          <w:szCs w:val="22"/>
          <w:highlight w:val="none"/>
          <w:u w:val="none"/>
        </w:rPr>
      </w:pPr>
      <w:r>
        <w:rPr>
          <w:rFonts w:hint="eastAsia" w:ascii="新宋体" w:hAnsi="新宋体" w:eastAsia="新宋体" w:cs="Times New Roman"/>
          <w:b w:val="0"/>
          <w:bCs/>
          <w:color w:val="auto"/>
          <w:sz w:val="22"/>
          <w:szCs w:val="22"/>
          <w:highlight w:val="none"/>
          <w:u w:val="none"/>
          <w:lang w:val="en-US" w:eastAsia="zh-CN"/>
        </w:rPr>
        <w:t>2、</w:t>
      </w:r>
      <w:r>
        <w:rPr>
          <w:rFonts w:hint="eastAsia" w:ascii="新宋体" w:hAnsi="新宋体" w:eastAsia="新宋体" w:cs="Times New Roman"/>
          <w:b w:val="0"/>
          <w:bCs/>
          <w:color w:val="auto"/>
          <w:sz w:val="22"/>
          <w:szCs w:val="22"/>
          <w:highlight w:val="none"/>
          <w:u w:val="none"/>
        </w:rPr>
        <w:t>预付款：在合同签订且具备实施条件后7个工作日内采购人向中标供应商支付合同总额的</w:t>
      </w:r>
      <w:r>
        <w:rPr>
          <w:rFonts w:hint="eastAsia" w:ascii="新宋体" w:hAnsi="新宋体" w:eastAsia="新宋体" w:cs="Times New Roman"/>
          <w:b w:val="0"/>
          <w:bCs/>
          <w:color w:val="auto"/>
          <w:sz w:val="22"/>
          <w:szCs w:val="22"/>
          <w:highlight w:val="none"/>
          <w:u w:val="none"/>
          <w:lang w:val="en-US" w:eastAsia="zh-CN"/>
        </w:rPr>
        <w:t>4</w:t>
      </w:r>
      <w:r>
        <w:rPr>
          <w:rFonts w:hint="eastAsia" w:ascii="新宋体" w:hAnsi="新宋体" w:eastAsia="新宋体" w:cs="Times New Roman"/>
          <w:b w:val="0"/>
          <w:bCs/>
          <w:color w:val="auto"/>
          <w:sz w:val="22"/>
          <w:szCs w:val="22"/>
          <w:highlight w:val="none"/>
          <w:u w:val="none"/>
        </w:rPr>
        <w:t>0%作为预付款。（根据浙财采监[2022]3号文件，在签订合同时，供应商明确表示无需预付款或者主动要求降低预付款比例的，采购人可不适用前述规定。采购人可根据项目特点、供应商信用等情况，决定是否要求供应商提交银行、保险公司等金融机构出具的预付款保函或其他担保措施。）</w:t>
      </w:r>
      <w:r>
        <w:rPr>
          <w:rFonts w:hint="eastAsia" w:ascii="新宋体" w:hAnsi="新宋体" w:eastAsia="新宋体" w:cs="Times New Roman"/>
          <w:b w:val="0"/>
          <w:bCs/>
          <w:color w:val="auto"/>
          <w:sz w:val="22"/>
          <w:szCs w:val="22"/>
          <w:highlight w:val="none"/>
          <w:u w:val="none"/>
          <w:lang w:val="en-US" w:eastAsia="zh-CN"/>
        </w:rPr>
        <w:t>预付款于前两期项目进度款中平均扣回。</w:t>
      </w:r>
    </w:p>
    <w:p>
      <w:pPr>
        <w:keepNext w:val="0"/>
        <w:keepLines w:val="0"/>
        <w:pageBreakBefore w:val="0"/>
        <w:kinsoku/>
        <w:overflowPunct/>
        <w:topLinePunct w:val="0"/>
        <w:bidi w:val="0"/>
        <w:snapToGrid w:val="0"/>
        <w:spacing w:line="400" w:lineRule="exact"/>
        <w:ind w:firstLine="442" w:firstLineChars="200"/>
        <w:rPr>
          <w:rFonts w:hint="eastAsia"/>
          <w:color w:val="auto"/>
          <w:sz w:val="22"/>
          <w:szCs w:val="22"/>
          <w:highlight w:val="none"/>
        </w:rPr>
      </w:pPr>
      <w:r>
        <w:rPr>
          <w:rFonts w:hint="eastAsia" w:ascii="宋体" w:hAnsi="宋体" w:eastAsia="宋体" w:cs="宋体"/>
          <w:b/>
          <w:bCs w:val="0"/>
          <w:color w:val="auto"/>
          <w:sz w:val="22"/>
          <w:szCs w:val="22"/>
          <w:highlight w:val="none"/>
          <w:lang w:val="en-US" w:eastAsia="zh-CN"/>
        </w:rPr>
        <w:t>3、</w:t>
      </w:r>
      <w:r>
        <w:rPr>
          <w:rFonts w:hint="eastAsia"/>
          <w:color w:val="auto"/>
          <w:sz w:val="22"/>
          <w:szCs w:val="22"/>
          <w:highlight w:val="none"/>
        </w:rPr>
        <w:t>中标单位进场种植并经资规局变更调查取证拍摄合格后拨付至中标价的50%；项目完成入库工作，种植农作物经采购人、资规局</w:t>
      </w:r>
      <w:r>
        <w:rPr>
          <w:rFonts w:hint="eastAsia"/>
          <w:color w:val="auto"/>
          <w:sz w:val="22"/>
          <w:szCs w:val="22"/>
          <w:highlight w:val="none"/>
          <w:lang w:val="en-US" w:eastAsia="zh-CN"/>
        </w:rPr>
        <w:t>等相关部门</w:t>
      </w:r>
      <w:r>
        <w:rPr>
          <w:rFonts w:hint="eastAsia" w:ascii="宋体" w:hAnsi="宋体" w:eastAsia="宋体" w:cs="宋体"/>
          <w:b/>
          <w:bCs/>
          <w:color w:val="auto"/>
          <w:sz w:val="22"/>
          <w:szCs w:val="22"/>
          <w:highlight w:val="none"/>
          <w:lang w:val="en-US" w:eastAsia="zh-CN"/>
        </w:rPr>
        <w:t>履约验收合格</w:t>
      </w:r>
      <w:r>
        <w:rPr>
          <w:rFonts w:hint="eastAsia"/>
          <w:color w:val="auto"/>
          <w:sz w:val="22"/>
          <w:szCs w:val="22"/>
          <w:highlight w:val="none"/>
        </w:rPr>
        <w:t>符合验收标准的，拨付剩余部分资金，并且无息退还履约保证金；（具体按合同约定）</w:t>
      </w:r>
    </w:p>
    <w:p>
      <w:pPr>
        <w:keepNext w:val="0"/>
        <w:keepLines w:val="0"/>
        <w:pageBreakBefore w:val="0"/>
        <w:kinsoku/>
        <w:overflowPunct/>
        <w:topLinePunct w:val="0"/>
        <w:bidi w:val="0"/>
        <w:snapToGrid w:val="0"/>
        <w:spacing w:line="400" w:lineRule="exact"/>
        <w:ind w:firstLine="440" w:firstLineChars="200"/>
        <w:rPr>
          <w:color w:val="auto"/>
          <w:sz w:val="22"/>
          <w:szCs w:val="22"/>
          <w:highlight w:val="none"/>
        </w:rPr>
      </w:pPr>
      <w:r>
        <w:rPr>
          <w:rFonts w:hint="eastAsia"/>
          <w:color w:val="auto"/>
          <w:sz w:val="22"/>
          <w:szCs w:val="22"/>
          <w:highlight w:val="none"/>
        </w:rPr>
        <w:t>每阶段付款前，中标供应商需向采购人提供收款金额等额的正式发票。采购人支付合同所规定的款项时，如遇财政部门的特殊原因拨款未能及时到位，可以在征得中标供应商同意后相应顺延。</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firstLine="442" w:firstLineChars="200"/>
        <w:textAlignment w:val="bottom"/>
        <w:rPr>
          <w:rFonts w:hint="eastAsia" w:ascii="宋体" w:hAnsi="宋体" w:eastAsia="宋体" w:cs="宋体"/>
          <w:b/>
          <w:bCs/>
          <w:color w:val="auto"/>
          <w:sz w:val="22"/>
          <w:szCs w:val="22"/>
          <w:highlight w:val="none"/>
          <w:u w:val="single"/>
          <w:lang w:val="en-US" w:eastAsia="zh-CN"/>
        </w:rPr>
      </w:pPr>
      <w:r>
        <w:rPr>
          <w:rFonts w:hint="eastAsia" w:cs="宋体"/>
          <w:b/>
          <w:bCs/>
          <w:color w:val="auto"/>
          <w:sz w:val="22"/>
          <w:szCs w:val="22"/>
          <w:highlight w:val="none"/>
          <w:lang w:val="en-US" w:eastAsia="zh-CN"/>
        </w:rPr>
        <w:t>4</w:t>
      </w:r>
      <w:r>
        <w:rPr>
          <w:rFonts w:hint="eastAsia" w:ascii="宋体" w:hAnsi="宋体" w:eastAsia="宋体" w:cs="宋体"/>
          <w:b/>
          <w:bCs/>
          <w:color w:val="auto"/>
          <w:sz w:val="22"/>
          <w:szCs w:val="22"/>
          <w:highlight w:val="none"/>
          <w:lang w:val="en-US" w:eastAsia="zh-CN"/>
        </w:rPr>
        <w:t>、</w:t>
      </w:r>
      <w:r>
        <w:rPr>
          <w:rFonts w:hint="eastAsia" w:ascii="宋体" w:hAnsi="宋体" w:eastAsia="宋体" w:cs="宋体"/>
          <w:b/>
          <w:color w:val="auto"/>
          <w:sz w:val="22"/>
          <w:szCs w:val="22"/>
          <w:highlight w:val="none"/>
        </w:rPr>
        <w:t>工期要求：</w:t>
      </w:r>
      <w:r>
        <w:rPr>
          <w:rFonts w:hint="eastAsia" w:ascii="宋体" w:hAnsi="宋体" w:eastAsia="宋体" w:cs="宋体"/>
          <w:b/>
          <w:color w:val="auto"/>
          <w:sz w:val="22"/>
          <w:szCs w:val="22"/>
          <w:highlight w:val="none"/>
          <w:u w:val="single"/>
        </w:rPr>
        <w:t>中标供应商接到采购人施工通知后按采购人实际要求完工。</w:t>
      </w:r>
      <w:r>
        <w:rPr>
          <w:rFonts w:hint="eastAsia" w:ascii="宋体" w:hAnsi="宋体" w:eastAsia="宋体" w:cs="宋体"/>
          <w:b/>
          <w:bCs/>
          <w:color w:val="auto"/>
          <w:sz w:val="22"/>
          <w:szCs w:val="22"/>
          <w:highlight w:val="none"/>
          <w:u w:val="single"/>
        </w:rPr>
        <w:t>服务期为</w:t>
      </w:r>
      <w:r>
        <w:rPr>
          <w:rFonts w:hint="eastAsia" w:ascii="宋体" w:hAnsi="宋体" w:eastAsia="宋体" w:cs="宋体"/>
          <w:b/>
          <w:bCs/>
          <w:color w:val="auto"/>
          <w:sz w:val="22"/>
          <w:szCs w:val="22"/>
          <w:highlight w:val="none"/>
          <w:u w:val="single"/>
          <w:lang w:eastAsia="zh-CN"/>
        </w:rPr>
        <w:t>签订项目合同之日起</w:t>
      </w:r>
      <w:r>
        <w:rPr>
          <w:rFonts w:hint="eastAsia" w:ascii="宋体" w:hAnsi="宋体" w:eastAsia="宋体" w:cs="宋体"/>
          <w:b/>
          <w:bCs/>
          <w:color w:val="auto"/>
          <w:sz w:val="22"/>
          <w:szCs w:val="22"/>
          <w:highlight w:val="none"/>
          <w:u w:val="single"/>
          <w:lang w:val="en-US" w:eastAsia="zh-CN"/>
        </w:rPr>
        <w:t>1年内完成</w:t>
      </w:r>
      <w:r>
        <w:rPr>
          <w:rFonts w:hint="eastAsia" w:ascii="宋体" w:hAnsi="宋体" w:eastAsia="宋体" w:cs="宋体"/>
          <w:b/>
          <w:bCs/>
          <w:color w:val="auto"/>
          <w:sz w:val="22"/>
          <w:szCs w:val="22"/>
          <w:highlight w:val="none"/>
          <w:u w:val="single"/>
        </w:rPr>
        <w:t>，但若未到</w:t>
      </w:r>
      <w:r>
        <w:rPr>
          <w:rFonts w:hint="eastAsia" w:ascii="宋体" w:hAnsi="宋体" w:eastAsia="宋体" w:cs="宋体"/>
          <w:b/>
          <w:bCs/>
          <w:color w:val="auto"/>
          <w:sz w:val="22"/>
          <w:szCs w:val="22"/>
          <w:highlight w:val="none"/>
          <w:u w:val="single"/>
          <w:lang w:eastAsia="zh-CN"/>
        </w:rPr>
        <w:t>期</w:t>
      </w:r>
      <w:r>
        <w:rPr>
          <w:rFonts w:hint="eastAsia" w:ascii="宋体" w:hAnsi="宋体" w:eastAsia="宋体" w:cs="宋体"/>
          <w:b/>
          <w:bCs/>
          <w:color w:val="auto"/>
          <w:sz w:val="22"/>
          <w:szCs w:val="22"/>
          <w:highlight w:val="none"/>
          <w:u w:val="single"/>
        </w:rPr>
        <w:t>，实际采购金额已经接近或达到采购预算</w:t>
      </w:r>
      <w:r>
        <w:rPr>
          <w:rFonts w:hint="eastAsia" w:ascii="宋体" w:hAnsi="宋体" w:eastAsia="宋体" w:cs="宋体"/>
          <w:b/>
          <w:bCs/>
          <w:color w:val="auto"/>
          <w:sz w:val="22"/>
          <w:szCs w:val="22"/>
          <w:highlight w:val="none"/>
          <w:u w:val="single"/>
          <w:lang w:val="en-US" w:eastAsia="zh-CN"/>
        </w:rPr>
        <w:t>3900000</w:t>
      </w:r>
      <w:r>
        <w:rPr>
          <w:rFonts w:hint="eastAsia" w:ascii="宋体" w:hAnsi="宋体" w:eastAsia="宋体" w:cs="宋体"/>
          <w:b/>
          <w:bCs/>
          <w:color w:val="auto"/>
          <w:sz w:val="22"/>
          <w:szCs w:val="22"/>
          <w:highlight w:val="none"/>
          <w:u w:val="single"/>
        </w:rPr>
        <w:t>元，则终止合同，整个项目完成</w:t>
      </w:r>
      <w:r>
        <w:rPr>
          <w:rFonts w:hint="eastAsia" w:ascii="宋体" w:hAnsi="宋体" w:eastAsia="宋体" w:cs="宋体"/>
          <w:b/>
          <w:bCs/>
          <w:color w:val="auto"/>
          <w:sz w:val="22"/>
          <w:szCs w:val="22"/>
          <w:highlight w:val="none"/>
          <w:u w:val="single"/>
          <w:lang w:eastAsia="zh-CN"/>
        </w:rPr>
        <w:t>。</w:t>
      </w:r>
    </w:p>
    <w:p>
      <w:pPr>
        <w:keepNext w:val="0"/>
        <w:keepLines w:val="0"/>
        <w:pageBreakBefore w:val="0"/>
        <w:widowControl w:val="0"/>
        <w:kinsoku/>
        <w:wordWrap/>
        <w:overflowPunct/>
        <w:topLinePunct w:val="0"/>
        <w:autoSpaceDE w:val="0"/>
        <w:autoSpaceDN w:val="0"/>
        <w:bidi w:val="0"/>
        <w:adjustRightInd w:val="0"/>
        <w:spacing w:line="400" w:lineRule="exact"/>
        <w:ind w:left="502" w:leftChars="209"/>
        <w:rPr>
          <w:rFonts w:hint="eastAsia" w:ascii="宋体" w:hAnsi="宋体" w:eastAsia="宋体" w:cs="宋体"/>
          <w:b/>
          <w:bCs/>
          <w:color w:val="auto"/>
          <w:sz w:val="22"/>
          <w:szCs w:val="22"/>
          <w:highlight w:val="none"/>
          <w:shd w:val="clear" w:color="FFFFFF" w:fill="D9D9D9"/>
          <w:lang w:val="en-US" w:eastAsia="zh-CN"/>
        </w:rPr>
      </w:pPr>
      <w:r>
        <w:rPr>
          <w:rFonts w:hint="eastAsia" w:cs="宋体"/>
          <w:b/>
          <w:bCs/>
          <w:color w:val="auto"/>
          <w:sz w:val="22"/>
          <w:szCs w:val="22"/>
          <w:highlight w:val="none"/>
          <w:lang w:val="en-US" w:eastAsia="zh-CN"/>
        </w:rPr>
        <w:t>5</w:t>
      </w:r>
      <w:r>
        <w:rPr>
          <w:rFonts w:hint="eastAsia" w:ascii="宋体" w:hAnsi="宋体" w:eastAsia="宋体" w:cs="宋体"/>
          <w:b/>
          <w:bCs/>
          <w:color w:val="auto"/>
          <w:sz w:val="22"/>
          <w:szCs w:val="22"/>
          <w:highlight w:val="none"/>
          <w:lang w:val="en-US" w:eastAsia="zh-CN"/>
        </w:rPr>
        <w:t>、质量要求：</w:t>
      </w:r>
      <w:r>
        <w:rPr>
          <w:rFonts w:hint="eastAsia" w:ascii="宋体" w:hAnsi="宋体" w:eastAsia="宋体" w:cs="宋体"/>
          <w:b/>
          <w:bCs w:val="0"/>
          <w:color w:val="auto"/>
          <w:sz w:val="22"/>
          <w:szCs w:val="22"/>
          <w:highlight w:val="none"/>
          <w:lang w:val="en-US" w:eastAsia="zh-CN"/>
        </w:rPr>
        <w:t>合格。项目质保期：1年，自履约验收完毕之日起算。</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textAlignment w:val="bottom"/>
        <w:rPr>
          <w:rFonts w:hint="eastAsia" w:ascii="宋体" w:hAnsi="宋体" w:eastAsia="宋体" w:cs="宋体"/>
          <w:b w:val="0"/>
          <w:bCs w:val="0"/>
          <w:color w:val="auto"/>
          <w:sz w:val="22"/>
          <w:szCs w:val="22"/>
          <w:highlight w:val="none"/>
          <w:lang w:val="en-US" w:eastAsia="zh-CN"/>
        </w:rPr>
      </w:pPr>
      <w:r>
        <w:rPr>
          <w:rFonts w:hint="eastAsia"/>
          <w:color w:val="auto"/>
          <w:highlight w:val="none"/>
          <w:lang w:val="en-US" w:eastAsia="zh-CN"/>
        </w:rPr>
        <w:t xml:space="preserve">  </w:t>
      </w:r>
      <w:r>
        <w:rPr>
          <w:rFonts w:hint="eastAsia"/>
          <w:b/>
          <w:bCs/>
          <w:color w:val="auto"/>
          <w:highlight w:val="none"/>
          <w:lang w:val="en-US" w:eastAsia="zh-CN"/>
        </w:rPr>
        <w:t xml:space="preserve">  </w:t>
      </w:r>
      <w:r>
        <w:rPr>
          <w:rFonts w:hint="eastAsia" w:cs="宋体"/>
          <w:b/>
          <w:bCs/>
          <w:color w:val="auto"/>
          <w:sz w:val="22"/>
          <w:szCs w:val="22"/>
          <w:highlight w:val="none"/>
          <w:lang w:val="en-US" w:eastAsia="zh-CN"/>
        </w:rPr>
        <w:t>6</w:t>
      </w:r>
      <w:r>
        <w:rPr>
          <w:rFonts w:hint="eastAsia" w:ascii="宋体" w:hAnsi="宋体" w:eastAsia="宋体" w:cs="宋体"/>
          <w:b/>
          <w:bCs/>
          <w:color w:val="auto"/>
          <w:sz w:val="22"/>
          <w:szCs w:val="22"/>
          <w:highlight w:val="none"/>
          <w:lang w:val="en-US" w:eastAsia="zh-CN"/>
        </w:rPr>
        <w:t>、履约验收</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firstLine="440" w:firstLineChars="200"/>
        <w:textAlignment w:val="bottom"/>
        <w:rPr>
          <w:rFonts w:hint="eastAsia" w:ascii="宋体" w:hAnsi="宋体" w:eastAsia="宋体" w:cs="宋体"/>
          <w:b w:val="0"/>
          <w:bCs w:val="0"/>
          <w:color w:val="auto"/>
          <w:sz w:val="22"/>
          <w:szCs w:val="22"/>
          <w:highlight w:val="none"/>
          <w:lang w:val="zh-CN" w:eastAsia="zh-CN"/>
        </w:rPr>
      </w:pPr>
      <w:r>
        <w:rPr>
          <w:rFonts w:hint="eastAsia" w:ascii="宋体" w:hAnsi="宋体" w:eastAsia="宋体" w:cs="宋体"/>
          <w:b w:val="0"/>
          <w:bCs w:val="0"/>
          <w:color w:val="auto"/>
          <w:sz w:val="22"/>
          <w:szCs w:val="22"/>
          <w:highlight w:val="none"/>
          <w:lang w:val="en-US" w:eastAsia="zh-CN"/>
        </w:rPr>
        <w:t>（1）</w:t>
      </w:r>
      <w:r>
        <w:rPr>
          <w:rFonts w:hint="eastAsia" w:ascii="宋体" w:hAnsi="宋体" w:eastAsia="宋体" w:cs="宋体"/>
          <w:b w:val="0"/>
          <w:bCs w:val="0"/>
          <w:color w:val="auto"/>
          <w:sz w:val="22"/>
          <w:szCs w:val="22"/>
          <w:highlight w:val="none"/>
          <w:lang w:val="zh-CN" w:eastAsia="zh-CN"/>
        </w:rPr>
        <w:t>政府采购项目无论金额大小，都要进行履约验收，履约验收工作由采购人负责。采购人可以根据采购项目具体情况自行组织验收，采购人自行组织验收的，该项目招标代理负责人须在场作出有关解答；也可委托采购代理机构组织验收，但委托验收不能免除采购人应当承担的法律责任。</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firstLine="440" w:firstLineChars="200"/>
        <w:textAlignment w:val="bottom"/>
        <w:rPr>
          <w:rFonts w:hint="eastAsia" w:ascii="宋体" w:hAnsi="宋体" w:eastAsia="宋体" w:cs="宋体"/>
          <w:b w:val="0"/>
          <w:bCs w:val="0"/>
          <w:color w:val="auto"/>
          <w:sz w:val="22"/>
          <w:szCs w:val="22"/>
          <w:highlight w:val="none"/>
          <w:lang w:val="zh-CN" w:eastAsia="zh-CN"/>
        </w:rPr>
      </w:pPr>
      <w:r>
        <w:rPr>
          <w:rFonts w:hint="eastAsia" w:ascii="宋体" w:hAnsi="宋体" w:eastAsia="宋体" w:cs="宋体"/>
          <w:b w:val="0"/>
          <w:bCs w:val="0"/>
          <w:color w:val="auto"/>
          <w:sz w:val="22"/>
          <w:szCs w:val="22"/>
          <w:highlight w:val="none"/>
          <w:lang w:val="en-US" w:eastAsia="zh-CN"/>
        </w:rPr>
        <w:t>（2）</w:t>
      </w:r>
      <w:r>
        <w:rPr>
          <w:rFonts w:hint="eastAsia" w:ascii="宋体" w:hAnsi="宋体" w:eastAsia="宋体" w:cs="宋体"/>
          <w:b w:val="0"/>
          <w:bCs w:val="0"/>
          <w:color w:val="auto"/>
          <w:sz w:val="22"/>
          <w:szCs w:val="22"/>
          <w:highlight w:val="none"/>
          <w:lang w:val="zh-CN" w:eastAsia="zh-CN"/>
        </w:rPr>
        <w:t>采购人对中标(成交)人的履约验收应按《温州市政府采购履约验收办法》执行。</w:t>
      </w:r>
    </w:p>
    <w:p>
      <w:pPr>
        <w:keepNext w:val="0"/>
        <w:keepLines w:val="0"/>
        <w:pageBreakBefore w:val="0"/>
        <w:shd w:val="clear" w:color="auto" w:fill="auto"/>
        <w:kinsoku/>
        <w:wordWrap/>
        <w:overflowPunct/>
        <w:topLinePunct w:val="0"/>
        <w:bidi w:val="0"/>
        <w:snapToGrid w:val="0"/>
        <w:spacing w:line="400" w:lineRule="exact"/>
        <w:ind w:firstLine="442" w:firstLineChars="200"/>
        <w:rPr>
          <w:rFonts w:hint="eastAsia" w:ascii="宋体" w:hAnsi="宋体" w:eastAsia="宋体" w:cs="宋体"/>
          <w:color w:val="auto"/>
          <w:sz w:val="22"/>
          <w:highlight w:val="none"/>
        </w:rPr>
      </w:pPr>
      <w:r>
        <w:rPr>
          <w:rFonts w:hint="eastAsia" w:ascii="宋体" w:hAnsi="宋体" w:eastAsia="宋体" w:cs="宋体"/>
          <w:b/>
          <w:bCs/>
          <w:color w:val="auto"/>
          <w:sz w:val="22"/>
          <w:szCs w:val="22"/>
          <w:highlight w:val="none"/>
          <w:lang w:val="en-US" w:eastAsia="zh-CN"/>
        </w:rPr>
        <w:t>（3）</w:t>
      </w:r>
      <w:r>
        <w:rPr>
          <w:rFonts w:hint="eastAsia" w:ascii="宋体" w:hAnsi="宋体" w:eastAsia="宋体" w:cs="宋体"/>
          <w:color w:val="auto"/>
          <w:sz w:val="22"/>
          <w:highlight w:val="none"/>
        </w:rPr>
        <w:t>中标供应商已按</w:t>
      </w:r>
      <w:r>
        <w:rPr>
          <w:rFonts w:hint="eastAsia" w:ascii="宋体" w:hAnsi="宋体" w:eastAsia="宋体" w:cs="宋体"/>
          <w:color w:val="auto"/>
          <w:sz w:val="22"/>
          <w:highlight w:val="none"/>
          <w:lang w:eastAsia="zh-CN"/>
        </w:rPr>
        <w:t>采购文件</w:t>
      </w:r>
      <w:r>
        <w:rPr>
          <w:rFonts w:hint="eastAsia" w:ascii="宋体" w:hAnsi="宋体" w:eastAsia="宋体" w:cs="宋体"/>
          <w:color w:val="auto"/>
          <w:sz w:val="22"/>
          <w:highlight w:val="none"/>
        </w:rPr>
        <w:t>规定完成，并经采购人组织检验合格，所有的种植农作物品种和数量符合要求，验收视为合格。若因中标供应商的问题等导致验收不合格，按种植形成面积占该种植区块的百分比进行扣减，每年百分比达到95%（包括）以上的按合同规定金额</w:t>
      </w:r>
      <w:r>
        <w:rPr>
          <w:rFonts w:hint="eastAsia" w:ascii="宋体" w:hAnsi="宋体" w:eastAsia="宋体" w:cs="宋体"/>
          <w:color w:val="auto"/>
          <w:sz w:val="22"/>
          <w:highlight w:val="none"/>
          <w:lang w:eastAsia="zh-CN"/>
        </w:rPr>
        <w:t>付款</w:t>
      </w:r>
      <w:r>
        <w:rPr>
          <w:rFonts w:hint="eastAsia" w:ascii="宋体" w:hAnsi="宋体" w:eastAsia="宋体" w:cs="宋体"/>
          <w:color w:val="auto"/>
          <w:sz w:val="22"/>
          <w:highlight w:val="none"/>
        </w:rPr>
        <w:t>，当年百分比达到85%（包括）到95%（不包括）的按合同规定金额的90%</w:t>
      </w:r>
      <w:r>
        <w:rPr>
          <w:rFonts w:hint="eastAsia" w:ascii="宋体" w:hAnsi="宋体" w:eastAsia="宋体" w:cs="宋体"/>
          <w:color w:val="auto"/>
          <w:sz w:val="22"/>
          <w:highlight w:val="none"/>
          <w:lang w:eastAsia="zh-CN"/>
        </w:rPr>
        <w:t>付款</w:t>
      </w:r>
      <w:r>
        <w:rPr>
          <w:rFonts w:hint="eastAsia" w:ascii="宋体" w:hAnsi="宋体" w:eastAsia="宋体" w:cs="宋体"/>
          <w:color w:val="auto"/>
          <w:sz w:val="22"/>
          <w:highlight w:val="none"/>
        </w:rPr>
        <w:t>，当年百分比达到75%（包括）到85%（不包括）的按合同规定金额的80%</w:t>
      </w:r>
      <w:r>
        <w:rPr>
          <w:rFonts w:hint="eastAsia" w:ascii="宋体" w:hAnsi="宋体" w:eastAsia="宋体" w:cs="宋体"/>
          <w:color w:val="auto"/>
          <w:sz w:val="22"/>
          <w:highlight w:val="none"/>
          <w:lang w:eastAsia="zh-CN"/>
        </w:rPr>
        <w:t>付款</w:t>
      </w:r>
      <w:r>
        <w:rPr>
          <w:rFonts w:hint="eastAsia" w:ascii="宋体" w:hAnsi="宋体" w:eastAsia="宋体" w:cs="宋体"/>
          <w:color w:val="auto"/>
          <w:sz w:val="22"/>
          <w:highlight w:val="none"/>
        </w:rPr>
        <w:t>，当年达到60%（包括）到75%（不包括）的按合同规定金额的50%</w:t>
      </w:r>
      <w:r>
        <w:rPr>
          <w:rFonts w:hint="eastAsia" w:ascii="宋体" w:hAnsi="宋体" w:eastAsia="宋体" w:cs="宋体"/>
          <w:color w:val="auto"/>
          <w:sz w:val="22"/>
          <w:highlight w:val="none"/>
          <w:lang w:eastAsia="zh-CN"/>
        </w:rPr>
        <w:t>付款</w:t>
      </w:r>
      <w:r>
        <w:rPr>
          <w:rFonts w:hint="eastAsia" w:ascii="宋体" w:hAnsi="宋体" w:eastAsia="宋体" w:cs="宋体"/>
          <w:color w:val="auto"/>
          <w:sz w:val="22"/>
          <w:highlight w:val="none"/>
        </w:rPr>
        <w:t>，当年百分比达不到60%的不</w:t>
      </w:r>
      <w:r>
        <w:rPr>
          <w:rFonts w:hint="eastAsia" w:ascii="宋体" w:hAnsi="宋体" w:eastAsia="宋体" w:cs="宋体"/>
          <w:color w:val="auto"/>
          <w:sz w:val="22"/>
          <w:highlight w:val="none"/>
          <w:lang w:eastAsia="zh-CN"/>
        </w:rPr>
        <w:t>付款</w:t>
      </w:r>
      <w:r>
        <w:rPr>
          <w:rFonts w:hint="eastAsia" w:ascii="宋体" w:hAnsi="宋体" w:eastAsia="宋体" w:cs="宋体"/>
          <w:color w:val="auto"/>
          <w:sz w:val="22"/>
          <w:highlight w:val="none"/>
        </w:rPr>
        <w:t>该种植区块对应金额，采购人保留向中标供应商索赔的权利。</w:t>
      </w:r>
    </w:p>
    <w:p>
      <w:pPr>
        <w:keepNext w:val="0"/>
        <w:keepLines w:val="0"/>
        <w:pageBreakBefore w:val="0"/>
        <w:widowControl w:val="0"/>
        <w:kinsoku/>
        <w:wordWrap/>
        <w:overflowPunct/>
        <w:topLinePunct w:val="0"/>
        <w:bidi w:val="0"/>
        <w:adjustRightInd w:val="0"/>
        <w:snapToGrid w:val="0"/>
        <w:spacing w:line="400" w:lineRule="exact"/>
        <w:ind w:firstLine="440" w:firstLineChars="200"/>
        <w:rPr>
          <w:rFonts w:hint="eastAsia"/>
          <w:color w:val="auto"/>
          <w:highlight w:val="none"/>
        </w:rPr>
      </w:pPr>
      <w:r>
        <w:rPr>
          <w:rFonts w:hint="eastAsia" w:ascii="新宋体" w:hAnsi="新宋体" w:eastAsia="新宋体" w:cs="Times New Roman"/>
          <w:b w:val="0"/>
          <w:bCs/>
          <w:color w:val="auto"/>
          <w:sz w:val="22"/>
          <w:szCs w:val="22"/>
          <w:highlight w:val="none"/>
          <w:u w:val="none"/>
          <w:lang w:val="en-US" w:eastAsia="zh-CN"/>
        </w:rPr>
        <w:t>7、</w:t>
      </w:r>
      <w:r>
        <w:rPr>
          <w:rFonts w:hint="eastAsia" w:ascii="新宋体" w:hAnsi="新宋体" w:eastAsia="新宋体" w:cs="Times New Roman"/>
          <w:b w:val="0"/>
          <w:bCs/>
          <w:color w:val="auto"/>
          <w:sz w:val="22"/>
          <w:szCs w:val="22"/>
          <w:highlight w:val="none"/>
          <w:u w:val="none"/>
        </w:rPr>
        <w:t>采购单位根据每</w:t>
      </w:r>
      <w:r>
        <w:rPr>
          <w:rFonts w:hint="eastAsia" w:ascii="宋体" w:hAnsi="宋体" w:eastAsia="宋体" w:cs="宋体"/>
          <w:b/>
          <w:bCs w:val="0"/>
          <w:color w:val="auto"/>
          <w:sz w:val="22"/>
          <w:szCs w:val="22"/>
          <w:highlight w:val="none"/>
        </w:rPr>
        <w:t>季度</w:t>
      </w:r>
      <w:r>
        <w:rPr>
          <w:rFonts w:hint="eastAsia" w:ascii="新宋体" w:hAnsi="新宋体" w:eastAsia="新宋体" w:cs="Times New Roman"/>
          <w:b w:val="0"/>
          <w:bCs/>
          <w:color w:val="auto"/>
          <w:sz w:val="22"/>
          <w:szCs w:val="22"/>
          <w:highlight w:val="none"/>
          <w:u w:val="none"/>
        </w:rPr>
        <w:t>按“考核及处罚标准”作出的考核结果，将处罚金额直接在付款额中扣除。</w:t>
      </w:r>
    </w:p>
    <w:p>
      <w:pPr>
        <w:keepNext w:val="0"/>
        <w:keepLines w:val="0"/>
        <w:pageBreakBefore w:val="0"/>
        <w:numPr>
          <w:ilvl w:val="0"/>
          <w:numId w:val="0"/>
        </w:numPr>
        <w:tabs>
          <w:tab w:val="left" w:pos="466"/>
        </w:tabs>
        <w:kinsoku/>
        <w:wordWrap/>
        <w:overflowPunct/>
        <w:topLinePunct w:val="0"/>
        <w:bidi w:val="0"/>
        <w:adjustRightInd w:val="0"/>
        <w:snapToGrid w:val="0"/>
        <w:spacing w:line="400" w:lineRule="exact"/>
        <w:rPr>
          <w:rFonts w:hint="default" w:ascii="宋体" w:hAnsi="宋体" w:eastAsia="宋体" w:cs="宋体"/>
          <w:b/>
          <w:bCs w:val="0"/>
          <w:color w:val="auto"/>
          <w:sz w:val="22"/>
          <w:szCs w:val="22"/>
          <w:highlight w:val="none"/>
          <w:lang w:val="en-US" w:eastAsia="zh-CN"/>
        </w:rPr>
      </w:pPr>
      <w:r>
        <w:rPr>
          <w:rFonts w:hint="eastAsia" w:ascii="宋体" w:hAnsi="宋体" w:eastAsia="宋体" w:cs="宋体"/>
          <w:b/>
          <w:bCs w:val="0"/>
          <w:color w:val="auto"/>
          <w:sz w:val="22"/>
          <w:szCs w:val="22"/>
          <w:highlight w:val="none"/>
          <w:lang w:val="en-US" w:eastAsia="zh-CN"/>
        </w:rPr>
        <w:t>五、其它说明</w:t>
      </w:r>
    </w:p>
    <w:p>
      <w:pPr>
        <w:keepNext w:val="0"/>
        <w:keepLines w:val="0"/>
        <w:pageBreakBefore w:val="0"/>
        <w:widowControl w:val="0"/>
        <w:kinsoku/>
        <w:wordWrap/>
        <w:overflowPunct/>
        <w:topLinePunct w:val="0"/>
        <w:bidi w:val="0"/>
        <w:adjustRightInd w:val="0"/>
        <w:snapToGrid w:val="0"/>
        <w:spacing w:line="400" w:lineRule="exact"/>
        <w:ind w:left="0" w:leftChars="0" w:firstLine="440" w:firstLineChars="200"/>
        <w:jc w:val="both"/>
        <w:rPr>
          <w:rFonts w:hint="eastAsia" w:ascii="宋体" w:hAnsi="宋体" w:eastAsia="宋体" w:cs="宋体"/>
          <w:b w:val="0"/>
          <w:bCs/>
          <w:color w:val="auto"/>
          <w:kern w:val="2"/>
          <w:sz w:val="22"/>
          <w:szCs w:val="22"/>
          <w:highlight w:val="none"/>
          <w:lang w:val="en-US" w:eastAsia="zh-CN" w:bidi="ar-SA"/>
        </w:rPr>
      </w:pPr>
      <w:r>
        <w:rPr>
          <w:rFonts w:hint="eastAsia" w:ascii="宋体" w:hAnsi="宋体" w:eastAsia="宋体" w:cs="宋体"/>
          <w:b w:val="0"/>
          <w:bCs/>
          <w:color w:val="auto"/>
          <w:kern w:val="2"/>
          <w:sz w:val="22"/>
          <w:szCs w:val="22"/>
          <w:highlight w:val="none"/>
          <w:lang w:val="en-US" w:eastAsia="zh-CN" w:bidi="ar-SA"/>
        </w:rPr>
        <w:t>（1）在履行合同中，如中标供应商未按采购人要求的时间保质保量完工，不服从采购人的指导检查或拒绝履行合同规定的任何义务，经催告后在合理期限内仍不履行的，采购人有权</w:t>
      </w:r>
      <w:r>
        <w:rPr>
          <w:rFonts w:hint="eastAsia" w:ascii="宋体" w:hAnsi="宋体" w:eastAsia="宋体" w:cs="宋体"/>
          <w:b/>
          <w:bCs w:val="0"/>
          <w:color w:val="auto"/>
          <w:kern w:val="2"/>
          <w:sz w:val="22"/>
          <w:szCs w:val="22"/>
          <w:highlight w:val="none"/>
          <w:lang w:val="en-US" w:eastAsia="zh-CN" w:bidi="ar-SA"/>
        </w:rPr>
        <w:t>终止</w:t>
      </w:r>
      <w:r>
        <w:rPr>
          <w:rFonts w:hint="eastAsia" w:ascii="宋体" w:hAnsi="宋体" w:eastAsia="宋体" w:cs="宋体"/>
          <w:b w:val="0"/>
          <w:bCs/>
          <w:color w:val="auto"/>
          <w:kern w:val="2"/>
          <w:sz w:val="22"/>
          <w:szCs w:val="22"/>
          <w:highlight w:val="none"/>
          <w:lang w:val="en-US" w:eastAsia="zh-CN" w:bidi="ar-SA"/>
        </w:rPr>
        <w:t>承包合同。由中标供应商承担违约责任，并另行赔偿采购人全部损失。</w:t>
      </w:r>
    </w:p>
    <w:p>
      <w:pPr>
        <w:keepNext w:val="0"/>
        <w:keepLines w:val="0"/>
        <w:pageBreakBefore w:val="0"/>
        <w:widowControl w:val="0"/>
        <w:kinsoku/>
        <w:wordWrap/>
        <w:overflowPunct/>
        <w:topLinePunct w:val="0"/>
        <w:bidi w:val="0"/>
        <w:adjustRightInd w:val="0"/>
        <w:snapToGrid w:val="0"/>
        <w:spacing w:line="400" w:lineRule="exact"/>
        <w:ind w:left="0" w:leftChars="0" w:firstLine="0" w:firstLineChars="0"/>
        <w:jc w:val="both"/>
        <w:rPr>
          <w:rFonts w:hint="eastAsia" w:ascii="宋体" w:hAnsi="宋体" w:eastAsia="宋体" w:cs="宋体"/>
          <w:b w:val="0"/>
          <w:bCs/>
          <w:color w:val="auto"/>
          <w:kern w:val="2"/>
          <w:sz w:val="22"/>
          <w:szCs w:val="22"/>
          <w:highlight w:val="none"/>
          <w:lang w:val="en-US" w:eastAsia="zh-CN" w:bidi="ar-SA"/>
        </w:rPr>
      </w:pPr>
      <w:r>
        <w:rPr>
          <w:rFonts w:hint="eastAsia" w:ascii="宋体" w:hAnsi="宋体" w:eastAsia="宋体" w:cs="宋体"/>
          <w:b w:val="0"/>
          <w:bCs/>
          <w:color w:val="auto"/>
          <w:kern w:val="2"/>
          <w:sz w:val="22"/>
          <w:szCs w:val="22"/>
          <w:highlight w:val="none"/>
          <w:lang w:val="en-US" w:eastAsia="zh-CN" w:bidi="ar-SA"/>
        </w:rPr>
        <w:t xml:space="preserve">   （2）投标供应商在投标文件中说明提供的服务计划。</w:t>
      </w:r>
    </w:p>
    <w:p>
      <w:pPr>
        <w:keepNext w:val="0"/>
        <w:keepLines w:val="0"/>
        <w:pageBreakBefore w:val="0"/>
        <w:widowControl w:val="0"/>
        <w:kinsoku/>
        <w:wordWrap/>
        <w:overflowPunct/>
        <w:topLinePunct w:val="0"/>
        <w:bidi w:val="0"/>
        <w:adjustRightInd w:val="0"/>
        <w:snapToGrid w:val="0"/>
        <w:spacing w:line="400" w:lineRule="exact"/>
        <w:ind w:left="0" w:leftChars="0" w:firstLine="0" w:firstLineChars="0"/>
        <w:jc w:val="both"/>
        <w:rPr>
          <w:rFonts w:hint="default"/>
          <w:color w:val="auto"/>
          <w:highlight w:val="none"/>
          <w:lang w:val="en-US" w:eastAsia="zh-CN"/>
        </w:rPr>
      </w:pPr>
      <w:r>
        <w:rPr>
          <w:rFonts w:hint="eastAsia" w:ascii="宋体" w:hAnsi="宋体" w:eastAsia="宋体" w:cs="宋体"/>
          <w:b w:val="0"/>
          <w:bCs/>
          <w:color w:val="auto"/>
          <w:kern w:val="2"/>
          <w:sz w:val="22"/>
          <w:szCs w:val="22"/>
          <w:highlight w:val="none"/>
          <w:lang w:val="en-US" w:eastAsia="zh-CN" w:bidi="ar-SA"/>
        </w:rPr>
        <w:t xml:space="preserve">   （3）要求项目内容及需求情况，投标供应商拟投入本项目的人员、机械设备须满足项目需求。</w:t>
      </w:r>
    </w:p>
    <w:p>
      <w:pPr>
        <w:keepNext w:val="0"/>
        <w:keepLines w:val="0"/>
        <w:pageBreakBefore w:val="0"/>
        <w:numPr>
          <w:ilvl w:val="0"/>
          <w:numId w:val="0"/>
        </w:numPr>
        <w:tabs>
          <w:tab w:val="left" w:pos="466"/>
        </w:tabs>
        <w:kinsoku/>
        <w:wordWrap/>
        <w:overflowPunct/>
        <w:topLinePunct w:val="0"/>
        <w:bidi w:val="0"/>
        <w:adjustRightInd w:val="0"/>
        <w:snapToGrid w:val="0"/>
        <w:spacing w:line="400" w:lineRule="exact"/>
        <w:rPr>
          <w:rFonts w:hint="eastAsia" w:ascii="宋体" w:hAnsi="宋体" w:eastAsia="宋体" w:cs="宋体"/>
          <w:b/>
          <w:bCs w:val="0"/>
          <w:color w:val="auto"/>
          <w:sz w:val="22"/>
          <w:szCs w:val="22"/>
          <w:highlight w:val="none"/>
          <w:lang w:val="en-US" w:eastAsia="zh-CN"/>
        </w:rPr>
      </w:pPr>
      <w:r>
        <w:rPr>
          <w:rFonts w:hint="eastAsia" w:ascii="宋体" w:hAnsi="宋体" w:eastAsia="宋体" w:cs="宋体"/>
          <w:b/>
          <w:bCs w:val="0"/>
          <w:color w:val="auto"/>
          <w:sz w:val="22"/>
          <w:szCs w:val="22"/>
          <w:highlight w:val="none"/>
          <w:lang w:val="en-US" w:eastAsia="zh-CN"/>
        </w:rPr>
        <w:t>六、根据招标文件，各供应商须按国家有关标准及规范完成下列工作：</w:t>
      </w:r>
    </w:p>
    <w:p>
      <w:pPr>
        <w:keepNext w:val="0"/>
        <w:keepLines w:val="0"/>
        <w:pageBreakBefore w:val="0"/>
        <w:widowControl w:val="0"/>
        <w:kinsoku/>
        <w:wordWrap/>
        <w:overflowPunct/>
        <w:topLinePunct w:val="0"/>
        <w:bidi w:val="0"/>
        <w:spacing w:line="400" w:lineRule="exact"/>
        <w:ind w:firstLine="330" w:firstLineChars="15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1.提供完整成套的货物或服务；</w:t>
      </w:r>
    </w:p>
    <w:p>
      <w:pPr>
        <w:keepNext w:val="0"/>
        <w:keepLines w:val="0"/>
        <w:pageBreakBefore w:val="0"/>
        <w:widowControl w:val="0"/>
        <w:kinsoku/>
        <w:wordWrap/>
        <w:overflowPunct/>
        <w:topLinePunct w:val="0"/>
        <w:bidi w:val="0"/>
        <w:spacing w:line="400" w:lineRule="exact"/>
        <w:ind w:firstLine="330" w:firstLineChars="15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2.货物及相关附件的提供、运输、装卸、就位、</w:t>
      </w:r>
      <w:r>
        <w:rPr>
          <w:rFonts w:hint="eastAsia" w:ascii="宋体" w:hAnsi="宋体" w:eastAsia="宋体" w:cs="宋体"/>
          <w:b w:val="0"/>
          <w:bCs/>
          <w:color w:val="auto"/>
          <w:sz w:val="22"/>
          <w:szCs w:val="22"/>
          <w:highlight w:val="none"/>
          <w:lang w:val="en-US" w:eastAsia="zh-CN"/>
        </w:rPr>
        <w:t>修复</w:t>
      </w:r>
      <w:r>
        <w:rPr>
          <w:rFonts w:hint="eastAsia" w:ascii="宋体" w:hAnsi="宋体" w:eastAsia="宋体" w:cs="宋体"/>
          <w:b w:val="0"/>
          <w:bCs/>
          <w:color w:val="auto"/>
          <w:sz w:val="22"/>
          <w:szCs w:val="22"/>
          <w:highlight w:val="none"/>
        </w:rPr>
        <w:t xml:space="preserve">施工、检验、通过验收； </w:t>
      </w:r>
    </w:p>
    <w:p>
      <w:pPr>
        <w:keepNext w:val="0"/>
        <w:keepLines w:val="0"/>
        <w:pageBreakBefore w:val="0"/>
        <w:widowControl w:val="0"/>
        <w:kinsoku/>
        <w:wordWrap/>
        <w:overflowPunct/>
        <w:topLinePunct w:val="0"/>
        <w:bidi w:val="0"/>
        <w:spacing w:line="400" w:lineRule="exact"/>
        <w:ind w:firstLine="330" w:firstLineChars="15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3.完成各项</w:t>
      </w:r>
      <w:r>
        <w:rPr>
          <w:rFonts w:hint="eastAsia" w:ascii="宋体" w:hAnsi="宋体" w:eastAsia="宋体" w:cs="宋体"/>
          <w:b w:val="0"/>
          <w:bCs/>
          <w:color w:val="auto"/>
          <w:sz w:val="22"/>
          <w:szCs w:val="22"/>
          <w:highlight w:val="none"/>
          <w:lang w:val="en-US" w:eastAsia="zh-CN"/>
        </w:rPr>
        <w:t>修复</w:t>
      </w:r>
      <w:r>
        <w:rPr>
          <w:rFonts w:hint="eastAsia" w:ascii="宋体" w:hAnsi="宋体" w:eastAsia="宋体" w:cs="宋体"/>
          <w:b w:val="0"/>
          <w:bCs/>
          <w:color w:val="auto"/>
          <w:sz w:val="22"/>
          <w:szCs w:val="22"/>
          <w:highlight w:val="none"/>
        </w:rPr>
        <w:t>施工、检验、测试工作，并在采购人的配合下进行验收；提供各种数据资料；直至通过验收；</w:t>
      </w:r>
    </w:p>
    <w:p>
      <w:pPr>
        <w:keepNext w:val="0"/>
        <w:keepLines w:val="0"/>
        <w:pageBreakBefore w:val="0"/>
        <w:widowControl w:val="0"/>
        <w:kinsoku/>
        <w:wordWrap/>
        <w:overflowPunct/>
        <w:topLinePunct w:val="0"/>
        <w:autoSpaceDE/>
        <w:autoSpaceDN/>
        <w:bidi w:val="0"/>
        <w:spacing w:line="400" w:lineRule="exact"/>
        <w:ind w:firstLine="330" w:firstLineChars="15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4.保期内系统的维保及维修</w:t>
      </w:r>
      <w:r>
        <w:rPr>
          <w:rFonts w:hint="eastAsia" w:ascii="宋体" w:hAnsi="宋体" w:eastAsia="宋体" w:cs="宋体"/>
          <w:b w:val="0"/>
          <w:bCs/>
          <w:color w:val="auto"/>
          <w:sz w:val="22"/>
          <w:szCs w:val="22"/>
          <w:highlight w:val="none"/>
          <w:lang w:val="en-US" w:eastAsia="zh-CN"/>
        </w:rPr>
        <w:t>。</w:t>
      </w:r>
    </w:p>
    <w:p>
      <w:pPr>
        <w:keepNext w:val="0"/>
        <w:keepLines w:val="0"/>
        <w:pageBreakBefore w:val="0"/>
        <w:widowControl w:val="0"/>
        <w:kinsoku/>
        <w:wordWrap/>
        <w:overflowPunct/>
        <w:topLinePunct w:val="0"/>
        <w:autoSpaceDE/>
        <w:autoSpaceDN/>
        <w:bidi w:val="0"/>
        <w:spacing w:line="400" w:lineRule="exact"/>
        <w:ind w:firstLine="330" w:firstLineChars="150"/>
        <w:rPr>
          <w:rFonts w:hint="eastAsia" w:ascii="宋体" w:hAnsi="宋体" w:eastAsia="宋体" w:cs="宋体"/>
          <w:b/>
          <w:color w:val="auto"/>
          <w:szCs w:val="21"/>
          <w:highlight w:val="none"/>
          <w:u w:val="single"/>
        </w:rPr>
      </w:pPr>
      <w:r>
        <w:rPr>
          <w:rFonts w:hint="eastAsia" w:ascii="宋体" w:hAnsi="宋体" w:eastAsia="宋体" w:cs="宋体"/>
          <w:b w:val="0"/>
          <w:bCs/>
          <w:color w:val="auto"/>
          <w:sz w:val="22"/>
          <w:szCs w:val="22"/>
          <w:highlight w:val="none"/>
        </w:rPr>
        <w:t>5.售后服务的措施及承诺。</w:t>
      </w:r>
    </w:p>
    <w:p>
      <w:pPr>
        <w:keepNext w:val="0"/>
        <w:keepLines w:val="0"/>
        <w:pageBreakBefore w:val="0"/>
        <w:widowControl w:val="0"/>
        <w:kinsoku/>
        <w:wordWrap/>
        <w:overflowPunct/>
        <w:topLinePunct w:val="0"/>
        <w:autoSpaceDE/>
        <w:autoSpaceDN/>
        <w:bidi w:val="0"/>
        <w:spacing w:line="400" w:lineRule="exact"/>
        <w:ind w:firstLine="482" w:firstLineChars="200"/>
        <w:rPr>
          <w:rFonts w:hint="eastAsia" w:ascii="宋体" w:hAnsi="宋体" w:eastAsia="宋体" w:cs="Times New Roman"/>
          <w:bCs/>
          <w:color w:val="auto"/>
          <w:sz w:val="22"/>
          <w:highlight w:val="none"/>
          <w:u w:val="single"/>
        </w:rPr>
      </w:pPr>
      <w:r>
        <w:rPr>
          <w:rFonts w:hint="eastAsia" w:ascii="宋体" w:hAnsi="宋体" w:eastAsia="宋体" w:cs="宋体"/>
          <w:b/>
          <w:color w:val="auto"/>
          <w:szCs w:val="21"/>
          <w:highlight w:val="none"/>
          <w:u w:val="single"/>
        </w:rPr>
        <w:t>▲</w:t>
      </w:r>
      <w:r>
        <w:rPr>
          <w:rFonts w:hint="eastAsia" w:ascii="宋体" w:hAnsi="宋体" w:eastAsia="宋体" w:cs="Times New Roman"/>
          <w:bCs/>
          <w:color w:val="auto"/>
          <w:sz w:val="22"/>
          <w:highlight w:val="none"/>
          <w:u w:val="single"/>
        </w:rPr>
        <w:t>以上工作内容的费用均包含在投标总价</w:t>
      </w:r>
      <w:r>
        <w:rPr>
          <w:rFonts w:hint="eastAsia" w:ascii="宋体" w:hAnsi="宋体" w:eastAsia="宋体" w:cs="Times New Roman"/>
          <w:bCs/>
          <w:color w:val="auto"/>
          <w:sz w:val="22"/>
          <w:highlight w:val="none"/>
          <w:u w:val="single"/>
          <w:lang w:eastAsia="zh-CN"/>
        </w:rPr>
        <w:t>（或单价最高限价）</w:t>
      </w:r>
      <w:r>
        <w:rPr>
          <w:rFonts w:hint="eastAsia" w:ascii="宋体" w:hAnsi="宋体" w:eastAsia="宋体" w:cs="Times New Roman"/>
          <w:bCs/>
          <w:color w:val="auto"/>
          <w:sz w:val="22"/>
          <w:highlight w:val="none"/>
          <w:u w:val="single"/>
        </w:rPr>
        <w:t>中。</w:t>
      </w:r>
    </w:p>
    <w:p>
      <w:pPr>
        <w:keepNext w:val="0"/>
        <w:keepLines w:val="0"/>
        <w:pageBreakBefore w:val="0"/>
        <w:kinsoku/>
        <w:wordWrap/>
        <w:overflowPunct/>
        <w:topLinePunct w:val="0"/>
        <w:autoSpaceDE/>
        <w:autoSpaceDN/>
        <w:bidi w:val="0"/>
        <w:snapToGrid w:val="0"/>
        <w:spacing w:line="400" w:lineRule="exact"/>
        <w:rPr>
          <w:b/>
          <w:color w:val="auto"/>
          <w:sz w:val="22"/>
          <w:highlight w:val="none"/>
        </w:rPr>
      </w:pPr>
      <w:r>
        <w:rPr>
          <w:rFonts w:hint="eastAsia"/>
          <w:b/>
          <w:color w:val="auto"/>
          <w:sz w:val="22"/>
          <w:highlight w:val="none"/>
          <w:lang w:val="en-US" w:eastAsia="zh-CN"/>
        </w:rPr>
        <w:t>七、</w:t>
      </w:r>
      <w:r>
        <w:rPr>
          <w:rFonts w:hint="eastAsia"/>
          <w:b/>
          <w:color w:val="auto"/>
          <w:sz w:val="22"/>
          <w:highlight w:val="none"/>
        </w:rPr>
        <w:t>本项目有下列情形的，</w:t>
      </w:r>
      <w:r>
        <w:rPr>
          <w:rFonts w:hint="eastAsia"/>
          <w:b/>
          <w:color w:val="auto"/>
          <w:sz w:val="22"/>
          <w:highlight w:val="none"/>
          <w:lang w:eastAsia="zh-CN"/>
        </w:rPr>
        <w:t>甲方</w:t>
      </w:r>
      <w:r>
        <w:rPr>
          <w:rFonts w:hint="eastAsia"/>
          <w:b/>
          <w:color w:val="auto"/>
          <w:sz w:val="22"/>
          <w:highlight w:val="none"/>
        </w:rPr>
        <w:t>有权终止合同：</w:t>
      </w:r>
    </w:p>
    <w:p>
      <w:pPr>
        <w:keepNext w:val="0"/>
        <w:keepLines w:val="0"/>
        <w:pageBreakBefore w:val="0"/>
        <w:kinsoku/>
        <w:wordWrap/>
        <w:overflowPunct/>
        <w:topLinePunct w:val="0"/>
        <w:autoSpaceDE/>
        <w:autoSpaceDN/>
        <w:bidi w:val="0"/>
        <w:snapToGrid w:val="0"/>
        <w:spacing w:line="400" w:lineRule="exact"/>
        <w:ind w:firstLine="440" w:firstLineChars="200"/>
        <w:rPr>
          <w:color w:val="auto"/>
          <w:sz w:val="22"/>
          <w:szCs w:val="22"/>
          <w:highlight w:val="none"/>
        </w:rPr>
      </w:pPr>
      <w:r>
        <w:rPr>
          <w:rFonts w:hint="eastAsia"/>
          <w:color w:val="auto"/>
          <w:sz w:val="22"/>
          <w:szCs w:val="22"/>
          <w:highlight w:val="none"/>
        </w:rPr>
        <w:t>（一）合同生效：本合同自甲乙双方法定代表人签字、盖章之日起生效。</w:t>
      </w:r>
    </w:p>
    <w:p>
      <w:pPr>
        <w:keepNext w:val="0"/>
        <w:keepLines w:val="0"/>
        <w:pageBreakBefore w:val="0"/>
        <w:kinsoku/>
        <w:wordWrap/>
        <w:overflowPunct/>
        <w:topLinePunct w:val="0"/>
        <w:autoSpaceDE/>
        <w:autoSpaceDN/>
        <w:bidi w:val="0"/>
        <w:snapToGrid w:val="0"/>
        <w:spacing w:line="400" w:lineRule="exact"/>
        <w:ind w:firstLine="440" w:firstLineChars="200"/>
        <w:rPr>
          <w:color w:val="auto"/>
          <w:sz w:val="22"/>
          <w:szCs w:val="22"/>
          <w:highlight w:val="none"/>
        </w:rPr>
      </w:pPr>
      <w:r>
        <w:rPr>
          <w:rFonts w:hint="eastAsia"/>
          <w:color w:val="auto"/>
          <w:sz w:val="22"/>
          <w:szCs w:val="22"/>
          <w:highlight w:val="none"/>
        </w:rPr>
        <w:t>（二）合同终止：本项目有下列情形的，</w:t>
      </w:r>
      <w:r>
        <w:rPr>
          <w:rFonts w:hint="eastAsia"/>
          <w:color w:val="auto"/>
          <w:sz w:val="22"/>
          <w:szCs w:val="22"/>
          <w:highlight w:val="none"/>
          <w:lang w:eastAsia="zh-CN"/>
        </w:rPr>
        <w:t>甲方</w:t>
      </w:r>
      <w:r>
        <w:rPr>
          <w:rFonts w:hint="eastAsia"/>
          <w:color w:val="auto"/>
          <w:sz w:val="22"/>
          <w:szCs w:val="22"/>
          <w:highlight w:val="none"/>
        </w:rPr>
        <w:t>有权终止合同：</w:t>
      </w:r>
    </w:p>
    <w:p>
      <w:pPr>
        <w:keepNext w:val="0"/>
        <w:keepLines w:val="0"/>
        <w:pageBreakBefore w:val="0"/>
        <w:kinsoku/>
        <w:wordWrap/>
        <w:overflowPunct/>
        <w:topLinePunct w:val="0"/>
        <w:autoSpaceDE/>
        <w:autoSpaceDN/>
        <w:bidi w:val="0"/>
        <w:snapToGrid w:val="0"/>
        <w:spacing w:line="400" w:lineRule="exact"/>
        <w:ind w:firstLine="440" w:firstLineChars="200"/>
        <w:rPr>
          <w:color w:val="auto"/>
          <w:sz w:val="22"/>
          <w:szCs w:val="22"/>
          <w:highlight w:val="none"/>
        </w:rPr>
      </w:pPr>
      <w:r>
        <w:rPr>
          <w:color w:val="auto"/>
          <w:sz w:val="22"/>
          <w:szCs w:val="22"/>
          <w:highlight w:val="none"/>
        </w:rPr>
        <w:t>1</w:t>
      </w:r>
      <w:r>
        <w:rPr>
          <w:rFonts w:hint="eastAsia"/>
          <w:color w:val="auto"/>
          <w:sz w:val="22"/>
          <w:szCs w:val="22"/>
          <w:highlight w:val="none"/>
        </w:rPr>
        <w:t>）本项目遇不可抗力影响或法律、法规、国家政策重大调整影响合同无法执行的；</w:t>
      </w:r>
    </w:p>
    <w:p>
      <w:pPr>
        <w:keepNext w:val="0"/>
        <w:keepLines w:val="0"/>
        <w:pageBreakBefore w:val="0"/>
        <w:kinsoku/>
        <w:wordWrap/>
        <w:overflowPunct/>
        <w:topLinePunct w:val="0"/>
        <w:autoSpaceDE/>
        <w:autoSpaceDN/>
        <w:bidi w:val="0"/>
        <w:snapToGrid w:val="0"/>
        <w:spacing w:line="400" w:lineRule="exact"/>
        <w:ind w:firstLine="440" w:firstLineChars="200"/>
        <w:rPr>
          <w:color w:val="auto"/>
          <w:sz w:val="22"/>
          <w:szCs w:val="22"/>
          <w:highlight w:val="none"/>
        </w:rPr>
      </w:pPr>
      <w:r>
        <w:rPr>
          <w:rFonts w:hint="eastAsia"/>
          <w:color w:val="auto"/>
          <w:sz w:val="22"/>
          <w:szCs w:val="22"/>
          <w:highlight w:val="none"/>
        </w:rPr>
        <w:t>2）</w:t>
      </w:r>
      <w:r>
        <w:rPr>
          <w:rFonts w:hint="eastAsia"/>
          <w:color w:val="auto"/>
          <w:sz w:val="22"/>
          <w:szCs w:val="22"/>
          <w:highlight w:val="none"/>
          <w:lang w:eastAsia="zh-CN"/>
        </w:rPr>
        <w:t>乙方</w:t>
      </w:r>
      <w:r>
        <w:rPr>
          <w:rFonts w:hint="eastAsia"/>
          <w:color w:val="auto"/>
          <w:sz w:val="22"/>
          <w:szCs w:val="22"/>
          <w:highlight w:val="none"/>
        </w:rPr>
        <w:t>对监管人员，考核成员有行贿或其它利益输送行为的。</w:t>
      </w:r>
    </w:p>
    <w:p>
      <w:pPr>
        <w:keepNext w:val="0"/>
        <w:keepLines w:val="0"/>
        <w:pageBreakBefore w:val="0"/>
        <w:kinsoku/>
        <w:wordWrap/>
        <w:overflowPunct/>
        <w:topLinePunct w:val="0"/>
        <w:autoSpaceDE/>
        <w:autoSpaceDN/>
        <w:bidi w:val="0"/>
        <w:snapToGrid w:val="0"/>
        <w:spacing w:line="400" w:lineRule="exact"/>
        <w:ind w:firstLine="440" w:firstLineChars="200"/>
        <w:rPr>
          <w:color w:val="auto"/>
          <w:sz w:val="22"/>
          <w:szCs w:val="22"/>
          <w:highlight w:val="none"/>
        </w:rPr>
      </w:pPr>
      <w:r>
        <w:rPr>
          <w:rFonts w:hint="eastAsia"/>
          <w:color w:val="auto"/>
          <w:sz w:val="22"/>
          <w:szCs w:val="22"/>
          <w:highlight w:val="none"/>
        </w:rPr>
        <w:t>3）按相关法律、法规、招标文件规定及考核办法，有下列情形之一的，</w:t>
      </w:r>
      <w:r>
        <w:rPr>
          <w:rFonts w:hint="eastAsia"/>
          <w:color w:val="auto"/>
          <w:sz w:val="22"/>
          <w:szCs w:val="22"/>
          <w:highlight w:val="none"/>
          <w:lang w:eastAsia="zh-CN"/>
        </w:rPr>
        <w:t>甲方</w:t>
      </w:r>
      <w:r>
        <w:rPr>
          <w:rFonts w:hint="eastAsia"/>
          <w:color w:val="auto"/>
          <w:sz w:val="22"/>
          <w:szCs w:val="22"/>
          <w:highlight w:val="none"/>
        </w:rPr>
        <w:t>有权终止合同：</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（1）全年有两次被严重警告或三次被警告（含一次严重警告，两次警告）的承包单位，</w:t>
      </w:r>
      <w:r>
        <w:rPr>
          <w:rFonts w:hint="eastAsia" w:ascii="宋体" w:hAnsi="宋体" w:eastAsia="宋体" w:cs="宋体"/>
          <w:color w:val="auto"/>
          <w:sz w:val="22"/>
          <w:szCs w:val="22"/>
          <w:highlight w:val="none"/>
          <w:lang w:eastAsia="zh-CN"/>
        </w:rPr>
        <w:t>甲方</w:t>
      </w:r>
      <w:r>
        <w:rPr>
          <w:rFonts w:hint="eastAsia" w:ascii="宋体" w:hAnsi="宋体" w:eastAsia="宋体" w:cs="宋体"/>
          <w:color w:val="auto"/>
          <w:sz w:val="22"/>
          <w:szCs w:val="22"/>
          <w:highlight w:val="none"/>
        </w:rPr>
        <w:t>有权无责任终止采购合同；</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val="en-US" w:eastAsia="zh-CN"/>
        </w:rPr>
        <w:t>连续</w:t>
      </w:r>
      <w:r>
        <w:rPr>
          <w:rFonts w:hint="eastAsia" w:ascii="宋体" w:hAnsi="宋体" w:eastAsia="宋体" w:cs="宋体"/>
          <w:color w:val="auto"/>
          <w:sz w:val="22"/>
          <w:szCs w:val="22"/>
          <w:highlight w:val="none"/>
        </w:rPr>
        <w:t>二次</w:t>
      </w:r>
      <w:r>
        <w:rPr>
          <w:rFonts w:hint="eastAsia" w:ascii="宋体" w:hAnsi="宋体" w:eastAsia="宋体" w:cs="宋体"/>
          <w:color w:val="auto"/>
          <w:sz w:val="22"/>
          <w:szCs w:val="22"/>
          <w:highlight w:val="none"/>
          <w:lang w:val="en-US" w:eastAsia="zh-CN"/>
        </w:rPr>
        <w:t>或累计三次</w:t>
      </w:r>
      <w:r>
        <w:rPr>
          <w:rFonts w:hint="eastAsia" w:ascii="宋体" w:hAnsi="宋体" w:eastAsia="宋体" w:cs="宋体"/>
          <w:color w:val="auto"/>
          <w:sz w:val="22"/>
          <w:szCs w:val="22"/>
          <w:highlight w:val="none"/>
        </w:rPr>
        <w:t>平均</w:t>
      </w:r>
      <w:r>
        <w:rPr>
          <w:rFonts w:hint="eastAsia" w:ascii="宋体" w:hAnsi="宋体" w:eastAsia="宋体" w:cs="宋体"/>
          <w:color w:val="auto"/>
          <w:sz w:val="22"/>
          <w:szCs w:val="22"/>
          <w:highlight w:val="none"/>
          <w:lang w:val="en-US" w:eastAsia="zh-CN"/>
        </w:rPr>
        <w:t>季</w:t>
      </w:r>
      <w:r>
        <w:rPr>
          <w:rFonts w:hint="eastAsia" w:ascii="宋体" w:hAnsi="宋体" w:eastAsia="宋体" w:cs="宋体"/>
          <w:color w:val="auto"/>
          <w:sz w:val="22"/>
          <w:szCs w:val="22"/>
          <w:highlight w:val="none"/>
          <w:lang w:eastAsia="zh-CN"/>
        </w:rPr>
        <w:t>度</w:t>
      </w:r>
      <w:r>
        <w:rPr>
          <w:rFonts w:hint="eastAsia" w:ascii="宋体" w:hAnsi="宋体" w:eastAsia="宋体" w:cs="宋体"/>
          <w:color w:val="auto"/>
          <w:sz w:val="22"/>
          <w:szCs w:val="22"/>
          <w:highlight w:val="none"/>
        </w:rPr>
        <w:t>考核得分率低于75%（不含）的，</w:t>
      </w:r>
      <w:r>
        <w:rPr>
          <w:rFonts w:hint="eastAsia" w:ascii="宋体" w:hAnsi="宋体" w:eastAsia="宋体" w:cs="宋体"/>
          <w:color w:val="auto"/>
          <w:sz w:val="22"/>
          <w:szCs w:val="22"/>
          <w:highlight w:val="none"/>
          <w:lang w:eastAsia="zh-CN"/>
        </w:rPr>
        <w:t>甲方</w:t>
      </w:r>
      <w:r>
        <w:rPr>
          <w:rFonts w:hint="eastAsia" w:ascii="宋体" w:hAnsi="宋体" w:eastAsia="宋体" w:cs="宋体"/>
          <w:color w:val="auto"/>
          <w:sz w:val="22"/>
          <w:szCs w:val="22"/>
          <w:highlight w:val="none"/>
        </w:rPr>
        <w:t>有权无责任终止采购合同；</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（3）经有关部门认定严重违反劳动法，造成恶劣影响的；或其它因违法经营受到刑事处罚或者责令停产停业、吊销许可证或者执照、较大数额罚款等行政处罚的；</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（4）其它弄虚作假及其他不正当行为； </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（5）合同履约期间，</w:t>
      </w:r>
      <w:r>
        <w:rPr>
          <w:rFonts w:hint="eastAsia" w:ascii="宋体" w:hAnsi="宋体" w:eastAsia="宋体" w:cs="宋体"/>
          <w:color w:val="auto"/>
          <w:sz w:val="22"/>
          <w:szCs w:val="22"/>
          <w:highlight w:val="none"/>
          <w:lang w:eastAsia="zh-CN"/>
        </w:rPr>
        <w:t>乙方</w:t>
      </w:r>
      <w:r>
        <w:rPr>
          <w:rFonts w:hint="eastAsia" w:ascii="宋体" w:hAnsi="宋体" w:eastAsia="宋体" w:cs="宋体"/>
          <w:color w:val="auto"/>
          <w:sz w:val="22"/>
          <w:szCs w:val="22"/>
          <w:highlight w:val="none"/>
        </w:rPr>
        <w:t>法人组织破产，或重组变更法人主体的；</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（6）根据招标文件及合同约定，其它终止合同的规定，其它法律规定的终止情形；</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r>
        <w:rPr>
          <w:rFonts w:hint="eastAsia" w:ascii="宋体" w:hAnsi="宋体" w:eastAsia="宋体" w:cs="宋体"/>
          <w:b/>
          <w:color w:val="auto"/>
          <w:sz w:val="22"/>
          <w:szCs w:val="22"/>
          <w:highlight w:val="none"/>
        </w:rPr>
        <w:t>由于</w:t>
      </w:r>
      <w:r>
        <w:rPr>
          <w:rFonts w:hint="eastAsia" w:ascii="宋体" w:hAnsi="宋体" w:eastAsia="宋体" w:cs="宋体"/>
          <w:b/>
          <w:color w:val="auto"/>
          <w:sz w:val="22"/>
          <w:szCs w:val="22"/>
          <w:highlight w:val="none"/>
          <w:lang w:eastAsia="zh-CN"/>
        </w:rPr>
        <w:t>乙方</w:t>
      </w:r>
      <w:r>
        <w:rPr>
          <w:rFonts w:hint="eastAsia" w:ascii="宋体" w:hAnsi="宋体" w:eastAsia="宋体" w:cs="宋体"/>
          <w:b/>
          <w:color w:val="auto"/>
          <w:sz w:val="22"/>
          <w:szCs w:val="22"/>
          <w:highlight w:val="none"/>
        </w:rPr>
        <w:t>原因造成</w:t>
      </w:r>
      <w:r>
        <w:rPr>
          <w:rFonts w:hint="eastAsia" w:ascii="宋体" w:hAnsi="宋体" w:eastAsia="宋体" w:cs="宋体"/>
          <w:b/>
          <w:color w:val="auto"/>
          <w:sz w:val="22"/>
          <w:szCs w:val="22"/>
          <w:highlight w:val="none"/>
          <w:lang w:eastAsia="zh-CN"/>
        </w:rPr>
        <w:t>甲方</w:t>
      </w:r>
      <w:r>
        <w:rPr>
          <w:rFonts w:hint="eastAsia" w:ascii="宋体" w:hAnsi="宋体" w:eastAsia="宋体" w:cs="宋体"/>
          <w:b/>
          <w:color w:val="auto"/>
          <w:sz w:val="22"/>
          <w:szCs w:val="22"/>
          <w:highlight w:val="none"/>
        </w:rPr>
        <w:t>经济损失的，所造成的损失由</w:t>
      </w:r>
      <w:r>
        <w:rPr>
          <w:rFonts w:hint="eastAsia" w:ascii="宋体" w:hAnsi="宋体" w:eastAsia="宋体" w:cs="宋体"/>
          <w:b/>
          <w:color w:val="auto"/>
          <w:sz w:val="22"/>
          <w:szCs w:val="22"/>
          <w:highlight w:val="none"/>
          <w:lang w:eastAsia="zh-CN"/>
        </w:rPr>
        <w:t>乙方</w:t>
      </w:r>
      <w:r>
        <w:rPr>
          <w:rFonts w:hint="eastAsia" w:ascii="宋体" w:hAnsi="宋体" w:eastAsia="宋体" w:cs="宋体"/>
          <w:b/>
          <w:color w:val="auto"/>
          <w:sz w:val="22"/>
          <w:szCs w:val="22"/>
          <w:highlight w:val="none"/>
        </w:rPr>
        <w:t>承担；同时</w:t>
      </w:r>
      <w:r>
        <w:rPr>
          <w:rFonts w:hint="eastAsia" w:ascii="宋体" w:hAnsi="宋体" w:eastAsia="宋体" w:cs="宋体"/>
          <w:b/>
          <w:color w:val="auto"/>
          <w:sz w:val="22"/>
          <w:szCs w:val="22"/>
          <w:highlight w:val="none"/>
          <w:lang w:eastAsia="zh-CN"/>
        </w:rPr>
        <w:t>甲方</w:t>
      </w:r>
      <w:r>
        <w:rPr>
          <w:rFonts w:hint="eastAsia" w:ascii="宋体" w:hAnsi="宋体" w:eastAsia="宋体" w:cs="宋体"/>
          <w:b/>
          <w:color w:val="auto"/>
          <w:sz w:val="22"/>
          <w:szCs w:val="22"/>
          <w:highlight w:val="none"/>
        </w:rPr>
        <w:t>有权终止合同。</w:t>
      </w:r>
    </w:p>
    <w:p>
      <w:pPr>
        <w:pStyle w:val="437"/>
        <w:keepNext w:val="0"/>
        <w:keepLines w:val="0"/>
        <w:pageBreakBefore w:val="0"/>
        <w:kinsoku/>
        <w:wordWrap/>
        <w:overflowPunct/>
        <w:topLinePunct w:val="0"/>
        <w:autoSpaceDE/>
        <w:autoSpaceDN/>
        <w:bidi w:val="0"/>
        <w:spacing w:line="400" w:lineRule="exact"/>
        <w:ind w:firstLine="440" w:firstLineChars="200"/>
        <w:rPr>
          <w:color w:val="auto"/>
          <w:highlight w:val="none"/>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lang w:eastAsia="zh-CN"/>
        </w:rPr>
        <w:t>）</w:t>
      </w:r>
      <w:r>
        <w:rPr>
          <w:rFonts w:hint="eastAsia" w:ascii="宋体" w:hAnsi="宋体" w:eastAsia="宋体" w:cs="宋体"/>
          <w:bCs/>
          <w:color w:val="auto"/>
          <w:sz w:val="22"/>
          <w:szCs w:val="22"/>
          <w:highlight w:val="none"/>
          <w:lang w:val="zh-CN"/>
        </w:rPr>
        <w:t>中标供应商承诺在中标后为此项目在平阳县内设立服务机构，但在中标后1个月内未设置相关服务机构的。</w:t>
      </w:r>
    </w:p>
    <w:p>
      <w:pPr>
        <w:pStyle w:val="23"/>
        <w:keepNext w:val="0"/>
        <w:keepLines w:val="0"/>
        <w:pageBreakBefore w:val="0"/>
        <w:kinsoku/>
        <w:wordWrap/>
        <w:overflowPunct/>
        <w:topLinePunct w:val="0"/>
        <w:autoSpaceDE/>
        <w:autoSpaceDN/>
        <w:bidi w:val="0"/>
        <w:spacing w:after="0" w:line="400" w:lineRule="exact"/>
        <w:rPr>
          <w:rFonts w:hint="eastAsia" w:ascii="宋体" w:hAnsi="宋体" w:eastAsia="宋体" w:cs="Times New Roman"/>
          <w:b/>
          <w:color w:val="auto"/>
          <w:sz w:val="22"/>
          <w:highlight w:val="none"/>
        </w:rPr>
      </w:pPr>
      <w:r>
        <w:rPr>
          <w:rFonts w:hint="eastAsia" w:ascii="宋体" w:hAnsi="宋体" w:eastAsia="宋体" w:cs="宋体"/>
          <w:bCs/>
          <w:color w:val="auto"/>
          <w:sz w:val="22"/>
          <w:szCs w:val="22"/>
          <w:highlight w:val="none"/>
          <w:lang w:val="en-US" w:eastAsia="zh-CN"/>
        </w:rPr>
        <w:t>附件：</w:t>
      </w:r>
      <w:r>
        <w:rPr>
          <w:rFonts w:hint="eastAsia" w:ascii="宋体" w:hAnsi="宋体" w:eastAsia="宋体" w:cs="Times New Roman"/>
          <w:b/>
          <w:color w:val="auto"/>
          <w:sz w:val="22"/>
          <w:highlight w:val="none"/>
        </w:rPr>
        <w:t>《</w:t>
      </w:r>
      <w:r>
        <w:rPr>
          <w:rFonts w:hint="eastAsia" w:ascii="宋体" w:hAnsi="宋体" w:cs="Times New Roman"/>
          <w:b/>
          <w:color w:val="auto"/>
          <w:sz w:val="22"/>
          <w:highlight w:val="none"/>
          <w:lang w:eastAsia="zh-CN"/>
        </w:rPr>
        <w:t>2024年平阳县鳌江镇旱改水及垦造耕地项目垦后管护种植服务项目</w:t>
      </w:r>
      <w:r>
        <w:rPr>
          <w:rFonts w:hint="eastAsia" w:ascii="宋体" w:hAnsi="宋体" w:eastAsia="宋体" w:cs="Times New Roman"/>
          <w:b/>
          <w:color w:val="auto"/>
          <w:sz w:val="22"/>
          <w:highlight w:val="none"/>
          <w:lang w:eastAsia="zh-CN"/>
        </w:rPr>
        <w:t>季度</w:t>
      </w:r>
      <w:r>
        <w:rPr>
          <w:rFonts w:hint="eastAsia" w:ascii="宋体" w:hAnsi="宋体" w:eastAsia="宋体" w:cs="Times New Roman"/>
          <w:b/>
          <w:color w:val="auto"/>
          <w:sz w:val="22"/>
          <w:highlight w:val="none"/>
        </w:rPr>
        <w:t>考核评分细则》</w:t>
      </w:r>
    </w:p>
    <w:p>
      <w:pPr>
        <w:keepNext w:val="0"/>
        <w:keepLines w:val="0"/>
        <w:pageBreakBefore w:val="0"/>
        <w:kinsoku/>
        <w:wordWrap/>
        <w:overflowPunct/>
        <w:topLinePunct w:val="0"/>
        <w:autoSpaceDE/>
        <w:autoSpaceDN/>
        <w:bidi w:val="0"/>
        <w:snapToGrid w:val="0"/>
        <w:spacing w:line="400" w:lineRule="exact"/>
        <w:ind w:firstLine="442" w:firstLineChars="200"/>
        <w:jc w:val="center"/>
        <w:rPr>
          <w:rFonts w:ascii="宋体" w:hAnsi="宋体" w:eastAsia="宋体" w:cs="Times New Roman"/>
          <w:b/>
          <w:color w:val="auto"/>
          <w:sz w:val="22"/>
          <w:highlight w:val="none"/>
        </w:rPr>
      </w:pPr>
      <w:r>
        <w:rPr>
          <w:rFonts w:hint="eastAsia" w:ascii="宋体" w:hAnsi="宋体" w:eastAsia="宋体" w:cs="Times New Roman"/>
          <w:b/>
          <w:color w:val="auto"/>
          <w:sz w:val="22"/>
          <w:highlight w:val="none"/>
        </w:rPr>
        <w:t>（采购人可根据项目实际</w:t>
      </w:r>
      <w:r>
        <w:rPr>
          <w:rFonts w:hint="eastAsia" w:ascii="宋体" w:hAnsi="宋体" w:eastAsia="宋体" w:cs="Times New Roman"/>
          <w:b/>
          <w:color w:val="auto"/>
          <w:sz w:val="22"/>
          <w:highlight w:val="none"/>
          <w:lang w:eastAsia="zh-CN"/>
        </w:rPr>
        <w:t>情况</w:t>
      </w:r>
      <w:r>
        <w:rPr>
          <w:rFonts w:hint="eastAsia" w:ascii="宋体" w:hAnsi="宋体" w:eastAsia="宋体" w:cs="Times New Roman"/>
          <w:b/>
          <w:color w:val="auto"/>
          <w:sz w:val="22"/>
          <w:highlight w:val="none"/>
        </w:rPr>
        <w:t>进行调整）</w:t>
      </w:r>
    </w:p>
    <w:tbl>
      <w:tblPr>
        <w:tblStyle w:val="60"/>
        <w:tblpPr w:leftFromText="180" w:rightFromText="180" w:vertAnchor="text" w:horzAnchor="page" w:tblpX="1424" w:tblpY="602"/>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9"/>
        <w:gridCol w:w="993"/>
        <w:gridCol w:w="1700"/>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0" w:type="dxa"/>
            <w:gridSpan w:val="4"/>
            <w:noWrap w:val="0"/>
            <w:vAlign w:val="top"/>
          </w:tcPr>
          <w:p>
            <w:pPr>
              <w:spacing w:line="360" w:lineRule="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被考核单位：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0" w:type="dxa"/>
            <w:gridSpan w:val="4"/>
            <w:noWrap w:val="0"/>
            <w:vAlign w:val="top"/>
          </w:tcPr>
          <w:p>
            <w:pPr>
              <w:spacing w:line="360" w:lineRule="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0" w:type="dxa"/>
            <w:gridSpan w:val="4"/>
            <w:noWrap w:val="0"/>
            <w:vAlign w:val="top"/>
          </w:tcPr>
          <w:p>
            <w:pPr>
              <w:spacing w:line="360" w:lineRule="auto"/>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考核人：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0" w:type="dxa"/>
            <w:gridSpan w:val="4"/>
            <w:noWrap w:val="0"/>
            <w:vAlign w:val="top"/>
          </w:tcPr>
          <w:p>
            <w:pPr>
              <w:spacing w:line="360" w:lineRule="auto"/>
              <w:outlineLvl w:val="0"/>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考核时间：</w:t>
            </w:r>
            <w:r>
              <w:rPr>
                <w:rFonts w:hint="eastAsia" w:ascii="宋体" w:hAnsi="宋体" w:eastAsia="宋体" w:cs="宋体"/>
                <w:color w:val="auto"/>
                <w:sz w:val="22"/>
                <w:szCs w:val="22"/>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center"/>
          </w:tcPr>
          <w:p>
            <w:pPr>
              <w:spacing w:line="360" w:lineRule="auto"/>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考核内容</w:t>
            </w:r>
          </w:p>
        </w:tc>
        <w:tc>
          <w:tcPr>
            <w:tcW w:w="993" w:type="dxa"/>
            <w:noWrap w:val="0"/>
            <w:vAlign w:val="center"/>
          </w:tcPr>
          <w:p>
            <w:pPr>
              <w:spacing w:line="360" w:lineRule="auto"/>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分值</w:t>
            </w:r>
          </w:p>
        </w:tc>
        <w:tc>
          <w:tcPr>
            <w:tcW w:w="1700" w:type="dxa"/>
            <w:noWrap w:val="0"/>
            <w:vAlign w:val="center"/>
          </w:tcPr>
          <w:p>
            <w:pPr>
              <w:spacing w:line="360" w:lineRule="auto"/>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扣分原因</w:t>
            </w:r>
          </w:p>
        </w:tc>
        <w:tc>
          <w:tcPr>
            <w:tcW w:w="1258" w:type="dxa"/>
            <w:noWrap w:val="0"/>
            <w:vAlign w:val="center"/>
          </w:tcPr>
          <w:p>
            <w:pPr>
              <w:spacing w:line="360" w:lineRule="auto"/>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eastAsia" w:ascii="宋体" w:hAnsi="宋体" w:eastAsia="宋体" w:cs="宋体"/>
                <w:color w:val="auto"/>
                <w:sz w:val="22"/>
                <w:szCs w:val="22"/>
                <w:highlight w:val="none"/>
                <w:lang w:val="en-US" w:eastAsia="zh-CN"/>
              </w:rPr>
            </w:pPr>
            <w:r>
              <w:rPr>
                <w:rFonts w:hint="eastAsia"/>
                <w:color w:val="auto"/>
                <w:sz w:val="22"/>
                <w:szCs w:val="22"/>
                <w:highlight w:val="none"/>
              </w:rPr>
              <w:t>1、是否在约定的时间内完成采购人指派的任务</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20</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eastAsia" w:ascii="宋体" w:hAnsi="宋体" w:eastAsia="宋体" w:cs="宋体"/>
                <w:color w:val="auto"/>
                <w:sz w:val="22"/>
                <w:szCs w:val="22"/>
                <w:highlight w:val="none"/>
                <w:lang w:val="en-US" w:eastAsia="zh-CN"/>
              </w:rPr>
            </w:pPr>
            <w:r>
              <w:rPr>
                <w:rFonts w:hint="eastAsia"/>
                <w:color w:val="auto"/>
                <w:sz w:val="22"/>
                <w:szCs w:val="22"/>
                <w:highlight w:val="none"/>
              </w:rPr>
              <w:t>2、是否有固定人员负责对接种植任务</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10</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3、是否存在安全隐患</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15</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default" w:ascii="宋体" w:hAnsi="宋体" w:eastAsia="宋体" w:cs="宋体"/>
                <w:color w:val="auto"/>
                <w:kern w:val="2"/>
                <w:sz w:val="22"/>
                <w:szCs w:val="22"/>
                <w:highlight w:val="none"/>
                <w:lang w:val="en-US" w:eastAsia="zh-CN" w:bidi="ar-SA"/>
              </w:rPr>
            </w:pPr>
            <w:r>
              <w:rPr>
                <w:rFonts w:hint="eastAsia"/>
                <w:color w:val="auto"/>
                <w:sz w:val="22"/>
                <w:szCs w:val="22"/>
                <w:highlight w:val="none"/>
              </w:rPr>
              <w:t>4、过程中发现重大问题是否及时进行沟通</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15</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default" w:ascii="宋体" w:hAnsi="宋体" w:eastAsia="宋体" w:cs="宋体"/>
                <w:color w:val="auto"/>
                <w:kern w:val="2"/>
                <w:sz w:val="22"/>
                <w:szCs w:val="22"/>
                <w:highlight w:val="none"/>
                <w:lang w:val="en-US" w:eastAsia="zh-CN" w:bidi="ar-SA"/>
              </w:rPr>
            </w:pPr>
            <w:r>
              <w:rPr>
                <w:rFonts w:hint="eastAsia"/>
                <w:color w:val="auto"/>
                <w:sz w:val="22"/>
                <w:szCs w:val="22"/>
                <w:highlight w:val="none"/>
              </w:rPr>
              <w:t>5、验收成果是否准确</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10</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9" w:type="dxa"/>
            <w:noWrap w:val="0"/>
            <w:vAlign w:val="top"/>
          </w:tcPr>
          <w:p>
            <w:pPr>
              <w:spacing w:line="360" w:lineRule="exact"/>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6、是否按种植有关规定执行</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10</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7、响应文件中承诺的相关内容是否到位</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10</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8、是否配合县造地公司管理、监督、举证等工作</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10</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auto"/>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总得分</w:t>
            </w:r>
          </w:p>
        </w:tc>
        <w:tc>
          <w:tcPr>
            <w:tcW w:w="993" w:type="dxa"/>
            <w:noWrap w:val="0"/>
            <w:vAlign w:val="top"/>
          </w:tcPr>
          <w:p>
            <w:pPr>
              <w:spacing w:line="360" w:lineRule="auto"/>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=SUM(ABOVE)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100</w:t>
            </w:r>
            <w:r>
              <w:rPr>
                <w:rFonts w:hint="eastAsia" w:ascii="宋体" w:hAnsi="宋体" w:eastAsia="宋体" w:cs="宋体"/>
                <w:color w:val="auto"/>
                <w:sz w:val="22"/>
                <w:szCs w:val="22"/>
                <w:highlight w:val="none"/>
              </w:rPr>
              <w:fldChar w:fldCharType="end"/>
            </w:r>
          </w:p>
        </w:tc>
        <w:tc>
          <w:tcPr>
            <w:tcW w:w="2958" w:type="dxa"/>
            <w:gridSpan w:val="2"/>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300" w:type="dxa"/>
            <w:gridSpan w:val="4"/>
            <w:noWrap w:val="0"/>
            <w:vAlign w:val="top"/>
          </w:tcPr>
          <w:p>
            <w:pPr>
              <w:spacing w:line="360" w:lineRule="auto"/>
              <w:outlineLvl w:val="0"/>
              <w:rPr>
                <w:rFonts w:ascii="Times New Roman" w:hAnsi="Times New Roman" w:eastAsia="宋体" w:cs="Times New Roman"/>
                <w:color w:val="auto"/>
                <w:sz w:val="22"/>
                <w:szCs w:val="22"/>
                <w:highlight w:val="none"/>
              </w:rPr>
            </w:pPr>
            <w:r>
              <w:rPr>
                <w:rFonts w:hint="eastAsia" w:ascii="宋体" w:hAnsi="宋体" w:eastAsia="宋体" w:cs="Times New Roman"/>
                <w:color w:val="auto"/>
                <w:sz w:val="22"/>
                <w:szCs w:val="22"/>
                <w:highlight w:val="none"/>
              </w:rPr>
              <w:t>考核实施办法：</w:t>
            </w:r>
            <w:r>
              <w:rPr>
                <w:rFonts w:hint="eastAsia" w:ascii="Times New Roman" w:hAnsi="Times New Roman" w:eastAsia="宋体" w:cs="Times New Roman"/>
                <w:color w:val="auto"/>
                <w:sz w:val="22"/>
                <w:szCs w:val="22"/>
                <w:highlight w:val="none"/>
              </w:rPr>
              <w:t>1</w:t>
            </w:r>
            <w:r>
              <w:rPr>
                <w:rFonts w:hint="eastAsia" w:ascii="Times New Roman" w:hAnsi="Times New Roman" w:eastAsia="宋体" w:cs="Times New Roman"/>
                <w:color w:val="auto"/>
                <w:sz w:val="22"/>
                <w:szCs w:val="22"/>
                <w:highlight w:val="none"/>
                <w:lang w:eastAsia="zh-CN"/>
              </w:rPr>
              <w:t>、日常不定期随机检查，</w:t>
            </w:r>
            <w:r>
              <w:rPr>
                <w:rFonts w:hint="eastAsia" w:ascii="Times New Roman" w:hAnsi="Times New Roman" w:eastAsia="宋体" w:cs="Times New Roman"/>
                <w:color w:val="auto"/>
                <w:sz w:val="22"/>
                <w:szCs w:val="22"/>
                <w:highlight w:val="none"/>
                <w:lang w:val="en-US" w:eastAsia="zh-CN"/>
              </w:rPr>
              <w:t>每季</w:t>
            </w:r>
            <w:r>
              <w:rPr>
                <w:rFonts w:hint="eastAsia" w:ascii="Times New Roman" w:hAnsi="Times New Roman" w:eastAsia="宋体" w:cs="Times New Roman"/>
                <w:color w:val="auto"/>
                <w:sz w:val="22"/>
                <w:szCs w:val="22"/>
                <w:highlight w:val="none"/>
              </w:rPr>
              <w:t>考核</w:t>
            </w:r>
            <w:r>
              <w:rPr>
                <w:rFonts w:hint="eastAsia" w:ascii="Times New Roman" w:hAnsi="Times New Roman" w:eastAsia="宋体" w:cs="Times New Roman"/>
                <w:color w:val="auto"/>
                <w:sz w:val="22"/>
                <w:szCs w:val="22"/>
                <w:highlight w:val="none"/>
                <w:lang w:eastAsia="zh-CN"/>
              </w:rPr>
              <w:t>统计结果进行评分</w:t>
            </w:r>
            <w:r>
              <w:rPr>
                <w:rFonts w:hint="eastAsia" w:ascii="Times New Roman" w:hAnsi="Times New Roman" w:eastAsia="宋体" w:cs="Times New Roman"/>
                <w:color w:val="auto"/>
                <w:sz w:val="22"/>
                <w:szCs w:val="22"/>
                <w:highlight w:val="none"/>
              </w:rPr>
              <w:t>，</w:t>
            </w:r>
            <w:r>
              <w:rPr>
                <w:rFonts w:hint="eastAsia" w:ascii="Times New Roman" w:hAnsi="Times New Roman" w:eastAsia="宋体" w:cs="Times New Roman"/>
                <w:color w:val="auto"/>
                <w:sz w:val="22"/>
                <w:szCs w:val="22"/>
                <w:highlight w:val="none"/>
                <w:lang w:val="en-US" w:eastAsia="zh-CN"/>
              </w:rPr>
              <w:t>季</w:t>
            </w:r>
            <w:r>
              <w:rPr>
                <w:rFonts w:hint="eastAsia" w:ascii="Times New Roman" w:hAnsi="Times New Roman" w:eastAsia="宋体" w:cs="Times New Roman"/>
                <w:color w:val="auto"/>
                <w:sz w:val="22"/>
                <w:szCs w:val="22"/>
                <w:highlight w:val="none"/>
              </w:rPr>
              <w:t>考核满分100分。考核总得分≥</w:t>
            </w:r>
            <w:r>
              <w:rPr>
                <w:rFonts w:hint="eastAsia" w:ascii="Times New Roman" w:hAnsi="Times New Roman" w:eastAsia="宋体" w:cs="Times New Roman"/>
                <w:color w:val="auto"/>
                <w:sz w:val="22"/>
                <w:szCs w:val="22"/>
                <w:highlight w:val="none"/>
                <w:lang w:val="en-US" w:eastAsia="zh-CN"/>
              </w:rPr>
              <w:t>85</w:t>
            </w:r>
            <w:r>
              <w:rPr>
                <w:rFonts w:hint="eastAsia" w:ascii="Times New Roman" w:hAnsi="Times New Roman" w:eastAsia="宋体" w:cs="Times New Roman"/>
                <w:color w:val="auto"/>
                <w:sz w:val="22"/>
                <w:szCs w:val="22"/>
                <w:highlight w:val="none"/>
              </w:rPr>
              <w:t>分，视为当次考核合格。考核总得分＜</w:t>
            </w:r>
            <w:r>
              <w:rPr>
                <w:rFonts w:hint="eastAsia" w:ascii="Times New Roman" w:hAnsi="Times New Roman" w:eastAsia="宋体" w:cs="Times New Roman"/>
                <w:color w:val="auto"/>
                <w:sz w:val="22"/>
                <w:szCs w:val="22"/>
                <w:highlight w:val="none"/>
                <w:lang w:val="en-US" w:eastAsia="zh-CN"/>
              </w:rPr>
              <w:t>85</w:t>
            </w:r>
            <w:r>
              <w:rPr>
                <w:rFonts w:hint="eastAsia" w:ascii="Times New Roman" w:hAnsi="Times New Roman" w:eastAsia="宋体" w:cs="Times New Roman"/>
                <w:color w:val="auto"/>
                <w:sz w:val="22"/>
                <w:szCs w:val="22"/>
                <w:highlight w:val="none"/>
              </w:rPr>
              <w:t>分</w:t>
            </w:r>
            <w:r>
              <w:rPr>
                <w:rFonts w:hint="eastAsia" w:ascii="Times New Roman" w:hAnsi="Times New Roman" w:eastAsia="宋体" w:cs="Times New Roman"/>
                <w:color w:val="auto"/>
                <w:sz w:val="22"/>
                <w:szCs w:val="22"/>
                <w:highlight w:val="none"/>
                <w:lang w:eastAsia="zh-CN"/>
              </w:rPr>
              <w:t>的</w:t>
            </w:r>
            <w:r>
              <w:rPr>
                <w:rFonts w:hint="eastAsia" w:ascii="Times New Roman" w:hAnsi="Times New Roman" w:eastAsia="宋体" w:cs="Times New Roman"/>
                <w:color w:val="auto"/>
                <w:sz w:val="22"/>
                <w:szCs w:val="22"/>
                <w:highlight w:val="none"/>
              </w:rPr>
              <w:t>，每</w:t>
            </w:r>
            <w:r>
              <w:rPr>
                <w:rFonts w:hint="eastAsia" w:ascii="Times New Roman" w:hAnsi="Times New Roman" w:eastAsia="宋体" w:cs="Times New Roman"/>
                <w:color w:val="auto"/>
                <w:sz w:val="22"/>
                <w:szCs w:val="22"/>
                <w:highlight w:val="none"/>
                <w:lang w:eastAsia="zh-CN"/>
              </w:rPr>
              <w:t>扣一</w:t>
            </w:r>
            <w:r>
              <w:rPr>
                <w:rFonts w:hint="eastAsia" w:ascii="Times New Roman" w:hAnsi="Times New Roman" w:eastAsia="宋体" w:cs="Times New Roman"/>
                <w:color w:val="auto"/>
                <w:sz w:val="22"/>
                <w:szCs w:val="22"/>
                <w:highlight w:val="none"/>
              </w:rPr>
              <w:t>分</w:t>
            </w:r>
            <w:r>
              <w:rPr>
                <w:rFonts w:hint="eastAsia" w:ascii="Times New Roman" w:hAnsi="Times New Roman" w:eastAsia="宋体" w:cs="Times New Roman"/>
                <w:color w:val="auto"/>
                <w:sz w:val="22"/>
                <w:szCs w:val="22"/>
                <w:highlight w:val="none"/>
                <w:lang w:eastAsia="zh-CN"/>
              </w:rPr>
              <w:t>处罚合同总价的</w:t>
            </w:r>
            <w:r>
              <w:rPr>
                <w:rFonts w:hint="eastAsia" w:ascii="Times New Roman" w:hAnsi="Times New Roman" w:eastAsia="宋体" w:cs="Times New Roman"/>
                <w:color w:val="auto"/>
                <w:sz w:val="22"/>
                <w:szCs w:val="22"/>
                <w:highlight w:val="none"/>
                <w:lang w:val="en-US" w:eastAsia="zh-CN"/>
              </w:rPr>
              <w:t>0.3%</w:t>
            </w:r>
            <w:r>
              <w:rPr>
                <w:rFonts w:hint="eastAsia" w:ascii="Times New Roman" w:hAnsi="Times New Roman" w:eastAsia="宋体" w:cs="Times New Roman"/>
                <w:color w:val="auto"/>
                <w:sz w:val="22"/>
                <w:szCs w:val="22"/>
                <w:highlight w:val="none"/>
              </w:rPr>
              <w:t>，在款项支付中扣除；考核总得分＜75分，视为当次考核不合格。</w:t>
            </w:r>
          </w:p>
          <w:p>
            <w:pPr>
              <w:spacing w:line="360" w:lineRule="auto"/>
              <w:outlineLvl w:val="0"/>
              <w:rPr>
                <w:rFonts w:ascii="宋体" w:hAnsi="宋体"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2、若在合同期内</w:t>
            </w:r>
            <w:r>
              <w:rPr>
                <w:rFonts w:hint="eastAsia" w:ascii="Times New Roman" w:hAnsi="Times New Roman" w:eastAsia="宋体" w:cs="Times New Roman"/>
                <w:color w:val="auto"/>
                <w:sz w:val="22"/>
                <w:szCs w:val="22"/>
                <w:highlight w:val="none"/>
                <w:lang w:val="en-US" w:eastAsia="zh-CN"/>
              </w:rPr>
              <w:t>连续</w:t>
            </w:r>
            <w:r>
              <w:rPr>
                <w:rFonts w:hint="eastAsia" w:ascii="Times New Roman" w:hAnsi="Times New Roman" w:eastAsia="宋体" w:cs="Times New Roman"/>
                <w:color w:val="auto"/>
                <w:sz w:val="22"/>
                <w:szCs w:val="22"/>
                <w:highlight w:val="none"/>
              </w:rPr>
              <w:t>二次</w:t>
            </w:r>
            <w:r>
              <w:rPr>
                <w:rFonts w:hint="eastAsia" w:ascii="Times New Roman" w:hAnsi="Times New Roman" w:eastAsia="宋体" w:cs="Times New Roman"/>
                <w:color w:val="auto"/>
                <w:sz w:val="22"/>
                <w:szCs w:val="22"/>
                <w:highlight w:val="none"/>
                <w:lang w:val="en-US" w:eastAsia="zh-CN"/>
              </w:rPr>
              <w:t>或累计三次</w:t>
            </w:r>
            <w:r>
              <w:rPr>
                <w:rFonts w:hint="eastAsia" w:ascii="Times New Roman" w:hAnsi="Times New Roman" w:eastAsia="宋体" w:cs="Times New Roman"/>
                <w:color w:val="auto"/>
                <w:sz w:val="22"/>
                <w:szCs w:val="22"/>
                <w:highlight w:val="none"/>
              </w:rPr>
              <w:t>平均</w:t>
            </w:r>
            <w:r>
              <w:rPr>
                <w:rFonts w:hint="eastAsia" w:ascii="Times New Roman" w:hAnsi="Times New Roman" w:eastAsia="宋体" w:cs="Times New Roman"/>
                <w:color w:val="auto"/>
                <w:sz w:val="22"/>
                <w:szCs w:val="22"/>
                <w:highlight w:val="none"/>
                <w:lang w:val="en-US" w:eastAsia="zh-CN"/>
              </w:rPr>
              <w:t>季</w:t>
            </w:r>
            <w:r>
              <w:rPr>
                <w:rFonts w:hint="eastAsia" w:ascii="Times New Roman" w:hAnsi="Times New Roman" w:eastAsia="宋体" w:cs="Times New Roman"/>
                <w:color w:val="auto"/>
                <w:sz w:val="22"/>
                <w:szCs w:val="22"/>
                <w:highlight w:val="none"/>
                <w:lang w:eastAsia="zh-CN"/>
              </w:rPr>
              <w:t>度</w:t>
            </w:r>
            <w:r>
              <w:rPr>
                <w:rFonts w:hint="eastAsia" w:ascii="Times New Roman" w:hAnsi="Times New Roman" w:eastAsia="宋体" w:cs="Times New Roman"/>
                <w:color w:val="auto"/>
                <w:sz w:val="22"/>
                <w:szCs w:val="22"/>
                <w:highlight w:val="none"/>
              </w:rPr>
              <w:t>考核得分率低于75%（不含）的，采购人有权无责任终止采购合同，并不予退还履约保证金。</w:t>
            </w:r>
          </w:p>
        </w:tc>
      </w:tr>
      <w:bookmarkEnd w:id="1"/>
      <w:bookmarkEnd w:id="2"/>
    </w:tbl>
    <w:p>
      <w:pPr>
        <w:pStyle w:val="57"/>
        <w:numPr>
          <w:ilvl w:val="0"/>
          <w:numId w:val="0"/>
        </w:numPr>
        <w:rPr>
          <w:rFonts w:hint="eastAsia" w:ascii="宋体" w:hAnsi="宋体" w:eastAsia="宋体" w:cs="宋体"/>
          <w:b/>
          <w:color w:val="auto"/>
          <w:spacing w:val="14"/>
          <w:kern w:val="24"/>
          <w:sz w:val="32"/>
          <w:szCs w:val="20"/>
          <w:lang w:val="zh-CN" w:eastAsia="zh-CN" w:bidi="ar-SA"/>
        </w:rPr>
      </w:pPr>
    </w:p>
    <w:p>
      <w:pPr>
        <w:rPr>
          <w:rFonts w:hint="eastAsia" w:ascii="宋体" w:hAnsi="宋体" w:eastAsia="宋体" w:cs="宋体"/>
          <w:b/>
          <w:color w:val="auto"/>
          <w:spacing w:val="14"/>
          <w:kern w:val="24"/>
          <w:sz w:val="32"/>
          <w:szCs w:val="20"/>
          <w:lang w:val="zh-CN" w:eastAsia="zh-CN" w:bidi="ar-SA"/>
        </w:rPr>
      </w:pPr>
      <w:r>
        <w:rPr>
          <w:rFonts w:hint="eastAsia" w:ascii="宋体" w:hAnsi="宋体" w:eastAsia="宋体" w:cs="宋体"/>
          <w:b/>
          <w:color w:val="auto"/>
          <w:spacing w:val="14"/>
          <w:kern w:val="24"/>
          <w:sz w:val="32"/>
          <w:szCs w:val="20"/>
          <w:lang w:val="zh-CN" w:eastAsia="zh-CN" w:bidi="ar-SA"/>
        </w:rPr>
        <w:br w:type="page"/>
      </w:r>
    </w:p>
    <w:p>
      <w:pPr>
        <w:pStyle w:val="57"/>
        <w:numPr>
          <w:ilvl w:val="0"/>
          <w:numId w:val="0"/>
        </w:numPr>
        <w:rPr>
          <w:rFonts w:hint="eastAsia"/>
          <w:color w:val="auto"/>
          <w:sz w:val="22"/>
          <w:szCs w:val="22"/>
          <w:highlight w:val="none"/>
        </w:rPr>
      </w:pPr>
      <w:r>
        <w:rPr>
          <w:rFonts w:hint="eastAsia" w:ascii="宋体" w:hAnsi="宋体" w:eastAsia="宋体" w:cs="宋体"/>
          <w:b/>
          <w:color w:val="auto"/>
          <w:spacing w:val="14"/>
          <w:kern w:val="24"/>
          <w:sz w:val="32"/>
          <w:szCs w:val="20"/>
          <w:lang w:val="zh-CN" w:eastAsia="zh-CN" w:bidi="ar-SA"/>
        </w:rPr>
        <w:t>第三部分</w:t>
      </w:r>
      <w:r>
        <w:rPr>
          <w:rFonts w:hint="eastAsia" w:ascii="宋体" w:hAnsi="宋体" w:cs="宋体"/>
          <w:color w:val="auto"/>
          <w:highlight w:val="none"/>
          <w:lang w:val="zh-CN"/>
        </w:rPr>
        <w:t xml:space="preserve">  供应商须知</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一、说明</w:t>
      </w:r>
    </w:p>
    <w:p>
      <w:pPr>
        <w:adjustRightInd w:val="0"/>
        <w:spacing w:line="440" w:lineRule="exact"/>
        <w:ind w:firstLine="431" w:firstLineChars="196"/>
        <w:rPr>
          <w:rFonts w:hint="eastAsia"/>
          <w:color w:val="auto"/>
          <w:sz w:val="22"/>
          <w:szCs w:val="22"/>
          <w:highlight w:val="none"/>
        </w:rPr>
      </w:pPr>
      <w:r>
        <w:rPr>
          <w:rFonts w:hint="eastAsia"/>
          <w:color w:val="auto"/>
          <w:sz w:val="22"/>
          <w:szCs w:val="22"/>
          <w:highlight w:val="none"/>
        </w:rPr>
        <w:t>1、本次采购工作是按照《中华人民共和国政府采购法》及相关法律规章组织和实施。</w:t>
      </w:r>
    </w:p>
    <w:p>
      <w:pPr>
        <w:adjustRightInd w:val="0"/>
        <w:spacing w:line="440" w:lineRule="exact"/>
        <w:ind w:firstLine="431" w:firstLineChars="196"/>
        <w:rPr>
          <w:rFonts w:hint="eastAsia"/>
          <w:color w:val="auto"/>
          <w:sz w:val="22"/>
          <w:szCs w:val="22"/>
          <w:highlight w:val="none"/>
        </w:rPr>
      </w:pPr>
      <w:r>
        <w:rPr>
          <w:rFonts w:hint="eastAsia"/>
          <w:color w:val="auto"/>
          <w:sz w:val="22"/>
          <w:szCs w:val="22"/>
          <w:highlight w:val="none"/>
        </w:rPr>
        <w:t>2、</w:t>
      </w:r>
      <w:r>
        <w:rPr>
          <w:rFonts w:hint="eastAsia" w:ascii="宋体" w:hAnsi="宋体" w:eastAsia="宋体" w:cs="宋体"/>
          <w:color w:val="auto"/>
          <w:sz w:val="22"/>
          <w:szCs w:val="22"/>
          <w:highlight w:val="none"/>
        </w:rPr>
        <w:t>供应商必须对全部内容进行报价，只对部分内容进行报价的供应商将按无效报价处理</w:t>
      </w:r>
      <w:r>
        <w:rPr>
          <w:rFonts w:hint="eastAsia"/>
          <w:color w:val="auto"/>
          <w:sz w:val="22"/>
          <w:szCs w:val="22"/>
          <w:highlight w:val="none"/>
        </w:rPr>
        <w:t>。</w:t>
      </w:r>
    </w:p>
    <w:p>
      <w:pPr>
        <w:adjustRightInd w:val="0"/>
        <w:spacing w:line="440" w:lineRule="exact"/>
        <w:ind w:firstLine="431" w:firstLineChars="196"/>
        <w:rPr>
          <w:rFonts w:hint="eastAsia"/>
          <w:color w:val="auto"/>
          <w:sz w:val="22"/>
          <w:szCs w:val="22"/>
          <w:highlight w:val="none"/>
        </w:rPr>
      </w:pPr>
      <w:r>
        <w:rPr>
          <w:rFonts w:hint="eastAsia"/>
          <w:color w:val="auto"/>
          <w:sz w:val="22"/>
          <w:szCs w:val="22"/>
          <w:highlight w:val="none"/>
        </w:rPr>
        <w:t>3、无论投标过程中的作法和结果如何，供应商自行承担投标活动中所发生的全部费用。</w:t>
      </w:r>
    </w:p>
    <w:p>
      <w:pPr>
        <w:adjustRightInd w:val="0"/>
        <w:spacing w:line="440" w:lineRule="exact"/>
        <w:ind w:firstLine="431" w:firstLineChars="196"/>
        <w:rPr>
          <w:rFonts w:hint="eastAsia"/>
          <w:color w:val="auto"/>
          <w:sz w:val="22"/>
          <w:szCs w:val="22"/>
          <w:highlight w:val="none"/>
        </w:rPr>
      </w:pPr>
      <w:r>
        <w:rPr>
          <w:rFonts w:hint="eastAsia"/>
          <w:color w:val="auto"/>
          <w:sz w:val="22"/>
          <w:highlight w:val="none"/>
        </w:rPr>
        <w:t>4、本次采购报价文件与商务技术文件分别评审，评标委员会首先评审供应商商务技术文件，商务技术文件无效的供应商不进入报价评审。要求供应商商务技术部分的投标文件（含资信与服务）中不得含产品报价，否则做无效投标处理。</w:t>
      </w:r>
    </w:p>
    <w:p>
      <w:pPr>
        <w:autoSpaceDE w:val="0"/>
        <w:autoSpaceDN w:val="0"/>
        <w:adjustRightInd w:val="0"/>
        <w:snapToGrid w:val="0"/>
        <w:spacing w:line="440" w:lineRule="exact"/>
        <w:ind w:firstLine="420" w:firstLineChars="190"/>
        <w:textAlignment w:val="bottom"/>
        <w:rPr>
          <w:rFonts w:hint="eastAsia" w:ascii="宋体" w:hAnsi="宋体" w:cs="宋体"/>
          <w:b/>
          <w:color w:val="auto"/>
          <w:sz w:val="22"/>
          <w:szCs w:val="22"/>
          <w:highlight w:val="none"/>
        </w:rPr>
      </w:pPr>
      <w:r>
        <w:rPr>
          <w:rFonts w:hint="eastAsia"/>
          <w:b/>
          <w:color w:val="auto"/>
          <w:sz w:val="22"/>
          <w:szCs w:val="22"/>
          <w:highlight w:val="none"/>
        </w:rPr>
        <w:t>5、本次采购最高限价为</w:t>
      </w:r>
      <w:r>
        <w:rPr>
          <w:rFonts w:hint="eastAsia"/>
          <w:b/>
          <w:color w:val="auto"/>
          <w:sz w:val="22"/>
          <w:szCs w:val="22"/>
          <w:highlight w:val="none"/>
          <w:lang w:val="en-US" w:eastAsia="zh-CN"/>
        </w:rPr>
        <w:t>3900000</w:t>
      </w:r>
      <w:r>
        <w:rPr>
          <w:rFonts w:hint="eastAsia"/>
          <w:b/>
          <w:color w:val="auto"/>
          <w:sz w:val="22"/>
          <w:szCs w:val="22"/>
          <w:highlight w:val="none"/>
          <w:lang w:eastAsia="zh-CN"/>
        </w:rPr>
        <w:t>元，本项目按实结算，以折扣率报价，根据折后单价进行结算，总价不折扣的方式</w:t>
      </w:r>
      <w:r>
        <w:rPr>
          <w:rFonts w:hint="eastAsia" w:ascii="宋体" w:hAnsi="宋体" w:cs="宋体"/>
          <w:b/>
          <w:color w:val="auto"/>
          <w:sz w:val="22"/>
          <w:szCs w:val="22"/>
          <w:highlight w:val="none"/>
        </w:rPr>
        <w:t>。</w:t>
      </w:r>
    </w:p>
    <w:p>
      <w:pPr>
        <w:autoSpaceDE w:val="0"/>
        <w:autoSpaceDN w:val="0"/>
        <w:adjustRightInd w:val="0"/>
        <w:snapToGrid w:val="0"/>
        <w:spacing w:line="440" w:lineRule="exact"/>
        <w:ind w:firstLine="420" w:firstLineChars="190"/>
        <w:textAlignment w:val="bottom"/>
        <w:rPr>
          <w:rFonts w:hint="eastAsia"/>
          <w:b/>
          <w:color w:val="auto"/>
          <w:sz w:val="22"/>
          <w:szCs w:val="22"/>
          <w:highlight w:val="none"/>
        </w:rPr>
      </w:pPr>
      <w:r>
        <w:rPr>
          <w:rFonts w:hint="eastAsia" w:ascii="宋体"/>
          <w:b/>
          <w:color w:val="auto"/>
          <w:sz w:val="22"/>
          <w:szCs w:val="22"/>
          <w:highlight w:val="none"/>
          <w:u w:val="none"/>
          <w:lang w:val="en-US" w:eastAsia="zh-CN"/>
        </w:rPr>
        <w:t>6、</w:t>
      </w:r>
      <w:r>
        <w:rPr>
          <w:rFonts w:hint="eastAsia"/>
          <w:b/>
          <w:bCs/>
          <w:color w:val="auto"/>
          <w:sz w:val="22"/>
          <w:highlight w:val="none"/>
        </w:rPr>
        <w:t>本次采购，在服务期内如因政策性因素调整导致相关</w:t>
      </w:r>
      <w:r>
        <w:rPr>
          <w:rFonts w:hint="eastAsia"/>
          <w:b/>
          <w:bCs/>
          <w:color w:val="auto"/>
          <w:sz w:val="22"/>
          <w:highlight w:val="none"/>
          <w:lang w:val="en-US" w:eastAsia="zh-CN"/>
        </w:rPr>
        <w:t>价格</w:t>
      </w:r>
      <w:r>
        <w:rPr>
          <w:rFonts w:hint="eastAsia"/>
          <w:b/>
          <w:bCs/>
          <w:color w:val="auto"/>
          <w:sz w:val="22"/>
          <w:highlight w:val="none"/>
        </w:rPr>
        <w:t>出现变化的，该部分费用由中标供应商自行承担，采购人不予以调整该部分费用，各供应商在报价时须综合考虑风险。</w:t>
      </w:r>
      <w:r>
        <w:rPr>
          <w:rFonts w:hint="eastAsia" w:ascii="宋体" w:hAnsi="宋体" w:eastAsia="宋体" w:cs="宋体"/>
          <w:b/>
          <w:bCs/>
          <w:color w:val="auto"/>
          <w:kern w:val="2"/>
          <w:sz w:val="22"/>
          <w:szCs w:val="22"/>
          <w:highlight w:val="none"/>
        </w:rPr>
        <w:t>凡未列入的将被认为均已包含在投标总价中，今后不得以任何理由追加或调整。</w:t>
      </w:r>
      <w:r>
        <w:rPr>
          <w:rFonts w:hint="eastAsia"/>
          <w:b/>
          <w:color w:val="auto"/>
          <w:sz w:val="22"/>
          <w:szCs w:val="22"/>
          <w:highlight w:val="none"/>
        </w:rPr>
        <w:t>供应商须自行考虑投标报价的风险。</w:t>
      </w:r>
    </w:p>
    <w:p>
      <w:pPr>
        <w:autoSpaceDE w:val="0"/>
        <w:autoSpaceDN w:val="0"/>
        <w:adjustRightInd w:val="0"/>
        <w:snapToGrid w:val="0"/>
        <w:spacing w:line="440" w:lineRule="exact"/>
        <w:ind w:firstLine="442" w:firstLineChars="200"/>
        <w:textAlignment w:val="bottom"/>
        <w:rPr>
          <w:rFonts w:hint="eastAsia"/>
          <w:b/>
          <w:color w:val="auto"/>
          <w:sz w:val="22"/>
          <w:szCs w:val="22"/>
          <w:highlight w:val="none"/>
          <w:u w:val="single"/>
        </w:rPr>
      </w:pPr>
      <w:r>
        <w:rPr>
          <w:rFonts w:hint="eastAsia"/>
          <w:b/>
          <w:color w:val="auto"/>
          <w:sz w:val="22"/>
          <w:szCs w:val="22"/>
          <w:highlight w:val="none"/>
          <w:lang w:val="en-US" w:eastAsia="zh-CN"/>
        </w:rPr>
        <w:t>7</w:t>
      </w:r>
      <w:r>
        <w:rPr>
          <w:rFonts w:hint="eastAsia"/>
          <w:b/>
          <w:color w:val="auto"/>
          <w:sz w:val="22"/>
          <w:szCs w:val="22"/>
          <w:highlight w:val="none"/>
        </w:rPr>
        <w:t>、</w:t>
      </w:r>
      <w:r>
        <w:rPr>
          <w:rFonts w:hint="eastAsia" w:ascii="宋体" w:hAnsi="宋体" w:eastAsia="宋体" w:cs="宋体"/>
          <w:b/>
          <w:color w:val="auto"/>
          <w:sz w:val="22"/>
          <w:highlight w:val="none"/>
          <w:u w:val="single"/>
        </w:rPr>
        <w:t>本次</w:t>
      </w:r>
      <w:r>
        <w:rPr>
          <w:rFonts w:hint="eastAsia" w:ascii="宋体" w:hAnsi="宋体" w:eastAsia="宋体" w:cs="宋体"/>
          <w:b/>
          <w:color w:val="auto"/>
          <w:sz w:val="22"/>
          <w:highlight w:val="none"/>
          <w:u w:val="single"/>
          <w:lang w:eastAsia="zh-CN"/>
        </w:rPr>
        <w:t>采购文件</w:t>
      </w:r>
      <w:r>
        <w:rPr>
          <w:rFonts w:hint="eastAsia" w:ascii="宋体" w:hAnsi="宋体" w:eastAsia="宋体" w:cs="宋体"/>
          <w:b/>
          <w:color w:val="auto"/>
          <w:sz w:val="22"/>
          <w:highlight w:val="none"/>
          <w:u w:val="single"/>
        </w:rPr>
        <w:t>中，带有“▲”标注的有关技术和商务条款要求供应商做实质性响应，供应商要特别加以注意，必须对此回答并完全满足这些要求。否则若有一项“▲”的指标未响应或不满足，将按投标无效处理</w:t>
      </w:r>
      <w:r>
        <w:rPr>
          <w:rFonts w:hint="eastAsia"/>
          <w:b/>
          <w:color w:val="auto"/>
          <w:sz w:val="22"/>
          <w:szCs w:val="22"/>
          <w:highlight w:val="none"/>
          <w:u w:val="single"/>
        </w:rPr>
        <w:t>。</w:t>
      </w:r>
    </w:p>
    <w:p>
      <w:pPr>
        <w:pStyle w:val="2"/>
        <w:adjustRightInd w:val="0"/>
        <w:snapToGrid w:val="0"/>
        <w:spacing w:line="440" w:lineRule="exact"/>
        <w:ind w:firstLine="442"/>
        <w:rPr>
          <w:rFonts w:hint="eastAsia" w:ascii="宋体" w:hAnsi="宋体" w:cs="宋体"/>
          <w:b/>
          <w:color w:val="auto"/>
          <w:sz w:val="22"/>
          <w:szCs w:val="22"/>
          <w:highlight w:val="none"/>
          <w:u w:val="single"/>
        </w:rPr>
      </w:pPr>
      <w:r>
        <w:rPr>
          <w:rFonts w:hint="eastAsia" w:ascii="宋体" w:hAnsi="宋体" w:cs="宋体"/>
          <w:b/>
          <w:color w:val="auto"/>
          <w:sz w:val="22"/>
          <w:highlight w:val="none"/>
          <w:lang w:val="en-US" w:eastAsia="zh-CN"/>
        </w:rPr>
        <w:t>8</w:t>
      </w:r>
      <w:r>
        <w:rPr>
          <w:rFonts w:hint="eastAsia" w:ascii="宋体" w:hAnsi="宋体" w:cs="宋体"/>
          <w:b/>
          <w:color w:val="auto"/>
          <w:sz w:val="22"/>
          <w:highlight w:val="none"/>
          <w:lang w:val="zh-CN"/>
        </w:rPr>
        <w:t>、</w:t>
      </w:r>
      <w:r>
        <w:rPr>
          <w:rFonts w:hint="eastAsia" w:ascii="宋体" w:hAnsi="宋体" w:cs="宋体"/>
          <w:b/>
          <w:color w:val="auto"/>
          <w:sz w:val="22"/>
          <w:szCs w:val="22"/>
          <w:highlight w:val="none"/>
          <w:u w:val="single"/>
        </w:rPr>
        <w:t>供应商企业不是独立法人的，按浙财采监[2013]24号文件执行。</w:t>
      </w:r>
    </w:p>
    <w:p>
      <w:pPr>
        <w:pStyle w:val="2"/>
        <w:adjustRightInd w:val="0"/>
        <w:snapToGrid w:val="0"/>
        <w:spacing w:line="440" w:lineRule="exact"/>
        <w:ind w:firstLine="442"/>
        <w:rPr>
          <w:rFonts w:hint="eastAsia"/>
          <w:b/>
          <w:color w:val="auto"/>
          <w:sz w:val="22"/>
          <w:szCs w:val="22"/>
          <w:highlight w:val="none"/>
        </w:rPr>
      </w:pPr>
      <w:r>
        <w:rPr>
          <w:rFonts w:hint="eastAsia"/>
          <w:b/>
          <w:color w:val="auto"/>
          <w:sz w:val="22"/>
          <w:szCs w:val="22"/>
          <w:highlight w:val="none"/>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snapToGrid w:val="0"/>
        <w:spacing w:line="440" w:lineRule="exact"/>
        <w:ind w:firstLine="420" w:firstLineChars="190"/>
        <w:rPr>
          <w:rFonts w:hint="eastAsia"/>
          <w:color w:val="auto"/>
          <w:highlight w:val="none"/>
        </w:rPr>
      </w:pPr>
      <w:r>
        <w:rPr>
          <w:rFonts w:hint="eastAsia" w:ascii="Times New Roman" w:hAnsi="Times New Roman" w:eastAsia="宋体" w:cs="Times New Roman"/>
          <w:b/>
          <w:color w:val="auto"/>
          <w:sz w:val="22"/>
          <w:szCs w:val="22"/>
          <w:highlight w:val="none"/>
        </w:rPr>
        <w:t>公益一类事业单位及使用事业编制且由财政拨款保障的群团组织不属于政府购买服务的承接主体，不得参与承接购买服务。</w:t>
      </w:r>
    </w:p>
    <w:p>
      <w:pPr>
        <w:autoSpaceDE w:val="0"/>
        <w:autoSpaceDN w:val="0"/>
        <w:adjustRightInd w:val="0"/>
        <w:snapToGrid w:val="0"/>
        <w:spacing w:line="440" w:lineRule="exact"/>
        <w:ind w:firstLine="420" w:firstLineChars="190"/>
        <w:textAlignment w:val="bottom"/>
        <w:rPr>
          <w:rFonts w:hint="default" w:ascii="Times New Roman" w:hAnsi="Times New Roman" w:cs="Times New Roman"/>
          <w:b/>
          <w:color w:val="auto"/>
          <w:sz w:val="22"/>
          <w:szCs w:val="22"/>
          <w:highlight w:val="none"/>
          <w:lang w:val="en-US" w:eastAsia="zh-CN"/>
        </w:rPr>
      </w:pPr>
      <w:r>
        <w:rPr>
          <w:rFonts w:hint="eastAsia" w:ascii="Times New Roman" w:hAnsi="Times New Roman" w:cs="Times New Roman"/>
          <w:b/>
          <w:color w:val="auto"/>
          <w:sz w:val="22"/>
          <w:szCs w:val="22"/>
          <w:highlight w:val="none"/>
          <w:lang w:val="en-US" w:eastAsia="zh-CN"/>
        </w:rPr>
        <w:t>9、</w:t>
      </w:r>
      <w:r>
        <w:rPr>
          <w:rFonts w:hint="eastAsia" w:ascii="宋体"/>
          <w:b/>
          <w:color w:val="auto"/>
          <w:sz w:val="22"/>
          <w:szCs w:val="22"/>
          <w:highlight w:val="none"/>
          <w:u w:val="none"/>
        </w:rPr>
        <w:t>▲</w:t>
      </w:r>
      <w:r>
        <w:rPr>
          <w:rFonts w:hint="eastAsia"/>
          <w:b/>
          <w:color w:val="auto"/>
          <w:sz w:val="22"/>
          <w:szCs w:val="22"/>
          <w:highlight w:val="none"/>
        </w:rPr>
        <w:t>供应商须自行现场勘察，以求得准确的报价依据。供应商须自行考虑投标报价的风险。</w:t>
      </w:r>
    </w:p>
    <w:p>
      <w:pPr>
        <w:numPr>
          <w:ilvl w:val="0"/>
          <w:numId w:val="0"/>
        </w:numPr>
        <w:snapToGrid w:val="0"/>
        <w:spacing w:line="440" w:lineRule="exact"/>
        <w:ind w:firstLine="442" w:firstLineChars="200"/>
        <w:rPr>
          <w:rFonts w:hint="eastAsia" w:ascii="宋体" w:hAnsi="宋体"/>
          <w:b/>
          <w:color w:val="auto"/>
          <w:sz w:val="22"/>
          <w:szCs w:val="22"/>
          <w:highlight w:val="none"/>
        </w:rPr>
      </w:pPr>
      <w:r>
        <w:rPr>
          <w:rFonts w:hint="eastAsia" w:ascii="Times New Roman" w:hAnsi="Times New Roman" w:cs="Times New Roman"/>
          <w:b/>
          <w:color w:val="auto"/>
          <w:sz w:val="22"/>
          <w:szCs w:val="22"/>
          <w:highlight w:val="none"/>
          <w:lang w:val="en-US" w:eastAsia="zh-CN"/>
        </w:rPr>
        <w:t>10</w:t>
      </w:r>
      <w:r>
        <w:rPr>
          <w:rFonts w:hint="eastAsia" w:ascii="Times New Roman" w:hAnsi="Times New Roman" w:eastAsia="宋体" w:cs="Times New Roman"/>
          <w:b/>
          <w:color w:val="auto"/>
          <w:sz w:val="22"/>
          <w:szCs w:val="22"/>
          <w:highlight w:val="none"/>
          <w:lang w:val="en-US" w:eastAsia="zh-CN"/>
        </w:rPr>
        <w:t>、</w:t>
      </w:r>
      <w:r>
        <w:rPr>
          <w:rFonts w:hint="eastAsia" w:ascii="宋体" w:hAnsi="宋体" w:cs="宋体"/>
          <w:b/>
          <w:color w:val="auto"/>
          <w:sz w:val="22"/>
          <w:szCs w:val="22"/>
          <w:highlight w:val="none"/>
        </w:rPr>
        <w:t>▲投标</w:t>
      </w:r>
      <w:r>
        <w:rPr>
          <w:rFonts w:hint="eastAsia" w:ascii="宋体" w:hAnsi="宋体" w:cs="宋体"/>
          <w:b/>
          <w:color w:val="auto"/>
          <w:sz w:val="22"/>
          <w:szCs w:val="22"/>
          <w:highlight w:val="none"/>
          <w:lang w:val="en-US" w:eastAsia="zh-CN"/>
        </w:rPr>
        <w:t>折扣</w:t>
      </w:r>
      <w:r>
        <w:rPr>
          <w:rFonts w:hint="eastAsia" w:ascii="宋体" w:hAnsi="宋体" w:cs="宋体"/>
          <w:b/>
          <w:color w:val="auto"/>
          <w:sz w:val="22"/>
          <w:szCs w:val="22"/>
          <w:highlight w:val="none"/>
        </w:rPr>
        <w:t>率大于100%或小于0%或未填写的，作无效标处理。</w:t>
      </w:r>
    </w:p>
    <w:p>
      <w:pPr>
        <w:numPr>
          <w:ilvl w:val="0"/>
          <w:numId w:val="0"/>
        </w:numPr>
        <w:snapToGrid w:val="0"/>
        <w:spacing w:line="440" w:lineRule="exact"/>
        <w:ind w:firstLine="442" w:firstLineChars="200"/>
        <w:rPr>
          <w:rFonts w:hint="eastAsia"/>
          <w:b/>
          <w:color w:val="auto"/>
          <w:sz w:val="22"/>
          <w:highlight w:val="none"/>
          <w:lang w:val="zh-CN"/>
        </w:rPr>
      </w:pPr>
      <w:r>
        <w:rPr>
          <w:rFonts w:hint="eastAsia"/>
          <w:b/>
          <w:color w:val="auto"/>
          <w:sz w:val="22"/>
          <w:highlight w:val="none"/>
          <w:lang w:val="en-US" w:eastAsia="zh-CN"/>
        </w:rPr>
        <w:t>11</w:t>
      </w:r>
      <w:r>
        <w:rPr>
          <w:rFonts w:hint="eastAsia"/>
          <w:b/>
          <w:color w:val="auto"/>
          <w:sz w:val="22"/>
          <w:highlight w:val="none"/>
          <w:lang w:val="zh-CN"/>
        </w:rPr>
        <w:t>、投标供应商信用信息查询渠道及截止时点、信用信息查询记录和证据留存的具体方式、信用信息的使用规则等：</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en-US" w:eastAsia="zh-CN"/>
        </w:rPr>
        <w:t>11.1</w:t>
      </w:r>
      <w:r>
        <w:rPr>
          <w:rFonts w:hint="eastAsia"/>
          <w:color w:val="auto"/>
          <w:sz w:val="22"/>
          <w:highlight w:val="none"/>
          <w:lang w:val="zh-CN"/>
        </w:rPr>
        <w:t>投标供应商信用信息查询的查询渠道：“信用中国”(</w:t>
      </w:r>
      <w:r>
        <w:rPr>
          <w:rFonts w:hint="eastAsia"/>
          <w:color w:val="auto"/>
          <w:sz w:val="22"/>
          <w:highlight w:val="none"/>
          <w:lang w:val="zh-CN"/>
        </w:rPr>
        <w:fldChar w:fldCharType="begin"/>
      </w:r>
      <w:r>
        <w:rPr>
          <w:rFonts w:hint="eastAsia"/>
          <w:color w:val="auto"/>
          <w:sz w:val="22"/>
          <w:highlight w:val="none"/>
          <w:lang w:val="zh-CN"/>
        </w:rPr>
        <w:instrText xml:space="preserve"> HYPERLINK "http://www.creditchina.gov.cn" </w:instrText>
      </w:r>
      <w:r>
        <w:rPr>
          <w:rFonts w:hint="eastAsia"/>
          <w:color w:val="auto"/>
          <w:sz w:val="22"/>
          <w:highlight w:val="none"/>
          <w:lang w:val="zh-CN"/>
        </w:rPr>
        <w:fldChar w:fldCharType="separate"/>
      </w:r>
      <w:r>
        <w:rPr>
          <w:rFonts w:hint="eastAsia"/>
          <w:color w:val="auto"/>
          <w:sz w:val="22"/>
          <w:highlight w:val="none"/>
          <w:lang w:val="zh-CN"/>
        </w:rPr>
        <w:t>www.creditchina.gov.cn</w:t>
      </w:r>
      <w:r>
        <w:rPr>
          <w:rFonts w:hint="eastAsia"/>
          <w:color w:val="auto"/>
          <w:sz w:val="22"/>
          <w:highlight w:val="none"/>
          <w:lang w:val="zh-CN"/>
        </w:rPr>
        <w:fldChar w:fldCharType="end"/>
      </w:r>
      <w:r>
        <w:rPr>
          <w:rFonts w:hint="eastAsia"/>
          <w:color w:val="auto"/>
          <w:sz w:val="22"/>
          <w:highlight w:val="none"/>
          <w:lang w:val="zh-CN"/>
        </w:rPr>
        <w:t>)；“中国政府采购网”（http://www.ccgp.gov.cn/）；</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en-US" w:eastAsia="zh-CN"/>
        </w:rPr>
        <w:t>11.2</w:t>
      </w:r>
      <w:r>
        <w:rPr>
          <w:rFonts w:hint="eastAsia"/>
          <w:color w:val="auto"/>
          <w:sz w:val="22"/>
          <w:highlight w:val="none"/>
          <w:lang w:val="zh-CN"/>
        </w:rPr>
        <w:t>投标供应商信用信息查询截止时点：本项目投标截止时间。</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en-US" w:eastAsia="zh-CN"/>
        </w:rPr>
        <w:t>11.3</w:t>
      </w:r>
      <w:r>
        <w:rPr>
          <w:rFonts w:hint="eastAsia"/>
          <w:color w:val="auto"/>
          <w:sz w:val="22"/>
          <w:highlight w:val="none"/>
          <w:lang w:val="zh-CN"/>
        </w:rPr>
        <w:t>投标供应商信用信息查询记录和证据留存的具体方式：网页截图打印；</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en-US" w:eastAsia="zh-CN"/>
        </w:rPr>
        <w:t xml:space="preserve">11.4 </w:t>
      </w:r>
      <w:r>
        <w:rPr>
          <w:rFonts w:hint="eastAsia"/>
          <w:color w:val="auto"/>
          <w:sz w:val="22"/>
          <w:highlight w:val="none"/>
          <w:lang w:val="zh-CN"/>
        </w:rPr>
        <w:t>信用信息的使用规则：截止评标当日，经查询“信用中国”“中国政府采购网”存在列入失信被执行人、重大税收违法案件当事人名单、政府采购严重违法失信行为记录名单及其他不符合《中华人民共和国政府采购法》第二十二条规定条件的供应商，其投标做无效投标处理。</w:t>
      </w:r>
    </w:p>
    <w:p>
      <w:pPr>
        <w:autoSpaceDE w:val="0"/>
        <w:autoSpaceDN w:val="0"/>
        <w:adjustRightInd w:val="0"/>
        <w:snapToGrid w:val="0"/>
        <w:spacing w:line="440" w:lineRule="exact"/>
        <w:ind w:firstLine="433" w:firstLineChars="196"/>
        <w:textAlignment w:val="bottom"/>
        <w:rPr>
          <w:rFonts w:hint="eastAsia"/>
          <w:b/>
          <w:color w:val="auto"/>
          <w:sz w:val="22"/>
          <w:highlight w:val="none"/>
          <w:u w:val="single"/>
        </w:rPr>
      </w:pPr>
      <w:r>
        <w:rPr>
          <w:rFonts w:hint="eastAsia"/>
          <w:b/>
          <w:color w:val="auto"/>
          <w:sz w:val="22"/>
          <w:szCs w:val="22"/>
          <w:highlight w:val="none"/>
          <w:lang w:val="en-US" w:eastAsia="zh-CN"/>
        </w:rPr>
        <w:t>12</w:t>
      </w:r>
      <w:r>
        <w:rPr>
          <w:rFonts w:hint="eastAsia"/>
          <w:b/>
          <w:color w:val="auto"/>
          <w:sz w:val="22"/>
          <w:szCs w:val="22"/>
          <w:highlight w:val="none"/>
        </w:rPr>
        <w:t>、</w:t>
      </w:r>
      <w:r>
        <w:rPr>
          <w:rFonts w:hint="eastAsia"/>
          <w:b/>
          <w:color w:val="auto"/>
          <w:sz w:val="22"/>
          <w:highlight w:val="none"/>
          <w:u w:val="single"/>
        </w:rPr>
        <w:t>供应商进行电子投标应安装客户端软件，并按照采购文件和电子交易平台的要求编制并加密投标文件。供应商未按规定加密的投标文件，电子交易平台拒收并提示。</w:t>
      </w:r>
    </w:p>
    <w:p>
      <w:pPr>
        <w:autoSpaceDE w:val="0"/>
        <w:autoSpaceDN w:val="0"/>
        <w:adjustRightInd w:val="0"/>
        <w:snapToGrid w:val="0"/>
        <w:spacing w:line="440" w:lineRule="exact"/>
        <w:ind w:firstLine="420" w:firstLineChars="191"/>
        <w:textAlignment w:val="bottom"/>
        <w:rPr>
          <w:rFonts w:hint="eastAsia"/>
          <w:color w:val="auto"/>
          <w:sz w:val="22"/>
          <w:szCs w:val="22"/>
          <w:highlight w:val="none"/>
        </w:rPr>
      </w:pPr>
      <w:r>
        <w:rPr>
          <w:rFonts w:hint="eastAsia"/>
          <w:color w:val="auto"/>
          <w:sz w:val="22"/>
          <w:szCs w:val="22"/>
          <w:highlight w:val="none"/>
          <w:lang w:val="en-US" w:eastAsia="zh-CN"/>
        </w:rPr>
        <w:t>13</w:t>
      </w:r>
      <w:r>
        <w:rPr>
          <w:rFonts w:hint="eastAsia"/>
          <w:color w:val="auto"/>
          <w:sz w:val="22"/>
          <w:szCs w:val="22"/>
          <w:highlight w:val="none"/>
        </w:rPr>
        <w:t>、本项目采用在线投标响应方式，执行《浙江省财政厅关于印发浙江省政府采购项目电子交易管理暂行办法的通知》（浙财采监〔2019〕10 号）等相关规定。</w:t>
      </w:r>
    </w:p>
    <w:p>
      <w:pPr>
        <w:autoSpaceDE w:val="0"/>
        <w:autoSpaceDN w:val="0"/>
        <w:adjustRightInd w:val="0"/>
        <w:snapToGrid w:val="0"/>
        <w:spacing w:line="440" w:lineRule="exact"/>
        <w:ind w:firstLine="422" w:firstLineChars="191"/>
        <w:textAlignment w:val="bottom"/>
        <w:rPr>
          <w:rFonts w:hint="eastAsia"/>
          <w:b/>
          <w:color w:val="auto"/>
          <w:sz w:val="22"/>
          <w:szCs w:val="22"/>
          <w:highlight w:val="none"/>
        </w:rPr>
      </w:pPr>
      <w:r>
        <w:rPr>
          <w:rFonts w:hint="eastAsia"/>
          <w:b/>
          <w:color w:val="auto"/>
          <w:sz w:val="22"/>
          <w:szCs w:val="22"/>
          <w:highlight w:val="none"/>
          <w:lang w:val="en-US" w:eastAsia="zh-CN"/>
        </w:rPr>
        <w:t>14</w:t>
      </w:r>
      <w:r>
        <w:rPr>
          <w:rFonts w:hint="eastAsia"/>
          <w:b/>
          <w:color w:val="auto"/>
          <w:sz w:val="22"/>
          <w:szCs w:val="22"/>
          <w:highlight w:val="none"/>
        </w:rPr>
        <w:t>、</w:t>
      </w:r>
      <w:r>
        <w:rPr>
          <w:rFonts w:hint="eastAsia"/>
          <w:b/>
          <w:color w:val="auto"/>
          <w:sz w:val="22"/>
          <w:szCs w:val="22"/>
          <w:highlight w:val="none"/>
          <w:lang w:val="en-US" w:eastAsia="zh-CN"/>
        </w:rPr>
        <w:t>▲</w:t>
      </w:r>
      <w:r>
        <w:rPr>
          <w:rFonts w:hint="eastAsia"/>
          <w:b/>
          <w:color w:val="auto"/>
          <w:sz w:val="22"/>
          <w:szCs w:val="22"/>
          <w:highlight w:val="none"/>
        </w:rPr>
        <w:t>根据《工业和信息化部、国家统计局、国家发展和改革委员会、财政部关于印发中小企业划型标准规定的通知》（工信部联企业[2011]300号），本项目所属行业为</w:t>
      </w:r>
      <w:r>
        <w:rPr>
          <w:rFonts w:hint="eastAsia"/>
          <w:b/>
          <w:color w:val="auto"/>
          <w:sz w:val="22"/>
          <w:szCs w:val="22"/>
          <w:highlight w:val="none"/>
          <w:u w:val="single"/>
          <w:lang w:eastAsia="zh-CN"/>
        </w:rPr>
        <w:t>农、林、牧、渔业。</w:t>
      </w:r>
    </w:p>
    <w:p>
      <w:pPr>
        <w:autoSpaceDE w:val="0"/>
        <w:autoSpaceDN w:val="0"/>
        <w:adjustRightInd w:val="0"/>
        <w:snapToGrid w:val="0"/>
        <w:spacing w:line="440" w:lineRule="exact"/>
        <w:ind w:firstLine="433" w:firstLineChars="196"/>
        <w:textAlignment w:val="bottom"/>
        <w:rPr>
          <w:rFonts w:hint="eastAsia"/>
          <w:b/>
          <w:color w:val="auto"/>
          <w:sz w:val="22"/>
          <w:szCs w:val="22"/>
          <w:highlight w:val="none"/>
          <w:u w:val="single"/>
        </w:rPr>
      </w:pPr>
      <w:r>
        <w:rPr>
          <w:rFonts w:hint="eastAsia"/>
          <w:b/>
          <w:color w:val="auto"/>
          <w:sz w:val="22"/>
          <w:szCs w:val="22"/>
          <w:highlight w:val="none"/>
          <w:u w:val="single"/>
          <w:lang w:val="en-US" w:eastAsia="zh-CN"/>
        </w:rPr>
        <w:t>15</w:t>
      </w:r>
      <w:r>
        <w:rPr>
          <w:rFonts w:hint="eastAsia"/>
          <w:b/>
          <w:color w:val="auto"/>
          <w:sz w:val="22"/>
          <w:szCs w:val="22"/>
          <w:highlight w:val="none"/>
          <w:u w:val="single"/>
        </w:rPr>
        <w:t>、为保证供应商顺利投标，供应商须在投标截止日前自行登录浙江省政府采购网（http://</w:t>
      </w:r>
      <w:r>
        <w:rPr>
          <w:rFonts w:hint="eastAsia"/>
          <w:b/>
          <w:color w:val="auto"/>
          <w:sz w:val="22"/>
          <w:szCs w:val="22"/>
          <w:highlight w:val="none"/>
          <w:u w:val="single"/>
          <w:lang w:eastAsia="zh-CN"/>
        </w:rPr>
        <w:t>zfcg.czt.zj.gov.cn</w:t>
      </w:r>
      <w:r>
        <w:rPr>
          <w:rFonts w:hint="eastAsia"/>
          <w:b/>
          <w:color w:val="auto"/>
          <w:sz w:val="22"/>
          <w:szCs w:val="22"/>
          <w:highlight w:val="none"/>
          <w:u w:val="single"/>
        </w:rPr>
        <w:t>），查看是否有补充更正公告文件。如供应商未按补充更正公告文件进行投标的，责任自负。</w:t>
      </w:r>
    </w:p>
    <w:p>
      <w:pPr>
        <w:pStyle w:val="29"/>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firstLine="442" w:firstLineChars="200"/>
        <w:jc w:val="both"/>
        <w:textAlignment w:val="auto"/>
        <w:rPr>
          <w:rFonts w:hint="eastAsia" w:ascii="宋体" w:hAnsi="宋体" w:eastAsia="宋体" w:cs="宋体"/>
          <w:b/>
          <w:color w:val="auto"/>
          <w:sz w:val="22"/>
          <w:szCs w:val="22"/>
          <w:highlight w:val="none"/>
          <w:u w:val="single"/>
          <w:lang w:val="en-US" w:eastAsia="zh-CN" w:bidi="ar-SA"/>
        </w:rPr>
      </w:pPr>
      <w:r>
        <w:rPr>
          <w:rFonts w:hint="eastAsia" w:ascii="宋体" w:hAnsi="宋体" w:eastAsia="宋体" w:cs="宋体"/>
          <w:b/>
          <w:color w:val="auto"/>
          <w:sz w:val="22"/>
          <w:szCs w:val="22"/>
          <w:highlight w:val="none"/>
          <w:u w:val="single"/>
          <w:lang w:val="en-US" w:eastAsia="zh-CN" w:bidi="ar-SA"/>
        </w:rPr>
        <w:t>1</w:t>
      </w:r>
      <w:r>
        <w:rPr>
          <w:rFonts w:hint="eastAsia" w:eastAsia="宋体" w:cs="宋体"/>
          <w:b/>
          <w:color w:val="auto"/>
          <w:sz w:val="22"/>
          <w:szCs w:val="22"/>
          <w:highlight w:val="none"/>
          <w:u w:val="single"/>
          <w:lang w:val="en-US" w:eastAsia="zh-CN" w:bidi="ar-SA"/>
        </w:rPr>
        <w:t>6</w:t>
      </w:r>
      <w:r>
        <w:rPr>
          <w:rFonts w:hint="eastAsia" w:ascii="宋体" w:hAnsi="宋体" w:eastAsia="宋体" w:cs="宋体"/>
          <w:b/>
          <w:color w:val="auto"/>
          <w:sz w:val="22"/>
          <w:szCs w:val="22"/>
          <w:highlight w:val="none"/>
          <w:u w:val="single"/>
          <w:lang w:val="en-US" w:eastAsia="zh-CN" w:bidi="ar-SA"/>
        </w:rPr>
        <w:t>、本项目在线开评标进行时，供应商授权代表需自行关注平台提示信息，期间如有发出“询标/澄清函”等相关线上函件时，因供应商自身原因逾期/错过回复时间，由此造成的后果由供应商自行承担。</w:t>
      </w:r>
    </w:p>
    <w:p>
      <w:pPr>
        <w:pStyle w:val="29"/>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firstLine="442" w:firstLineChars="200"/>
        <w:jc w:val="both"/>
        <w:textAlignment w:val="auto"/>
        <w:rPr>
          <w:rFonts w:hint="default" w:ascii="宋体" w:hAnsi="宋体" w:eastAsia="宋体" w:cs="宋体"/>
          <w:b/>
          <w:color w:val="auto"/>
          <w:sz w:val="22"/>
          <w:szCs w:val="22"/>
          <w:highlight w:val="none"/>
          <w:u w:val="single"/>
          <w:lang w:val="en-US" w:eastAsia="zh-CN" w:bidi="ar-SA"/>
        </w:rPr>
      </w:pPr>
      <w:r>
        <w:rPr>
          <w:rFonts w:hint="eastAsia"/>
          <w:b/>
          <w:bCs/>
          <w:color w:val="auto"/>
          <w:sz w:val="22"/>
          <w:szCs w:val="22"/>
          <w:highlight w:val="none"/>
          <w:lang w:val="en-US" w:eastAsia="zh-CN"/>
        </w:rPr>
        <w:t>17、</w:t>
      </w:r>
      <w:r>
        <w:rPr>
          <w:rFonts w:hint="eastAsia" w:ascii="宋体" w:hAnsi="宋体" w:eastAsia="宋体" w:cs="宋体"/>
          <w:b/>
          <w:bCs/>
          <w:color w:val="auto"/>
          <w:sz w:val="22"/>
          <w:szCs w:val="22"/>
          <w:highlight w:val="none"/>
          <w:lang w:val="en-US" w:eastAsia="zh-CN"/>
        </w:rPr>
        <w:t>该项目若因不可抗力因素或政策性调整等情况，采购人有权终止项目。（合同未签订的，合同不予签订；</w:t>
      </w:r>
      <w:r>
        <w:rPr>
          <w:rFonts w:hint="eastAsia" w:ascii="宋体" w:hAnsi="宋体" w:eastAsia="宋体" w:cs="宋体"/>
          <w:b/>
          <w:bCs/>
          <w:color w:val="auto"/>
          <w:sz w:val="22"/>
          <w:szCs w:val="22"/>
          <w:highlight w:val="none"/>
          <w:lang w:val="zh-CN" w:eastAsia="zh-CN"/>
        </w:rPr>
        <w:t>政府采购合同已经签订但尚未履行的，撤销合同；政府采购合同已经履行，</w:t>
      </w:r>
      <w:r>
        <w:rPr>
          <w:rFonts w:hint="eastAsia" w:ascii="宋体" w:hAnsi="宋体" w:eastAsia="宋体" w:cs="宋体"/>
          <w:b/>
          <w:bCs/>
          <w:color w:val="auto"/>
          <w:sz w:val="22"/>
          <w:szCs w:val="22"/>
          <w:highlight w:val="none"/>
          <w:lang w:val="en-US" w:eastAsia="zh-CN"/>
        </w:rPr>
        <w:t>终止履约。采购人不承担</w:t>
      </w:r>
      <w:r>
        <w:rPr>
          <w:rFonts w:hint="eastAsia" w:ascii="宋体" w:hAnsi="宋体" w:eastAsia="宋体" w:cs="宋体"/>
          <w:b/>
          <w:bCs/>
          <w:color w:val="auto"/>
          <w:sz w:val="22"/>
          <w:szCs w:val="22"/>
          <w:highlight w:val="none"/>
          <w:lang w:val="zh-CN" w:eastAsia="zh-CN"/>
        </w:rPr>
        <w:t>赔偿责任，</w:t>
      </w:r>
      <w:r>
        <w:rPr>
          <w:rFonts w:hint="eastAsia" w:ascii="宋体" w:hAnsi="宋体" w:eastAsia="宋体" w:cs="宋体"/>
          <w:b/>
          <w:bCs/>
          <w:color w:val="auto"/>
          <w:sz w:val="22"/>
          <w:szCs w:val="22"/>
          <w:highlight w:val="none"/>
          <w:lang w:val="en-US" w:eastAsia="zh-CN"/>
        </w:rPr>
        <w:t>由供应商自行考虑投标、应标风险。）</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二、供应商资格要求</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按招标公告要求</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三、招标文件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1、招标文件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1.1招标文件发放</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供应商在浙江省政府采购网站直接下载本项目招标文件。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1.2招标文件约束力</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u w:val="single"/>
        </w:rPr>
      </w:pPr>
      <w:r>
        <w:rPr>
          <w:rFonts w:hint="eastAsia"/>
          <w:color w:val="auto"/>
          <w:sz w:val="22"/>
          <w:szCs w:val="22"/>
          <w:highlight w:val="none"/>
          <w:u w:val="single"/>
        </w:rPr>
        <w:t>供应商一旦获取了本招标文件并参加投标，即被认为接受了本招标文件中所有条款和规定。</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1.3招标文件的组成</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招标文件由招标文件总目录所列内容及补充资料等组成。</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2、招标文件的澄清</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供应商对招标文件如有疑点要求澄清，可用书面形式（包括信函、传真，下同）通知</w:t>
      </w:r>
      <w:r>
        <w:rPr>
          <w:rFonts w:hint="eastAsia"/>
          <w:color w:val="auto"/>
          <w:sz w:val="22"/>
          <w:szCs w:val="22"/>
          <w:highlight w:val="none"/>
          <w:u w:val="single"/>
        </w:rPr>
        <w:t>招标代理机构</w:t>
      </w:r>
      <w:r>
        <w:rPr>
          <w:rFonts w:hint="eastAsia"/>
          <w:color w:val="auto"/>
          <w:sz w:val="22"/>
          <w:szCs w:val="22"/>
          <w:highlight w:val="none"/>
        </w:rPr>
        <w:t>，但通知不得迟于规定的质疑时间前使招标代理机构收到，招标代理机构将采用网上答疑形式予以答复。</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3、招标文件的修改</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3.1 在投标截止时间前，采购人有权修改招标文件，并在网上发布更正公告。补充文件作为招标文件的补充和组成部分，对所有供应商均有约束力。</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3.2 为使供应商有足够的时间按招标文件要求修正投标文件，采购人可酌情推迟投标截止时间和开标时间，并将此变更网上告知。</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四、投标文件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1、投标文件</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lang w:val="zh-CN"/>
        </w:rPr>
        <w:t>1.1</w:t>
      </w:r>
      <w:r>
        <w:rPr>
          <w:rFonts w:hint="eastAsia"/>
          <w:color w:val="auto"/>
          <w:sz w:val="22"/>
          <w:szCs w:val="22"/>
          <w:highlight w:val="none"/>
        </w:rPr>
        <w:t>供应商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在基本满足招标文件要求的前提下出现的微小差异。</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lang w:val="zh-CN"/>
        </w:rPr>
        <w:t>1.2</w:t>
      </w:r>
      <w:r>
        <w:rPr>
          <w:rFonts w:hint="eastAsia"/>
          <w:color w:val="auto"/>
          <w:sz w:val="22"/>
          <w:szCs w:val="22"/>
          <w:highlight w:val="none"/>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lang w:val="zh-CN"/>
        </w:rPr>
        <w:t>1.3供应商应仔细阅读招标文件中的所有内容，按照招标文件要求，详细编制投标文件，所有文件资料必须是针对本次投标。不按招标文件的要求提供的投标文件可能导致被拒绝。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 xml:space="preserve">2、投标文件的组成  </w:t>
      </w:r>
    </w:p>
    <w:p>
      <w:pPr>
        <w:autoSpaceDE w:val="0"/>
        <w:autoSpaceDN w:val="0"/>
        <w:adjustRightInd w:val="0"/>
        <w:snapToGrid w:val="0"/>
        <w:spacing w:line="440" w:lineRule="exact"/>
        <w:ind w:firstLine="442" w:firstLineChars="200"/>
        <w:rPr>
          <w:rFonts w:hint="eastAsia"/>
          <w:b/>
          <w:color w:val="auto"/>
          <w:sz w:val="22"/>
          <w:szCs w:val="22"/>
          <w:highlight w:val="none"/>
          <w:lang w:val="zh-CN"/>
        </w:rPr>
      </w:pPr>
      <w:r>
        <w:rPr>
          <w:rFonts w:hint="eastAsia"/>
          <w:b/>
          <w:color w:val="auto"/>
          <w:sz w:val="22"/>
          <w:szCs w:val="22"/>
          <w:highlight w:val="none"/>
          <w:u w:val="single"/>
        </w:rPr>
        <w:t>投标文件应当包括以下主要内容：资格文件、报价文件、商务技术文件。资格文件、商务技术文件不得含报价，否则投标将被拒绝。</w:t>
      </w:r>
    </w:p>
    <w:p>
      <w:pPr>
        <w:autoSpaceDE w:val="0"/>
        <w:autoSpaceDN w:val="0"/>
        <w:adjustRightInd w:val="0"/>
        <w:snapToGrid w:val="0"/>
        <w:spacing w:line="440" w:lineRule="exact"/>
        <w:ind w:firstLine="442" w:firstLineChars="200"/>
        <w:rPr>
          <w:rFonts w:hint="eastAsia"/>
          <w:b/>
          <w:color w:val="auto"/>
          <w:sz w:val="22"/>
          <w:szCs w:val="22"/>
          <w:highlight w:val="none"/>
          <w:u w:val="single"/>
        </w:rPr>
      </w:pPr>
      <w:r>
        <w:rPr>
          <w:rFonts w:hint="eastAsia"/>
          <w:b/>
          <w:color w:val="auto"/>
          <w:sz w:val="22"/>
          <w:szCs w:val="22"/>
          <w:highlight w:val="none"/>
          <w:lang w:val="zh-CN"/>
        </w:rPr>
        <w:t>2.1</w:t>
      </w:r>
      <w:r>
        <w:rPr>
          <w:rFonts w:hint="eastAsia"/>
          <w:b/>
          <w:color w:val="auto"/>
          <w:sz w:val="22"/>
          <w:szCs w:val="22"/>
          <w:highlight w:val="none"/>
          <w:u w:val="single"/>
        </w:rPr>
        <w:t>资格文件组成</w:t>
      </w:r>
    </w:p>
    <w:p>
      <w:pPr>
        <w:autoSpaceDE w:val="0"/>
        <w:autoSpaceDN w:val="0"/>
        <w:adjustRightInd w:val="0"/>
        <w:snapToGrid w:val="0"/>
        <w:spacing w:line="440" w:lineRule="exact"/>
        <w:ind w:firstLine="442" w:firstLineChars="200"/>
        <w:textAlignment w:val="bottom"/>
        <w:rPr>
          <w:rFonts w:hint="eastAsia" w:ascii="Calibri"/>
          <w:b/>
          <w:color w:val="auto"/>
          <w:sz w:val="22"/>
          <w:szCs w:val="22"/>
          <w:highlight w:val="none"/>
        </w:rPr>
      </w:pPr>
      <w:r>
        <w:rPr>
          <w:rFonts w:hint="eastAsia" w:ascii="Calibri"/>
          <w:b/>
          <w:color w:val="auto"/>
          <w:sz w:val="22"/>
          <w:szCs w:val="22"/>
          <w:highlight w:val="none"/>
        </w:rPr>
        <w:t>1）“资格文件”封面</w:t>
      </w:r>
    </w:p>
    <w:p>
      <w:pPr>
        <w:autoSpaceDE w:val="0"/>
        <w:autoSpaceDN w:val="0"/>
        <w:adjustRightInd w:val="0"/>
        <w:snapToGrid w:val="0"/>
        <w:spacing w:line="440" w:lineRule="exact"/>
        <w:ind w:firstLine="442" w:firstLineChars="200"/>
        <w:textAlignment w:val="bottom"/>
        <w:rPr>
          <w:rFonts w:hint="eastAsia" w:ascii="Calibri"/>
          <w:b/>
          <w:color w:val="auto"/>
          <w:sz w:val="22"/>
          <w:szCs w:val="22"/>
          <w:highlight w:val="none"/>
        </w:rPr>
      </w:pPr>
      <w:r>
        <w:rPr>
          <w:rFonts w:hint="eastAsia" w:ascii="Calibri"/>
          <w:b/>
          <w:color w:val="auto"/>
          <w:sz w:val="22"/>
          <w:szCs w:val="22"/>
          <w:highlight w:val="none"/>
        </w:rPr>
        <w:t>2）供应商符合参与政府采购活动资格条件的承诺函</w:t>
      </w:r>
      <w:r>
        <w:rPr>
          <w:rFonts w:hint="eastAsia" w:ascii="Calibri"/>
          <w:b/>
          <w:color w:val="auto"/>
          <w:sz w:val="22"/>
          <w:szCs w:val="22"/>
          <w:highlight w:val="none"/>
          <w:lang w:eastAsia="zh-CN"/>
        </w:rPr>
        <w:t>，</w:t>
      </w:r>
      <w:r>
        <w:rPr>
          <w:rFonts w:hint="eastAsia" w:ascii="Times New Roman" w:hAnsi="Times New Roman" w:eastAsia="宋体" w:cs="Times New Roman"/>
          <w:b w:val="0"/>
          <w:bCs/>
          <w:color w:val="auto"/>
          <w:sz w:val="22"/>
          <w:szCs w:val="22"/>
          <w:highlight w:val="none"/>
          <w:lang w:val="en-US" w:eastAsia="zh-CN"/>
        </w:rPr>
        <w:t>格式见附件。</w:t>
      </w:r>
    </w:p>
    <w:p>
      <w:pPr>
        <w:autoSpaceDE w:val="0"/>
        <w:autoSpaceDN w:val="0"/>
        <w:adjustRightInd w:val="0"/>
        <w:snapToGrid w:val="0"/>
        <w:spacing w:line="440" w:lineRule="exact"/>
        <w:ind w:firstLine="440" w:firstLineChars="200"/>
        <w:textAlignment w:val="bottom"/>
        <w:rPr>
          <w:rFonts w:hint="eastAsia" w:ascii="Calibri" w:eastAsia="宋体"/>
          <w:color w:val="auto"/>
          <w:sz w:val="22"/>
          <w:szCs w:val="22"/>
          <w:highlight w:val="none"/>
          <w:lang w:eastAsia="zh-CN"/>
        </w:rPr>
      </w:pPr>
      <w:r>
        <w:rPr>
          <w:rFonts w:hint="eastAsia" w:ascii="Calibri"/>
          <w:color w:val="auto"/>
          <w:sz w:val="22"/>
          <w:szCs w:val="22"/>
          <w:highlight w:val="none"/>
        </w:rPr>
        <w:t>3）</w:t>
      </w:r>
      <w:r>
        <w:rPr>
          <w:rFonts w:hint="eastAsia" w:ascii="Calibri"/>
          <w:b/>
          <w:color w:val="auto"/>
          <w:sz w:val="22"/>
          <w:szCs w:val="22"/>
          <w:highlight w:val="none"/>
        </w:rPr>
        <w:t>具有独立承担民事责任能力的证明材料：</w:t>
      </w:r>
      <w:r>
        <w:rPr>
          <w:rFonts w:hint="eastAsia" w:ascii="Calibri"/>
          <w:color w:val="auto"/>
          <w:sz w:val="22"/>
          <w:szCs w:val="22"/>
          <w:highlight w:val="none"/>
        </w:rPr>
        <w:t>企业法人营业执照（提供复制件加盖供应商公章）或供应商为依法允许经营的事业单位的，应提交事业单位法人证书（提供复</w:t>
      </w:r>
      <w:r>
        <w:rPr>
          <w:rFonts w:hint="eastAsia" w:ascii="Calibri"/>
          <w:color w:val="auto"/>
          <w:sz w:val="22"/>
          <w:szCs w:val="22"/>
          <w:highlight w:val="none"/>
          <w:lang w:eastAsia="zh-CN"/>
        </w:rPr>
        <w:t>印</w:t>
      </w:r>
      <w:r>
        <w:rPr>
          <w:rFonts w:hint="eastAsia" w:ascii="Calibri"/>
          <w:color w:val="auto"/>
          <w:sz w:val="22"/>
          <w:szCs w:val="22"/>
          <w:highlight w:val="none"/>
        </w:rPr>
        <w:t>件加盖供应商公章）</w:t>
      </w:r>
      <w:r>
        <w:rPr>
          <w:rFonts w:hint="eastAsia" w:ascii="Calibri"/>
          <w:color w:val="auto"/>
          <w:sz w:val="22"/>
          <w:szCs w:val="22"/>
          <w:highlight w:val="none"/>
          <w:lang w:eastAsia="zh-CN"/>
        </w:rPr>
        <w:t>。</w:t>
      </w:r>
    </w:p>
    <w:p>
      <w:pPr>
        <w:autoSpaceDE w:val="0"/>
        <w:autoSpaceDN w:val="0"/>
        <w:adjustRightInd w:val="0"/>
        <w:snapToGrid w:val="0"/>
        <w:spacing w:line="440" w:lineRule="exact"/>
        <w:ind w:firstLine="440" w:firstLineChars="200"/>
        <w:textAlignment w:val="bottom"/>
        <w:rPr>
          <w:rFonts w:hint="eastAsia" w:ascii="Calibri"/>
          <w:color w:val="auto"/>
          <w:sz w:val="22"/>
          <w:szCs w:val="22"/>
          <w:highlight w:val="none"/>
        </w:rPr>
      </w:pPr>
      <w:r>
        <w:rPr>
          <w:rFonts w:hint="eastAsia" w:ascii="Calibri"/>
          <w:color w:val="auto"/>
          <w:sz w:val="22"/>
          <w:szCs w:val="22"/>
          <w:highlight w:val="none"/>
        </w:rPr>
        <w:t>备注：金融、保险、通讯等特定行业的全国性企业所设立的区域性分支机构，以及个体工商户、个人独资企业、合伙企业参加本项目投标的，除上述提供自身企业营业执照外，还须提供总公司（总机构）授权书或房产权证或其他有效财产证明材料（提供复</w:t>
      </w:r>
      <w:r>
        <w:rPr>
          <w:rFonts w:hint="eastAsia" w:ascii="Calibri"/>
          <w:color w:val="auto"/>
          <w:sz w:val="22"/>
          <w:szCs w:val="22"/>
          <w:highlight w:val="none"/>
          <w:lang w:eastAsia="zh-CN"/>
        </w:rPr>
        <w:t>印</w:t>
      </w:r>
      <w:r>
        <w:rPr>
          <w:rFonts w:hint="eastAsia" w:ascii="Calibri"/>
          <w:color w:val="auto"/>
          <w:sz w:val="22"/>
          <w:szCs w:val="22"/>
          <w:highlight w:val="none"/>
        </w:rPr>
        <w:t>件加盖供应商公章）。</w:t>
      </w:r>
    </w:p>
    <w:p>
      <w:pPr>
        <w:numPr>
          <w:ilvl w:val="0"/>
          <w:numId w:val="16"/>
        </w:numPr>
        <w:autoSpaceDE w:val="0"/>
        <w:autoSpaceDN w:val="0"/>
        <w:adjustRightInd w:val="0"/>
        <w:snapToGrid w:val="0"/>
        <w:spacing w:line="440" w:lineRule="exact"/>
        <w:ind w:firstLine="440" w:firstLineChars="200"/>
        <w:textAlignment w:val="bottom"/>
        <w:rPr>
          <w:rFonts w:hint="eastAsia" w:ascii="Calibri"/>
          <w:b/>
          <w:bCs w:val="0"/>
          <w:color w:val="auto"/>
          <w:sz w:val="22"/>
          <w:szCs w:val="22"/>
          <w:highlight w:val="none"/>
        </w:rPr>
      </w:pPr>
      <w:r>
        <w:rPr>
          <w:rFonts w:hint="eastAsia" w:ascii="Times New Roman" w:hAnsi="Times New Roman" w:eastAsia="宋体" w:cs="Arial"/>
          <w:b w:val="0"/>
          <w:bCs/>
          <w:color w:val="auto"/>
          <w:sz w:val="22"/>
          <w:szCs w:val="22"/>
          <w:highlight w:val="none"/>
          <w:lang w:val="en-US" w:eastAsia="zh-CN"/>
        </w:rPr>
        <w:t>落实政府采购政策需满足的资格要求：本项目整体专门面向中小企业采购，投标供应商应为中小企业。中小企业是指满足《政府采购促进中小企业发展管理办法》（财库〔2020〕46号）第二条规定的企业。监狱企业、残疾人福利性单位视同小型、微型企业。</w:t>
      </w:r>
      <w:r>
        <w:rPr>
          <w:rFonts w:hint="eastAsia" w:ascii="Times New Roman" w:hAnsi="Times New Roman" w:cs="Arial"/>
          <w:b/>
          <w:bCs w:val="0"/>
          <w:color w:val="auto"/>
          <w:sz w:val="22"/>
          <w:szCs w:val="22"/>
          <w:highlight w:val="none"/>
          <w:lang w:val="en-US" w:eastAsia="zh-CN"/>
        </w:rPr>
        <w:t>（</w:t>
      </w:r>
      <w:r>
        <w:rPr>
          <w:rFonts w:hint="eastAsia" w:ascii="Times New Roman" w:hAnsi="Times New Roman" w:eastAsia="宋体" w:cs="Arial"/>
          <w:b/>
          <w:bCs w:val="0"/>
          <w:color w:val="auto"/>
          <w:sz w:val="22"/>
          <w:szCs w:val="22"/>
          <w:highlight w:val="none"/>
          <w:lang w:val="en-US" w:eastAsia="zh-CN"/>
        </w:rPr>
        <w:t>供应商须提供中小企业声明函或残疾人福利性单位声明函或省级以上监狱管理局、戒毒管理局（含新疆生产建设兵团）提供的属于监狱企业的证明文件。（格式见附件）投标供应商须属于招标文件中明确的行业所对应的中小企业，否则投标将作无效处理。</w:t>
      </w:r>
      <w:r>
        <w:rPr>
          <w:rFonts w:hint="eastAsia" w:ascii="Times New Roman" w:hAnsi="Times New Roman" w:cs="Arial"/>
          <w:b/>
          <w:bCs w:val="0"/>
          <w:color w:val="auto"/>
          <w:sz w:val="22"/>
          <w:szCs w:val="22"/>
          <w:highlight w:val="none"/>
          <w:lang w:val="en-US" w:eastAsia="zh-CN"/>
        </w:rPr>
        <w:t>）</w:t>
      </w:r>
    </w:p>
    <w:p>
      <w:pPr>
        <w:autoSpaceDE w:val="0"/>
        <w:autoSpaceDN w:val="0"/>
        <w:adjustRightInd w:val="0"/>
        <w:snapToGrid w:val="0"/>
        <w:spacing w:line="440" w:lineRule="exact"/>
        <w:ind w:firstLine="442" w:firstLineChars="200"/>
        <w:textAlignment w:val="bottom"/>
        <w:rPr>
          <w:rFonts w:hint="eastAsia"/>
          <w:b/>
          <w:color w:val="auto"/>
          <w:sz w:val="22"/>
          <w:szCs w:val="22"/>
          <w:highlight w:val="none"/>
        </w:rPr>
      </w:pPr>
      <w:r>
        <w:rPr>
          <w:rFonts w:hint="eastAsia" w:ascii="Calibri"/>
          <w:b/>
          <w:color w:val="auto"/>
          <w:sz w:val="22"/>
          <w:szCs w:val="22"/>
          <w:highlight w:val="none"/>
        </w:rPr>
        <w:t>上述资格条件审查材料</w:t>
      </w:r>
      <w:r>
        <w:rPr>
          <w:rFonts w:hint="eastAsia" w:ascii="Calibri"/>
          <w:b/>
          <w:color w:val="auto"/>
          <w:sz w:val="22"/>
          <w:szCs w:val="22"/>
          <w:highlight w:val="none"/>
          <w:lang w:val="en-US" w:eastAsia="zh-CN"/>
        </w:rPr>
        <w:t>2</w:t>
      </w:r>
      <w:r>
        <w:rPr>
          <w:rFonts w:hint="eastAsia" w:ascii="Calibri"/>
          <w:b/>
          <w:color w:val="auto"/>
          <w:sz w:val="22"/>
          <w:szCs w:val="22"/>
          <w:highlight w:val="none"/>
        </w:rPr>
        <w:t>-</w:t>
      </w:r>
      <w:r>
        <w:rPr>
          <w:rFonts w:hint="eastAsia" w:ascii="Calibri"/>
          <w:b/>
          <w:color w:val="auto"/>
          <w:sz w:val="22"/>
          <w:szCs w:val="22"/>
          <w:highlight w:val="none"/>
          <w:lang w:val="en-US" w:eastAsia="zh-CN"/>
        </w:rPr>
        <w:t>4</w:t>
      </w:r>
      <w:r>
        <w:rPr>
          <w:rFonts w:hint="eastAsia" w:ascii="Calibri"/>
          <w:b/>
          <w:color w:val="auto"/>
          <w:sz w:val="22"/>
          <w:szCs w:val="22"/>
          <w:highlight w:val="none"/>
        </w:rPr>
        <w:t>项有一项不提供</w:t>
      </w:r>
      <w:r>
        <w:rPr>
          <w:rFonts w:hint="eastAsia" w:ascii="Calibri"/>
          <w:b/>
          <w:color w:val="auto"/>
          <w:sz w:val="22"/>
          <w:szCs w:val="22"/>
          <w:highlight w:val="none"/>
          <w:lang w:val="en-US" w:eastAsia="zh-CN"/>
        </w:rPr>
        <w:t>或提供不全</w:t>
      </w:r>
      <w:r>
        <w:rPr>
          <w:rFonts w:hint="eastAsia" w:ascii="Calibri"/>
          <w:b/>
          <w:color w:val="auto"/>
          <w:sz w:val="22"/>
          <w:szCs w:val="22"/>
          <w:highlight w:val="none"/>
        </w:rPr>
        <w:t>的，视为资格审查不通过。</w:t>
      </w:r>
    </w:p>
    <w:p>
      <w:pPr>
        <w:autoSpaceDE w:val="0"/>
        <w:autoSpaceDN w:val="0"/>
        <w:adjustRightInd w:val="0"/>
        <w:snapToGrid w:val="0"/>
        <w:spacing w:line="440" w:lineRule="exact"/>
        <w:ind w:firstLine="442" w:firstLineChars="200"/>
        <w:rPr>
          <w:rFonts w:hint="eastAsia"/>
          <w:b/>
          <w:color w:val="auto"/>
          <w:sz w:val="22"/>
          <w:szCs w:val="22"/>
          <w:highlight w:val="none"/>
          <w:lang w:val="zh-CN"/>
        </w:rPr>
      </w:pPr>
      <w:r>
        <w:rPr>
          <w:rFonts w:hint="eastAsia"/>
          <w:b/>
          <w:color w:val="auto"/>
          <w:sz w:val="22"/>
          <w:szCs w:val="22"/>
          <w:highlight w:val="none"/>
          <w:lang w:val="zh-CN"/>
        </w:rPr>
        <w:t>2.2</w:t>
      </w:r>
      <w:r>
        <w:rPr>
          <w:rFonts w:hint="eastAsia"/>
          <w:b/>
          <w:color w:val="auto"/>
          <w:sz w:val="22"/>
          <w:szCs w:val="22"/>
          <w:highlight w:val="none"/>
          <w:u w:val="single"/>
        </w:rPr>
        <w:t>报价文件</w:t>
      </w:r>
      <w:r>
        <w:rPr>
          <w:rFonts w:hint="eastAsia"/>
          <w:b/>
          <w:color w:val="auto"/>
          <w:sz w:val="22"/>
          <w:szCs w:val="22"/>
          <w:highlight w:val="none"/>
          <w:u w:val="single"/>
          <w:lang w:val="zh-CN"/>
        </w:rPr>
        <w:t>组成</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1）“报价文件”封面</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2）开标一览表</w:t>
      </w:r>
    </w:p>
    <w:p>
      <w:pPr>
        <w:autoSpaceDE w:val="0"/>
        <w:autoSpaceDN w:val="0"/>
        <w:adjustRightInd w:val="0"/>
        <w:snapToGrid w:val="0"/>
        <w:spacing w:line="440" w:lineRule="exact"/>
        <w:ind w:firstLine="442" w:firstLineChars="200"/>
        <w:textAlignment w:val="bottom"/>
        <w:rPr>
          <w:rFonts w:hint="eastAsia"/>
          <w:b/>
          <w:bCs/>
          <w:color w:val="auto"/>
          <w:sz w:val="22"/>
          <w:szCs w:val="22"/>
          <w:highlight w:val="none"/>
          <w:u w:val="single"/>
        </w:rPr>
      </w:pPr>
      <w:r>
        <w:rPr>
          <w:rFonts w:hint="eastAsia"/>
          <w:b/>
          <w:bCs/>
          <w:color w:val="auto"/>
          <w:sz w:val="22"/>
          <w:szCs w:val="22"/>
          <w:highlight w:val="none"/>
        </w:rPr>
        <w:t>2.3</w:t>
      </w:r>
      <w:r>
        <w:rPr>
          <w:rFonts w:hint="eastAsia"/>
          <w:b/>
          <w:bCs/>
          <w:color w:val="auto"/>
          <w:sz w:val="22"/>
          <w:szCs w:val="22"/>
          <w:highlight w:val="none"/>
          <w:u w:val="single"/>
        </w:rPr>
        <w:t>商务技术文件组成</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1）商务技术文件封面</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2）供应商自评分指引表</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3）供应商参与政府采购活动投标资格声明函</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4) 投标函；</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5）供应商法定代表人授权书或法定代表人身份证明（如为非法定代表人即授权代表参加</w:t>
      </w:r>
      <w:r>
        <w:rPr>
          <w:rFonts w:hint="eastAsia"/>
          <w:color w:val="auto"/>
          <w:sz w:val="22"/>
          <w:szCs w:val="22"/>
          <w:highlight w:val="none"/>
          <w:lang w:eastAsia="zh-CN"/>
        </w:rPr>
        <w:t>投标</w:t>
      </w:r>
      <w:r>
        <w:rPr>
          <w:rFonts w:hint="eastAsia"/>
          <w:color w:val="auto"/>
          <w:sz w:val="22"/>
          <w:szCs w:val="22"/>
          <w:highlight w:val="none"/>
        </w:rPr>
        <w:t>时只须提供法定代表人授权书，格式见附件；如为法定代表人参与的只须提供法定代表人身份证明）；</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6）投标供应商情况声明</w:t>
      </w:r>
      <w:r>
        <w:rPr>
          <w:rFonts w:hint="eastAsia" w:ascii="宋体" w:hAnsi="宋体" w:eastAsia="宋体" w:cs="宋体"/>
          <w:b w:val="0"/>
          <w:bCs/>
          <w:color w:val="auto"/>
          <w:sz w:val="22"/>
          <w:szCs w:val="22"/>
          <w:highlight w:val="none"/>
        </w:rPr>
        <w:t>（后附企业简介）</w:t>
      </w:r>
    </w:p>
    <w:p>
      <w:pPr>
        <w:autoSpaceDE w:val="0"/>
        <w:autoSpaceDN w:val="0"/>
        <w:adjustRightInd w:val="0"/>
        <w:snapToGrid w:val="0"/>
        <w:spacing w:line="460" w:lineRule="exact"/>
        <w:ind w:firstLine="440" w:firstLineChars="200"/>
        <w:textAlignment w:val="bottom"/>
        <w:rPr>
          <w:rFonts w:hint="eastAsia"/>
          <w:color w:val="auto"/>
          <w:sz w:val="22"/>
          <w:szCs w:val="22"/>
          <w:highlight w:val="none"/>
        </w:rPr>
      </w:pPr>
      <w:r>
        <w:rPr>
          <w:rFonts w:hint="eastAsia"/>
          <w:color w:val="auto"/>
          <w:sz w:val="22"/>
          <w:szCs w:val="22"/>
          <w:highlight w:val="none"/>
        </w:rPr>
        <w:t>7）</w:t>
      </w:r>
      <w:r>
        <w:rPr>
          <w:rFonts w:hint="eastAsia" w:ascii="宋体" w:hAnsi="宋体" w:eastAsia="宋体" w:cs="宋体"/>
          <w:b w:val="0"/>
          <w:bCs/>
          <w:color w:val="auto"/>
          <w:sz w:val="22"/>
          <w:szCs w:val="22"/>
          <w:highlight w:val="none"/>
        </w:rPr>
        <w:t>商务偏离表、技术偏离</w:t>
      </w:r>
      <w:r>
        <w:rPr>
          <w:rFonts w:hint="eastAsia"/>
          <w:color w:val="auto"/>
          <w:sz w:val="22"/>
          <w:szCs w:val="22"/>
          <w:highlight w:val="none"/>
        </w:rPr>
        <w:t>表（</w:t>
      </w:r>
      <w:r>
        <w:rPr>
          <w:rFonts w:hint="eastAsia"/>
          <w:color w:val="auto"/>
          <w:sz w:val="22"/>
          <w:szCs w:val="22"/>
          <w:highlight w:val="none"/>
          <w:u w:val="single"/>
        </w:rPr>
        <w:t>如有偏离须明确列出</w:t>
      </w:r>
      <w:r>
        <w:rPr>
          <w:rFonts w:hint="eastAsia"/>
          <w:color w:val="auto"/>
          <w:sz w:val="22"/>
          <w:szCs w:val="22"/>
          <w:highlight w:val="none"/>
        </w:rPr>
        <w:t>）；</w:t>
      </w:r>
    </w:p>
    <w:p>
      <w:pPr>
        <w:autoSpaceDE w:val="0"/>
        <w:autoSpaceDN w:val="0"/>
        <w:adjustRightInd w:val="0"/>
        <w:snapToGrid w:val="0"/>
        <w:spacing w:line="460" w:lineRule="exact"/>
        <w:ind w:firstLine="440" w:firstLineChars="200"/>
        <w:textAlignment w:val="bottom"/>
        <w:rPr>
          <w:rFonts w:hint="eastAsia"/>
          <w:color w:val="auto"/>
          <w:sz w:val="22"/>
          <w:szCs w:val="22"/>
          <w:highlight w:val="none"/>
        </w:rPr>
      </w:pPr>
      <w:r>
        <w:rPr>
          <w:rFonts w:hint="eastAsia"/>
          <w:color w:val="auto"/>
          <w:sz w:val="22"/>
          <w:szCs w:val="22"/>
          <w:highlight w:val="none"/>
        </w:rPr>
        <w:t>8）供应商相关资质、资信或信用证书（如有则提供，复印件加盖有效公章）；</w:t>
      </w:r>
    </w:p>
    <w:p>
      <w:pPr>
        <w:autoSpaceDE w:val="0"/>
        <w:autoSpaceDN w:val="0"/>
        <w:adjustRightInd w:val="0"/>
        <w:snapToGrid w:val="0"/>
        <w:spacing w:line="460" w:lineRule="exact"/>
        <w:ind w:firstLine="440" w:firstLineChars="200"/>
        <w:textAlignment w:val="bottom"/>
        <w:rPr>
          <w:rFonts w:hint="eastAsia"/>
          <w:color w:val="auto"/>
          <w:sz w:val="22"/>
          <w:szCs w:val="22"/>
          <w:highlight w:val="none"/>
        </w:rPr>
      </w:pPr>
      <w:r>
        <w:rPr>
          <w:rFonts w:hint="eastAsia"/>
          <w:color w:val="auto"/>
          <w:sz w:val="22"/>
          <w:szCs w:val="22"/>
          <w:highlight w:val="none"/>
        </w:rPr>
        <w:t>9）</w:t>
      </w:r>
      <w:r>
        <w:rPr>
          <w:rFonts w:hint="eastAsia" w:ascii="宋体"/>
          <w:color w:val="auto"/>
          <w:sz w:val="22"/>
          <w:szCs w:val="22"/>
          <w:highlight w:val="none"/>
        </w:rPr>
        <w:t>供应商类似业绩证明</w:t>
      </w:r>
      <w:r>
        <w:rPr>
          <w:rFonts w:hint="eastAsia"/>
          <w:color w:val="auto"/>
          <w:sz w:val="22"/>
          <w:szCs w:val="22"/>
          <w:highlight w:val="none"/>
        </w:rPr>
        <w:t>（按评标细则要求提供）；</w:t>
      </w:r>
    </w:p>
    <w:p>
      <w:pPr>
        <w:autoSpaceDE w:val="0"/>
        <w:autoSpaceDN w:val="0"/>
        <w:adjustRightInd w:val="0"/>
        <w:snapToGrid w:val="0"/>
        <w:spacing w:line="460" w:lineRule="exact"/>
        <w:ind w:firstLine="440" w:firstLineChars="200"/>
        <w:textAlignment w:val="bottom"/>
        <w:rPr>
          <w:rFonts w:hint="eastAsia"/>
          <w:color w:val="auto"/>
          <w:sz w:val="22"/>
          <w:szCs w:val="22"/>
          <w:highlight w:val="none"/>
        </w:rPr>
      </w:pPr>
      <w:r>
        <w:rPr>
          <w:rFonts w:hint="eastAsia"/>
          <w:color w:val="auto"/>
          <w:sz w:val="22"/>
          <w:szCs w:val="22"/>
          <w:highlight w:val="none"/>
        </w:rPr>
        <w:t>10）项目实施人员一览表；</w:t>
      </w:r>
    </w:p>
    <w:p>
      <w:pPr>
        <w:autoSpaceDE w:val="0"/>
        <w:autoSpaceDN w:val="0"/>
        <w:adjustRightInd w:val="0"/>
        <w:snapToGrid w:val="0"/>
        <w:spacing w:line="460" w:lineRule="exact"/>
        <w:ind w:firstLine="440" w:firstLineChars="200"/>
        <w:textAlignment w:val="bottom"/>
        <w:rPr>
          <w:rFonts w:hint="eastAsia"/>
          <w:color w:val="auto"/>
          <w:sz w:val="22"/>
          <w:szCs w:val="22"/>
          <w:highlight w:val="none"/>
        </w:rPr>
      </w:pPr>
      <w:r>
        <w:rPr>
          <w:rFonts w:hint="eastAsia"/>
          <w:color w:val="auto"/>
          <w:sz w:val="22"/>
          <w:szCs w:val="22"/>
          <w:highlight w:val="none"/>
        </w:rPr>
        <w:t>11）具体的项目方案（格式自拟）；</w:t>
      </w:r>
    </w:p>
    <w:p>
      <w:pPr>
        <w:autoSpaceDE w:val="0"/>
        <w:autoSpaceDN w:val="0"/>
        <w:adjustRightInd w:val="0"/>
        <w:snapToGrid w:val="0"/>
        <w:spacing w:line="460" w:lineRule="exact"/>
        <w:ind w:firstLine="440" w:firstLineChars="200"/>
        <w:textAlignment w:val="bottom"/>
        <w:rPr>
          <w:rFonts w:hint="eastAsia"/>
          <w:color w:val="auto"/>
          <w:sz w:val="22"/>
          <w:szCs w:val="22"/>
          <w:highlight w:val="none"/>
        </w:rPr>
      </w:pPr>
      <w:r>
        <w:rPr>
          <w:rFonts w:hint="eastAsia"/>
          <w:color w:val="auto"/>
          <w:sz w:val="22"/>
          <w:szCs w:val="22"/>
          <w:highlight w:val="none"/>
        </w:rPr>
        <w:t>12）供应商认为有必要提供的其他材料或说明（如有）</w:t>
      </w:r>
    </w:p>
    <w:p>
      <w:pPr>
        <w:autoSpaceDE w:val="0"/>
        <w:autoSpaceDN w:val="0"/>
        <w:adjustRightInd w:val="0"/>
        <w:snapToGrid w:val="0"/>
        <w:spacing w:line="460" w:lineRule="exact"/>
        <w:ind w:firstLine="440" w:firstLineChars="200"/>
        <w:textAlignment w:val="bottom"/>
        <w:rPr>
          <w:rFonts w:hint="eastAsia"/>
          <w:color w:val="auto"/>
          <w:sz w:val="22"/>
          <w:szCs w:val="22"/>
          <w:highlight w:val="none"/>
        </w:rPr>
      </w:pPr>
      <w:r>
        <w:rPr>
          <w:rFonts w:hint="eastAsia"/>
          <w:color w:val="auto"/>
          <w:sz w:val="22"/>
          <w:szCs w:val="22"/>
          <w:highlight w:val="none"/>
        </w:rPr>
        <w:t>13）质量服务承诺书、诚信投标承诺书；</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 投标文件编制</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3.1本项目通过“政府采购云平台（www.zcygov.cn）”实行在线投标响应（电子投标）。供应商应通过“政采云电子交易客户端”，并按照本招标文件和“政府采购云平台”的要求编制并加密投标文件。</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3.2投标供应商应当按照本章节 “投标文件组成”规定的内容及顺序在“政采云电子交易客户端”编制投标文件。其中《资格文件》和《商务技术文件》中不得出现本项目投标报价，如因投标供应商原因提前泄露投标报价，是投标供应商的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3.3《投标文件》内容不完整、编排混乱导致《投标文件》被误读、漏读或者查找不到相关内容的，是投标供应商的责任。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3.4《投标文件》因字迹潦草或表达不清所引起的后果由投标供应商负责。</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3.5投标供应商没有按照本章节 “投标文件组成”要求提供全部资料，或者没有仔细阅读招标文件，或者没有对招标文件在各方面的要求做出实质性响应是投标供应商的风险，由此造成的一切后果由投标供应商自行承担。</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 xml:space="preserve">    </w:t>
      </w:r>
      <w:bookmarkStart w:id="3" w:name="_Toc132122115"/>
      <w:bookmarkStart w:id="4" w:name="_Toc132122412"/>
      <w:r>
        <w:rPr>
          <w:rFonts w:hint="eastAsia"/>
          <w:color w:val="auto"/>
          <w:sz w:val="22"/>
          <w:szCs w:val="22"/>
          <w:highlight w:val="none"/>
        </w:rPr>
        <w:t>4.投标报价</w:t>
      </w:r>
      <w:bookmarkEnd w:id="3"/>
      <w:bookmarkEnd w:id="4"/>
    </w:p>
    <w:p>
      <w:pPr>
        <w:autoSpaceDE w:val="0"/>
        <w:autoSpaceDN w:val="0"/>
        <w:adjustRightInd w:val="0"/>
        <w:snapToGrid w:val="0"/>
        <w:spacing w:line="440" w:lineRule="exact"/>
        <w:ind w:firstLine="435" w:firstLineChars="198"/>
        <w:textAlignment w:val="bottom"/>
        <w:rPr>
          <w:rFonts w:hint="eastAsia"/>
          <w:color w:val="auto"/>
          <w:sz w:val="22"/>
          <w:szCs w:val="22"/>
          <w:highlight w:val="none"/>
        </w:rPr>
      </w:pPr>
      <w:r>
        <w:rPr>
          <w:rFonts w:hint="eastAsia"/>
          <w:color w:val="auto"/>
          <w:sz w:val="22"/>
          <w:szCs w:val="22"/>
          <w:highlight w:val="none"/>
        </w:rPr>
        <w:t>4.1供应商应按招标文件中《开标一览表》填写报价。</w:t>
      </w:r>
      <w:r>
        <w:rPr>
          <w:rFonts w:hint="eastAsia"/>
          <w:b/>
          <w:color w:val="auto"/>
          <w:sz w:val="22"/>
          <w:szCs w:val="22"/>
          <w:highlight w:val="none"/>
        </w:rPr>
        <w:t>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pStyle w:val="33"/>
        <w:adjustRightInd w:val="0"/>
        <w:spacing w:line="360" w:lineRule="auto"/>
        <w:ind w:firstLine="440" w:firstLineChars="200"/>
        <w:rPr>
          <w:rFonts w:hAnsi="宋体" w:cs="Arial"/>
          <w:color w:val="auto"/>
          <w:kern w:val="0"/>
          <w:sz w:val="22"/>
          <w:highlight w:val="none"/>
        </w:rPr>
      </w:pPr>
      <w:r>
        <w:rPr>
          <w:rFonts w:hint="eastAsia" w:hAnsi="宋体" w:cs="Arial"/>
          <w:color w:val="auto"/>
          <w:kern w:val="0"/>
          <w:sz w:val="22"/>
          <w:highlight w:val="none"/>
          <w:lang w:val="en-US" w:eastAsia="zh-CN"/>
        </w:rPr>
        <w:t>4.1.1</w:t>
      </w:r>
      <w:r>
        <w:rPr>
          <w:rFonts w:hint="eastAsia" w:hAnsi="宋体" w:cs="Arial"/>
          <w:color w:val="auto"/>
          <w:kern w:val="0"/>
          <w:sz w:val="22"/>
          <w:highlight w:val="none"/>
        </w:rPr>
        <w:t>投标</w:t>
      </w:r>
      <w:r>
        <w:rPr>
          <w:rFonts w:hAnsi="宋体" w:cs="Arial"/>
          <w:color w:val="auto"/>
          <w:kern w:val="0"/>
          <w:sz w:val="22"/>
          <w:highlight w:val="none"/>
        </w:rPr>
        <w:t>文件如果出现计算或表达上的错误，修正错误的原则如下：</w:t>
      </w:r>
    </w:p>
    <w:p>
      <w:pPr>
        <w:pStyle w:val="33"/>
        <w:adjustRightInd w:val="0"/>
        <w:spacing w:line="360" w:lineRule="auto"/>
        <w:ind w:firstLine="440" w:firstLineChars="200"/>
        <w:rPr>
          <w:rFonts w:hAnsi="宋体" w:cs="Arial"/>
          <w:color w:val="auto"/>
          <w:kern w:val="0"/>
          <w:sz w:val="22"/>
          <w:highlight w:val="none"/>
        </w:rPr>
      </w:pPr>
      <w:r>
        <w:rPr>
          <w:rFonts w:hAnsi="宋体" w:cs="Arial"/>
          <w:color w:val="auto"/>
          <w:kern w:val="0"/>
          <w:sz w:val="22"/>
          <w:highlight w:val="none"/>
        </w:rPr>
        <w:t>（1）</w:t>
      </w:r>
      <w:r>
        <w:rPr>
          <w:rFonts w:hint="eastAsia" w:hAnsi="宋体" w:cs="Arial"/>
          <w:color w:val="auto"/>
          <w:kern w:val="0"/>
          <w:sz w:val="22"/>
          <w:highlight w:val="none"/>
        </w:rPr>
        <w:t>投标</w:t>
      </w:r>
      <w:r>
        <w:rPr>
          <w:rFonts w:hAnsi="宋体" w:cs="Arial"/>
          <w:color w:val="auto"/>
          <w:kern w:val="0"/>
          <w:sz w:val="22"/>
          <w:highlight w:val="none"/>
        </w:rPr>
        <w:t>文件</w:t>
      </w:r>
      <w:r>
        <w:rPr>
          <w:rFonts w:hint="eastAsia" w:hAnsi="宋体" w:cs="Arial"/>
          <w:color w:val="auto"/>
          <w:kern w:val="0"/>
          <w:sz w:val="22"/>
          <w:highlight w:val="none"/>
        </w:rPr>
        <w:t>中</w:t>
      </w:r>
      <w:r>
        <w:rPr>
          <w:rFonts w:hAnsi="宋体" w:cs="Arial"/>
          <w:color w:val="auto"/>
          <w:kern w:val="0"/>
          <w:sz w:val="22"/>
          <w:highlight w:val="none"/>
        </w:rPr>
        <w:t>开标一览表</w:t>
      </w:r>
      <w:r>
        <w:rPr>
          <w:rFonts w:hint="eastAsia" w:hAnsi="宋体" w:cs="Arial"/>
          <w:color w:val="auto"/>
          <w:kern w:val="0"/>
          <w:sz w:val="22"/>
          <w:highlight w:val="none"/>
        </w:rPr>
        <w:t>（报价表）内容</w:t>
      </w:r>
      <w:r>
        <w:rPr>
          <w:rFonts w:hAnsi="宋体" w:cs="Arial"/>
          <w:color w:val="auto"/>
          <w:kern w:val="0"/>
          <w:sz w:val="22"/>
          <w:highlight w:val="none"/>
        </w:rPr>
        <w:t>与</w:t>
      </w:r>
      <w:r>
        <w:rPr>
          <w:rFonts w:hint="eastAsia" w:hAnsi="宋体" w:cs="Arial"/>
          <w:color w:val="auto"/>
          <w:kern w:val="0"/>
          <w:sz w:val="22"/>
          <w:highlight w:val="none"/>
        </w:rPr>
        <w:t>投标文件中相应内容不一致的</w:t>
      </w:r>
      <w:r>
        <w:rPr>
          <w:rFonts w:hAnsi="宋体" w:cs="Arial"/>
          <w:color w:val="auto"/>
          <w:kern w:val="0"/>
          <w:sz w:val="22"/>
          <w:highlight w:val="none"/>
        </w:rPr>
        <w:t>，以开标一览表</w:t>
      </w:r>
      <w:r>
        <w:rPr>
          <w:rFonts w:hint="eastAsia" w:hAnsi="宋体" w:cs="Arial"/>
          <w:color w:val="auto"/>
          <w:kern w:val="0"/>
          <w:sz w:val="22"/>
          <w:highlight w:val="none"/>
        </w:rPr>
        <w:t>（报价表）</w:t>
      </w:r>
      <w:r>
        <w:rPr>
          <w:rFonts w:hAnsi="宋体" w:cs="Arial"/>
          <w:color w:val="auto"/>
          <w:kern w:val="0"/>
          <w:sz w:val="22"/>
          <w:highlight w:val="none"/>
        </w:rPr>
        <w:t>为准。</w:t>
      </w:r>
    </w:p>
    <w:p>
      <w:pPr>
        <w:pStyle w:val="33"/>
        <w:adjustRightInd w:val="0"/>
        <w:spacing w:line="360" w:lineRule="auto"/>
        <w:ind w:firstLine="440" w:firstLineChars="200"/>
        <w:rPr>
          <w:rFonts w:hAnsi="宋体" w:cs="Arial"/>
          <w:color w:val="auto"/>
          <w:kern w:val="0"/>
          <w:sz w:val="22"/>
          <w:highlight w:val="none"/>
        </w:rPr>
      </w:pPr>
      <w:r>
        <w:rPr>
          <w:rFonts w:hAnsi="宋体" w:cs="Arial"/>
          <w:color w:val="auto"/>
          <w:kern w:val="0"/>
          <w:sz w:val="22"/>
          <w:highlight w:val="none"/>
        </w:rPr>
        <w:t>（2）</w:t>
      </w:r>
      <w:r>
        <w:rPr>
          <w:rFonts w:hint="eastAsia" w:hAnsi="宋体" w:cs="Arial"/>
          <w:color w:val="auto"/>
          <w:kern w:val="0"/>
          <w:sz w:val="22"/>
          <w:highlight w:val="none"/>
        </w:rPr>
        <w:t>投标</w:t>
      </w:r>
      <w:r>
        <w:rPr>
          <w:rFonts w:hAnsi="宋体" w:cs="Arial"/>
          <w:color w:val="auto"/>
          <w:kern w:val="0"/>
          <w:sz w:val="22"/>
          <w:highlight w:val="none"/>
        </w:rPr>
        <w:t>文件的大写金额和小写金额不一致的，以大写金额为准；</w:t>
      </w:r>
    </w:p>
    <w:p>
      <w:pPr>
        <w:pStyle w:val="33"/>
        <w:adjustRightInd w:val="0"/>
        <w:spacing w:line="360" w:lineRule="auto"/>
        <w:ind w:firstLine="440" w:firstLineChars="200"/>
        <w:rPr>
          <w:rFonts w:hAnsi="宋体" w:cs="Arial"/>
          <w:color w:val="auto"/>
          <w:kern w:val="0"/>
          <w:sz w:val="22"/>
          <w:highlight w:val="none"/>
        </w:rPr>
      </w:pPr>
      <w:r>
        <w:rPr>
          <w:rFonts w:hint="eastAsia" w:hAnsi="宋体" w:cs="Arial"/>
          <w:color w:val="auto"/>
          <w:kern w:val="0"/>
          <w:sz w:val="22"/>
          <w:highlight w:val="none"/>
        </w:rPr>
        <w:t>（3）单价金额小数点或者百分比有明显错位的，应以</w:t>
      </w:r>
      <w:r>
        <w:rPr>
          <w:rFonts w:hAnsi="宋体" w:cs="Arial"/>
          <w:color w:val="auto"/>
          <w:kern w:val="0"/>
          <w:sz w:val="22"/>
          <w:highlight w:val="none"/>
        </w:rPr>
        <w:t>开标一览表</w:t>
      </w:r>
      <w:r>
        <w:rPr>
          <w:rFonts w:hint="eastAsia" w:hAnsi="宋体" w:cs="Arial"/>
          <w:color w:val="auto"/>
          <w:kern w:val="0"/>
          <w:sz w:val="22"/>
          <w:highlight w:val="none"/>
        </w:rPr>
        <w:t>（报价表）的总价为准，并修改单价；</w:t>
      </w:r>
    </w:p>
    <w:p>
      <w:pPr>
        <w:pStyle w:val="33"/>
        <w:adjustRightInd w:val="0"/>
        <w:spacing w:line="360" w:lineRule="auto"/>
        <w:ind w:firstLine="440" w:firstLineChars="200"/>
        <w:rPr>
          <w:rFonts w:hAnsi="宋体" w:cs="Arial"/>
          <w:color w:val="auto"/>
          <w:kern w:val="0"/>
          <w:sz w:val="22"/>
          <w:highlight w:val="none"/>
        </w:rPr>
      </w:pPr>
      <w:r>
        <w:rPr>
          <w:rFonts w:hAnsi="宋体" w:cs="Arial"/>
          <w:color w:val="auto"/>
          <w:kern w:val="0"/>
          <w:sz w:val="22"/>
          <w:highlight w:val="none"/>
        </w:rPr>
        <w:t>（</w:t>
      </w:r>
      <w:r>
        <w:rPr>
          <w:rFonts w:hint="eastAsia" w:hAnsi="宋体" w:cs="Arial"/>
          <w:color w:val="auto"/>
          <w:kern w:val="0"/>
          <w:sz w:val="22"/>
          <w:highlight w:val="none"/>
        </w:rPr>
        <w:t>4</w:t>
      </w:r>
      <w:r>
        <w:rPr>
          <w:rFonts w:hAnsi="宋体" w:cs="Arial"/>
          <w:color w:val="auto"/>
          <w:kern w:val="0"/>
          <w:sz w:val="22"/>
          <w:highlight w:val="none"/>
        </w:rPr>
        <w:t>）总价金额与按单价汇总金额不一致的，以单价金额计算结果为准</w:t>
      </w:r>
      <w:r>
        <w:rPr>
          <w:rFonts w:hint="eastAsia" w:hAnsi="宋体" w:cs="Arial"/>
          <w:color w:val="auto"/>
          <w:kern w:val="0"/>
          <w:sz w:val="22"/>
          <w:highlight w:val="none"/>
        </w:rPr>
        <w:t>。</w:t>
      </w:r>
    </w:p>
    <w:p>
      <w:pPr>
        <w:pStyle w:val="33"/>
        <w:adjustRightInd w:val="0"/>
        <w:spacing w:line="360" w:lineRule="auto"/>
        <w:ind w:firstLine="440" w:firstLineChars="200"/>
        <w:rPr>
          <w:rFonts w:hint="eastAsia"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val="0"/>
          <w:bCs w:val="0"/>
          <w:color w:val="auto"/>
          <w:kern w:val="0"/>
          <w:sz w:val="22"/>
          <w:szCs w:val="22"/>
          <w:highlight w:val="none"/>
          <w:lang w:val="en-US" w:eastAsia="zh-CN" w:bidi="ar-SA"/>
        </w:rPr>
        <w:t>同时出现两种以上不一致的，按照前款规定的顺序修正。修正后的报价应当以书面形式要求投标人作出必要的澄清、说明或者补正。经投标人确认后产生约束力，投标人不确认的，其投标无效。</w:t>
      </w:r>
    </w:p>
    <w:p>
      <w:pPr>
        <w:pStyle w:val="33"/>
        <w:adjustRightInd w:val="0"/>
        <w:spacing w:line="360" w:lineRule="auto"/>
        <w:ind w:firstLine="440" w:firstLineChars="200"/>
        <w:rPr>
          <w:rFonts w:hint="eastAsia"/>
          <w:bCs/>
          <w:color w:val="auto"/>
          <w:sz w:val="22"/>
          <w:szCs w:val="22"/>
          <w:highlight w:val="none"/>
        </w:rPr>
      </w:pPr>
      <w:r>
        <w:rPr>
          <w:rFonts w:hint="eastAsia" w:ascii="宋体" w:hAnsi="宋体" w:eastAsia="宋体" w:cs="Arial"/>
          <w:color w:val="auto"/>
          <w:kern w:val="0"/>
          <w:sz w:val="22"/>
          <w:highlight w:val="none"/>
          <w:lang w:val="en-US" w:eastAsia="zh-CN"/>
        </w:rPr>
        <w:t>4.1.2对不同文字文本的解释发生异议的，以中文文本为准。</w:t>
      </w:r>
    </w:p>
    <w:p>
      <w:pPr>
        <w:autoSpaceDE w:val="0"/>
        <w:autoSpaceDN w:val="0"/>
        <w:adjustRightInd w:val="0"/>
        <w:snapToGrid w:val="0"/>
        <w:spacing w:line="440" w:lineRule="exact"/>
        <w:ind w:firstLine="440" w:firstLineChars="200"/>
        <w:textAlignment w:val="bottom"/>
        <w:rPr>
          <w:rFonts w:hint="eastAsia"/>
          <w:bCs/>
          <w:color w:val="auto"/>
          <w:sz w:val="22"/>
          <w:szCs w:val="22"/>
          <w:highlight w:val="none"/>
        </w:rPr>
      </w:pPr>
      <w:r>
        <w:rPr>
          <w:rFonts w:hint="eastAsia"/>
          <w:bCs/>
          <w:color w:val="auto"/>
          <w:sz w:val="22"/>
          <w:szCs w:val="22"/>
          <w:highlight w:val="none"/>
        </w:rPr>
        <w:t>4.2本次招标只允许有一个报价，有选择的报价将不予接受。</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u w:val="single"/>
        </w:rPr>
      </w:pPr>
      <w:r>
        <w:rPr>
          <w:rFonts w:hint="eastAsia"/>
          <w:color w:val="auto"/>
          <w:sz w:val="22"/>
          <w:szCs w:val="22"/>
          <w:highlight w:val="none"/>
        </w:rPr>
        <w:t>4.3</w:t>
      </w:r>
      <w:r>
        <w:rPr>
          <w:rFonts w:hint="eastAsia"/>
          <w:color w:val="auto"/>
          <w:sz w:val="22"/>
          <w:szCs w:val="22"/>
          <w:highlight w:val="none"/>
          <w:u w:val="single"/>
        </w:rPr>
        <w:t>供应商对在合同执行中，除招标文件规定的由中标供应商负责的工作范围以外需要甲方协调或提供便利的工作应当在投标文件中说明。</w:t>
      </w:r>
    </w:p>
    <w:p>
      <w:pPr>
        <w:autoSpaceDE w:val="0"/>
        <w:autoSpaceDN w:val="0"/>
        <w:adjustRightInd w:val="0"/>
        <w:snapToGrid w:val="0"/>
        <w:spacing w:line="440" w:lineRule="exact"/>
        <w:ind w:firstLine="431" w:firstLineChars="196"/>
        <w:rPr>
          <w:rFonts w:hint="eastAsia"/>
          <w:color w:val="auto"/>
          <w:sz w:val="22"/>
          <w:szCs w:val="22"/>
          <w:highlight w:val="none"/>
        </w:rPr>
      </w:pPr>
      <w:bookmarkStart w:id="5" w:name="_Toc132122414"/>
      <w:bookmarkStart w:id="6" w:name="_Toc132122117"/>
      <w:bookmarkStart w:id="7" w:name="_Toc132122415"/>
      <w:bookmarkStart w:id="8" w:name="_Toc132122118"/>
      <w:r>
        <w:rPr>
          <w:rFonts w:hint="eastAsia"/>
          <w:color w:val="auto"/>
          <w:sz w:val="22"/>
          <w:szCs w:val="22"/>
          <w:highlight w:val="none"/>
        </w:rPr>
        <w:t>5、投标文件的有效期</w:t>
      </w:r>
      <w:bookmarkEnd w:id="5"/>
      <w:bookmarkEnd w:id="6"/>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5.1自开标日起90天内，投标文件应保持有效。有效期短于这个规定期限的投标将被拒绝。</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5.2在特殊情况下，采购人可与供应商协商延长投标文件的有效期，这种要求和答复均应以书面形式进行。</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5.3供应商可拒绝接受延期要求而不会导致处罚。同意延长有效期的供应商不能修改投标文件。</w:t>
      </w:r>
    </w:p>
    <w:bookmarkEnd w:id="7"/>
    <w:bookmarkEnd w:id="8"/>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6、投标文件的签章</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6.1《投标文件》的签章：</w:t>
      </w:r>
      <w:r>
        <w:rPr>
          <w:rFonts w:hint="eastAsia" w:hAnsi="宋体" w:cs="宋体"/>
          <w:b/>
          <w:color w:val="auto"/>
          <w:sz w:val="22"/>
          <w:szCs w:val="22"/>
          <w:highlight w:val="none"/>
          <w:lang w:bidi="ar"/>
        </w:rPr>
        <w:t>电子签章。</w:t>
      </w:r>
      <w:r>
        <w:rPr>
          <w:rFonts w:hint="eastAsia" w:hAnsi="宋体" w:cs="宋体"/>
          <w:color w:val="auto"/>
          <w:sz w:val="22"/>
          <w:szCs w:val="22"/>
          <w:highlight w:val="none"/>
        </w:rPr>
        <w:t>采购文件所指的加盖单位公章为电子签章。</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6.2《投标文件》应由投标供应商法定代表人或其授权代表签字（或盖章），并时加盖投标供应商公章。</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6.3电子签章操作指南详见采购公告附件《供应商项目采购-电子招投标操作指南》。</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7、投标文件的形式</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7.1投标文件的形式：见投标通知(邀请)书；</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7.2“电子加密投标文件”：“电子加密投标文件”是指通过“政采云电子交易客户端”完成投标文件编制后生成并加密的数据电文形式的投标文件。</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7.3“备份投标文件”：“备份投标文件”是指与“电子加密投标文件”同时生成的数据电文形式的电子文件（备份标书），其他方式编制的“备份投标文件”视为无效的“备份投标文件”。</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8、投标文件的份数</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8.1投标文件的份数：见投标通知(邀请)书。</w:t>
      </w:r>
    </w:p>
    <w:p>
      <w:pPr>
        <w:pStyle w:val="33"/>
        <w:adjustRightInd w:val="0"/>
        <w:snapToGrid w:val="0"/>
        <w:spacing w:line="440" w:lineRule="exact"/>
        <w:ind w:firstLine="442" w:firstLineChars="200"/>
        <w:rPr>
          <w:rFonts w:hint="eastAsia" w:hAnsi="宋体" w:cs="宋体"/>
          <w:color w:val="auto"/>
          <w:sz w:val="22"/>
          <w:szCs w:val="22"/>
          <w:highlight w:val="none"/>
        </w:rPr>
      </w:pPr>
      <w:r>
        <w:rPr>
          <w:rFonts w:hint="eastAsia" w:hAnsi="宋体" w:cs="宋体"/>
          <w:b/>
          <w:color w:val="auto"/>
          <w:sz w:val="22"/>
          <w:szCs w:val="22"/>
          <w:highlight w:val="none"/>
        </w:rPr>
        <w:t>五、投标</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1、投标文件的上传和递交</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1.1“投标文件”的上传、递交：见投标通知(邀请)书。</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2、“电子加密投标文件”解密和异常情况处理</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2.1“电子加密投标文件”解密：见投标通知(邀请)书。</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3、投标文件的补充、修改或撤回</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33"/>
        <w:adjustRightInd w:val="0"/>
        <w:snapToGrid w:val="0"/>
        <w:spacing w:line="440" w:lineRule="exact"/>
        <w:ind w:firstLine="442" w:firstLineChars="200"/>
        <w:rPr>
          <w:rFonts w:hint="eastAsia" w:hAnsi="宋体" w:cs="宋体"/>
          <w:b/>
          <w:color w:val="auto"/>
          <w:sz w:val="22"/>
          <w:szCs w:val="22"/>
          <w:highlight w:val="none"/>
        </w:rPr>
      </w:pPr>
      <w:r>
        <w:rPr>
          <w:rFonts w:hint="eastAsia" w:hAnsi="宋体" w:cs="宋体"/>
          <w:b/>
          <w:color w:val="auto"/>
          <w:sz w:val="22"/>
          <w:szCs w:val="22"/>
          <w:highlight w:val="none"/>
        </w:rPr>
        <w:t>3.2投标截止时间后，投标供应商不得撤回、修改《投标文件》。</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4、投标文件的备选方案</w:t>
      </w:r>
    </w:p>
    <w:p>
      <w:pPr>
        <w:pStyle w:val="33"/>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4.1投标供应商不得递交任何的投标备选（替代）方案，否则其投标文件将作无效标处理。与“电子加密投标文件”同时生成的“备份投标文件”不是投标备选（替代）方案。</w:t>
      </w:r>
    </w:p>
    <w:p>
      <w:pPr>
        <w:snapToGrid w:val="0"/>
        <w:spacing w:line="440" w:lineRule="exact"/>
        <w:ind w:firstLine="527"/>
        <w:outlineLvl w:val="0"/>
        <w:rPr>
          <w:rFonts w:hint="eastAsia"/>
          <w:b/>
          <w:bCs/>
          <w:color w:val="auto"/>
          <w:sz w:val="22"/>
          <w:szCs w:val="22"/>
          <w:highlight w:val="none"/>
        </w:rPr>
      </w:pPr>
      <w:r>
        <w:rPr>
          <w:rFonts w:hint="eastAsia"/>
          <w:b/>
          <w:bCs/>
          <w:color w:val="auto"/>
          <w:sz w:val="22"/>
          <w:szCs w:val="22"/>
          <w:highlight w:val="none"/>
        </w:rPr>
        <w:t>六、开标和评标</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一）开标</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1、开标形式</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1.1 采购组织机构将按照招标文件规定的时间通过“政府采购云平台”组织开标、开启投标文件，所有供应商均应当准时在线参加。</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2、开标准备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2.1开标的准备工作由采购组织机构负责落实；</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3、开标流程（两阶段）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3.1开标第一阶段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（2）投标文件解密结束，各投标供应商签署《政府采购活动现场确认声明书》；</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（3）开启投标文件，进入资格审查；</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（4）开启资格审查通过的投标供应商的商务技术文件进入符合性审查、商务技术评审；</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（5）第一阶段开标结束。</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3.2开标大会第二阶段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符合性审查、商务技术评审结束后，举行开标大会第二阶段会议。首先公布符合性审查、商务技术评审无效供应商名称及理由；公布经商务技术评审后有效投标供应商的名单，同时公布其商务技术部分得分情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开启符合性审查、商务技术评审有效投标供应商的《报价文件》，公布开标一览表有关内容。供应商签字确认（不予确认的应说明理由，否则视为无异议）唱标结束后，由评标委员会对报价的合理性、准确性等进行审查核实。</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（3）评审结束后，公布中标（成交）候选供应商名单，及采购人最终确定中标或成交供应商名单的时间和公告方式等。</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特别说明：如遇“政府采购云平台”电子化开标或评审程序调整的，按调整后程序执行。</w:t>
      </w:r>
    </w:p>
    <w:p>
      <w:pPr>
        <w:snapToGrid w:val="0"/>
        <w:spacing w:line="440" w:lineRule="exact"/>
        <w:ind w:firstLine="527"/>
        <w:rPr>
          <w:rFonts w:hint="eastAsia"/>
          <w:b/>
          <w:color w:val="auto"/>
          <w:sz w:val="22"/>
          <w:szCs w:val="22"/>
          <w:highlight w:val="none"/>
        </w:rPr>
      </w:pPr>
      <w:bookmarkStart w:id="9" w:name="_Toc33194393"/>
      <w:bookmarkStart w:id="10" w:name="_Toc24550037"/>
      <w:r>
        <w:rPr>
          <w:rFonts w:hint="eastAsia"/>
          <w:b/>
          <w:color w:val="auto"/>
          <w:sz w:val="22"/>
          <w:szCs w:val="22"/>
          <w:highlight w:val="none"/>
        </w:rPr>
        <w:t>4、投标供应商资格审查</w:t>
      </w:r>
      <w:bookmarkEnd w:id="9"/>
      <w:bookmarkEnd w:id="10"/>
    </w:p>
    <w:p>
      <w:pPr>
        <w:snapToGrid w:val="0"/>
        <w:spacing w:line="440" w:lineRule="exact"/>
        <w:ind w:firstLine="527"/>
        <w:rPr>
          <w:rFonts w:hint="eastAsia"/>
          <w:color w:val="auto"/>
          <w:sz w:val="22"/>
          <w:szCs w:val="22"/>
          <w:highlight w:val="none"/>
        </w:rPr>
      </w:pPr>
      <w:r>
        <w:rPr>
          <w:rFonts w:hint="eastAsia"/>
          <w:color w:val="auto"/>
          <w:sz w:val="22"/>
          <w:szCs w:val="22"/>
          <w:highlight w:val="none"/>
        </w:rPr>
        <w:t>4.1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4.2投标供应商提交的资格证明材料无法证明其符合招标文件规定的“投标供应商资格要求”的，采购人或采购代理机构将对其作资格审查不通过处理（无效投标），并不再将其投标提交评标委员会进行后续评审。</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4.3单位负责人为同一人或者存在直接控股、管理关系的不同供应商参加同一合同项下的政府采购活动的，相关投标供应商均作资格无效处理。</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二）评标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2.1评标由采购人依法组建的评标委员会负责，并独立履行下列职责：</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1）审查投标文件是否符合招标文件要求，并做出评价；</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2）要求投标供应商对投标文件有关事项做出解释或者澄清；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3）根据采购人授权确定中标供应商；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4）向采购代理机构或者有关部门报告非法干预评标工作的行为。</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2.2评标应当遵循下列工作程序：</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1）投标文件初审。初审分为资格性检查和符合性检查。</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（1)资格性检查。依据法律法规和招标文件的规定，对投标文件中的投标供应商资格文件等进行审查，以确定投标供应商是否具备投标资格。</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（2)符合性检查。依据招标文件的规定，从投标文件的有效性、完整性和对招标文件的响应程度进行审查，以确定是否对招标文件的实质性要求做出响应。</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3）比较与评价。按招标文件中规定的评标方法和标准，对资格性检查和符合性检查合格的投标文件进行综合评估，综合比较与评价。</w:t>
      </w:r>
    </w:p>
    <w:p>
      <w:pPr>
        <w:snapToGrid w:val="0"/>
        <w:spacing w:line="440" w:lineRule="exact"/>
        <w:ind w:firstLine="527"/>
        <w:rPr>
          <w:rFonts w:hint="eastAsia"/>
          <w:b/>
          <w:color w:val="auto"/>
          <w:sz w:val="22"/>
          <w:szCs w:val="22"/>
          <w:highlight w:val="none"/>
          <w:u w:val="single"/>
        </w:rPr>
      </w:pPr>
      <w:r>
        <w:rPr>
          <w:rFonts w:hint="eastAsia"/>
          <w:color w:val="auto"/>
          <w:sz w:val="22"/>
          <w:szCs w:val="22"/>
          <w:highlight w:val="none"/>
        </w:rPr>
        <w:t>2.3</w:t>
      </w:r>
      <w:r>
        <w:rPr>
          <w:rFonts w:hint="eastAsia"/>
          <w:b/>
          <w:color w:val="auto"/>
          <w:sz w:val="22"/>
          <w:szCs w:val="22"/>
          <w:highlight w:val="none"/>
          <w:u w:val="single"/>
        </w:rPr>
        <w:t>评标委员会发现投标文件有下列情形之一的属于重大偏差(评标委员会按少数服从多数原则认定),按照无效投标处理：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1）未按招标文件要求编制或字迹模糊、辨认不清的投标文件；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2）投标文件存在一个或一个以上备选（替代）投标方案的；仅提交“备份投标文件”的；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3）没有按招标文件格式要求加盖有效公章、无法定代表人（或授权代表）签字或印章（具体格式见招标文件附件—投标文件格式）；</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4）投标文件未有效授权，法定代表人授权委托书等填写不完整或有涂改的；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5）供应商商务技术投标文件中出现投标产品的本项目报价；</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6）文件组成内容不齐全，本招标文件规定必须提供而未提供的（属于资格审查范围的除外）；明显不符合要求的投标文件；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7）付款方式、服务期出现负偏差的；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8）投标文件附有采购人不能接受的条款；</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9）不符合招标文件中规定的实质性要求的投标文件，是否为偏离实质性要求由评标委员会认定。</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10）</w:t>
      </w:r>
      <w:r>
        <w:rPr>
          <w:rFonts w:hint="eastAsia" w:ascii="宋体" w:hAnsi="宋体" w:cs="宋体"/>
          <w:b/>
          <w:bCs/>
          <w:color w:val="auto"/>
          <w:sz w:val="22"/>
          <w:highlight w:val="none"/>
        </w:rPr>
        <w:t>评审时，</w:t>
      </w:r>
      <w:r>
        <w:rPr>
          <w:rFonts w:hint="eastAsia" w:ascii="宋体" w:hAnsi="宋体" w:cs="宋体"/>
          <w:b/>
          <w:bCs/>
          <w:color w:val="auto"/>
          <w:sz w:val="22"/>
          <w:highlight w:val="none"/>
          <w:lang w:eastAsia="zh-CN"/>
        </w:rPr>
        <w:t>评标委员会</w:t>
      </w:r>
      <w:r>
        <w:rPr>
          <w:rFonts w:hint="eastAsia" w:ascii="宋体" w:hAnsi="宋体" w:cs="宋体"/>
          <w:b/>
          <w:bCs/>
          <w:color w:val="auto"/>
          <w:sz w:val="22"/>
          <w:highlight w:val="none"/>
        </w:rPr>
        <w:t>认为供应商的报价明显低于其他通过符合性审查供应商的报价，有可能影响产品质量或者不能诚信履约的，应当要求其在评标现场合理的时间内提供书面说明（或通过“政府采购云平台”提供线上说明），必要时还应要求其一并提交有关证明材料；供应商不能证明其报价合理性的，</w:t>
      </w:r>
      <w:r>
        <w:rPr>
          <w:rFonts w:hint="eastAsia" w:ascii="宋体" w:hAnsi="宋体" w:cs="宋体"/>
          <w:b/>
          <w:bCs/>
          <w:color w:val="auto"/>
          <w:sz w:val="22"/>
          <w:highlight w:val="none"/>
          <w:lang w:eastAsia="zh-CN"/>
        </w:rPr>
        <w:t>评标委员会</w:t>
      </w:r>
      <w:r>
        <w:rPr>
          <w:rFonts w:hint="eastAsia" w:ascii="宋体" w:hAnsi="宋体" w:cs="宋体"/>
          <w:b/>
          <w:bCs/>
          <w:color w:val="auto"/>
          <w:sz w:val="22"/>
          <w:highlight w:val="none"/>
        </w:rPr>
        <w:t>应当将其作为无效投标处理。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11）有下列情形之一的，视为投标供应商串通投标，其投标无效：</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（一）不同投标供应商的投标文件由同一单位或者个人编制；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（二）不同投标供应商委托同一单位或者个人办理投标事宜；</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（三）不同投标供应商的投标文件载明的项目管理成员或者联系人员为同一人；</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（四）不同投标供应商的投标文件异常一致或者投标报价呈规律性差异；</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（五）不同投标供应商的投标文件相互混装；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12）其他经评标委员会认定的未能在实质上响应的或违反国家有关规定的投标文件。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2.4实质上没有响应招标文件要求的投标将被拒绝。供应商不得通过修正或撤消不合要求的偏离从而使其投标成为实质上响应的投标。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2.5评标委员会对投标文件的判定，只依据投标内容本身，不依靠开标后的任何外来证明。</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2.6评标委员会在评标中，不得改变招标文件中规定的评标标准、方法和中标条件。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3.投标文件的澄清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4、在采购中，出现下列情形之一的，应予废标：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 xml:space="preserve">(1) 截止时间及评审期间，出现有效供应商不足三家的，作流（废）标处理，并重新组织招标。 </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(2)出现影响采购公正的违法、违规行为的；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(3)报价均超过预算，不能支付的；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(4)因重大变故，采购任务取消的。</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5、可中止电子交易活动的情形</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采购过程中出现以下情形，导致电子交易平台无法正常运行，或者无法保证电子交易的公平、公正和安全时，采购组织机构可中止电子交易活动：</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1）电子交易平台发生故障而无法登录访问的；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2）电子交易平台应用或数据库出现错误，不能进行正常操作的；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3）电子交易平台发现严重安全漏洞，有潜在泄密危险的；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4）病毒发作导致不能进行正常操作的；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5）其他无法保证电子交易的公平、公正和安全的情况。</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出现前款规定情形，不影响采购公平、公正性的，采购组织机构可以待上述情形消除后继续组织电子交易活动；影响或可能影响采购公平、公正性的，应当重新采购。</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6、评标原则</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评标委员会按照招标文件的要求和条件对投标文件进行资格、商务和技术评估，综合比较与评价。</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评标办法具体见本招标文件第六部分。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7、评标过程中遇到特殊情况，由评标委员会遵循公开、公正原则，采取投票方式按照少数服从多数原则决定。</w:t>
      </w:r>
    </w:p>
    <w:p>
      <w:pPr>
        <w:snapToGrid w:val="0"/>
        <w:spacing w:line="440" w:lineRule="exact"/>
        <w:ind w:firstLine="527"/>
        <w:outlineLvl w:val="0"/>
        <w:rPr>
          <w:rFonts w:hint="eastAsia"/>
          <w:color w:val="auto"/>
          <w:sz w:val="22"/>
          <w:szCs w:val="22"/>
          <w:highlight w:val="none"/>
        </w:rPr>
      </w:pPr>
      <w:r>
        <w:rPr>
          <w:rFonts w:hint="eastAsia"/>
          <w:color w:val="auto"/>
          <w:sz w:val="22"/>
          <w:szCs w:val="22"/>
          <w:highlight w:val="none"/>
        </w:rPr>
        <w:t>七、授予合同</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1、决标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评标结束后，评标委员会按照招标文件确定的评标办法，根据采购人授权确定中标供应商。</w:t>
      </w:r>
    </w:p>
    <w:p>
      <w:pPr>
        <w:snapToGrid w:val="0"/>
        <w:spacing w:line="440" w:lineRule="exact"/>
        <w:ind w:firstLine="545" w:firstLineChars="248"/>
        <w:rPr>
          <w:rFonts w:hint="eastAsia"/>
          <w:color w:val="auto"/>
          <w:sz w:val="22"/>
          <w:szCs w:val="22"/>
          <w:highlight w:val="none"/>
        </w:rPr>
      </w:pPr>
      <w:r>
        <w:rPr>
          <w:rFonts w:hint="eastAsia"/>
          <w:color w:val="auto"/>
          <w:sz w:val="22"/>
          <w:szCs w:val="22"/>
          <w:highlight w:val="none"/>
        </w:rPr>
        <w:t>2、中标通知书</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2.1招标机构在浙江省政府采购网上公告中标结果。</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2.2中标供应商须在中标结果公告后主动联系采购机构领取中标通知书，供应商领取中标通知书时，须填写签收回执；中标通知书对采购人和中标供应商具有法律约束力。中标通知书发出后，采购人改变中标结果或者中标供应商放弃中标的，应当承担法律责任。</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3、评标委员会对未中标的供应商不作落标原因解释。</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4、签订合同</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4.1中标供应商领取中标通知书后到采购人处与采购人签订合同（采购结果公告发出后30日内）。中标供应商未经采购人许可，在规定时间内未到采购人处与采购人签订合同，则视为拒签合同。</w:t>
      </w:r>
    </w:p>
    <w:p>
      <w:pPr>
        <w:snapToGrid w:val="0"/>
        <w:spacing w:line="440" w:lineRule="exact"/>
        <w:ind w:firstLine="527"/>
        <w:rPr>
          <w:rFonts w:hint="eastAsia"/>
          <w:color w:val="auto"/>
          <w:sz w:val="22"/>
          <w:highlight w:val="none"/>
        </w:rPr>
      </w:pPr>
      <w:r>
        <w:rPr>
          <w:rFonts w:hint="eastAsia"/>
          <w:color w:val="auto"/>
          <w:sz w:val="22"/>
          <w:highlight w:val="none"/>
        </w:rPr>
        <w:t>4.2签订合同之前中标供应商需提供所涉及的证件及资质等原件给采购人审核，否则采购人有权拒签合同。</w:t>
      </w:r>
    </w:p>
    <w:p>
      <w:pPr>
        <w:snapToGrid w:val="0"/>
        <w:spacing w:line="440" w:lineRule="exact"/>
        <w:ind w:firstLine="527"/>
        <w:rPr>
          <w:rFonts w:hint="eastAsia"/>
          <w:color w:val="auto"/>
          <w:sz w:val="22"/>
          <w:szCs w:val="22"/>
          <w:highlight w:val="none"/>
        </w:rPr>
      </w:pPr>
      <w:r>
        <w:rPr>
          <w:rFonts w:hint="eastAsia"/>
          <w:b/>
          <w:color w:val="auto"/>
          <w:sz w:val="22"/>
          <w:highlight w:val="none"/>
        </w:rPr>
        <w:t>4.3</w:t>
      </w:r>
      <w:r>
        <w:rPr>
          <w:rFonts w:hint="eastAsia"/>
          <w:color w:val="auto"/>
          <w:sz w:val="22"/>
          <w:szCs w:val="22"/>
          <w:highlight w:val="none"/>
        </w:rPr>
        <w:t>招标文件、中标供应商的投标文件及投标修改文件、评标过程中有关澄清文件及经双方签字的询标纪要（承诺）和中标通知书均作为合同附件。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w:t>
      </w:r>
      <w:r>
        <w:rPr>
          <w:rFonts w:hint="eastAsia"/>
          <w:color w:val="auto"/>
          <w:sz w:val="22"/>
          <w:szCs w:val="22"/>
          <w:highlight w:val="none"/>
          <w:lang w:val="en-US" w:eastAsia="zh-CN"/>
        </w:rPr>
        <w:t>4</w:t>
      </w:r>
      <w:r>
        <w:rPr>
          <w:rFonts w:hint="eastAsia"/>
          <w:color w:val="auto"/>
          <w:sz w:val="22"/>
          <w:szCs w:val="22"/>
          <w:highlight w:val="none"/>
        </w:rPr>
        <w:t>拒签合同的责任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中标供应商接到中标通知书后，在规定时间内借故否认已经承诺的条件而拒签合同，以投标违约处理，并赔偿采购人由此造成的直接经济损失；采购人重新组织招标的，所需费用由原中标供应商承担。采购人无故不与供应商签订合同的应当承担相应的法律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5</w:t>
      </w:r>
      <w:r>
        <w:rPr>
          <w:rFonts w:hint="eastAsia"/>
          <w:color w:val="auto"/>
          <w:sz w:val="22"/>
          <w:szCs w:val="22"/>
          <w:highlight w:val="none"/>
          <w:lang w:val="zh-CN"/>
        </w:rPr>
        <w:t>、</w:t>
      </w:r>
      <w:r>
        <w:rPr>
          <w:rFonts w:hint="eastAsia"/>
          <w:color w:val="auto"/>
          <w:sz w:val="22"/>
          <w:szCs w:val="22"/>
          <w:highlight w:val="none"/>
        </w:rPr>
        <w:t>招标代理服务费</w:t>
      </w:r>
    </w:p>
    <w:p>
      <w:pPr>
        <w:autoSpaceDE w:val="0"/>
        <w:autoSpaceDN w:val="0"/>
        <w:adjustRightInd w:val="0"/>
        <w:snapToGrid w:val="0"/>
        <w:spacing w:line="440" w:lineRule="exact"/>
        <w:ind w:firstLine="468" w:firstLineChars="212"/>
        <w:textAlignment w:val="bottom"/>
        <w:rPr>
          <w:rFonts w:hint="eastAsia"/>
          <w:color w:val="auto"/>
          <w:sz w:val="22"/>
          <w:szCs w:val="22"/>
          <w:highlight w:val="none"/>
        </w:rPr>
      </w:pPr>
      <w:r>
        <w:rPr>
          <w:rFonts w:hint="eastAsia"/>
          <w:b/>
          <w:color w:val="auto"/>
          <w:sz w:val="22"/>
          <w:szCs w:val="22"/>
          <w:highlight w:val="none"/>
        </w:rPr>
        <w:t>5.1中标供应商在领取中标通知书前向招标代理机构支付招标代理服务</w:t>
      </w:r>
      <w:r>
        <w:rPr>
          <w:rFonts w:hint="eastAsia"/>
          <w:b/>
          <w:bCs w:val="0"/>
          <w:color w:val="auto"/>
          <w:sz w:val="22"/>
          <w:szCs w:val="22"/>
          <w:highlight w:val="none"/>
        </w:rPr>
        <w:t>费</w:t>
      </w:r>
      <w:r>
        <w:rPr>
          <w:rFonts w:hint="eastAsia"/>
          <w:b/>
          <w:color w:val="auto"/>
          <w:sz w:val="22"/>
          <w:szCs w:val="22"/>
          <w:highlight w:val="none"/>
          <w:lang w:val="en-US" w:eastAsia="zh-CN"/>
        </w:rPr>
        <w:t>肆</w:t>
      </w:r>
      <w:r>
        <w:rPr>
          <w:rFonts w:hint="eastAsia"/>
          <w:b/>
          <w:color w:val="auto"/>
          <w:sz w:val="22"/>
          <w:szCs w:val="22"/>
          <w:highlight w:val="none"/>
          <w:lang w:eastAsia="zh-CN"/>
        </w:rPr>
        <w:t>万</w:t>
      </w:r>
      <w:r>
        <w:rPr>
          <w:rFonts w:hint="eastAsia"/>
          <w:b/>
          <w:color w:val="auto"/>
          <w:sz w:val="22"/>
          <w:szCs w:val="22"/>
          <w:highlight w:val="none"/>
          <w:lang w:val="en-US" w:eastAsia="zh-CN"/>
        </w:rPr>
        <w:t>柒仟</w:t>
      </w:r>
      <w:r>
        <w:rPr>
          <w:rFonts w:hint="eastAsia"/>
          <w:b/>
          <w:color w:val="auto"/>
          <w:sz w:val="22"/>
          <w:szCs w:val="22"/>
          <w:highlight w:val="none"/>
        </w:rPr>
        <w:t>，招标代理服务费包含在投标总价中。</w:t>
      </w:r>
      <w:r>
        <w:rPr>
          <w:rFonts w:hint="eastAsia"/>
          <w:color w:val="auto"/>
          <w:sz w:val="22"/>
          <w:highlight w:val="none"/>
        </w:rPr>
        <w:t>招标代理服务费汇入以下账号：</w:t>
      </w:r>
    </w:p>
    <w:p>
      <w:pPr>
        <w:widowControl/>
        <w:autoSpaceDE w:val="0"/>
        <w:autoSpaceDN w:val="0"/>
        <w:snapToGrid w:val="0"/>
        <w:spacing w:line="420" w:lineRule="exact"/>
        <w:ind w:firstLine="450"/>
        <w:jc w:val="left"/>
        <w:rPr>
          <w:rFonts w:hint="eastAsia" w:ascii="宋体" w:hAnsi="宋体" w:eastAsia="宋体" w:cs="宋体"/>
          <w:color w:val="auto"/>
          <w:sz w:val="22"/>
          <w:highlight w:val="none"/>
          <w:lang w:val="zh-CN" w:eastAsia="zh-CN"/>
        </w:rPr>
      </w:pPr>
      <w:r>
        <w:rPr>
          <w:rFonts w:hint="eastAsia" w:ascii="宋体" w:hAnsi="宋体" w:eastAsia="宋体" w:cs="宋体"/>
          <w:color w:val="auto"/>
          <w:sz w:val="22"/>
          <w:highlight w:val="none"/>
          <w:lang w:val="zh-CN" w:eastAsia="zh-CN"/>
        </w:rPr>
        <w:t>开户银行：中国建设银行股份有限公司平阳支行</w:t>
      </w:r>
    </w:p>
    <w:p>
      <w:pPr>
        <w:widowControl/>
        <w:autoSpaceDE w:val="0"/>
        <w:autoSpaceDN w:val="0"/>
        <w:snapToGrid w:val="0"/>
        <w:spacing w:line="420" w:lineRule="exact"/>
        <w:ind w:firstLine="450"/>
        <w:jc w:val="left"/>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zh-CN" w:eastAsia="zh-CN"/>
        </w:rPr>
        <w:t>开户名称：中宏源建设管理有限公司</w:t>
      </w:r>
      <w:r>
        <w:rPr>
          <w:rFonts w:hint="eastAsia" w:ascii="宋体" w:hAnsi="宋体" w:eastAsia="宋体" w:cs="宋体"/>
          <w:color w:val="auto"/>
          <w:sz w:val="22"/>
          <w:highlight w:val="none"/>
          <w:lang w:val="en-US" w:eastAsia="zh-CN"/>
        </w:rPr>
        <w:t>平阳分公司</w:t>
      </w:r>
    </w:p>
    <w:p>
      <w:pPr>
        <w:widowControl/>
        <w:autoSpaceDE w:val="0"/>
        <w:autoSpaceDN w:val="0"/>
        <w:snapToGrid w:val="0"/>
        <w:spacing w:line="420" w:lineRule="exact"/>
        <w:ind w:firstLine="450"/>
        <w:jc w:val="left"/>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zh-CN" w:eastAsia="zh-CN"/>
        </w:rPr>
        <w:t>开户账号：330501627127</w:t>
      </w:r>
      <w:r>
        <w:rPr>
          <w:rFonts w:hint="eastAsia" w:ascii="宋体" w:hAnsi="宋体" w:eastAsia="宋体" w:cs="宋体"/>
          <w:color w:val="auto"/>
          <w:sz w:val="22"/>
          <w:highlight w:val="none"/>
          <w:lang w:val="en-US" w:eastAsia="zh-CN"/>
        </w:rPr>
        <w:t>09556666</w:t>
      </w:r>
    </w:p>
    <w:p>
      <w:pPr>
        <w:widowControl/>
        <w:autoSpaceDE w:val="0"/>
        <w:autoSpaceDN w:val="0"/>
        <w:snapToGrid w:val="0"/>
        <w:spacing w:line="420" w:lineRule="exact"/>
        <w:ind w:firstLine="450"/>
        <w:jc w:val="center"/>
        <w:rPr>
          <w:color w:val="auto"/>
          <w:sz w:val="32"/>
          <w:highlight w:val="none"/>
        </w:rPr>
      </w:pPr>
      <w:r>
        <w:rPr>
          <w:rFonts w:hint="eastAsia"/>
          <w:color w:val="auto"/>
          <w:sz w:val="32"/>
          <w:szCs w:val="32"/>
          <w:highlight w:val="none"/>
          <w:lang w:val="zh-CN"/>
        </w:rPr>
        <w:br w:type="page"/>
      </w:r>
      <w:r>
        <w:rPr>
          <w:rFonts w:hint="eastAsia"/>
          <w:color w:val="auto"/>
          <w:sz w:val="32"/>
          <w:szCs w:val="32"/>
          <w:highlight w:val="none"/>
          <w:lang w:val="zh-CN"/>
        </w:rPr>
        <w:t xml:space="preserve"> </w:t>
      </w:r>
      <w:r>
        <w:rPr>
          <w:color w:val="auto"/>
          <w:sz w:val="32"/>
          <w:highlight w:val="none"/>
        </w:rPr>
        <w:t>第四部分   政府采购政策功能相关说明</w:t>
      </w:r>
    </w:p>
    <w:p>
      <w:pPr>
        <w:widowControl/>
        <w:snapToGrid w:val="0"/>
        <w:jc w:val="left"/>
        <w:rPr>
          <w:color w:val="auto"/>
          <w:sz w:val="22"/>
          <w:highlight w:val="none"/>
        </w:rPr>
      </w:pP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rFonts w:hint="eastAsia" w:cs="Times New Roman"/>
          <w:b/>
          <w:bCs/>
          <w:color w:val="auto"/>
          <w:sz w:val="22"/>
          <w:szCs w:val="22"/>
          <w:highlight w:val="none"/>
        </w:rPr>
      </w:pPr>
      <w:r>
        <w:rPr>
          <w:rFonts w:hint="eastAsia" w:cs="Times New Roman"/>
          <w:b/>
          <w:bCs/>
          <w:color w:val="auto"/>
          <w:sz w:val="22"/>
          <w:szCs w:val="22"/>
          <w:highlight w:val="none"/>
        </w:rPr>
        <w:t>一、小</w:t>
      </w:r>
      <w:r>
        <w:rPr>
          <w:rFonts w:hint="eastAsia" w:cs="Times New Roman"/>
          <w:b/>
          <w:bCs/>
          <w:color w:val="auto"/>
          <w:sz w:val="22"/>
          <w:szCs w:val="22"/>
          <w:highlight w:val="none"/>
          <w:lang w:eastAsia="zh-CN"/>
        </w:rPr>
        <w:t>、</w:t>
      </w:r>
      <w:r>
        <w:rPr>
          <w:rFonts w:hint="eastAsia" w:cs="Times New Roman"/>
          <w:b/>
          <w:bCs/>
          <w:color w:val="auto"/>
          <w:sz w:val="22"/>
          <w:szCs w:val="22"/>
          <w:highlight w:val="none"/>
        </w:rPr>
        <w:t>微企业（含监狱企业、残疾人福利性单位）政策说明</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rFonts w:hint="eastAsia" w:cs="Times New Roman"/>
          <w:color w:val="auto"/>
          <w:sz w:val="22"/>
          <w:szCs w:val="22"/>
          <w:highlight w:val="none"/>
        </w:rPr>
      </w:pPr>
      <w:r>
        <w:rPr>
          <w:rFonts w:hint="eastAsia" w:cs="Times New Roman"/>
          <w:color w:val="auto"/>
          <w:sz w:val="22"/>
          <w:szCs w:val="22"/>
          <w:highlight w:val="none"/>
        </w:rPr>
        <w:t>1、文件依据</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rFonts w:hint="eastAsia" w:cs="Times New Roman"/>
          <w:color w:val="auto"/>
          <w:sz w:val="22"/>
          <w:szCs w:val="22"/>
          <w:highlight w:val="none"/>
        </w:rPr>
      </w:pPr>
      <w:r>
        <w:rPr>
          <w:rFonts w:hint="eastAsia" w:cs="Times New Roman"/>
          <w:color w:val="auto"/>
          <w:sz w:val="22"/>
          <w:szCs w:val="22"/>
          <w:highlight w:val="none"/>
        </w:rPr>
        <w:t>（1）关于印发《政府采购促进中小企业发展管理办法》的通知（财库〔2020〕46号）</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rFonts w:hint="eastAsia" w:cs="Times New Roman"/>
          <w:color w:val="auto"/>
          <w:sz w:val="22"/>
          <w:szCs w:val="22"/>
          <w:highlight w:val="none"/>
        </w:rPr>
      </w:pPr>
      <w:r>
        <w:rPr>
          <w:rFonts w:hint="eastAsia" w:cs="Times New Roman"/>
          <w:color w:val="auto"/>
          <w:sz w:val="22"/>
          <w:szCs w:val="22"/>
          <w:highlight w:val="none"/>
        </w:rPr>
        <w:t>（2）浙江省财政厅、浙江省经济和信息化委员会《关于简化中小企业类别确认流程有关事项的通知》(浙财采监[2018]2号)</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rFonts w:hint="eastAsia" w:cs="Times New Roman"/>
          <w:color w:val="auto"/>
          <w:sz w:val="22"/>
          <w:szCs w:val="22"/>
          <w:highlight w:val="none"/>
        </w:rPr>
      </w:pPr>
      <w:r>
        <w:rPr>
          <w:rFonts w:hint="eastAsia" w:cs="Times New Roman"/>
          <w:color w:val="auto"/>
          <w:sz w:val="22"/>
          <w:szCs w:val="22"/>
          <w:highlight w:val="none"/>
        </w:rPr>
        <w:t>（3）浙江省省财政厅《关于开展政府采购供应商网上注册登记和诚信管理工作的通知》（浙财采监〔2010〕8号)</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rFonts w:hint="eastAsia" w:cs="Times New Roman"/>
          <w:color w:val="auto"/>
          <w:sz w:val="22"/>
          <w:szCs w:val="22"/>
          <w:highlight w:val="none"/>
        </w:rPr>
      </w:pPr>
      <w:r>
        <w:rPr>
          <w:rFonts w:hint="eastAsia" w:cs="Times New Roman"/>
          <w:color w:val="auto"/>
          <w:sz w:val="22"/>
          <w:szCs w:val="22"/>
          <w:highlight w:val="none"/>
        </w:rPr>
        <w:t>（4）《工业和信息化部、国家统计局、国家发展和改革委员会、财政部关于印发中小企业划型标准规定的通知》（工信部联企业[2011]300号）</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rFonts w:hint="eastAsia" w:cs="Times New Roman"/>
          <w:color w:val="auto"/>
          <w:sz w:val="22"/>
          <w:szCs w:val="22"/>
          <w:highlight w:val="none"/>
        </w:rPr>
      </w:pPr>
      <w:r>
        <w:rPr>
          <w:rFonts w:hint="eastAsia" w:cs="Times New Roman"/>
          <w:color w:val="auto"/>
          <w:sz w:val="22"/>
          <w:szCs w:val="22"/>
          <w:highlight w:val="none"/>
        </w:rPr>
        <w:t>（5）财政部、司法部《关于政府采购支持监狱企业发展有关问题的通知》（财库〔2014〕68号）</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rFonts w:hint="eastAsia" w:cs="Times New Roman"/>
          <w:color w:val="auto"/>
          <w:sz w:val="22"/>
          <w:szCs w:val="22"/>
          <w:highlight w:val="none"/>
        </w:rPr>
      </w:pPr>
      <w:r>
        <w:rPr>
          <w:rFonts w:hint="eastAsia" w:cs="Times New Roman"/>
          <w:color w:val="auto"/>
          <w:sz w:val="22"/>
          <w:szCs w:val="22"/>
          <w:highlight w:val="none"/>
        </w:rPr>
        <w:t>（6）《财政部 民政部 中国残疾人联合会关于促进残疾人就业政府采购政策的通知》（财库〔2017〕 141号）</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rFonts w:hint="eastAsia" w:cs="Times New Roman"/>
          <w:color w:val="auto"/>
          <w:sz w:val="22"/>
          <w:szCs w:val="22"/>
          <w:highlight w:val="none"/>
        </w:rPr>
      </w:pPr>
      <w:r>
        <w:rPr>
          <w:rFonts w:hint="eastAsia" w:cs="Times New Roman"/>
          <w:color w:val="auto"/>
          <w:sz w:val="22"/>
          <w:szCs w:val="22"/>
          <w:highlight w:val="none"/>
        </w:rPr>
        <w:t>（7）浙江省财政厅关于进一步发挥政府采购政策功能全力推动经济稳进提质的通知(浙财采监〔2022〕3号)</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rFonts w:hint="eastAsia"/>
          <w:b/>
          <w:color w:val="auto"/>
          <w:sz w:val="22"/>
          <w:szCs w:val="22"/>
          <w:highlight w:val="none"/>
          <w:lang w:val="en-US" w:eastAsia="zh-CN"/>
        </w:rPr>
      </w:pPr>
      <w:r>
        <w:rPr>
          <w:rFonts w:hint="eastAsia" w:cs="Times New Roman"/>
          <w:color w:val="auto"/>
          <w:sz w:val="22"/>
          <w:szCs w:val="22"/>
          <w:highlight w:val="none"/>
          <w:lang w:val="en-US" w:eastAsia="zh-CN"/>
        </w:rPr>
        <w:t>2、中小企业（含中型、小型、微型企业）应当同时符合条件：</w:t>
      </w:r>
      <w:r>
        <w:rPr>
          <w:rFonts w:hint="eastAsia"/>
          <w:b/>
          <w:color w:val="auto"/>
          <w:sz w:val="22"/>
          <w:szCs w:val="22"/>
          <w:highlight w:val="none"/>
          <w:lang w:val="en-US" w:eastAsia="zh-CN"/>
        </w:rPr>
        <w:t>服务由中小企业承接，即提供服务的人员为中小企业依照《中华人民共和国劳动合同法》订立劳动合同的从业人员。</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rFonts w:hint="eastAsia"/>
          <w:b/>
          <w:color w:val="auto"/>
          <w:sz w:val="22"/>
          <w:szCs w:val="22"/>
          <w:highlight w:val="none"/>
          <w:u w:val="single"/>
        </w:rPr>
        <w:sectPr>
          <w:footerReference r:id="rId5" w:type="default"/>
          <w:pgSz w:w="11907" w:h="16840"/>
          <w:pgMar w:top="1440" w:right="1080" w:bottom="1440" w:left="1080" w:header="1077" w:footer="1077" w:gutter="0"/>
          <w:pgNumType w:fmt="decimal"/>
          <w:cols w:space="720" w:num="1"/>
          <w:docGrid w:linePitch="367" w:charSpace="0"/>
        </w:sectPr>
      </w:pPr>
      <w:r>
        <w:rPr>
          <w:rFonts w:hint="eastAsia"/>
          <w:b/>
          <w:color w:val="auto"/>
          <w:sz w:val="22"/>
          <w:szCs w:val="22"/>
          <w:highlight w:val="none"/>
          <w:u w:val="single"/>
          <w:lang w:val="en-US" w:eastAsia="zh-CN"/>
        </w:rPr>
        <w:t>3</w:t>
      </w:r>
      <w:r>
        <w:rPr>
          <w:b/>
          <w:color w:val="auto"/>
          <w:sz w:val="22"/>
          <w:szCs w:val="22"/>
          <w:highlight w:val="none"/>
          <w:u w:val="single"/>
        </w:rPr>
        <w:t>、</w:t>
      </w:r>
      <w:r>
        <w:rPr>
          <w:rFonts w:hint="eastAsia"/>
          <w:b/>
          <w:color w:val="auto"/>
          <w:sz w:val="22"/>
          <w:szCs w:val="22"/>
          <w:highlight w:val="none"/>
          <w:u w:val="single"/>
        </w:rPr>
        <w:t>本项目专门面向中小企业，不再执行价格评审优惠政策。</w:t>
      </w:r>
    </w:p>
    <w:p>
      <w:pPr>
        <w:snapToGrid w:val="0"/>
        <w:spacing w:line="360" w:lineRule="auto"/>
        <w:rPr>
          <w:rFonts w:hint="eastAsia" w:ascii="华文中宋" w:hAnsi="华文中宋" w:eastAsia="华文中宋" w:cs="Times New Roman"/>
          <w:b/>
          <w:color w:val="auto"/>
          <w:sz w:val="44"/>
          <w:szCs w:val="44"/>
          <w:highlight w:val="none"/>
        </w:rPr>
      </w:pPr>
      <w:r>
        <w:rPr>
          <w:rFonts w:hint="eastAsia" w:ascii="Times New Roman" w:hAnsi="Times New Roman" w:eastAsia="宋体" w:cs="Times New Roman"/>
          <w:b/>
          <w:color w:val="auto"/>
          <w:sz w:val="28"/>
          <w:szCs w:val="28"/>
          <w:highlight w:val="none"/>
        </w:rPr>
        <w:t>附件1</w:t>
      </w:r>
    </w:p>
    <w:p>
      <w:pPr>
        <w:spacing w:line="360" w:lineRule="auto"/>
        <w:jc w:val="center"/>
        <w:rPr>
          <w:rFonts w:hint="eastAsia" w:ascii="华文中宋" w:hAnsi="华文中宋" w:eastAsia="华文中宋" w:cs="Times New Roman"/>
          <w:b/>
          <w:color w:val="auto"/>
          <w:sz w:val="44"/>
          <w:szCs w:val="44"/>
          <w:highlight w:val="none"/>
        </w:rPr>
      </w:pPr>
      <w:r>
        <w:rPr>
          <w:rFonts w:hint="eastAsia" w:ascii="华文中宋" w:hAnsi="华文中宋" w:eastAsia="华文中宋" w:cs="Times New Roman"/>
          <w:b/>
          <w:color w:val="auto"/>
          <w:sz w:val="44"/>
          <w:szCs w:val="44"/>
          <w:highlight w:val="none"/>
        </w:rPr>
        <w:t>中小企业声明函（工程、服务）</w:t>
      </w:r>
    </w:p>
    <w:p>
      <w:pPr>
        <w:widowControl/>
        <w:snapToGrid w:val="0"/>
        <w:spacing w:line="440" w:lineRule="atLeast"/>
        <w:ind w:firstLine="440" w:firstLineChars="200"/>
        <w:jc w:val="left"/>
        <w:rPr>
          <w:rFonts w:hint="eastAsia" w:ascii="宋体" w:hAnsi="宋体"/>
          <w:b w:val="0"/>
          <w:bCs/>
          <w:color w:val="auto"/>
          <w:sz w:val="22"/>
          <w:szCs w:val="22"/>
          <w:highlight w:val="none"/>
        </w:rPr>
      </w:pPr>
      <w:r>
        <w:rPr>
          <w:rFonts w:ascii="宋体" w:hAnsi="宋体"/>
          <w:b w:val="0"/>
          <w:bCs/>
          <w:color w:val="auto"/>
          <w:sz w:val="22"/>
          <w:szCs w:val="22"/>
          <w:highlight w:val="none"/>
        </w:rPr>
        <w:t>本公司（联合体）郑重声明，根据《政府采购促进中小企业发展管理办法》（财库﹝2020﹞46 号）的规定，本公司 （联合体）参加</w:t>
      </w:r>
      <w:r>
        <w:rPr>
          <w:rFonts w:ascii="宋体" w:hAnsi="宋体"/>
          <w:b w:val="0"/>
          <w:bCs/>
          <w:color w:val="auto"/>
          <w:sz w:val="22"/>
          <w:szCs w:val="22"/>
          <w:highlight w:val="none"/>
          <w:u w:val="single"/>
        </w:rPr>
        <w:t>（单位名称）</w:t>
      </w:r>
      <w:r>
        <w:rPr>
          <w:rFonts w:ascii="宋体" w:hAnsi="宋体"/>
          <w:b w:val="0"/>
          <w:bCs/>
          <w:color w:val="auto"/>
          <w:sz w:val="22"/>
          <w:szCs w:val="22"/>
          <w:highlight w:val="none"/>
        </w:rPr>
        <w:t>的</w:t>
      </w:r>
      <w:r>
        <w:rPr>
          <w:rFonts w:ascii="宋体" w:hAnsi="宋体"/>
          <w:b w:val="0"/>
          <w:bCs/>
          <w:color w:val="auto"/>
          <w:sz w:val="22"/>
          <w:szCs w:val="22"/>
          <w:highlight w:val="none"/>
          <w:u w:val="single"/>
        </w:rPr>
        <w:t>（项目名称）</w:t>
      </w:r>
      <w:r>
        <w:rPr>
          <w:rFonts w:ascii="宋体" w:hAnsi="宋体"/>
          <w:b w:val="0"/>
          <w:bCs/>
          <w:color w:val="auto"/>
          <w:sz w:val="22"/>
          <w:szCs w:val="22"/>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widowControl/>
        <w:snapToGrid w:val="0"/>
        <w:spacing w:line="440" w:lineRule="atLeast"/>
        <w:ind w:firstLine="440" w:firstLineChars="200"/>
        <w:jc w:val="left"/>
        <w:rPr>
          <w:rFonts w:hint="eastAsia" w:ascii="宋体" w:hAnsi="宋体"/>
          <w:b w:val="0"/>
          <w:bCs/>
          <w:color w:val="auto"/>
          <w:sz w:val="22"/>
          <w:szCs w:val="22"/>
          <w:highlight w:val="none"/>
        </w:rPr>
      </w:pPr>
      <w:r>
        <w:rPr>
          <w:rFonts w:ascii="宋体" w:hAnsi="宋体"/>
          <w:b w:val="0"/>
          <w:bCs/>
          <w:color w:val="auto"/>
          <w:sz w:val="22"/>
          <w:szCs w:val="22"/>
          <w:highlight w:val="none"/>
        </w:rPr>
        <w:t>1.</w:t>
      </w:r>
      <w:r>
        <w:rPr>
          <w:rFonts w:ascii="宋体" w:hAnsi="宋体"/>
          <w:b w:val="0"/>
          <w:bCs/>
          <w:color w:val="auto"/>
          <w:sz w:val="22"/>
          <w:szCs w:val="22"/>
          <w:highlight w:val="none"/>
          <w:u w:val="single"/>
        </w:rPr>
        <w:t xml:space="preserve"> （标的名称） </w:t>
      </w:r>
      <w:r>
        <w:rPr>
          <w:rFonts w:ascii="宋体" w:hAnsi="宋体"/>
          <w:b w:val="0"/>
          <w:bCs/>
          <w:color w:val="auto"/>
          <w:sz w:val="22"/>
          <w:szCs w:val="22"/>
          <w:highlight w:val="none"/>
        </w:rPr>
        <w:t>，属于</w:t>
      </w:r>
      <w:r>
        <w:rPr>
          <w:rFonts w:ascii="宋体" w:hAnsi="宋体"/>
          <w:b w:val="0"/>
          <w:bCs/>
          <w:color w:val="auto"/>
          <w:sz w:val="22"/>
          <w:szCs w:val="22"/>
          <w:highlight w:val="none"/>
          <w:u w:val="single"/>
        </w:rPr>
        <w:t>（采购文件中明确的所属行业）</w:t>
      </w:r>
      <w:r>
        <w:rPr>
          <w:rFonts w:ascii="宋体" w:hAnsi="宋体"/>
          <w:b w:val="0"/>
          <w:bCs/>
          <w:color w:val="auto"/>
          <w:sz w:val="22"/>
          <w:szCs w:val="22"/>
          <w:highlight w:val="none"/>
        </w:rPr>
        <w:t>； 承建（承接）企业为</w:t>
      </w:r>
      <w:r>
        <w:rPr>
          <w:rFonts w:ascii="宋体" w:hAnsi="宋体"/>
          <w:b w:val="0"/>
          <w:bCs/>
          <w:color w:val="auto"/>
          <w:sz w:val="22"/>
          <w:szCs w:val="22"/>
          <w:highlight w:val="none"/>
          <w:u w:val="single"/>
        </w:rPr>
        <w:t>（企业名称）</w:t>
      </w:r>
      <w:r>
        <w:rPr>
          <w:rFonts w:ascii="宋体" w:hAnsi="宋体"/>
          <w:b w:val="0"/>
          <w:bCs/>
          <w:color w:val="auto"/>
          <w:sz w:val="22"/>
          <w:szCs w:val="22"/>
          <w:highlight w:val="none"/>
        </w:rPr>
        <w:t>，从业人员</w:t>
      </w:r>
      <w:r>
        <w:rPr>
          <w:rFonts w:ascii="宋体" w:hAnsi="宋体"/>
          <w:b w:val="0"/>
          <w:bCs/>
          <w:color w:val="auto"/>
          <w:sz w:val="22"/>
          <w:szCs w:val="22"/>
          <w:highlight w:val="none"/>
          <w:u w:val="single"/>
        </w:rPr>
        <w:t xml:space="preserve">   </w:t>
      </w:r>
      <w:r>
        <w:rPr>
          <w:rFonts w:ascii="宋体" w:hAnsi="宋体"/>
          <w:b w:val="0"/>
          <w:bCs/>
          <w:color w:val="auto"/>
          <w:sz w:val="22"/>
          <w:szCs w:val="22"/>
          <w:highlight w:val="none"/>
        </w:rPr>
        <w:t>人，营业收入为</w:t>
      </w:r>
      <w:r>
        <w:rPr>
          <w:rFonts w:ascii="宋体" w:hAnsi="宋体"/>
          <w:b w:val="0"/>
          <w:bCs/>
          <w:color w:val="auto"/>
          <w:sz w:val="22"/>
          <w:szCs w:val="22"/>
          <w:highlight w:val="none"/>
          <w:u w:val="single"/>
        </w:rPr>
        <w:t xml:space="preserve">    </w:t>
      </w:r>
      <w:r>
        <w:rPr>
          <w:rFonts w:ascii="宋体" w:hAnsi="宋体"/>
          <w:b w:val="0"/>
          <w:bCs/>
          <w:color w:val="auto"/>
          <w:sz w:val="22"/>
          <w:szCs w:val="22"/>
          <w:highlight w:val="none"/>
        </w:rPr>
        <w:t>万元，资产总额为</w:t>
      </w:r>
      <w:r>
        <w:rPr>
          <w:rFonts w:ascii="宋体" w:hAnsi="宋体"/>
          <w:b w:val="0"/>
          <w:bCs/>
          <w:color w:val="auto"/>
          <w:sz w:val="22"/>
          <w:szCs w:val="22"/>
          <w:highlight w:val="none"/>
          <w:u w:val="single"/>
        </w:rPr>
        <w:t xml:space="preserve">    </w:t>
      </w:r>
      <w:r>
        <w:rPr>
          <w:rFonts w:ascii="宋体" w:hAnsi="宋体"/>
          <w:b w:val="0"/>
          <w:bCs/>
          <w:color w:val="auto"/>
          <w:sz w:val="22"/>
          <w:szCs w:val="22"/>
          <w:highlight w:val="none"/>
        </w:rPr>
        <w:t>万元</w:t>
      </w:r>
      <w:r>
        <w:rPr>
          <w:rFonts w:hint="eastAsia" w:ascii="宋体" w:hAnsi="宋体"/>
          <w:b w:val="0"/>
          <w:bCs/>
          <w:color w:val="auto"/>
          <w:sz w:val="22"/>
          <w:szCs w:val="22"/>
          <w:highlight w:val="none"/>
        </w:rPr>
        <w:t>（注1）</w:t>
      </w:r>
      <w:r>
        <w:rPr>
          <w:rFonts w:ascii="宋体" w:hAnsi="宋体"/>
          <w:b w:val="0"/>
          <w:bCs/>
          <w:color w:val="auto"/>
          <w:sz w:val="22"/>
          <w:szCs w:val="22"/>
          <w:highlight w:val="none"/>
        </w:rPr>
        <w:t>，属于</w:t>
      </w:r>
      <w:r>
        <w:rPr>
          <w:rFonts w:ascii="宋体" w:hAnsi="宋体"/>
          <w:b w:val="0"/>
          <w:bCs/>
          <w:color w:val="auto"/>
          <w:sz w:val="22"/>
          <w:szCs w:val="22"/>
          <w:highlight w:val="none"/>
          <w:u w:val="single"/>
        </w:rPr>
        <w:t>（中型企业、 小型企业、微型企业）</w:t>
      </w:r>
      <w:r>
        <w:rPr>
          <w:rFonts w:ascii="宋体" w:hAnsi="宋体"/>
          <w:b w:val="0"/>
          <w:bCs/>
          <w:color w:val="auto"/>
          <w:sz w:val="22"/>
          <w:szCs w:val="22"/>
          <w:highlight w:val="none"/>
        </w:rPr>
        <w:t xml:space="preserve">； </w:t>
      </w:r>
    </w:p>
    <w:p>
      <w:pPr>
        <w:widowControl/>
        <w:snapToGrid w:val="0"/>
        <w:spacing w:line="440" w:lineRule="atLeast"/>
        <w:ind w:firstLine="440" w:firstLineChars="200"/>
        <w:jc w:val="left"/>
        <w:rPr>
          <w:rFonts w:ascii="宋体" w:hAnsi="宋体"/>
          <w:b w:val="0"/>
          <w:bCs/>
          <w:color w:val="auto"/>
          <w:sz w:val="22"/>
          <w:szCs w:val="22"/>
          <w:highlight w:val="none"/>
        </w:rPr>
      </w:pPr>
      <w:r>
        <w:rPr>
          <w:rFonts w:ascii="宋体" w:hAnsi="宋体"/>
          <w:b w:val="0"/>
          <w:bCs/>
          <w:color w:val="auto"/>
          <w:sz w:val="22"/>
          <w:szCs w:val="22"/>
          <w:highlight w:val="none"/>
        </w:rPr>
        <w:t xml:space="preserve">以上企业，不属于大企业的分支机构，不存在控股股东为大企业的情形，也不存在与大企业的负责人为同一人的情形。 </w:t>
      </w:r>
    </w:p>
    <w:p>
      <w:pPr>
        <w:widowControl/>
        <w:snapToGrid w:val="0"/>
        <w:spacing w:line="440" w:lineRule="atLeast"/>
        <w:ind w:firstLine="440" w:firstLineChars="200"/>
        <w:jc w:val="left"/>
        <w:rPr>
          <w:rFonts w:hint="eastAsia" w:ascii="宋体" w:hAnsi="宋体"/>
          <w:b w:val="0"/>
          <w:bCs/>
          <w:color w:val="auto"/>
          <w:sz w:val="22"/>
          <w:szCs w:val="22"/>
          <w:highlight w:val="none"/>
        </w:rPr>
      </w:pPr>
      <w:r>
        <w:rPr>
          <w:rFonts w:ascii="宋体" w:hAnsi="宋体"/>
          <w:b w:val="0"/>
          <w:bCs/>
          <w:color w:val="auto"/>
          <w:sz w:val="22"/>
          <w:szCs w:val="22"/>
          <w:highlight w:val="none"/>
        </w:rPr>
        <w:t>本企业对上述声明内容的真实性负责。如有虚假，将依法承担相应责任。</w:t>
      </w:r>
    </w:p>
    <w:p>
      <w:pPr>
        <w:widowControl/>
        <w:snapToGrid w:val="0"/>
        <w:spacing w:line="440" w:lineRule="atLeast"/>
        <w:jc w:val="left"/>
        <w:rPr>
          <w:rFonts w:hint="eastAsia" w:ascii="宋体" w:hAnsi="宋体"/>
          <w:b w:val="0"/>
          <w:bCs/>
          <w:color w:val="auto"/>
          <w:sz w:val="22"/>
          <w:szCs w:val="22"/>
          <w:highlight w:val="none"/>
        </w:rPr>
      </w:pPr>
      <w:r>
        <w:rPr>
          <w:rFonts w:ascii="宋体" w:hAnsi="宋体"/>
          <w:b w:val="0"/>
          <w:bCs/>
          <w:color w:val="auto"/>
          <w:sz w:val="22"/>
          <w:szCs w:val="22"/>
          <w:highlight w:val="none"/>
        </w:rPr>
        <w:t xml:space="preserve">                                          企业名称（盖章）： </w:t>
      </w:r>
    </w:p>
    <w:p>
      <w:pPr>
        <w:widowControl/>
        <w:snapToGrid w:val="0"/>
        <w:spacing w:line="440" w:lineRule="atLeast"/>
        <w:ind w:firstLine="4620" w:firstLineChars="2100"/>
        <w:jc w:val="left"/>
        <w:rPr>
          <w:rFonts w:hint="eastAsia" w:ascii="宋体" w:hAnsi="宋体"/>
          <w:b w:val="0"/>
          <w:bCs/>
          <w:color w:val="auto"/>
          <w:sz w:val="22"/>
          <w:szCs w:val="22"/>
          <w:highlight w:val="none"/>
        </w:rPr>
      </w:pPr>
      <w:r>
        <w:rPr>
          <w:rFonts w:ascii="宋体" w:hAnsi="宋体"/>
          <w:b w:val="0"/>
          <w:bCs/>
          <w:color w:val="auto"/>
          <w:sz w:val="22"/>
          <w:szCs w:val="22"/>
          <w:highlight w:val="none"/>
        </w:rPr>
        <w:t xml:space="preserve">日 期： </w:t>
      </w:r>
    </w:p>
    <w:p>
      <w:pPr>
        <w:spacing w:line="360" w:lineRule="auto"/>
        <w:ind w:firstLine="464" w:firstLineChars="200"/>
        <w:rPr>
          <w:rFonts w:hint="eastAsia" w:ascii="仿宋" w:hAnsi="仿宋" w:eastAsia="仿宋" w:cs="宋体"/>
          <w:b/>
          <w:color w:val="auto"/>
          <w:sz w:val="24"/>
          <w:szCs w:val="22"/>
          <w:highlight w:val="none"/>
        </w:rPr>
      </w:pPr>
      <w:r>
        <w:rPr>
          <w:rFonts w:hint="eastAsia" w:ascii="宋体" w:hAnsi="宋体"/>
          <w:b w:val="0"/>
          <w:bCs/>
          <w:color w:val="auto"/>
          <w:spacing w:val="6"/>
          <w:sz w:val="22"/>
          <w:szCs w:val="22"/>
          <w:highlight w:val="none"/>
        </w:rPr>
        <w:t>注1：</w:t>
      </w:r>
      <w:r>
        <w:rPr>
          <w:rFonts w:ascii="宋体" w:hAnsi="宋体"/>
          <w:b w:val="0"/>
          <w:bCs/>
          <w:color w:val="auto"/>
          <w:spacing w:val="6"/>
          <w:sz w:val="22"/>
          <w:szCs w:val="22"/>
          <w:highlight w:val="none"/>
        </w:rPr>
        <w:t>从业人员、营业收入、资产总额填报上一年度数据，无上一年度数据的新成立企业可不填</w:t>
      </w:r>
      <w:r>
        <w:rPr>
          <w:rFonts w:ascii="宋体" w:hAnsi="宋体"/>
          <w:b w:val="0"/>
          <w:bCs/>
          <w:color w:val="auto"/>
          <w:sz w:val="22"/>
          <w:szCs w:val="22"/>
          <w:highlight w:val="none"/>
        </w:rPr>
        <w:t>报。</w:t>
      </w:r>
    </w:p>
    <w:p>
      <w:pPr>
        <w:snapToGrid w:val="0"/>
        <w:spacing w:line="360" w:lineRule="auto"/>
        <w:ind w:firstLine="240" w:firstLineChars="100"/>
        <w:rPr>
          <w:rFonts w:hint="eastAsia"/>
          <w:b w:val="0"/>
          <w:bCs/>
          <w:color w:val="auto"/>
          <w:highlight w:val="none"/>
        </w:rPr>
      </w:pPr>
      <w:r>
        <w:rPr>
          <w:rFonts w:hint="eastAsia"/>
          <w:b w:val="0"/>
          <w:bCs/>
          <w:color w:val="auto"/>
          <w:highlight w:val="none"/>
          <w:lang w:val="en-US" w:eastAsia="zh-CN"/>
        </w:rPr>
        <w:t>2.</w:t>
      </w:r>
      <w:r>
        <w:rPr>
          <w:rFonts w:hint="eastAsia"/>
          <w:b w:val="0"/>
          <w:bCs/>
          <w:color w:val="auto"/>
          <w:highlight w:val="none"/>
        </w:rPr>
        <w:t>▲投标人提供的中小企业声明函与实际情况不符的，视为投标人提供虚假材料投标的，投标无效。</w:t>
      </w:r>
    </w:p>
    <w:p>
      <w:pPr>
        <w:widowControl/>
        <w:spacing w:line="588" w:lineRule="exact"/>
        <w:jc w:val="center"/>
        <w:rPr>
          <w:rFonts w:hint="eastAsia" w:ascii="宋体" w:hAnsi="宋体" w:eastAsia="宋体" w:cs="宋体"/>
          <w:b w:val="0"/>
          <w:color w:val="auto"/>
          <w:spacing w:val="6"/>
          <w:sz w:val="22"/>
          <w:szCs w:val="22"/>
          <w:highlight w:val="none"/>
        </w:rPr>
      </w:pPr>
      <w:bookmarkStart w:id="11" w:name="OLE_LINK13"/>
      <w:bookmarkStart w:id="12" w:name="OLE_LINK14"/>
    </w:p>
    <w:p>
      <w:pPr>
        <w:pStyle w:val="57"/>
        <w:rPr>
          <w:rFonts w:hint="eastAsia" w:ascii="宋体" w:hAnsi="宋体" w:eastAsia="宋体" w:cs="宋体"/>
          <w:b w:val="0"/>
          <w:color w:val="auto"/>
          <w:spacing w:val="6"/>
          <w:sz w:val="22"/>
          <w:szCs w:val="22"/>
          <w:highlight w:val="none"/>
        </w:rPr>
      </w:pPr>
    </w:p>
    <w:p>
      <w:pPr>
        <w:rPr>
          <w:rFonts w:hint="eastAsia" w:ascii="宋体" w:hAnsi="宋体" w:eastAsia="宋体" w:cs="宋体"/>
          <w:b w:val="0"/>
          <w:color w:val="auto"/>
          <w:spacing w:val="6"/>
          <w:sz w:val="22"/>
          <w:szCs w:val="22"/>
          <w:highlight w:val="none"/>
        </w:rPr>
      </w:pPr>
    </w:p>
    <w:p>
      <w:pPr>
        <w:widowControl/>
        <w:spacing w:line="600" w:lineRule="exact"/>
        <w:jc w:val="left"/>
        <w:rPr>
          <w:rFonts w:hint="eastAsia" w:ascii="仿宋" w:hAnsi="仿宋" w:eastAsia="仿宋" w:cs="仿宋"/>
          <w:color w:val="auto"/>
          <w:kern w:val="0"/>
          <w:sz w:val="32"/>
          <w:szCs w:val="32"/>
          <w:highlight w:val="none"/>
        </w:rPr>
      </w:pPr>
    </w:p>
    <w:p>
      <w:pPr>
        <w:widowControl/>
        <w:spacing w:line="600" w:lineRule="exact"/>
        <w:jc w:val="left"/>
        <w:rPr>
          <w:rFonts w:hint="eastAsia" w:ascii="仿宋" w:hAnsi="仿宋" w:eastAsia="仿宋" w:cs="仿宋"/>
          <w:color w:val="auto"/>
          <w:kern w:val="0"/>
          <w:sz w:val="32"/>
          <w:szCs w:val="32"/>
          <w:highlight w:val="none"/>
        </w:rPr>
      </w:pPr>
    </w:p>
    <w:p>
      <w:pPr>
        <w:widowControl/>
        <w:spacing w:line="600" w:lineRule="exact"/>
        <w:jc w:val="left"/>
        <w:rPr>
          <w:rFonts w:hint="eastAsia" w:ascii="仿宋" w:hAnsi="仿宋" w:eastAsia="仿宋" w:cs="仿宋"/>
          <w:color w:val="auto"/>
          <w:kern w:val="0"/>
          <w:sz w:val="32"/>
          <w:szCs w:val="32"/>
          <w:highlight w:val="none"/>
        </w:rPr>
      </w:pPr>
    </w:p>
    <w:p>
      <w:pPr>
        <w:pStyle w:val="24"/>
        <w:rPr>
          <w:rFonts w:hint="eastAsia" w:ascii="仿宋" w:hAnsi="仿宋" w:eastAsia="仿宋" w:cs="仿宋"/>
          <w:color w:val="auto"/>
          <w:kern w:val="0"/>
          <w:sz w:val="32"/>
          <w:szCs w:val="32"/>
          <w:highlight w:val="none"/>
        </w:rPr>
      </w:pPr>
    </w:p>
    <w:p>
      <w:pPr>
        <w:pStyle w:val="25"/>
        <w:rPr>
          <w:rFonts w:hint="eastAsia" w:ascii="仿宋" w:hAnsi="仿宋" w:eastAsia="仿宋" w:cs="仿宋"/>
          <w:color w:val="auto"/>
          <w:kern w:val="0"/>
          <w:sz w:val="32"/>
          <w:szCs w:val="32"/>
          <w:highlight w:val="none"/>
        </w:rPr>
      </w:pPr>
    </w:p>
    <w:p>
      <w:pPr>
        <w:rPr>
          <w:rFonts w:hint="eastAsia" w:ascii="仿宋" w:hAnsi="仿宋" w:eastAsia="仿宋" w:cs="仿宋"/>
          <w:color w:val="auto"/>
          <w:kern w:val="0"/>
          <w:sz w:val="32"/>
          <w:szCs w:val="32"/>
          <w:highlight w:val="none"/>
        </w:rPr>
      </w:pPr>
    </w:p>
    <w:p>
      <w:pPr>
        <w:pStyle w:val="24"/>
        <w:rPr>
          <w:rFonts w:hint="eastAsia"/>
          <w:color w:val="auto"/>
          <w:highlight w:val="none"/>
        </w:rPr>
      </w:pPr>
    </w:p>
    <w:p>
      <w:pPr>
        <w:snapToGrid w:val="0"/>
        <w:spacing w:line="360" w:lineRule="auto"/>
        <w:rPr>
          <w:rFonts w:hint="eastAsia"/>
          <w:color w:val="auto"/>
          <w:highlight w:val="none"/>
        </w:rPr>
      </w:pPr>
      <w:r>
        <w:rPr>
          <w:rFonts w:hint="eastAsia" w:ascii="Times New Roman" w:hAnsi="Times New Roman" w:eastAsia="宋体" w:cs="Times New Roman"/>
          <w:b/>
          <w:color w:val="auto"/>
          <w:sz w:val="28"/>
          <w:szCs w:val="28"/>
          <w:highlight w:val="none"/>
        </w:rPr>
        <w:t>附件</w:t>
      </w:r>
      <w:r>
        <w:rPr>
          <w:rFonts w:hint="eastAsia" w:ascii="Times New Roman" w:hAnsi="Times New Roman" w:eastAsia="宋体" w:cs="Times New Roman"/>
          <w:b/>
          <w:color w:val="auto"/>
          <w:sz w:val="28"/>
          <w:szCs w:val="28"/>
          <w:highlight w:val="none"/>
          <w:lang w:val="en-US" w:eastAsia="zh-CN"/>
        </w:rPr>
        <w:t>2</w:t>
      </w:r>
    </w:p>
    <w:p>
      <w:pPr>
        <w:widowControl/>
        <w:spacing w:line="588" w:lineRule="exact"/>
        <w:jc w:val="center"/>
        <w:rPr>
          <w:rFonts w:hint="eastAsia" w:ascii="宋体" w:hAnsi="宋体" w:eastAsia="宋体" w:cs="宋体"/>
          <w:b w:val="0"/>
          <w:color w:val="auto"/>
          <w:spacing w:val="6"/>
          <w:sz w:val="22"/>
          <w:szCs w:val="22"/>
          <w:highlight w:val="none"/>
        </w:rPr>
      </w:pPr>
      <w:r>
        <w:rPr>
          <w:rFonts w:hint="eastAsia" w:ascii="宋体" w:hAnsi="宋体" w:eastAsia="宋体" w:cs="宋体"/>
          <w:b/>
          <w:bCs/>
          <w:color w:val="auto"/>
          <w:spacing w:val="6"/>
          <w:sz w:val="28"/>
          <w:szCs w:val="28"/>
          <w:highlight w:val="none"/>
        </w:rPr>
        <w:t>残疾人福利性单位声明函</w:t>
      </w:r>
      <w:bookmarkEnd w:id="11"/>
      <w:bookmarkEnd w:id="12"/>
    </w:p>
    <w:p>
      <w:pPr>
        <w:widowControl/>
        <w:spacing w:line="588" w:lineRule="exact"/>
        <w:ind w:firstLine="464" w:firstLineChars="200"/>
        <w:jc w:val="left"/>
        <w:rPr>
          <w:rFonts w:hint="eastAsia" w:ascii="宋体" w:hAnsi="宋体" w:eastAsia="宋体" w:cs="宋体"/>
          <w:b w:val="0"/>
          <w:color w:val="auto"/>
          <w:spacing w:val="6"/>
          <w:sz w:val="22"/>
          <w:szCs w:val="22"/>
          <w:highlight w:val="none"/>
        </w:rPr>
      </w:pPr>
      <w:r>
        <w:rPr>
          <w:rFonts w:hint="eastAsia" w:ascii="宋体" w:hAnsi="宋体" w:eastAsia="宋体" w:cs="宋体"/>
          <w:b w:val="0"/>
          <w:color w:val="auto"/>
          <w:spacing w:val="6"/>
          <w:sz w:val="22"/>
          <w:szCs w:val="22"/>
          <w:highlight w:val="none"/>
        </w:rPr>
        <w:t>本单位郑重声明，根据《财政部 民政部 中国残疾人联合会关于促进残疾人就业政府采购政策的通知》（财库</w:t>
      </w:r>
      <w:r>
        <w:rPr>
          <w:rFonts w:hint="eastAsia" w:ascii="宋体" w:hAnsi="宋体" w:eastAsia="宋体" w:cs="宋体"/>
          <w:b w:val="0"/>
          <w:color w:val="auto"/>
          <w:sz w:val="22"/>
          <w:szCs w:val="22"/>
          <w:highlight w:val="none"/>
        </w:rPr>
        <w:t>〔2017〕 141</w:t>
      </w:r>
      <w:r>
        <w:rPr>
          <w:rFonts w:hint="eastAsia" w:ascii="宋体" w:hAnsi="宋体" w:eastAsia="宋体" w:cs="宋体"/>
          <w:b w:val="0"/>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588" w:lineRule="exact"/>
        <w:ind w:firstLine="464" w:firstLineChars="200"/>
        <w:jc w:val="left"/>
        <w:rPr>
          <w:rFonts w:hint="eastAsia" w:ascii="宋体" w:hAnsi="宋体" w:eastAsia="宋体" w:cs="宋体"/>
          <w:b w:val="0"/>
          <w:color w:val="auto"/>
          <w:spacing w:val="6"/>
          <w:sz w:val="22"/>
          <w:szCs w:val="22"/>
          <w:highlight w:val="none"/>
        </w:rPr>
      </w:pPr>
      <w:r>
        <w:rPr>
          <w:rFonts w:hint="eastAsia" w:ascii="宋体" w:hAnsi="宋体" w:eastAsia="宋体" w:cs="宋体"/>
          <w:b w:val="0"/>
          <w:color w:val="auto"/>
          <w:spacing w:val="6"/>
          <w:sz w:val="22"/>
          <w:szCs w:val="22"/>
          <w:highlight w:val="none"/>
        </w:rPr>
        <w:t>本单位对上述声明的真实性负责。如有虚假，将依法承担相应责任。</w:t>
      </w:r>
    </w:p>
    <w:p>
      <w:pPr>
        <w:widowControl/>
        <w:spacing w:line="588" w:lineRule="exact"/>
        <w:jc w:val="left"/>
        <w:rPr>
          <w:rFonts w:hint="eastAsia" w:ascii="宋体" w:hAnsi="宋体" w:eastAsia="宋体" w:cs="宋体"/>
          <w:b w:val="0"/>
          <w:color w:val="auto"/>
          <w:spacing w:val="6"/>
          <w:sz w:val="22"/>
          <w:szCs w:val="22"/>
          <w:highlight w:val="none"/>
        </w:rPr>
      </w:pPr>
    </w:p>
    <w:p>
      <w:pPr>
        <w:widowControl/>
        <w:tabs>
          <w:tab w:val="left" w:pos="4860"/>
        </w:tabs>
        <w:spacing w:line="588" w:lineRule="exact"/>
        <w:ind w:right="1560" w:firstLine="464" w:firstLineChars="200"/>
        <w:jc w:val="center"/>
        <w:rPr>
          <w:rFonts w:hint="eastAsia" w:ascii="宋体" w:hAnsi="宋体" w:eastAsia="宋体" w:cs="宋体"/>
          <w:b w:val="0"/>
          <w:color w:val="auto"/>
          <w:spacing w:val="6"/>
          <w:sz w:val="22"/>
          <w:szCs w:val="22"/>
          <w:highlight w:val="none"/>
        </w:rPr>
      </w:pPr>
      <w:r>
        <w:rPr>
          <w:rFonts w:hint="eastAsia" w:ascii="宋体" w:hAnsi="宋体" w:eastAsia="宋体" w:cs="宋体"/>
          <w:b w:val="0"/>
          <w:color w:val="auto"/>
          <w:spacing w:val="6"/>
          <w:sz w:val="22"/>
          <w:szCs w:val="22"/>
          <w:highlight w:val="none"/>
        </w:rPr>
        <w:t xml:space="preserve">               单位名称（盖章）：</w:t>
      </w:r>
    </w:p>
    <w:p>
      <w:pPr>
        <w:widowControl/>
        <w:tabs>
          <w:tab w:val="left" w:pos="4860"/>
        </w:tabs>
        <w:spacing w:line="588" w:lineRule="exact"/>
        <w:ind w:right="1560" w:firstLine="464" w:firstLineChars="200"/>
        <w:jc w:val="center"/>
        <w:rPr>
          <w:rFonts w:hint="eastAsia" w:ascii="宋体" w:hAnsi="宋体" w:eastAsia="宋体" w:cs="宋体"/>
          <w:b w:val="0"/>
          <w:color w:val="auto"/>
          <w:spacing w:val="6"/>
          <w:sz w:val="22"/>
          <w:szCs w:val="22"/>
          <w:highlight w:val="none"/>
        </w:rPr>
      </w:pPr>
      <w:r>
        <w:rPr>
          <w:rFonts w:hint="eastAsia" w:ascii="宋体" w:hAnsi="宋体" w:eastAsia="宋体" w:cs="宋体"/>
          <w:b w:val="0"/>
          <w:color w:val="auto"/>
          <w:spacing w:val="6"/>
          <w:sz w:val="22"/>
          <w:szCs w:val="22"/>
          <w:highlight w:val="none"/>
        </w:rPr>
        <w:t xml:space="preserve">       日  期：</w:t>
      </w:r>
    </w:p>
    <w:p>
      <w:pPr>
        <w:widowControl/>
        <w:tabs>
          <w:tab w:val="left" w:pos="4860"/>
        </w:tabs>
        <w:spacing w:line="588" w:lineRule="exact"/>
        <w:ind w:right="1560"/>
        <w:jc w:val="left"/>
        <w:rPr>
          <w:rFonts w:hint="eastAsia" w:ascii="宋体" w:hAnsi="宋体" w:eastAsia="宋体" w:cs="宋体"/>
          <w:b w:val="0"/>
          <w:color w:val="auto"/>
          <w:sz w:val="22"/>
          <w:szCs w:val="22"/>
          <w:highlight w:val="none"/>
        </w:rPr>
      </w:pPr>
      <w:r>
        <w:rPr>
          <w:rFonts w:hint="eastAsia" w:ascii="宋体" w:hAnsi="宋体" w:eastAsia="宋体" w:cs="宋体"/>
          <w:b w:val="0"/>
          <w:color w:val="auto"/>
          <w:sz w:val="22"/>
          <w:szCs w:val="22"/>
          <w:highlight w:val="none"/>
        </w:rPr>
        <w:t>备注说明：</w:t>
      </w:r>
    </w:p>
    <w:p>
      <w:pPr>
        <w:widowControl/>
        <w:spacing w:line="240" w:lineRule="auto"/>
        <w:jc w:val="left"/>
        <w:rPr>
          <w:rFonts w:hint="eastAsia" w:ascii="宋体" w:hAnsi="宋体" w:eastAsia="宋体" w:cs="宋体"/>
          <w:b w:val="0"/>
          <w:color w:val="auto"/>
          <w:spacing w:val="6"/>
          <w:sz w:val="22"/>
          <w:szCs w:val="22"/>
          <w:highlight w:val="none"/>
        </w:rPr>
      </w:pPr>
      <w:r>
        <w:rPr>
          <w:rFonts w:hint="eastAsia" w:ascii="宋体" w:hAnsi="宋体" w:eastAsia="宋体" w:cs="宋体"/>
          <w:b w:val="0"/>
          <w:color w:val="auto"/>
          <w:spacing w:val="6"/>
          <w:sz w:val="22"/>
          <w:szCs w:val="22"/>
          <w:highlight w:val="none"/>
        </w:rPr>
        <w:t>1、如中标，将在中标公示中将此残疾人福利性单位声明函予以公示，接受社会监督；</w:t>
      </w:r>
    </w:p>
    <w:p>
      <w:pPr>
        <w:widowControl/>
        <w:spacing w:line="240" w:lineRule="auto"/>
        <w:jc w:val="left"/>
        <w:rPr>
          <w:rFonts w:hint="eastAsia" w:ascii="宋体" w:hAnsi="宋体" w:eastAsia="宋体" w:cs="宋体"/>
          <w:b w:val="0"/>
          <w:color w:val="auto"/>
          <w:spacing w:val="6"/>
          <w:sz w:val="22"/>
          <w:szCs w:val="22"/>
          <w:highlight w:val="none"/>
        </w:rPr>
      </w:pPr>
      <w:r>
        <w:rPr>
          <w:rFonts w:hint="eastAsia" w:ascii="宋体" w:hAnsi="宋体" w:eastAsia="宋体" w:cs="宋体"/>
          <w:b w:val="0"/>
          <w:color w:val="auto"/>
          <w:spacing w:val="6"/>
          <w:sz w:val="22"/>
          <w:szCs w:val="22"/>
          <w:highlight w:val="none"/>
        </w:rPr>
        <w:t>2、供应商提供的《残疾人福利性单位声明函》与事实不符的，依照《政府采购法》第七十七条第一款的规定追究法律责任。</w:t>
      </w:r>
    </w:p>
    <w:p>
      <w:pPr>
        <w:pStyle w:val="437"/>
        <w:widowControl/>
        <w:adjustRightInd/>
        <w:spacing w:line="240" w:lineRule="auto"/>
        <w:jc w:val="left"/>
        <w:textAlignment w:val="auto"/>
        <w:rPr>
          <w:rFonts w:hint="eastAsia" w:ascii="宋体" w:hAnsi="宋体" w:eastAsia="宋体" w:cs="宋体"/>
          <w:b w:val="0"/>
          <w:color w:val="auto"/>
          <w:spacing w:val="6"/>
          <w:kern w:val="2"/>
          <w:sz w:val="24"/>
          <w:szCs w:val="20"/>
          <w:highlight w:val="none"/>
        </w:rPr>
      </w:pPr>
    </w:p>
    <w:p>
      <w:pPr>
        <w:pStyle w:val="33"/>
        <w:rPr>
          <w:color w:val="auto"/>
          <w:highlight w:val="none"/>
        </w:rPr>
      </w:pP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rFonts w:hint="eastAsia" w:eastAsia="宋体"/>
          <w:b/>
          <w:bCs/>
          <w:color w:val="auto"/>
          <w:sz w:val="22"/>
          <w:szCs w:val="22"/>
          <w:highlight w:val="none"/>
          <w:lang w:eastAsia="zh-CN"/>
        </w:rPr>
      </w:pPr>
      <w:r>
        <w:rPr>
          <w:b/>
          <w:bCs/>
          <w:color w:val="auto"/>
          <w:sz w:val="22"/>
          <w:szCs w:val="22"/>
          <w:highlight w:val="none"/>
        </w:rPr>
        <w:t>二、节能、环保产品优先（强制）采购政策说明</w:t>
      </w:r>
      <w:r>
        <w:rPr>
          <w:rFonts w:hint="eastAsia" w:cs="Times New Roman"/>
          <w:b/>
          <w:bCs/>
          <w:color w:val="auto"/>
          <w:sz w:val="22"/>
          <w:szCs w:val="22"/>
          <w:highlight w:val="none"/>
          <w:lang w:val="en-US" w:eastAsia="zh-CN"/>
        </w:rPr>
        <w:t>【</w:t>
      </w:r>
      <w:r>
        <w:rPr>
          <w:rFonts w:hint="eastAsia"/>
          <w:b/>
          <w:bCs/>
          <w:color w:val="auto"/>
          <w:sz w:val="22"/>
          <w:szCs w:val="22"/>
          <w:highlight w:val="none"/>
          <w:lang w:eastAsia="zh-CN"/>
        </w:rPr>
        <w:t>采购货物项目</w:t>
      </w:r>
      <w:r>
        <w:rPr>
          <w:rFonts w:hint="eastAsia" w:cs="Times New Roman"/>
          <w:b/>
          <w:bCs/>
          <w:color w:val="auto"/>
          <w:sz w:val="22"/>
          <w:szCs w:val="22"/>
          <w:highlight w:val="none"/>
          <w:lang w:val="en-US" w:eastAsia="zh-CN"/>
        </w:rPr>
        <w:t>适用】</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560"/>
        <w:jc w:val="left"/>
        <w:textAlignment w:val="auto"/>
        <w:rPr>
          <w:color w:val="auto"/>
          <w:sz w:val="22"/>
          <w:szCs w:val="22"/>
          <w:highlight w:val="none"/>
        </w:rPr>
      </w:pPr>
      <w:r>
        <w:rPr>
          <w:color w:val="auto"/>
          <w:sz w:val="22"/>
          <w:szCs w:val="22"/>
          <w:highlight w:val="none"/>
        </w:rPr>
        <w:t>1、政策依据</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color w:val="auto"/>
          <w:sz w:val="22"/>
          <w:szCs w:val="22"/>
          <w:highlight w:val="none"/>
        </w:rPr>
      </w:pPr>
      <w:r>
        <w:rPr>
          <w:color w:val="auto"/>
          <w:sz w:val="22"/>
          <w:szCs w:val="22"/>
          <w:highlight w:val="none"/>
        </w:rPr>
        <w:t>（一）《国务院办公厅关于建立政府强制采购节能产品制度的通知》(国办发[2007]51号)</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color w:val="auto"/>
          <w:sz w:val="22"/>
          <w:szCs w:val="22"/>
          <w:highlight w:val="none"/>
        </w:rPr>
      </w:pPr>
      <w:r>
        <w:rPr>
          <w:color w:val="auto"/>
          <w:sz w:val="22"/>
          <w:szCs w:val="22"/>
          <w:highlight w:val="none"/>
        </w:rPr>
        <w:t>（二）财政部、发展改革委发布的《节能产品政府采购实施意见》(财库[2004]185号)</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color w:val="auto"/>
          <w:sz w:val="22"/>
          <w:szCs w:val="22"/>
          <w:highlight w:val="none"/>
        </w:rPr>
      </w:pPr>
      <w:r>
        <w:rPr>
          <w:color w:val="auto"/>
          <w:sz w:val="22"/>
          <w:szCs w:val="22"/>
          <w:highlight w:val="none"/>
        </w:rPr>
        <w:t>（三）财政部、原环保总局印发的《环境标志产品政府采购实施的意见》（财库 [2006]90号）</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136"/>
        <w:jc w:val="left"/>
        <w:textAlignment w:val="auto"/>
        <w:rPr>
          <w:color w:val="auto"/>
          <w:sz w:val="22"/>
          <w:szCs w:val="22"/>
          <w:highlight w:val="none"/>
        </w:rPr>
      </w:pPr>
      <w:r>
        <w:rPr>
          <w:color w:val="auto"/>
          <w:sz w:val="22"/>
          <w:szCs w:val="22"/>
          <w:highlight w:val="none"/>
        </w:rPr>
        <w:t>2、供应商投标货物属于节能、环保优先（强制）采购范围的，须提供相关证明材料。</w:t>
      </w:r>
    </w:p>
    <w:p>
      <w:pPr>
        <w:pStyle w:val="29"/>
        <w:keepNext w:val="0"/>
        <w:keepLines w:val="0"/>
        <w:pageBreakBefore w:val="0"/>
        <w:widowControl/>
        <w:kinsoku/>
        <w:wordWrap/>
        <w:overflowPunct/>
        <w:topLinePunct w:val="0"/>
        <w:autoSpaceDE/>
        <w:autoSpaceDN/>
        <w:bidi w:val="0"/>
        <w:adjustRightInd/>
        <w:spacing w:before="0" w:beforeLines="0" w:after="0" w:afterLines="0" w:line="400" w:lineRule="exact"/>
        <w:textAlignment w:val="auto"/>
        <w:rPr>
          <w:color w:val="auto"/>
          <w:sz w:val="22"/>
          <w:szCs w:val="22"/>
          <w:highlight w:val="none"/>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Times New Roman" w:hAnsi="Times New Roman" w:eastAsia="宋体" w:cs="Times New Roman"/>
          <w:b/>
          <w:bCs/>
          <w:color w:val="auto"/>
          <w:sz w:val="22"/>
          <w:szCs w:val="22"/>
          <w:highlight w:val="none"/>
          <w:lang w:val="en-US" w:eastAsia="zh-CN"/>
        </w:rPr>
      </w:pPr>
      <w:r>
        <w:rPr>
          <w:rFonts w:hint="eastAsia"/>
          <w:b/>
          <w:bCs/>
          <w:color w:val="auto"/>
          <w:sz w:val="22"/>
          <w:szCs w:val="22"/>
          <w:highlight w:val="none"/>
          <w:lang w:val="en-US" w:eastAsia="zh-CN"/>
        </w:rPr>
        <w:t>三、</w:t>
      </w:r>
      <w:r>
        <w:rPr>
          <w:rFonts w:hint="eastAsia" w:ascii="Times New Roman" w:hAnsi="Times New Roman" w:eastAsia="宋体" w:cs="Times New Roman"/>
          <w:b/>
          <w:bCs/>
          <w:color w:val="auto"/>
          <w:sz w:val="22"/>
          <w:szCs w:val="22"/>
          <w:highlight w:val="none"/>
          <w:lang w:val="en-US" w:eastAsia="zh-CN"/>
        </w:rPr>
        <w:t>首台套采购政策说明</w:t>
      </w:r>
      <w:r>
        <w:rPr>
          <w:rFonts w:hint="eastAsia" w:cs="Times New Roman"/>
          <w:b/>
          <w:bCs/>
          <w:color w:val="auto"/>
          <w:sz w:val="22"/>
          <w:szCs w:val="22"/>
          <w:highlight w:val="none"/>
          <w:lang w:val="en-US" w:eastAsia="zh-CN"/>
        </w:rPr>
        <w:t>【</w:t>
      </w:r>
      <w:r>
        <w:rPr>
          <w:rFonts w:hint="eastAsia"/>
          <w:b/>
          <w:bCs/>
          <w:color w:val="auto"/>
          <w:sz w:val="22"/>
          <w:szCs w:val="22"/>
          <w:highlight w:val="none"/>
          <w:lang w:eastAsia="zh-CN"/>
        </w:rPr>
        <w:t>采购货物项目</w:t>
      </w:r>
      <w:r>
        <w:rPr>
          <w:rFonts w:hint="eastAsia" w:cs="Times New Roman"/>
          <w:b/>
          <w:bCs/>
          <w:color w:val="auto"/>
          <w:sz w:val="22"/>
          <w:szCs w:val="22"/>
          <w:highlight w:val="none"/>
          <w:lang w:val="en-US" w:eastAsia="zh-CN"/>
        </w:rPr>
        <w:t>适用】</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507" w:rightChars="0"/>
        <w:jc w:val="left"/>
        <w:textAlignment w:val="auto"/>
        <w:rPr>
          <w:rFonts w:hint="eastAsia" w:ascii="Times New Roman" w:hAnsi="Times New Roman" w:eastAsia="宋体" w:cs="Times New Roman"/>
          <w:color w:val="auto"/>
          <w:sz w:val="22"/>
          <w:szCs w:val="22"/>
          <w:highlight w:val="none"/>
          <w:lang w:eastAsia="zh-CN"/>
        </w:rPr>
      </w:pPr>
      <w:r>
        <w:rPr>
          <w:rFonts w:hint="eastAsia" w:ascii="Times New Roman" w:hAnsi="Times New Roman" w:eastAsia="宋体" w:cs="Times New Roman"/>
          <w:color w:val="auto"/>
          <w:sz w:val="22"/>
          <w:szCs w:val="22"/>
          <w:highlight w:val="none"/>
          <w:lang w:val="en-US" w:eastAsia="zh-CN"/>
        </w:rPr>
        <w:t>1、</w:t>
      </w:r>
      <w:r>
        <w:rPr>
          <w:rFonts w:hint="eastAsia" w:ascii="Times New Roman" w:hAnsi="Times New Roman" w:eastAsia="宋体" w:cs="Times New Roman"/>
          <w:color w:val="auto"/>
          <w:sz w:val="22"/>
          <w:szCs w:val="22"/>
          <w:highlight w:val="none"/>
          <w:lang w:eastAsia="zh-CN"/>
        </w:rPr>
        <w:t>对省级以上主管部门认定的首台套产品，自纳入《省推广应用指导目录》起三年内参加政府采购活动，视同已具备相应销售业绩，业绩分为满分。</w:t>
      </w:r>
    </w:p>
    <w:p>
      <w:pPr>
        <w:keepNext w:val="0"/>
        <w:keepLines w:val="0"/>
        <w:pageBreakBefore w:val="0"/>
        <w:widowControl/>
        <w:tabs>
          <w:tab w:val="left" w:pos="4860"/>
        </w:tabs>
        <w:kinsoku/>
        <w:wordWrap/>
        <w:overflowPunct/>
        <w:topLinePunct w:val="0"/>
        <w:autoSpaceDE/>
        <w:autoSpaceDN/>
        <w:bidi w:val="0"/>
        <w:adjustRightInd/>
        <w:snapToGrid w:val="0"/>
        <w:spacing w:line="400" w:lineRule="exact"/>
        <w:ind w:right="507" w:rightChars="0"/>
        <w:jc w:val="left"/>
        <w:textAlignment w:val="auto"/>
        <w:rPr>
          <w:rFonts w:hint="eastAsia" w:ascii="Times New Roman" w:hAnsi="Times New Roman" w:eastAsia="宋体" w:cs="Times New Roman"/>
          <w:color w:val="auto"/>
          <w:sz w:val="22"/>
          <w:szCs w:val="22"/>
          <w:highlight w:val="none"/>
          <w:lang w:val="en-US" w:eastAsia="zh-CN"/>
        </w:rPr>
      </w:pPr>
      <w:r>
        <w:rPr>
          <w:rFonts w:hint="eastAsia" w:ascii="Times New Roman" w:hAnsi="Times New Roman" w:eastAsia="宋体" w:cs="Times New Roman"/>
          <w:color w:val="auto"/>
          <w:sz w:val="22"/>
          <w:szCs w:val="22"/>
          <w:highlight w:val="none"/>
          <w:lang w:val="en-US" w:eastAsia="zh-CN"/>
        </w:rPr>
        <w:t>2、政策依据</w:t>
      </w:r>
    </w:p>
    <w:p>
      <w:pPr>
        <w:pStyle w:val="29"/>
        <w:keepNext w:val="0"/>
        <w:keepLines w:val="0"/>
        <w:pageBreakBefore w:val="0"/>
        <w:widowControl/>
        <w:kinsoku/>
        <w:wordWrap/>
        <w:overflowPunct/>
        <w:topLinePunct w:val="0"/>
        <w:autoSpaceDE/>
        <w:autoSpaceDN/>
        <w:bidi w:val="0"/>
        <w:adjustRightInd/>
        <w:spacing w:before="0" w:beforeLines="0" w:after="0" w:afterLines="0" w:line="400" w:lineRule="exact"/>
        <w:ind w:left="0" w:leftChars="0" w:right="454" w:rightChars="189" w:firstLine="0" w:firstLineChars="0"/>
        <w:textAlignment w:val="auto"/>
        <w:rPr>
          <w:color w:val="auto"/>
          <w:sz w:val="22"/>
          <w:szCs w:val="22"/>
          <w:highlight w:val="none"/>
        </w:rPr>
      </w:pPr>
      <w:r>
        <w:rPr>
          <w:rFonts w:hint="eastAsia" w:ascii="Times New Roman" w:hAnsi="Times New Roman" w:eastAsia="宋体" w:cs="Times New Roman"/>
          <w:color w:val="auto"/>
          <w:sz w:val="22"/>
          <w:szCs w:val="22"/>
          <w:highlight w:val="none"/>
          <w:lang w:val="en-US" w:eastAsia="zh-CN"/>
        </w:rPr>
        <w:t>（一）《浙江省财政厅关于进一步加大政府采购支持中小企业力度助力扎实稳住经济的通知》(浙财采监〔2022〕8号)</w:t>
      </w:r>
    </w:p>
    <w:p>
      <w:pPr>
        <w:spacing w:line="560" w:lineRule="exact"/>
        <w:ind w:left="334" w:hanging="334" w:hangingChars="98"/>
        <w:rPr>
          <w:rFonts w:hint="eastAsia"/>
          <w:b/>
          <w:color w:val="auto"/>
          <w:spacing w:val="30"/>
          <w:sz w:val="28"/>
          <w:szCs w:val="28"/>
          <w:highlight w:val="none"/>
        </w:rPr>
        <w:sectPr>
          <w:footerReference r:id="rId6" w:type="default"/>
          <w:pgSz w:w="11907" w:h="16840"/>
          <w:pgMar w:top="1440" w:right="1080" w:bottom="1440" w:left="1080" w:header="1077" w:footer="1077" w:gutter="0"/>
          <w:pgNumType w:fmt="decimal"/>
          <w:cols w:space="720" w:num="1"/>
          <w:docGrid w:linePitch="367" w:charSpace="0"/>
        </w:sectPr>
      </w:pPr>
    </w:p>
    <w:p>
      <w:pPr>
        <w:snapToGrid w:val="0"/>
        <w:spacing w:line="420" w:lineRule="exact"/>
        <w:jc w:val="center"/>
        <w:rPr>
          <w:rFonts w:hint="eastAsia"/>
          <w:color w:val="auto"/>
          <w:sz w:val="36"/>
          <w:highlight w:val="none"/>
        </w:rPr>
      </w:pPr>
    </w:p>
    <w:p>
      <w:pPr>
        <w:snapToGrid w:val="0"/>
        <w:spacing w:line="420" w:lineRule="exact"/>
        <w:jc w:val="center"/>
        <w:rPr>
          <w:rFonts w:hint="eastAsia"/>
          <w:color w:val="auto"/>
          <w:sz w:val="36"/>
          <w:highlight w:val="none"/>
        </w:rPr>
      </w:pPr>
      <w:r>
        <w:rPr>
          <w:rFonts w:hint="eastAsia"/>
          <w:color w:val="auto"/>
          <w:sz w:val="36"/>
          <w:highlight w:val="none"/>
        </w:rPr>
        <w:t>第五部分     合同格式（仅供参考）</w:t>
      </w:r>
    </w:p>
    <w:p>
      <w:pPr>
        <w:rPr>
          <w:rFonts w:hint="eastAsia" w:ascii="宋体" w:hAnsi="宋体"/>
          <w:b/>
          <w:color w:val="auto"/>
          <w:spacing w:val="50"/>
          <w:sz w:val="30"/>
          <w:szCs w:val="30"/>
          <w:highlight w:val="none"/>
        </w:rPr>
      </w:pPr>
    </w:p>
    <w:p>
      <w:pPr>
        <w:tabs>
          <w:tab w:val="left" w:pos="5580"/>
        </w:tabs>
        <w:spacing w:line="440" w:lineRule="exact"/>
        <w:ind w:right="560"/>
        <w:rPr>
          <w:rFonts w:hint="eastAsia" w:ascii="宋体" w:hAnsi="宋体" w:eastAsia="宋体" w:cs="Times New Roman"/>
          <w:b/>
          <w:color w:val="auto"/>
          <w:sz w:val="22"/>
          <w:szCs w:val="22"/>
          <w:highlight w:val="none"/>
          <w:lang w:val="zh-CN"/>
        </w:rPr>
      </w:pPr>
      <w:r>
        <w:rPr>
          <w:rFonts w:hint="eastAsia" w:ascii="宋体" w:hAnsi="宋体" w:eastAsia="宋体" w:cs="Times New Roman"/>
          <w:b/>
          <w:color w:val="auto"/>
          <w:sz w:val="22"/>
          <w:szCs w:val="22"/>
          <w:highlight w:val="none"/>
          <w:lang w:val="zh-CN"/>
        </w:rPr>
        <w:t>甲方：</w:t>
      </w:r>
      <w:r>
        <w:rPr>
          <w:rFonts w:hint="eastAsia" w:ascii="宋体" w:hAnsi="宋体" w:eastAsia="宋体" w:cs="Times New Roman"/>
          <w:b/>
          <w:color w:val="auto"/>
          <w:sz w:val="22"/>
          <w:szCs w:val="22"/>
          <w:highlight w:val="none"/>
          <w:u w:val="single"/>
          <w:lang w:val="zh-CN"/>
        </w:rPr>
        <w:t xml:space="preserve">                   </w:t>
      </w:r>
      <w:r>
        <w:rPr>
          <w:rFonts w:hint="eastAsia" w:ascii="宋体" w:hAnsi="宋体" w:eastAsia="宋体" w:cs="Times New Roman"/>
          <w:b/>
          <w:color w:val="auto"/>
          <w:sz w:val="22"/>
          <w:szCs w:val="22"/>
          <w:highlight w:val="none"/>
          <w:lang w:val="zh-CN"/>
        </w:rPr>
        <w:t xml:space="preserve">      </w:t>
      </w:r>
    </w:p>
    <w:p>
      <w:pPr>
        <w:pStyle w:val="33"/>
        <w:tabs>
          <w:tab w:val="left" w:pos="1651"/>
        </w:tabs>
        <w:adjustRightInd w:val="0"/>
        <w:snapToGrid w:val="0"/>
        <w:spacing w:line="440" w:lineRule="atLeast"/>
        <w:jc w:val="left"/>
        <w:rPr>
          <w:rFonts w:ascii="宋体" w:hAnsi="宋体" w:eastAsia="宋体"/>
          <w:color w:val="auto"/>
          <w:sz w:val="22"/>
          <w:szCs w:val="22"/>
          <w:highlight w:val="none"/>
          <w:u w:val="single"/>
          <w:lang w:val="zh-CN"/>
        </w:rPr>
      </w:pPr>
      <w:r>
        <w:rPr>
          <w:rFonts w:hint="eastAsia" w:ascii="宋体" w:hAnsi="宋体" w:eastAsia="宋体" w:cs="Times New Roman"/>
          <w:b/>
          <w:color w:val="auto"/>
          <w:sz w:val="22"/>
          <w:szCs w:val="22"/>
          <w:highlight w:val="none"/>
          <w:lang w:val="zh-CN" w:eastAsia="zh-CN"/>
        </w:rPr>
        <w:t>乙方</w:t>
      </w:r>
      <w:r>
        <w:rPr>
          <w:rFonts w:hint="eastAsia" w:ascii="宋体" w:hAnsi="宋体" w:eastAsia="宋体" w:cs="Times New Roman"/>
          <w:b/>
          <w:color w:val="auto"/>
          <w:sz w:val="22"/>
          <w:szCs w:val="22"/>
          <w:highlight w:val="none"/>
          <w:lang w:val="zh-CN"/>
        </w:rPr>
        <w:t>：</w:t>
      </w:r>
      <w:r>
        <w:rPr>
          <w:rFonts w:hint="eastAsia" w:ascii="宋体" w:hAnsi="宋体" w:eastAsia="宋体" w:cs="Times New Roman"/>
          <w:b/>
          <w:color w:val="auto"/>
          <w:sz w:val="22"/>
          <w:szCs w:val="22"/>
          <w:highlight w:val="none"/>
          <w:u w:val="single"/>
          <w:lang w:val="zh-CN"/>
        </w:rPr>
        <w:t xml:space="preserve">                    </w:t>
      </w:r>
      <w:r>
        <w:rPr>
          <w:rFonts w:hint="eastAsia" w:ascii="宋体" w:hAnsi="宋体" w:eastAsia="宋体" w:cs="Times New Roman"/>
          <w:b/>
          <w:color w:val="auto"/>
          <w:sz w:val="22"/>
          <w:szCs w:val="22"/>
          <w:highlight w:val="none"/>
          <w:lang w:val="zh-CN"/>
        </w:rPr>
        <w:t xml:space="preserve">  </w:t>
      </w:r>
    </w:p>
    <w:p>
      <w:pPr>
        <w:pStyle w:val="33"/>
        <w:tabs>
          <w:tab w:val="left" w:pos="1651"/>
        </w:tabs>
        <w:adjustRightInd w:val="0"/>
        <w:snapToGrid w:val="0"/>
        <w:spacing w:line="440" w:lineRule="atLeast"/>
        <w:ind w:firstLine="431" w:firstLineChars="196"/>
        <w:jc w:val="left"/>
        <w:rPr>
          <w:rFonts w:hint="eastAsia" w:ascii="宋体" w:hAnsi="宋体" w:eastAsia="宋体" w:cs="宋体"/>
          <w:b w:val="0"/>
          <w:bCs/>
          <w:color w:val="auto"/>
          <w:sz w:val="22"/>
          <w:szCs w:val="22"/>
          <w:highlight w:val="none"/>
        </w:rPr>
      </w:pPr>
      <w:r>
        <w:rPr>
          <w:rFonts w:ascii="宋体" w:hAnsi="宋体" w:eastAsia="宋体"/>
          <w:color w:val="auto"/>
          <w:sz w:val="22"/>
          <w:szCs w:val="22"/>
          <w:highlight w:val="none"/>
          <w:u w:val="single"/>
          <w:lang w:val="zh-CN"/>
        </w:rPr>
        <w:t xml:space="preserve">        </w:t>
      </w:r>
      <w:r>
        <w:rPr>
          <w:rFonts w:hint="eastAsia" w:ascii="宋体" w:hAnsi="宋体" w:eastAsia="宋体"/>
          <w:color w:val="auto"/>
          <w:sz w:val="22"/>
          <w:szCs w:val="22"/>
          <w:highlight w:val="none"/>
          <w:lang w:val="zh-CN"/>
        </w:rPr>
        <w:t>年</w:t>
      </w:r>
      <w:r>
        <w:rPr>
          <w:rFonts w:ascii="宋体" w:hAnsi="宋体" w:eastAsia="宋体"/>
          <w:color w:val="auto"/>
          <w:sz w:val="22"/>
          <w:szCs w:val="22"/>
          <w:highlight w:val="none"/>
          <w:u w:val="single"/>
          <w:lang w:val="zh-CN"/>
        </w:rPr>
        <w:t xml:space="preserve">    </w:t>
      </w:r>
      <w:r>
        <w:rPr>
          <w:rFonts w:hint="eastAsia" w:ascii="宋体" w:hAnsi="宋体" w:eastAsia="宋体"/>
          <w:color w:val="auto"/>
          <w:sz w:val="22"/>
          <w:szCs w:val="22"/>
          <w:highlight w:val="none"/>
          <w:lang w:val="zh-CN"/>
        </w:rPr>
        <w:t>月</w:t>
      </w:r>
      <w:r>
        <w:rPr>
          <w:rFonts w:ascii="宋体" w:hAnsi="宋体" w:eastAsia="宋体"/>
          <w:color w:val="auto"/>
          <w:sz w:val="22"/>
          <w:szCs w:val="22"/>
          <w:highlight w:val="none"/>
          <w:u w:val="single"/>
          <w:lang w:val="zh-CN"/>
        </w:rPr>
        <w:t xml:space="preserve">    </w:t>
      </w:r>
      <w:r>
        <w:rPr>
          <w:rFonts w:hint="eastAsia" w:ascii="宋体" w:hAnsi="宋体" w:eastAsia="宋体"/>
          <w:color w:val="auto"/>
          <w:sz w:val="22"/>
          <w:szCs w:val="22"/>
          <w:highlight w:val="none"/>
          <w:lang w:val="zh-CN"/>
        </w:rPr>
        <w:t>日</w:t>
      </w:r>
      <w:r>
        <w:rPr>
          <w:rFonts w:hint="eastAsia" w:ascii="宋体" w:hAnsi="宋体" w:eastAsia="宋体"/>
          <w:color w:val="auto"/>
          <w:sz w:val="22"/>
          <w:szCs w:val="22"/>
          <w:highlight w:val="none"/>
        </w:rPr>
        <w:t>，</w:t>
      </w:r>
      <w:r>
        <w:rPr>
          <w:rFonts w:hint="eastAsia" w:hAnsi="宋体" w:eastAsia="宋体" w:cs="宋体"/>
          <w:b w:val="0"/>
          <w:bCs/>
          <w:color w:val="auto"/>
          <w:sz w:val="22"/>
          <w:szCs w:val="22"/>
          <w:highlight w:val="none"/>
          <w:u w:val="single"/>
          <w:lang w:val="en-US" w:eastAsia="zh-CN"/>
        </w:rPr>
        <w:t>平阳县鳌江镇人民政府</w:t>
      </w:r>
      <w:r>
        <w:rPr>
          <w:rFonts w:hint="eastAsia" w:ascii="宋体" w:hAnsi="宋体" w:eastAsia="宋体" w:cs="宋体"/>
          <w:b w:val="0"/>
          <w:bCs/>
          <w:color w:val="auto"/>
          <w:sz w:val="22"/>
          <w:szCs w:val="22"/>
          <w:highlight w:val="none"/>
          <w:lang w:val="en-US" w:eastAsia="zh-CN"/>
        </w:rPr>
        <w:t>以</w:t>
      </w:r>
      <w:r>
        <w:rPr>
          <w:rFonts w:hint="eastAsia" w:hAnsi="宋体" w:eastAsia="宋体" w:cs="宋体"/>
          <w:b w:val="0"/>
          <w:bCs/>
          <w:color w:val="auto"/>
          <w:sz w:val="22"/>
          <w:szCs w:val="22"/>
          <w:highlight w:val="none"/>
          <w:u w:val="single"/>
          <w:lang w:val="en-US" w:eastAsia="zh-CN"/>
        </w:rPr>
        <w:t>公开招标方式</w:t>
      </w:r>
      <w:r>
        <w:rPr>
          <w:rFonts w:hint="eastAsia" w:hAnsi="宋体" w:eastAsia="宋体" w:cs="宋体"/>
          <w:b w:val="0"/>
          <w:bCs/>
          <w:color w:val="auto"/>
          <w:sz w:val="22"/>
          <w:szCs w:val="22"/>
          <w:highlight w:val="none"/>
          <w:u w:val="none"/>
          <w:lang w:val="en-US" w:eastAsia="zh-CN"/>
        </w:rPr>
        <w:t>对</w:t>
      </w:r>
      <w:r>
        <w:rPr>
          <w:rFonts w:hint="eastAsia" w:hAnsi="宋体" w:cs="宋体"/>
          <w:b w:val="0"/>
          <w:bCs/>
          <w:color w:val="auto"/>
          <w:sz w:val="22"/>
          <w:szCs w:val="22"/>
          <w:highlight w:val="none"/>
          <w:u w:val="single"/>
          <w:lang w:eastAsia="zh-CN"/>
        </w:rPr>
        <w:t>2024年平阳县鳌江镇旱改水及垦造耕地项目垦后管护种植服务项目</w:t>
      </w:r>
      <w:r>
        <w:rPr>
          <w:rFonts w:hint="eastAsia" w:ascii="宋体" w:hAnsi="宋体" w:eastAsia="宋体" w:cs="宋体"/>
          <w:b w:val="0"/>
          <w:bCs/>
          <w:color w:val="auto"/>
          <w:sz w:val="22"/>
          <w:szCs w:val="22"/>
          <w:highlight w:val="none"/>
          <w:u w:val="none"/>
          <w:lang w:val="en-US" w:eastAsia="zh-CN"/>
        </w:rPr>
        <w:t>进行采购</w:t>
      </w:r>
      <w:r>
        <w:rPr>
          <w:rFonts w:hint="eastAsia" w:ascii="宋体" w:hAnsi="宋体" w:eastAsia="宋体" w:cs="宋体"/>
          <w:b w:val="0"/>
          <w:bCs/>
          <w:color w:val="auto"/>
          <w:sz w:val="22"/>
          <w:szCs w:val="22"/>
          <w:highlight w:val="none"/>
          <w:lang w:eastAsia="zh-CN"/>
        </w:rPr>
        <w:t>。</w:t>
      </w:r>
      <w:r>
        <w:rPr>
          <w:rFonts w:hint="eastAsia" w:ascii="宋体" w:hAnsi="宋体" w:eastAsia="宋体"/>
          <w:b w:val="0"/>
          <w:bCs/>
          <w:color w:val="auto"/>
          <w:sz w:val="22"/>
          <w:szCs w:val="22"/>
          <w:highlight w:val="none"/>
        </w:rPr>
        <w:t>经</w:t>
      </w:r>
      <w:r>
        <w:rPr>
          <w:rFonts w:hint="eastAsia" w:ascii="宋体" w:hAnsi="宋体" w:eastAsia="宋体"/>
          <w:b w:val="0"/>
          <w:bCs/>
          <w:color w:val="auto"/>
          <w:sz w:val="22"/>
          <w:szCs w:val="22"/>
          <w:highlight w:val="none"/>
          <w:u w:val="single"/>
          <w:lang w:val="en-US" w:eastAsia="zh-CN"/>
        </w:rPr>
        <w:t>中宏源建设管理有限公司</w:t>
      </w:r>
      <w:r>
        <w:rPr>
          <w:rFonts w:hint="eastAsia" w:ascii="宋体" w:hAnsi="宋体" w:eastAsia="宋体"/>
          <w:b w:val="0"/>
          <w:bCs/>
          <w:color w:val="auto"/>
          <w:sz w:val="22"/>
          <w:szCs w:val="22"/>
          <w:highlight w:val="none"/>
          <w:u w:val="none"/>
          <w:lang w:val="en-US" w:eastAsia="zh-CN"/>
        </w:rPr>
        <w:t>代理招标</w:t>
      </w:r>
      <w:r>
        <w:rPr>
          <w:rFonts w:hint="eastAsia" w:ascii="宋体" w:hAnsi="宋体" w:eastAsia="宋体"/>
          <w:b w:val="0"/>
          <w:bCs/>
          <w:color w:val="auto"/>
          <w:sz w:val="22"/>
          <w:szCs w:val="22"/>
          <w:highlight w:val="none"/>
        </w:rPr>
        <w:t>评定，</w:t>
      </w:r>
      <w:r>
        <w:rPr>
          <w:rFonts w:ascii="宋体" w:hAnsi="宋体" w:eastAsia="宋体"/>
          <w:b w:val="0"/>
          <w:bCs/>
          <w:color w:val="auto"/>
          <w:sz w:val="22"/>
          <w:szCs w:val="22"/>
          <w:highlight w:val="none"/>
          <w:u w:val="single"/>
        </w:rPr>
        <w:t xml:space="preserve">   （中标供应商名称）</w:t>
      </w:r>
      <w:r>
        <w:rPr>
          <w:rFonts w:hint="eastAsia" w:ascii="宋体" w:hAnsi="宋体" w:eastAsia="宋体"/>
          <w:b w:val="0"/>
          <w:bCs/>
          <w:color w:val="auto"/>
          <w:sz w:val="22"/>
          <w:szCs w:val="22"/>
          <w:highlight w:val="none"/>
        </w:rPr>
        <w:t>为该项目中标供应商。现于中标通知书发出之日起三十日内，按照采购文件确定的事项签订本合同。</w:t>
      </w:r>
    </w:p>
    <w:p>
      <w:pPr>
        <w:keepNext w:val="0"/>
        <w:keepLines w:val="0"/>
        <w:pageBreakBefore w:val="0"/>
        <w:widowControl w:val="0"/>
        <w:tabs>
          <w:tab w:val="left" w:pos="5580"/>
        </w:tabs>
        <w:kinsoku/>
        <w:wordWrap/>
        <w:overflowPunct/>
        <w:topLinePunct w:val="0"/>
        <w:autoSpaceDE/>
        <w:autoSpaceDN/>
        <w:bidi w:val="0"/>
        <w:spacing w:line="400" w:lineRule="exact"/>
        <w:ind w:right="560" w:firstLine="480" w:firstLineChars="200"/>
        <w:textAlignment w:val="auto"/>
        <w:rPr>
          <w:rFonts w:hint="eastAsia" w:ascii="宋体" w:hAnsi="宋体" w:eastAsia="宋体" w:cs="Times New Roman"/>
          <w:b w:val="0"/>
          <w:bCs/>
          <w:color w:val="auto"/>
          <w:sz w:val="22"/>
          <w:szCs w:val="22"/>
          <w:highlight w:val="none"/>
          <w:lang w:val="zh-CN"/>
        </w:rPr>
      </w:pPr>
      <w:r>
        <w:rPr>
          <w:color w:val="auto"/>
          <w:szCs w:val="21"/>
          <w:highlight w:val="none"/>
        </w:rPr>
        <w:t xml:space="preserve">  </w:t>
      </w:r>
      <w:r>
        <w:rPr>
          <w:rFonts w:hint="eastAsia" w:ascii="宋体" w:hAnsi="宋体" w:eastAsia="宋体"/>
          <w:b w:val="0"/>
          <w:bCs/>
          <w:color w:val="auto"/>
          <w:sz w:val="22"/>
          <w:szCs w:val="22"/>
          <w:highlight w:val="none"/>
          <w:lang w:val="zh-CN"/>
        </w:rPr>
        <w:t>根据《中华人民共和国民法典》、《中华人民共和国政府采购法》等相关法律法规之规定，按照平等、自愿、公平、诚实信用和绿色的原则，经</w:t>
      </w:r>
      <w:r>
        <w:rPr>
          <w:rFonts w:ascii="宋体" w:hAnsi="宋体" w:eastAsia="宋体"/>
          <w:b w:val="0"/>
          <w:bCs/>
          <w:color w:val="auto"/>
          <w:sz w:val="22"/>
          <w:szCs w:val="22"/>
          <w:highlight w:val="none"/>
          <w:u w:val="single"/>
        </w:rPr>
        <w:t xml:space="preserve">   </w:t>
      </w:r>
      <w:r>
        <w:rPr>
          <w:rFonts w:hint="eastAsia" w:ascii="宋体" w:hAnsi="宋体" w:eastAsia="宋体"/>
          <w:b w:val="0"/>
          <w:bCs/>
          <w:color w:val="auto"/>
          <w:sz w:val="22"/>
          <w:szCs w:val="22"/>
          <w:highlight w:val="none"/>
          <w:u w:val="single"/>
        </w:rPr>
        <w:t>（采购人）</w:t>
      </w:r>
      <w:r>
        <w:rPr>
          <w:rFonts w:ascii="宋体" w:hAnsi="宋体" w:eastAsia="宋体"/>
          <w:b w:val="0"/>
          <w:bCs/>
          <w:color w:val="auto"/>
          <w:sz w:val="22"/>
          <w:szCs w:val="22"/>
          <w:highlight w:val="none"/>
          <w:u w:val="single"/>
        </w:rPr>
        <w:t xml:space="preserve">   </w:t>
      </w:r>
      <w:r>
        <w:rPr>
          <w:rFonts w:ascii="宋体" w:hAnsi="宋体" w:eastAsia="宋体"/>
          <w:b w:val="0"/>
          <w:bCs/>
          <w:color w:val="auto"/>
          <w:sz w:val="22"/>
          <w:szCs w:val="22"/>
          <w:highlight w:val="none"/>
          <w:lang w:val="zh-CN"/>
        </w:rPr>
        <w:t>(以下简称：甲方)和</w:t>
      </w:r>
      <w:r>
        <w:rPr>
          <w:rFonts w:ascii="宋体" w:hAnsi="宋体" w:eastAsia="宋体"/>
          <w:b w:val="0"/>
          <w:bCs/>
          <w:color w:val="auto"/>
          <w:sz w:val="22"/>
          <w:szCs w:val="22"/>
          <w:highlight w:val="none"/>
          <w:u w:val="single"/>
        </w:rPr>
        <w:t xml:space="preserve">   （中标供应商名称）   </w:t>
      </w:r>
      <w:r>
        <w:rPr>
          <w:rFonts w:ascii="宋体" w:hAnsi="宋体" w:eastAsia="宋体"/>
          <w:b w:val="0"/>
          <w:bCs/>
          <w:color w:val="auto"/>
          <w:sz w:val="22"/>
          <w:szCs w:val="22"/>
          <w:highlight w:val="none"/>
          <w:lang w:val="zh-CN"/>
        </w:rPr>
        <w:t>(以下简称：乙方)协商一致，约定以下合同</w:t>
      </w:r>
      <w:r>
        <w:rPr>
          <w:rFonts w:hint="eastAsia" w:ascii="宋体" w:hAnsi="宋体" w:eastAsia="宋体"/>
          <w:b w:val="0"/>
          <w:bCs/>
          <w:color w:val="auto"/>
          <w:sz w:val="22"/>
          <w:szCs w:val="22"/>
          <w:highlight w:val="none"/>
        </w:rPr>
        <w:t>条款，以兹共</w:t>
      </w:r>
      <w:r>
        <w:rPr>
          <w:rFonts w:hint="eastAsia" w:ascii="宋体" w:hAnsi="宋体" w:eastAsia="宋体" w:cs="Times New Roman"/>
          <w:b w:val="0"/>
          <w:bCs/>
          <w:color w:val="auto"/>
          <w:sz w:val="22"/>
          <w:szCs w:val="22"/>
          <w:highlight w:val="none"/>
          <w:lang w:val="zh-CN"/>
        </w:rPr>
        <w:t>同遵守、全面履行。</w:t>
      </w:r>
    </w:p>
    <w:p>
      <w:pPr>
        <w:pStyle w:val="29"/>
        <w:ind w:left="528" w:leftChars="219" w:hanging="2" w:hangingChars="1"/>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一、项目概况</w:t>
      </w:r>
    </w:p>
    <w:p>
      <w:pPr>
        <w:pStyle w:val="29"/>
        <w:ind w:left="528" w:leftChars="219" w:hanging="2" w:hangingChars="1"/>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项目名称：</w:t>
      </w:r>
      <w:r>
        <w:rPr>
          <w:rFonts w:hint="eastAsia" w:eastAsia="宋体" w:cs="宋体"/>
          <w:color w:val="auto"/>
          <w:sz w:val="22"/>
          <w:szCs w:val="22"/>
          <w:highlight w:val="none"/>
          <w:lang w:val="en-US" w:eastAsia="zh-CN"/>
        </w:rPr>
        <w:t>2024年平阳县鳌江镇旱改水及垦造耕地项目垦后管护种植服务项目</w:t>
      </w:r>
    </w:p>
    <w:p>
      <w:pPr>
        <w:pStyle w:val="29"/>
        <w:ind w:left="528" w:leftChars="219" w:hanging="2" w:hangingChars="1"/>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项目地点：鳌江镇</w:t>
      </w:r>
    </w:p>
    <w:p>
      <w:pPr>
        <w:pStyle w:val="29"/>
        <w:ind w:left="528" w:leftChars="219" w:hanging="2" w:hangingChars="1"/>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预算金额：3900000元</w:t>
      </w:r>
    </w:p>
    <w:p>
      <w:pPr>
        <w:pStyle w:val="29"/>
        <w:ind w:left="528" w:leftChars="219" w:hanging="2" w:hangingChars="1"/>
        <w:rPr>
          <w:rFonts w:hint="default" w:ascii="Times New Roman" w:hAnsi="Times New Roman" w:eastAsia="宋体" w:cs="Times New Roman"/>
          <w:bCs/>
          <w:color w:val="auto"/>
          <w:kern w:val="0"/>
          <w:sz w:val="22"/>
          <w:szCs w:val="22"/>
          <w:highlight w:val="none"/>
          <w:lang w:val="en-US" w:eastAsia="zh-CN" w:bidi="ar-SA"/>
        </w:rPr>
      </w:pPr>
      <w:r>
        <w:rPr>
          <w:rFonts w:hint="eastAsia" w:ascii="宋体" w:hAnsi="宋体" w:eastAsia="宋体" w:cs="宋体"/>
          <w:color w:val="auto"/>
          <w:sz w:val="22"/>
          <w:szCs w:val="22"/>
          <w:highlight w:val="none"/>
          <w:lang w:val="en-US" w:eastAsia="zh-CN"/>
        </w:rPr>
        <w:t>中标</w:t>
      </w:r>
      <w:r>
        <w:rPr>
          <w:rFonts w:hint="eastAsia" w:ascii="宋体" w:hAnsi="宋体" w:eastAsia="宋体" w:cs="宋体"/>
          <w:color w:val="auto"/>
          <w:sz w:val="22"/>
          <w:szCs w:val="22"/>
          <w:highlight w:val="none"/>
          <w:lang w:eastAsia="zh-CN"/>
        </w:rPr>
        <w:t>折扣率：</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u w:val="single"/>
          <w:lang w:val="en-US" w:eastAsia="zh-CN"/>
        </w:rPr>
        <w:t xml:space="preserve"> </w:t>
      </w:r>
      <w:r>
        <w:rPr>
          <w:rFonts w:hint="eastAsia" w:eastAsia="宋体" w:cs="宋体"/>
          <w:color w:val="auto"/>
          <w:sz w:val="22"/>
          <w:szCs w:val="22"/>
          <w:highlight w:val="none"/>
          <w:u w:val="single"/>
          <w:lang w:val="en-US" w:eastAsia="zh-CN"/>
        </w:rPr>
        <w:t>(     )</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lang w:val="en-US" w:eastAsia="zh-CN"/>
        </w:rPr>
        <w:t xml:space="preserve"> </w:t>
      </w:r>
    </w:p>
    <w:p>
      <w:pPr>
        <w:autoSpaceDE w:val="0"/>
        <w:autoSpaceDN w:val="0"/>
        <w:adjustRightInd w:val="0"/>
        <w:snapToGrid w:val="0"/>
        <w:spacing w:line="360" w:lineRule="auto"/>
        <w:outlineLvl w:val="0"/>
        <w:rPr>
          <w:rFonts w:hint="eastAsia"/>
          <w:b/>
          <w:color w:val="auto"/>
          <w:sz w:val="22"/>
          <w:szCs w:val="22"/>
          <w:highlight w:val="none"/>
        </w:rPr>
      </w:pPr>
      <w:r>
        <w:rPr>
          <w:rFonts w:hint="eastAsia"/>
          <w:b/>
          <w:color w:val="auto"/>
          <w:sz w:val="22"/>
          <w:szCs w:val="22"/>
          <w:highlight w:val="none"/>
        </w:rPr>
        <w:t>二、</w:t>
      </w:r>
      <w:r>
        <w:rPr>
          <w:rFonts w:hint="eastAsia"/>
          <w:b/>
          <w:color w:val="auto"/>
          <w:sz w:val="22"/>
          <w:szCs w:val="22"/>
          <w:highlight w:val="none"/>
          <w:lang w:val="en-US" w:eastAsia="zh-CN"/>
        </w:rPr>
        <w:t>实施</w:t>
      </w:r>
      <w:r>
        <w:rPr>
          <w:rFonts w:hint="eastAsia"/>
          <w:b/>
          <w:color w:val="auto"/>
          <w:sz w:val="22"/>
          <w:szCs w:val="22"/>
          <w:highlight w:val="none"/>
        </w:rPr>
        <w:t>要求</w:t>
      </w:r>
    </w:p>
    <w:p>
      <w:pPr>
        <w:keepNext w:val="0"/>
        <w:keepLines w:val="0"/>
        <w:pageBreakBefore w:val="0"/>
        <w:widowControl/>
        <w:kinsoku/>
        <w:wordWrap/>
        <w:overflowPunct/>
        <w:topLinePunct w:val="0"/>
        <w:bidi w:val="0"/>
        <w:spacing w:line="400" w:lineRule="exact"/>
        <w:ind w:firstLine="440" w:firstLineChars="200"/>
        <w:textAlignment w:val="auto"/>
        <w:rPr>
          <w:rFonts w:hint="default" w:ascii="宋体" w:hAnsi="宋体" w:eastAsia="宋体" w:cs="宋体"/>
          <w:b/>
          <w:bCs/>
          <w:color w:val="auto"/>
          <w:sz w:val="22"/>
          <w:szCs w:val="22"/>
          <w:highlight w:val="none"/>
          <w:lang w:val="en-US" w:eastAsia="zh-CN"/>
        </w:rPr>
      </w:pPr>
      <w:r>
        <w:rPr>
          <w:rFonts w:hint="eastAsia"/>
          <w:sz w:val="22"/>
          <w:szCs w:val="22"/>
          <w:lang w:val="en-US" w:eastAsia="zh-CN"/>
        </w:rPr>
        <w:t>根据</w:t>
      </w:r>
      <w:r>
        <w:rPr>
          <w:rFonts w:hint="default"/>
          <w:sz w:val="22"/>
          <w:szCs w:val="22"/>
          <w:lang w:val="en-US" w:eastAsia="zh-CN"/>
        </w:rPr>
        <w:t>会议精神、平保耕办[2023]2号文件精神及县资规局工作指示，</w:t>
      </w:r>
      <w:r>
        <w:rPr>
          <w:rFonts w:hint="eastAsia"/>
          <w:sz w:val="22"/>
          <w:szCs w:val="22"/>
          <w:lang w:val="en-US" w:eastAsia="zh-CN"/>
        </w:rPr>
        <w:t>鳌江</w:t>
      </w:r>
      <w:r>
        <w:rPr>
          <w:rFonts w:hint="default"/>
          <w:sz w:val="22"/>
          <w:szCs w:val="22"/>
          <w:lang w:val="en-US" w:eastAsia="zh-CN"/>
        </w:rPr>
        <w:t>镇需对旱改水、垦造耕地项目、春耕备耕项目和国家审计署反馈增减挂钩项目开展垦后管护种植工作，并实施项目区内挡墙、道路、给排水管及其他项目配套设施维护等工作</w:t>
      </w:r>
      <w:r>
        <w:rPr>
          <w:rFonts w:hint="eastAsia"/>
          <w:sz w:val="22"/>
          <w:szCs w:val="22"/>
          <w:lang w:val="en-US" w:eastAsia="zh-CN"/>
        </w:rPr>
        <w:t>，现对该项目进行采购。</w:t>
      </w:r>
    </w:p>
    <w:p>
      <w:pPr>
        <w:keepNext w:val="0"/>
        <w:keepLines w:val="0"/>
        <w:pageBreakBefore w:val="0"/>
        <w:widowControl/>
        <w:shd w:val="clear" w:color="auto" w:fill="auto"/>
        <w:kinsoku/>
        <w:wordWrap/>
        <w:overflowPunct/>
        <w:topLinePunct w:val="0"/>
        <w:autoSpaceDE w:val="0"/>
        <w:autoSpaceDN w:val="0"/>
        <w:bidi w:val="0"/>
        <w:adjustRightInd w:val="0"/>
        <w:snapToGrid w:val="0"/>
        <w:spacing w:line="400" w:lineRule="exact"/>
        <w:ind w:right="0" w:firstLine="440" w:firstLineChars="200"/>
        <w:textAlignment w:val="auto"/>
        <w:outlineLvl w:val="0"/>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2、种植要求</w:t>
      </w:r>
    </w:p>
    <w:p>
      <w:pPr>
        <w:keepNext w:val="0"/>
        <w:keepLines w:val="0"/>
        <w:pageBreakBefore w:val="0"/>
        <w:widowControl/>
        <w:shd w:val="clear" w:color="auto" w:fill="auto"/>
        <w:kinsoku/>
        <w:wordWrap/>
        <w:overflowPunct/>
        <w:topLinePunct w:val="0"/>
        <w:autoSpaceDE w:val="0"/>
        <w:autoSpaceDN w:val="0"/>
        <w:bidi w:val="0"/>
        <w:adjustRightInd w:val="0"/>
        <w:snapToGrid w:val="0"/>
        <w:spacing w:line="400" w:lineRule="exact"/>
        <w:ind w:right="0" w:firstLine="440" w:firstLineChars="200"/>
        <w:textAlignment w:val="auto"/>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新增耕地项目、年度变更调查项目等需进行管护种植、举证的，要按照部、省级要求，在规定时间内种植相应的农作物， 严禁项目区内种植非农作物以及乔木、灌木、果树、茶树等树木。</w:t>
      </w:r>
    </w:p>
    <w:p>
      <w:pPr>
        <w:keepNext w:val="0"/>
        <w:keepLines w:val="0"/>
        <w:pageBreakBefore w:val="0"/>
        <w:shd w:val="clear" w:color="auto" w:fill="auto"/>
        <w:kinsoku/>
        <w:wordWrap/>
        <w:overflowPunct/>
        <w:topLinePunct w:val="0"/>
        <w:autoSpaceDE w:val="0"/>
        <w:autoSpaceDN w:val="0"/>
        <w:bidi w:val="0"/>
        <w:adjustRightInd w:val="0"/>
        <w:snapToGrid w:val="0"/>
        <w:spacing w:line="360" w:lineRule="auto"/>
        <w:ind w:right="0" w:firstLine="440" w:firstLineChars="200"/>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水田项目，每年至少种植一季水稻的基础上（</w:t>
      </w:r>
      <w:r>
        <w:rPr>
          <w:rFonts w:hint="eastAsia" w:ascii="宋体" w:hAnsi="宋体" w:eastAsia="宋体" w:cs="宋体"/>
          <w:color w:val="auto"/>
          <w:sz w:val="22"/>
          <w:szCs w:val="22"/>
          <w:highlight w:val="none"/>
          <w:lang w:eastAsia="zh-CN"/>
        </w:rPr>
        <w:t>优先种植早稻，种植时每亩不少于10000丛</w:t>
      </w:r>
      <w:r>
        <w:rPr>
          <w:rFonts w:hint="eastAsia" w:ascii="宋体" w:hAnsi="宋体" w:eastAsia="宋体" w:cs="宋体"/>
          <w:color w:val="auto"/>
          <w:sz w:val="22"/>
          <w:szCs w:val="22"/>
          <w:highlight w:val="none"/>
        </w:rPr>
        <w:t>），年度内还可以轮作甘薯、马铃薯、蔬菜、油菜、豆科植物、花生、绿肥、紫云英等农作物，也可临时性地种植对耕作层没有破坏作用的农作物，通过轮种进一步提高项目地力。</w:t>
      </w:r>
    </w:p>
    <w:p>
      <w:pPr>
        <w:pStyle w:val="33"/>
        <w:keepNext w:val="0"/>
        <w:keepLines w:val="0"/>
        <w:pageBreakBefore w:val="0"/>
        <w:numPr>
          <w:ilvl w:val="0"/>
          <w:numId w:val="0"/>
        </w:numPr>
        <w:kinsoku/>
        <w:wordWrap/>
        <w:overflowPunct/>
        <w:topLinePunct w:val="0"/>
        <w:bidi w:val="0"/>
        <w:adjustRightInd w:val="0"/>
        <w:snapToGrid w:val="0"/>
        <w:spacing w:line="400" w:lineRule="exact"/>
        <w:ind w:left="188" w:leftChars="0" w:firstLine="442" w:firstLineChars="0"/>
        <w:rPr>
          <w:rFonts w:hint="eastAsia" w:ascii="宋体" w:hAnsi="宋体"/>
          <w:b/>
          <w:bCs/>
          <w:color w:val="auto"/>
          <w:sz w:val="22"/>
          <w:szCs w:val="22"/>
          <w:highlight w:val="none"/>
          <w:lang w:eastAsia="zh-CN"/>
        </w:rPr>
      </w:pPr>
      <w:r>
        <w:rPr>
          <w:rFonts w:hint="eastAsia"/>
          <w:b/>
          <w:bCs/>
          <w:color w:val="auto"/>
          <w:highlight w:val="none"/>
          <w:lang w:val="en-US" w:eastAsia="zh-CN"/>
        </w:rPr>
        <w:t>管护种植服务文件依据：</w:t>
      </w:r>
      <w:r>
        <w:rPr>
          <w:rFonts w:hint="eastAsia" w:ascii="宋体" w:hAnsi="宋体"/>
          <w:b/>
          <w:bCs/>
          <w:color w:val="auto"/>
          <w:sz w:val="22"/>
          <w:szCs w:val="22"/>
          <w:highlight w:val="none"/>
          <w:lang w:val="en-US" w:eastAsia="zh-CN"/>
        </w:rPr>
        <w:t>《</w:t>
      </w:r>
      <w:r>
        <w:rPr>
          <w:rFonts w:hint="eastAsia" w:ascii="宋体" w:hAnsi="宋体"/>
          <w:b/>
          <w:bCs/>
          <w:color w:val="auto"/>
          <w:sz w:val="22"/>
          <w:szCs w:val="22"/>
          <w:highlight w:val="none"/>
        </w:rPr>
        <w:t>平阳县保护耕地和全域土地综合整治与生态修复领导小组办公室关于印发平阳县垦造耕地和旱改水项目后期管护工作方案的通知</w:t>
      </w:r>
      <w:r>
        <w:rPr>
          <w:rFonts w:hint="eastAsia" w:ascii="宋体" w:hAnsi="宋体"/>
          <w:b/>
          <w:bCs/>
          <w:color w:val="auto"/>
          <w:sz w:val="22"/>
          <w:szCs w:val="22"/>
          <w:highlight w:val="none"/>
          <w:lang w:eastAsia="zh-CN"/>
        </w:rPr>
        <w:t>》（</w:t>
      </w:r>
      <w:r>
        <w:rPr>
          <w:rFonts w:hint="eastAsia" w:ascii="宋体" w:hAnsi="宋体"/>
          <w:b/>
          <w:bCs/>
          <w:color w:val="auto"/>
          <w:sz w:val="22"/>
          <w:szCs w:val="22"/>
          <w:highlight w:val="none"/>
          <w:lang w:val="en-US" w:eastAsia="zh-CN"/>
        </w:rPr>
        <w:t>平保耕办[2023]2号</w:t>
      </w:r>
      <w:r>
        <w:rPr>
          <w:rFonts w:hint="eastAsia" w:ascii="宋体" w:hAnsi="宋体"/>
          <w:b/>
          <w:bCs/>
          <w:color w:val="auto"/>
          <w:sz w:val="22"/>
          <w:szCs w:val="22"/>
          <w:highlight w:val="none"/>
          <w:lang w:eastAsia="zh-CN"/>
        </w:rPr>
        <w:t>）</w:t>
      </w:r>
    </w:p>
    <w:p>
      <w:pPr>
        <w:pStyle w:val="33"/>
        <w:keepNext w:val="0"/>
        <w:keepLines w:val="0"/>
        <w:pageBreakBefore w:val="0"/>
        <w:numPr>
          <w:ilvl w:val="0"/>
          <w:numId w:val="0"/>
        </w:numPr>
        <w:kinsoku/>
        <w:wordWrap/>
        <w:overflowPunct/>
        <w:topLinePunct w:val="0"/>
        <w:bidi w:val="0"/>
        <w:adjustRightInd w:val="0"/>
        <w:snapToGrid w:val="0"/>
        <w:spacing w:line="400" w:lineRule="exact"/>
        <w:ind w:left="188" w:leftChars="0" w:firstLine="442" w:firstLineChars="0"/>
        <w:rPr>
          <w:rFonts w:hint="eastAsia" w:hAnsi="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lang w:val="en-US" w:eastAsia="zh-CN" w:bidi="ar-SA"/>
        </w:rPr>
        <w:t>3、</w:t>
      </w:r>
      <w:r>
        <w:rPr>
          <w:rFonts w:hint="eastAsia" w:hAnsi="宋体" w:cs="宋体"/>
          <w:b/>
          <w:bCs/>
          <w:color w:val="auto"/>
          <w:kern w:val="2"/>
          <w:sz w:val="22"/>
          <w:szCs w:val="22"/>
          <w:highlight w:val="none"/>
          <w:lang w:val="en-US" w:eastAsia="zh-CN" w:bidi="ar-SA"/>
        </w:rPr>
        <w:t>管护要求及价格</w:t>
      </w:r>
    </w:p>
    <w:p>
      <w:pPr>
        <w:pStyle w:val="33"/>
        <w:keepNext w:val="0"/>
        <w:keepLines w:val="0"/>
        <w:pageBreakBefore w:val="0"/>
        <w:numPr>
          <w:ilvl w:val="0"/>
          <w:numId w:val="0"/>
        </w:numPr>
        <w:kinsoku/>
        <w:wordWrap/>
        <w:overflowPunct/>
        <w:topLinePunct w:val="0"/>
        <w:bidi w:val="0"/>
        <w:adjustRightInd w:val="0"/>
        <w:snapToGrid w:val="0"/>
        <w:spacing w:line="400" w:lineRule="exact"/>
        <w:ind w:left="630" w:leftChars="0"/>
        <w:jc w:val="center"/>
        <w:rPr>
          <w:rFonts w:hint="eastAsia"/>
          <w:lang w:val="en-US" w:eastAsia="zh-CN"/>
        </w:rPr>
      </w:pPr>
      <w:r>
        <w:rPr>
          <w:rFonts w:hint="eastAsia" w:hAnsi="宋体" w:cs="宋体"/>
          <w:b/>
          <w:bCs/>
          <w:color w:val="auto"/>
          <w:kern w:val="2"/>
          <w:sz w:val="22"/>
          <w:szCs w:val="22"/>
          <w:highlight w:val="none"/>
          <w:lang w:val="en-US" w:eastAsia="zh-CN" w:bidi="ar-SA"/>
        </w:rPr>
        <w:t>2024年需现场举证垦后管护项目清单</w:t>
      </w:r>
    </w:p>
    <w:tbl>
      <w:tblPr>
        <w:tblStyle w:val="60"/>
        <w:tblW w:w="100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7"/>
        <w:gridCol w:w="4719"/>
        <w:gridCol w:w="1031"/>
        <w:gridCol w:w="971"/>
        <w:gridCol w:w="1364"/>
        <w:gridCol w:w="638"/>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耕地面积/水田面积（亩）</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单价最高限价（元/亩/年）</w:t>
            </w:r>
          </w:p>
        </w:tc>
        <w:tc>
          <w:tcPr>
            <w:tcW w:w="136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63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种植等级</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平阳县鳌江镇清桥村（清钱河）“旱改水”质量提升项目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10.7565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8605.2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平阳县鳌江镇元平村（路头）“旱改水”质量提升项目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15.0255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12020.4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平阳县鳌江镇岭根村“旱改水”质量提升项目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19.716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15772.8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平阳县鳌江镇山垟村等二村“旱改水”质量提升项目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38.2665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30613.2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鳌江镇钱仓村（西浦）“旱改水”质量提升项目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11.697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9357.6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cs="宋体"/>
                <w:i w:val="0"/>
                <w:iCs w:val="0"/>
                <w:color w:val="000000"/>
                <w:kern w:val="0"/>
                <w:sz w:val="18"/>
                <w:szCs w:val="18"/>
                <w:u w:val="none"/>
                <w:lang w:val="en-US" w:eastAsia="zh-CN" w:bidi="ar"/>
              </w:rPr>
              <w:t>小</w:t>
            </w:r>
            <w:r>
              <w:rPr>
                <w:rFonts w:hint="eastAsia" w:ascii="宋体" w:hAnsi="宋体" w:eastAsia="宋体" w:cs="宋体"/>
                <w:i w:val="0"/>
                <w:iCs w:val="0"/>
                <w:color w:val="000000"/>
                <w:kern w:val="0"/>
                <w:sz w:val="18"/>
                <w:szCs w:val="18"/>
                <w:u w:val="none"/>
                <w:lang w:val="en-US" w:eastAsia="zh-CN" w:bidi="ar"/>
              </w:rPr>
              <w:t>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95.4615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76369.2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平阳县鳌江镇塘村村（罗垟水库）“旱改水”质量提升项目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28.572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37143.6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鳌江镇梅源村（莲花山下）“旱改水”质量提升项目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16939.65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鳌江镇梅源村（莲花山脚）“旱改水”质量提升项目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13.956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18142.8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cs="宋体"/>
                <w:i w:val="0"/>
                <w:iCs w:val="0"/>
                <w:color w:val="000000"/>
                <w:kern w:val="0"/>
                <w:sz w:val="18"/>
                <w:szCs w:val="18"/>
                <w:u w:val="none"/>
                <w:lang w:val="en-US" w:eastAsia="zh-CN" w:bidi="ar"/>
              </w:rPr>
              <w:t>小</w:t>
            </w:r>
            <w:r>
              <w:rPr>
                <w:rFonts w:hint="eastAsia" w:ascii="宋体" w:hAnsi="宋体" w:eastAsia="宋体" w:cs="宋体"/>
                <w:i w:val="0"/>
                <w:iCs w:val="0"/>
                <w:color w:val="000000"/>
                <w:kern w:val="0"/>
                <w:sz w:val="18"/>
                <w:szCs w:val="18"/>
                <w:u w:val="none"/>
                <w:lang w:val="en-US" w:eastAsia="zh-CN" w:bidi="ar"/>
              </w:rPr>
              <w:t>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55.5585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72226.05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平阳县鳌江镇清桥村（双岙）“旱改水”质量提升项目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33.807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50710.5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33.807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50710.5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平阳县鳌江镇塘村村（西城）“旱改水”质量提升项目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45954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平阳县鳌江镇塘村村（中垟）“旱改水”质量提升项目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16.9155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30447.9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鳌江镇解元村（太架山下）“旱改水”质量提升项目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8294.4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cs="宋体"/>
                <w:i w:val="0"/>
                <w:iCs w:val="0"/>
                <w:color w:val="000000"/>
                <w:kern w:val="0"/>
                <w:sz w:val="18"/>
                <w:szCs w:val="18"/>
                <w:u w:val="none"/>
                <w:lang w:val="en-US" w:eastAsia="zh-CN" w:bidi="ar"/>
              </w:rPr>
              <w:t>小</w:t>
            </w:r>
            <w:r>
              <w:rPr>
                <w:rFonts w:hint="eastAsia" w:ascii="宋体" w:hAnsi="宋体" w:eastAsia="宋体" w:cs="宋体"/>
                <w:i w:val="0"/>
                <w:iCs w:val="0"/>
                <w:color w:val="000000"/>
                <w:kern w:val="0"/>
                <w:sz w:val="18"/>
                <w:szCs w:val="18"/>
                <w:u w:val="none"/>
                <w:lang w:val="en-US" w:eastAsia="zh-CN" w:bidi="ar"/>
              </w:rPr>
              <w:t>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47.0535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84696.3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平阳县鳌江镇风岩村（大坡头）“旱改水”质量提升项目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32.253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96759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平阳县鳌江镇枫林村（白鹰坦）“旱改水”质量提升项目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15.2445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45733.5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平阳县鳌江镇枫林村（牛头井）“旱改水”质量提升项目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12.819</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38457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平阳县鳌江镇枫林村“旱改水”质量提升项目南区块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21.948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65844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平阳县鳌江镇元平村（项垟）“旱改水”质量提升项目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39.813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119439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平阳县鳌江镇枫林村（马垟山）“旱改水”质量提升项目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24.6225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73867.5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平阳县鳌江镇七星村（龙头宝殿）“旱改水”质量提升项目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24.5505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73651.5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平阳县鳌江镇塘村村（后垟）“旱改水”质量提升项目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45.3795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136138.5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平阳县鳌江镇东鳌村（山茶湾）“旱改水”质量提升项目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23.9985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71995.5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平阳县鳌江镇枫林村（杨文广）“旱改水”质量提升项目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38.7165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116149.5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平阳县鳌江镇三永村（菜坪岩山）“旱改水”质量提升项目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23.709</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71127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平阳县鳌江镇枫林村（白子石）“旱改水”质量提升项目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52110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平阳县鳌江镇元平村(对岩山)“旱改水”质量提升项目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38.268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114804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平阳县鳌江镇枫林村（大平山）“旱改水”质量提升项目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7.314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21942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平阳县鳌江镇山碧村（土垄）“旱改水”质量提升项目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11.1945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33583.5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平阳县鳌江镇包岙内村（贡子山）“旱改水”质量提升项目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30.795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92385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平阳县鳌江镇枫林村（茶场）“旱改水”质量提升项目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17.4285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52285.5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平阳县鳌江镇枫林村（平里）“旱改水”质量提升项目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14.631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43893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平阳县鳌江镇友谊村（二）”旱改水“质量提升项目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17.166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51498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鳌江镇联城村（半天山）“旱改水”质量提升项目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53.3625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160087.5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鳌江镇塘村村（棋盘山脚）“旱改水”质量提升项目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50.0745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150223.5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鳌江镇三永村(寨头峡)“旱改水”质量提升项目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129555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鳌江镇三永村(外层楼)“旱改水”质量提升项目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37530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鳌江镇东鳌村（回头湾）“旱改水”质量提升项目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41.79</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125370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鳌江镇珍岙村（分水旁）“旱改水”质量提升项目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19899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平阳县鳌江镇珍岙村（蟹盖田）“旱改水”质量提升项目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41.7225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125167.5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鳌江镇东鳌村（蝠山）“旱改水”质量提升项目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113880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鳌江镇东鳌村（蔡家山）“旱改水”质量提升项目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cs="宋体"/>
                <w:i w:val="0"/>
                <w:iCs w:val="0"/>
                <w:color w:val="000000"/>
                <w:kern w:val="0"/>
                <w:sz w:val="18"/>
                <w:szCs w:val="18"/>
                <w:u w:val="none"/>
                <w:lang w:val="en-US" w:eastAsia="zh-CN" w:bidi="ar"/>
              </w:rPr>
              <w:t>小</w:t>
            </w:r>
            <w:r>
              <w:rPr>
                <w:rFonts w:hint="eastAsia" w:ascii="宋体" w:hAnsi="宋体" w:eastAsia="宋体" w:cs="宋体"/>
                <w:i w:val="0"/>
                <w:iCs w:val="0"/>
                <w:color w:val="000000"/>
                <w:kern w:val="0"/>
                <w:sz w:val="18"/>
                <w:szCs w:val="18"/>
                <w:u w:val="none"/>
                <w:lang w:val="en-US" w:eastAsia="zh-CN" w:bidi="ar"/>
              </w:rPr>
              <w:t>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754.4585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2263375.5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平阳县鳌江镇苏岭村垦造耕地项目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66.8055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53444.4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平阳县鳌江镇万安村垦造耕地项目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21828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平阳县鳌江镇塘村村（罗垟）垦造耕地项目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21.4665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17173.2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平阳县鳌江镇永和村（赤溪口）垦造耕地项目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10428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平阳县鳌江镇顺丰村（宫顶）垦造耕地项目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30.753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24602.4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平阳县鳌江镇塘东村（草池）垦造耕地项目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8.5425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6834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平阳县鳌江镇东鳌村（蔡家山）垦造耕地项目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54.1575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43326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平阳县鳌江镇塘北村（西片）垦造耕地项目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31.5345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25227.6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平阳县鳌江镇东垟村（潘宅）垦造耕地项目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5.6745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4539.6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平阳县鳌江镇包岙内村（新村）垦造耕地项目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11.1855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8948.4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平阳县鳌江镇东城村垦造耕地项目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6.156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4924.8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平阳县鳌江镇埭头村（大日寺）垦造耕地项目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21.993</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17594.4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平阳县鳌江镇珍岙村（高升）垦造耕地项目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14.5605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11648.4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鳌江镇高垟村（低屋）垦造耕地项目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41.7705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33416.4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春耕备耕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cs="宋体"/>
                <w:i w:val="0"/>
                <w:iCs w:val="0"/>
                <w:color w:val="000000"/>
                <w:kern w:val="0"/>
                <w:sz w:val="18"/>
                <w:szCs w:val="18"/>
                <w:u w:val="none"/>
                <w:lang w:val="en-US" w:eastAsia="zh-CN" w:bidi="ar"/>
              </w:rPr>
              <w:t>小</w:t>
            </w:r>
            <w:r>
              <w:rPr>
                <w:rFonts w:hint="eastAsia" w:ascii="宋体" w:hAnsi="宋体" w:eastAsia="宋体" w:cs="宋体"/>
                <w:i w:val="0"/>
                <w:iCs w:val="0"/>
                <w:color w:val="000000"/>
                <w:kern w:val="0"/>
                <w:sz w:val="18"/>
                <w:szCs w:val="18"/>
                <w:u w:val="none"/>
                <w:lang w:val="en-US" w:eastAsia="zh-CN" w:bidi="ar"/>
              </w:rPr>
              <w:t>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354.9195</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283935.60 </w:t>
            </w:r>
          </w:p>
        </w:tc>
        <w:tc>
          <w:tcPr>
            <w:tcW w:w="63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5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1341.2585</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2831313.15 </w:t>
            </w:r>
          </w:p>
        </w:tc>
        <w:tc>
          <w:tcPr>
            <w:tcW w:w="63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5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34"/>
        <w:keepNext w:val="0"/>
        <w:keepLines w:val="0"/>
        <w:pageBreakBefore w:val="0"/>
        <w:numPr>
          <w:ilvl w:val="0"/>
          <w:numId w:val="0"/>
        </w:numPr>
        <w:kinsoku/>
        <w:overflowPunct/>
        <w:topLinePunct w:val="0"/>
        <w:bidi w:val="0"/>
        <w:spacing w:line="400" w:lineRule="exact"/>
        <w:rPr>
          <w:rFonts w:hint="default"/>
          <w:lang w:val="en-US" w:eastAsia="zh-CN"/>
        </w:rPr>
      </w:pPr>
      <w:r>
        <w:rPr>
          <w:rFonts w:hint="eastAsia"/>
          <w:color w:val="auto"/>
          <w:sz w:val="22"/>
          <w:szCs w:val="22"/>
          <w:highlight w:val="none"/>
          <w:lang w:val="en-US" w:eastAsia="zh-CN"/>
        </w:rPr>
        <w:t>2024</w:t>
      </w:r>
      <w:r>
        <w:rPr>
          <w:rFonts w:hint="eastAsia"/>
          <w:color w:val="auto"/>
          <w:sz w:val="22"/>
          <w:szCs w:val="22"/>
          <w:highlight w:val="none"/>
        </w:rPr>
        <w:t>年度</w:t>
      </w:r>
      <w:r>
        <w:rPr>
          <w:rFonts w:hint="eastAsia"/>
          <w:color w:val="auto"/>
          <w:sz w:val="22"/>
          <w:szCs w:val="22"/>
          <w:highlight w:val="none"/>
          <w:lang w:eastAsia="zh-CN"/>
        </w:rPr>
        <w:t>鳌江镇</w:t>
      </w:r>
      <w:r>
        <w:rPr>
          <w:rFonts w:hint="eastAsia"/>
          <w:color w:val="auto"/>
          <w:sz w:val="22"/>
          <w:szCs w:val="22"/>
          <w:highlight w:val="none"/>
        </w:rPr>
        <w:t>现状划分成</w:t>
      </w:r>
      <w:r>
        <w:rPr>
          <w:rFonts w:hint="eastAsia"/>
          <w:color w:val="auto"/>
          <w:sz w:val="22"/>
          <w:szCs w:val="22"/>
          <w:highlight w:val="none"/>
          <w:lang w:val="en-US" w:eastAsia="zh-CN"/>
        </w:rPr>
        <w:t>6</w:t>
      </w:r>
      <w:r>
        <w:rPr>
          <w:rFonts w:hint="eastAsia"/>
          <w:color w:val="auto"/>
          <w:sz w:val="22"/>
          <w:szCs w:val="22"/>
          <w:highlight w:val="none"/>
        </w:rPr>
        <w:t>类，其中：</w:t>
      </w:r>
    </w:p>
    <w:p>
      <w:pPr>
        <w:keepNext w:val="0"/>
        <w:keepLines w:val="0"/>
        <w:pageBreakBefore w:val="0"/>
        <w:widowControl/>
        <w:shd w:val="clear" w:color="auto" w:fill="FFFFFF"/>
        <w:kinsoku/>
        <w:wordWrap w:val="0"/>
        <w:overflowPunct/>
        <w:topLinePunct w:val="0"/>
        <w:bidi w:val="0"/>
        <w:spacing w:line="400" w:lineRule="exact"/>
        <w:ind w:firstLine="440" w:firstLineChars="200"/>
        <w:rPr>
          <w:rFonts w:hint="eastAsia"/>
          <w:color w:val="auto"/>
          <w:sz w:val="22"/>
          <w:szCs w:val="22"/>
          <w:highlight w:val="none"/>
        </w:rPr>
      </w:pPr>
      <w:r>
        <w:rPr>
          <w:rFonts w:hint="eastAsia"/>
          <w:color w:val="auto"/>
          <w:sz w:val="22"/>
          <w:szCs w:val="22"/>
          <w:highlight w:val="none"/>
          <w:lang w:val="en-US" w:eastAsia="zh-CN"/>
        </w:rPr>
        <w:t>1</w:t>
      </w:r>
      <w:r>
        <w:rPr>
          <w:rFonts w:hint="eastAsia"/>
          <w:color w:val="auto"/>
          <w:sz w:val="22"/>
          <w:szCs w:val="22"/>
          <w:highlight w:val="none"/>
        </w:rPr>
        <w:t>类</w:t>
      </w:r>
      <w:r>
        <w:rPr>
          <w:rFonts w:hint="eastAsia"/>
          <w:color w:val="auto"/>
          <w:sz w:val="22"/>
          <w:szCs w:val="22"/>
          <w:highlight w:val="none"/>
          <w:lang w:val="en-US" w:eastAsia="zh-CN"/>
        </w:rPr>
        <w:t>种植等级费用单价</w:t>
      </w:r>
      <w:r>
        <w:rPr>
          <w:rFonts w:hint="eastAsia"/>
          <w:color w:val="auto"/>
          <w:sz w:val="22"/>
          <w:szCs w:val="22"/>
          <w:highlight w:val="none"/>
        </w:rPr>
        <w:t>800元</w:t>
      </w:r>
      <w:r>
        <w:rPr>
          <w:color w:val="auto"/>
          <w:sz w:val="22"/>
          <w:szCs w:val="22"/>
          <w:highlight w:val="none"/>
        </w:rPr>
        <w:t>/</w:t>
      </w:r>
      <w:r>
        <w:rPr>
          <w:rFonts w:hint="eastAsia"/>
          <w:color w:val="auto"/>
          <w:sz w:val="22"/>
          <w:szCs w:val="22"/>
          <w:highlight w:val="none"/>
        </w:rPr>
        <w:t>亩</w:t>
      </w:r>
      <w:r>
        <w:rPr>
          <w:color w:val="auto"/>
          <w:sz w:val="22"/>
          <w:szCs w:val="22"/>
          <w:highlight w:val="none"/>
        </w:rPr>
        <w:t>/</w:t>
      </w:r>
      <w:r>
        <w:rPr>
          <w:rFonts w:hint="eastAsia"/>
          <w:color w:val="auto"/>
          <w:sz w:val="22"/>
          <w:szCs w:val="22"/>
          <w:highlight w:val="none"/>
        </w:rPr>
        <w:t>年</w:t>
      </w:r>
      <w:r>
        <w:rPr>
          <w:rFonts w:hint="eastAsia"/>
          <w:color w:val="auto"/>
          <w:sz w:val="22"/>
          <w:szCs w:val="22"/>
          <w:highlight w:val="none"/>
          <w:lang w:eastAsia="zh-CN"/>
        </w:rPr>
        <w:t>，</w:t>
      </w:r>
      <w:r>
        <w:rPr>
          <w:rFonts w:hint="eastAsia"/>
          <w:color w:val="auto"/>
          <w:sz w:val="22"/>
          <w:szCs w:val="22"/>
          <w:highlight w:val="none"/>
          <w:lang w:val="en-US" w:eastAsia="zh-CN"/>
        </w:rPr>
        <w:t>2类种植等级费用单价</w:t>
      </w:r>
      <w:r>
        <w:rPr>
          <w:rFonts w:hint="eastAsia" w:ascii="Times New Roman" w:hAnsi="Times New Roman" w:eastAsia="宋体" w:cs="Times New Roman"/>
          <w:color w:val="auto"/>
          <w:sz w:val="22"/>
          <w:szCs w:val="22"/>
          <w:highlight w:val="none"/>
        </w:rPr>
        <w:t>1300元/亩/年</w:t>
      </w:r>
      <w:r>
        <w:rPr>
          <w:rFonts w:hint="eastAsia" w:ascii="Times New Roman" w:hAnsi="Times New Roman" w:cs="Times New Roman"/>
          <w:color w:val="auto"/>
          <w:sz w:val="22"/>
          <w:szCs w:val="22"/>
          <w:highlight w:val="none"/>
          <w:lang w:eastAsia="zh-CN"/>
        </w:rPr>
        <w:t>，</w:t>
      </w:r>
      <w:r>
        <w:rPr>
          <w:rFonts w:hint="eastAsia" w:ascii="Times New Roman" w:hAnsi="Times New Roman" w:cs="Times New Roman"/>
          <w:color w:val="auto"/>
          <w:sz w:val="22"/>
          <w:szCs w:val="22"/>
          <w:highlight w:val="none"/>
          <w:lang w:val="en-US" w:eastAsia="zh-CN"/>
        </w:rPr>
        <w:t>3类</w:t>
      </w:r>
      <w:r>
        <w:rPr>
          <w:rFonts w:hint="eastAsia"/>
          <w:color w:val="auto"/>
          <w:sz w:val="22"/>
          <w:szCs w:val="22"/>
          <w:highlight w:val="none"/>
          <w:lang w:val="en-US" w:eastAsia="zh-CN"/>
        </w:rPr>
        <w:t>种植等级费用单价</w:t>
      </w:r>
      <w:r>
        <w:rPr>
          <w:rFonts w:hint="eastAsia" w:ascii="Times New Roman" w:hAnsi="Times New Roman" w:eastAsia="宋体" w:cs="Times New Roman"/>
          <w:b w:val="0"/>
          <w:bCs w:val="0"/>
          <w:color w:val="auto"/>
          <w:sz w:val="22"/>
          <w:szCs w:val="22"/>
          <w:highlight w:val="none"/>
          <w:lang w:val="en-US" w:eastAsia="zh-CN" w:bidi="ar-SA"/>
        </w:rPr>
        <w:t>1500元/亩/年</w:t>
      </w:r>
      <w:r>
        <w:rPr>
          <w:rFonts w:hint="eastAsia" w:ascii="Times New Roman" w:hAnsi="Times New Roman" w:cs="Times New Roman"/>
          <w:b w:val="0"/>
          <w:bCs w:val="0"/>
          <w:color w:val="auto"/>
          <w:sz w:val="22"/>
          <w:szCs w:val="22"/>
          <w:highlight w:val="none"/>
          <w:lang w:val="en-US" w:eastAsia="zh-CN" w:bidi="ar-SA"/>
        </w:rPr>
        <w:t>，4类</w:t>
      </w:r>
      <w:r>
        <w:rPr>
          <w:rFonts w:hint="eastAsia"/>
          <w:color w:val="auto"/>
          <w:sz w:val="22"/>
          <w:szCs w:val="22"/>
          <w:highlight w:val="none"/>
          <w:lang w:val="en-US" w:eastAsia="zh-CN"/>
        </w:rPr>
        <w:t>种植等级费用单价</w:t>
      </w:r>
      <w:r>
        <w:rPr>
          <w:rFonts w:hint="eastAsia"/>
          <w:color w:val="auto"/>
          <w:sz w:val="22"/>
          <w:szCs w:val="22"/>
          <w:highlight w:val="none"/>
        </w:rPr>
        <w:t>18</w:t>
      </w:r>
      <w:r>
        <w:rPr>
          <w:color w:val="auto"/>
          <w:sz w:val="22"/>
          <w:szCs w:val="22"/>
          <w:highlight w:val="none"/>
        </w:rPr>
        <w:t>00</w:t>
      </w:r>
      <w:r>
        <w:rPr>
          <w:rFonts w:hint="eastAsia"/>
          <w:color w:val="auto"/>
          <w:sz w:val="22"/>
          <w:szCs w:val="22"/>
          <w:highlight w:val="none"/>
        </w:rPr>
        <w:t>元</w:t>
      </w:r>
      <w:r>
        <w:rPr>
          <w:color w:val="auto"/>
          <w:sz w:val="22"/>
          <w:szCs w:val="22"/>
          <w:highlight w:val="none"/>
        </w:rPr>
        <w:t>/</w:t>
      </w:r>
      <w:r>
        <w:rPr>
          <w:rFonts w:hint="eastAsia"/>
          <w:color w:val="auto"/>
          <w:sz w:val="22"/>
          <w:szCs w:val="22"/>
          <w:highlight w:val="none"/>
        </w:rPr>
        <w:t>亩</w:t>
      </w:r>
      <w:r>
        <w:rPr>
          <w:color w:val="auto"/>
          <w:sz w:val="22"/>
          <w:szCs w:val="22"/>
          <w:highlight w:val="none"/>
        </w:rPr>
        <w:t>/</w:t>
      </w:r>
      <w:r>
        <w:rPr>
          <w:rFonts w:hint="eastAsia"/>
          <w:color w:val="auto"/>
          <w:sz w:val="22"/>
          <w:szCs w:val="22"/>
          <w:highlight w:val="none"/>
        </w:rPr>
        <w:t>年</w:t>
      </w:r>
      <w:r>
        <w:rPr>
          <w:rFonts w:hint="eastAsia"/>
          <w:color w:val="auto"/>
          <w:sz w:val="22"/>
          <w:szCs w:val="22"/>
          <w:highlight w:val="none"/>
          <w:lang w:eastAsia="zh-CN"/>
        </w:rPr>
        <w:t>，</w:t>
      </w:r>
      <w:r>
        <w:rPr>
          <w:rFonts w:hint="eastAsia"/>
          <w:color w:val="auto"/>
          <w:sz w:val="22"/>
          <w:szCs w:val="22"/>
          <w:highlight w:val="none"/>
          <w:lang w:val="en-US" w:eastAsia="zh-CN"/>
        </w:rPr>
        <w:t>5类种植等级费用单价</w:t>
      </w:r>
      <w:r>
        <w:rPr>
          <w:color w:val="auto"/>
          <w:sz w:val="22"/>
          <w:szCs w:val="22"/>
          <w:highlight w:val="none"/>
        </w:rPr>
        <w:t>3</w:t>
      </w:r>
      <w:r>
        <w:rPr>
          <w:rFonts w:hint="eastAsia"/>
          <w:color w:val="auto"/>
          <w:sz w:val="22"/>
          <w:szCs w:val="22"/>
          <w:highlight w:val="none"/>
        </w:rPr>
        <w:t>0</w:t>
      </w:r>
      <w:r>
        <w:rPr>
          <w:color w:val="auto"/>
          <w:sz w:val="22"/>
          <w:szCs w:val="22"/>
          <w:highlight w:val="none"/>
        </w:rPr>
        <w:t>00</w:t>
      </w:r>
      <w:r>
        <w:rPr>
          <w:rFonts w:hint="eastAsia"/>
          <w:color w:val="auto"/>
          <w:sz w:val="22"/>
          <w:szCs w:val="22"/>
          <w:highlight w:val="none"/>
        </w:rPr>
        <w:t>元</w:t>
      </w:r>
      <w:r>
        <w:rPr>
          <w:color w:val="auto"/>
          <w:sz w:val="22"/>
          <w:szCs w:val="22"/>
          <w:highlight w:val="none"/>
        </w:rPr>
        <w:t>/</w:t>
      </w:r>
      <w:r>
        <w:rPr>
          <w:rFonts w:hint="eastAsia"/>
          <w:color w:val="auto"/>
          <w:sz w:val="22"/>
          <w:szCs w:val="22"/>
          <w:highlight w:val="none"/>
        </w:rPr>
        <w:t>亩</w:t>
      </w:r>
      <w:r>
        <w:rPr>
          <w:color w:val="auto"/>
          <w:sz w:val="22"/>
          <w:szCs w:val="22"/>
          <w:highlight w:val="none"/>
        </w:rPr>
        <w:t>/</w:t>
      </w:r>
      <w:r>
        <w:rPr>
          <w:rFonts w:hint="eastAsia"/>
          <w:color w:val="auto"/>
          <w:sz w:val="22"/>
          <w:szCs w:val="22"/>
          <w:highlight w:val="none"/>
        </w:rPr>
        <w:t>年</w:t>
      </w:r>
      <w:r>
        <w:rPr>
          <w:rFonts w:hint="eastAsia"/>
          <w:color w:val="auto"/>
          <w:sz w:val="22"/>
          <w:szCs w:val="22"/>
          <w:highlight w:val="none"/>
          <w:lang w:eastAsia="zh-CN"/>
        </w:rPr>
        <w:t>，</w:t>
      </w:r>
      <w:r>
        <w:rPr>
          <w:rFonts w:hint="eastAsia"/>
          <w:color w:val="auto"/>
          <w:sz w:val="22"/>
          <w:szCs w:val="22"/>
          <w:highlight w:val="none"/>
          <w:lang w:val="en-US" w:eastAsia="zh-CN"/>
        </w:rPr>
        <w:t>6类种植等级费用单价</w:t>
      </w:r>
      <w:r>
        <w:rPr>
          <w:rFonts w:hint="eastAsia"/>
          <w:color w:val="auto"/>
          <w:sz w:val="22"/>
          <w:szCs w:val="22"/>
          <w:highlight w:val="none"/>
        </w:rPr>
        <w:t>800元/亩/年。</w:t>
      </w:r>
    </w:p>
    <w:p>
      <w:pPr>
        <w:keepNext w:val="0"/>
        <w:keepLines w:val="0"/>
        <w:pageBreakBefore w:val="0"/>
        <w:widowControl/>
        <w:shd w:val="clear" w:color="auto" w:fill="FFFFFF"/>
        <w:kinsoku/>
        <w:wordWrap w:val="0"/>
        <w:overflowPunct/>
        <w:topLinePunct w:val="0"/>
        <w:bidi w:val="0"/>
        <w:spacing w:line="400" w:lineRule="exact"/>
        <w:ind w:firstLine="442" w:firstLineChars="200"/>
        <w:rPr>
          <w:rFonts w:hint="eastAsia" w:ascii="Times New Roman" w:hAnsi="Times New Roman" w:eastAsia="宋体" w:cs="Times New Roman"/>
          <w:b/>
          <w:bCs/>
          <w:color w:val="auto"/>
          <w:sz w:val="22"/>
          <w:szCs w:val="22"/>
          <w:highlight w:val="none"/>
          <w:lang w:eastAsia="zh-CN"/>
        </w:rPr>
      </w:pPr>
      <w:r>
        <w:rPr>
          <w:rFonts w:hint="eastAsia" w:hAnsi="宋体" w:cs="宋体"/>
          <w:b/>
          <w:bCs/>
          <w:color w:val="auto"/>
          <w:kern w:val="2"/>
          <w:sz w:val="22"/>
          <w:szCs w:val="22"/>
          <w:highlight w:val="none"/>
          <w:lang w:val="en-US" w:eastAsia="zh-CN" w:bidi="ar-SA"/>
        </w:rPr>
        <w:t>注：</w:t>
      </w:r>
      <w:r>
        <w:rPr>
          <w:rFonts w:hint="eastAsia" w:ascii="Times New Roman" w:hAnsi="Times New Roman" w:eastAsia="宋体" w:cs="Times New Roman"/>
          <w:b/>
          <w:bCs/>
          <w:color w:val="auto"/>
          <w:sz w:val="22"/>
          <w:szCs w:val="22"/>
          <w:highlight w:val="none"/>
          <w:lang w:val="en-US" w:eastAsia="zh-CN"/>
        </w:rPr>
        <w:t>1、</w:t>
      </w:r>
      <w:r>
        <w:rPr>
          <w:rFonts w:hint="eastAsia" w:ascii="Times New Roman" w:hAnsi="Times New Roman" w:eastAsia="宋体" w:cs="Times New Roman"/>
          <w:b/>
          <w:bCs/>
          <w:color w:val="auto"/>
          <w:sz w:val="22"/>
          <w:szCs w:val="22"/>
          <w:highlight w:val="none"/>
        </w:rPr>
        <w:t>最终结算金额=</w:t>
      </w:r>
      <w:r>
        <w:rPr>
          <w:rFonts w:hint="eastAsia" w:ascii="Times New Roman" w:hAnsi="Times New Roman" w:eastAsia="宋体" w:cs="Times New Roman"/>
          <w:b/>
          <w:bCs/>
          <w:color w:val="auto"/>
          <w:sz w:val="22"/>
          <w:szCs w:val="22"/>
          <w:highlight w:val="none"/>
          <w:lang w:val="en-US" w:eastAsia="zh-CN"/>
        </w:rPr>
        <w:t>各类</w:t>
      </w:r>
      <w:r>
        <w:rPr>
          <w:rFonts w:hint="eastAsia" w:ascii="Times New Roman" w:hAnsi="Times New Roman" w:eastAsia="宋体" w:cs="Times New Roman"/>
          <w:b/>
          <w:bCs/>
          <w:color w:val="auto"/>
          <w:sz w:val="22"/>
          <w:szCs w:val="22"/>
          <w:highlight w:val="none"/>
        </w:rPr>
        <w:t>单价最高限价*</w:t>
      </w:r>
      <w:r>
        <w:rPr>
          <w:rFonts w:hint="eastAsia" w:ascii="Times New Roman" w:hAnsi="Times New Roman" w:cs="Times New Roman"/>
          <w:b/>
          <w:bCs/>
          <w:color w:val="auto"/>
          <w:sz w:val="22"/>
          <w:szCs w:val="22"/>
          <w:highlight w:val="none"/>
          <w:lang w:eastAsia="zh-CN"/>
        </w:rPr>
        <w:t>中标折扣率</w:t>
      </w:r>
      <w:r>
        <w:rPr>
          <w:rFonts w:hint="eastAsia" w:ascii="Times New Roman" w:hAnsi="Times New Roman" w:eastAsia="宋体" w:cs="Times New Roman"/>
          <w:b/>
          <w:bCs/>
          <w:color w:val="auto"/>
          <w:sz w:val="22"/>
          <w:szCs w:val="22"/>
          <w:highlight w:val="none"/>
        </w:rPr>
        <w:t>*实际种植亩数。（所有单价同比折扣）</w:t>
      </w:r>
      <w:r>
        <w:rPr>
          <w:rFonts w:hint="eastAsia" w:ascii="Times New Roman" w:hAnsi="Times New Roman" w:eastAsia="宋体" w:cs="Times New Roman"/>
          <w:b/>
          <w:bCs/>
          <w:color w:val="auto"/>
          <w:sz w:val="22"/>
          <w:szCs w:val="22"/>
          <w:highlight w:val="none"/>
          <w:lang w:eastAsia="zh-CN"/>
        </w:rPr>
        <w:t>。</w:t>
      </w:r>
    </w:p>
    <w:p>
      <w:pPr>
        <w:pStyle w:val="33"/>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left="188" w:leftChars="0" w:firstLine="627" w:firstLineChars="284"/>
        <w:textAlignment w:val="auto"/>
        <w:rPr>
          <w:rFonts w:hint="default" w:ascii="宋体" w:hAnsi="宋体" w:eastAsia="宋体" w:cs="宋体"/>
          <w:b/>
          <w:bCs/>
          <w:color w:val="auto"/>
          <w:kern w:val="2"/>
          <w:sz w:val="22"/>
          <w:szCs w:val="22"/>
          <w:highlight w:val="none"/>
          <w:lang w:val="en-US" w:eastAsia="zh-CN" w:bidi="ar-SA"/>
        </w:rPr>
      </w:pPr>
      <w:r>
        <w:rPr>
          <w:rFonts w:hint="eastAsia" w:hAnsi="宋体" w:cs="宋体"/>
          <w:b/>
          <w:bCs/>
          <w:color w:val="auto"/>
          <w:kern w:val="2"/>
          <w:sz w:val="22"/>
          <w:szCs w:val="22"/>
          <w:highlight w:val="none"/>
          <w:lang w:val="en-US" w:eastAsia="zh-CN" w:bidi="ar-SA"/>
        </w:rPr>
        <w:t>2、</w:t>
      </w:r>
      <w:r>
        <w:rPr>
          <w:rFonts w:hint="default" w:ascii="宋体" w:hAnsi="宋体" w:eastAsia="宋体" w:cs="宋体"/>
          <w:b/>
          <w:bCs/>
          <w:color w:val="auto"/>
          <w:kern w:val="2"/>
          <w:sz w:val="22"/>
          <w:szCs w:val="22"/>
          <w:highlight w:val="none"/>
          <w:lang w:val="en-US" w:eastAsia="zh-CN" w:bidi="ar-SA"/>
        </w:rPr>
        <w:t>本项目实施数量</w:t>
      </w:r>
      <w:r>
        <w:rPr>
          <w:rFonts w:hint="eastAsia" w:hAnsi="宋体" w:cs="宋体"/>
          <w:b/>
          <w:bCs/>
          <w:color w:val="auto"/>
          <w:kern w:val="2"/>
          <w:sz w:val="22"/>
          <w:szCs w:val="22"/>
          <w:highlight w:val="none"/>
          <w:lang w:val="en-US" w:eastAsia="zh-CN" w:bidi="ar-SA"/>
        </w:rPr>
        <w:t>以及面积</w:t>
      </w:r>
      <w:r>
        <w:rPr>
          <w:rFonts w:hint="default" w:ascii="宋体" w:hAnsi="宋体" w:eastAsia="宋体" w:cs="宋体"/>
          <w:b/>
          <w:bCs/>
          <w:color w:val="auto"/>
          <w:kern w:val="2"/>
          <w:sz w:val="22"/>
          <w:szCs w:val="22"/>
          <w:highlight w:val="none"/>
          <w:lang w:val="en-US" w:eastAsia="zh-CN" w:bidi="ar-SA"/>
        </w:rPr>
        <w:t>未确定，以实际完成量按实结算，采购方不承担最终完成量达不到采购预算的责任，中标供应商应充分考虑该风险。垦造地如果有新增</w:t>
      </w:r>
      <w:r>
        <w:rPr>
          <w:rFonts w:hint="eastAsia" w:hAnsi="宋体" w:cs="宋体"/>
          <w:b/>
          <w:bCs/>
          <w:color w:val="auto"/>
          <w:kern w:val="2"/>
          <w:sz w:val="22"/>
          <w:szCs w:val="22"/>
          <w:highlight w:val="none"/>
          <w:lang w:val="en-US" w:eastAsia="zh-CN" w:bidi="ar-SA"/>
        </w:rPr>
        <w:t>或减少，中标供应商需与采购人书面签字确认，中标供应商</w:t>
      </w:r>
      <w:r>
        <w:rPr>
          <w:rFonts w:hint="default" w:ascii="宋体" w:hAnsi="宋体" w:eastAsia="宋体" w:cs="宋体"/>
          <w:b/>
          <w:bCs/>
          <w:color w:val="auto"/>
          <w:kern w:val="2"/>
          <w:sz w:val="22"/>
          <w:szCs w:val="22"/>
          <w:highlight w:val="none"/>
          <w:lang w:val="en-US" w:eastAsia="zh-CN" w:bidi="ar-SA"/>
        </w:rPr>
        <w:t>根据</w:t>
      </w:r>
      <w:r>
        <w:rPr>
          <w:rFonts w:hint="eastAsia" w:hAnsi="宋体" w:cs="宋体"/>
          <w:b/>
          <w:bCs/>
          <w:color w:val="auto"/>
          <w:kern w:val="2"/>
          <w:sz w:val="22"/>
          <w:szCs w:val="22"/>
          <w:highlight w:val="none"/>
          <w:lang w:val="en-US" w:eastAsia="zh-CN" w:bidi="ar-SA"/>
        </w:rPr>
        <w:t>采购人提供的</w:t>
      </w:r>
      <w:r>
        <w:rPr>
          <w:rFonts w:hint="default" w:ascii="宋体" w:hAnsi="宋体" w:eastAsia="宋体" w:cs="宋体"/>
          <w:b/>
          <w:bCs/>
          <w:color w:val="auto"/>
          <w:kern w:val="2"/>
          <w:sz w:val="22"/>
          <w:szCs w:val="22"/>
          <w:highlight w:val="none"/>
          <w:lang w:val="en-US" w:eastAsia="zh-CN" w:bidi="ar-SA"/>
        </w:rPr>
        <w:t>设计图斑实施管护</w:t>
      </w:r>
      <w:r>
        <w:rPr>
          <w:rFonts w:hint="eastAsia" w:ascii="宋体" w:hAnsi="宋体" w:eastAsia="宋体" w:cs="宋体"/>
          <w:b/>
          <w:bCs/>
          <w:color w:val="auto"/>
          <w:kern w:val="2"/>
          <w:sz w:val="22"/>
          <w:szCs w:val="22"/>
          <w:highlight w:val="none"/>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218" w:leftChars="91" w:firstLine="663" w:firstLineChars="300"/>
        <w:textAlignment w:val="auto"/>
        <w:rPr>
          <w:rFonts w:hint="eastAsia" w:ascii="宋体" w:hAnsi="宋体" w:eastAsia="宋体" w:cs="宋体"/>
          <w:b w:val="0"/>
          <w:bCs/>
          <w:color w:val="auto"/>
          <w:sz w:val="22"/>
          <w:szCs w:val="22"/>
          <w:highlight w:val="none"/>
          <w:u w:val="none"/>
          <w:vertAlign w:val="baseline"/>
          <w:lang w:val="en-US" w:eastAsia="zh-CN"/>
        </w:rPr>
      </w:pPr>
      <w:r>
        <w:rPr>
          <w:rFonts w:hint="eastAsia" w:hAnsi="宋体" w:cs="宋体"/>
          <w:b/>
          <w:bCs/>
          <w:color w:val="auto"/>
          <w:kern w:val="2"/>
          <w:sz w:val="22"/>
          <w:szCs w:val="22"/>
          <w:highlight w:val="none"/>
          <w:lang w:val="en-US" w:eastAsia="zh-CN" w:bidi="ar-SA"/>
        </w:rPr>
        <w:t>3、</w:t>
      </w:r>
      <w:r>
        <w:rPr>
          <w:rFonts w:hint="eastAsia" w:ascii="宋体" w:hAnsi="宋体" w:eastAsia="宋体" w:cs="宋体"/>
          <w:b w:val="0"/>
          <w:bCs/>
          <w:color w:val="auto"/>
          <w:sz w:val="22"/>
          <w:szCs w:val="22"/>
          <w:highlight w:val="none"/>
          <w:u w:val="none"/>
          <w:lang w:val="en-US" w:eastAsia="zh-CN"/>
        </w:rPr>
        <w:t>上表面积数量为预估数，实际水田面积\耕地面积按中标后采购人通知后实施管护，</w:t>
      </w:r>
      <w:r>
        <w:rPr>
          <w:rFonts w:hint="eastAsia" w:ascii="宋体" w:hAnsi="宋体" w:cs="宋体"/>
          <w:b w:val="0"/>
          <w:bCs/>
          <w:color w:val="auto"/>
          <w:sz w:val="22"/>
          <w:szCs w:val="22"/>
          <w:highlight w:val="none"/>
          <w:u w:val="none"/>
          <w:lang w:val="en-US" w:eastAsia="zh-CN"/>
        </w:rPr>
        <w:t>经验收合格后</w:t>
      </w:r>
      <w:r>
        <w:rPr>
          <w:rFonts w:hint="eastAsia" w:ascii="宋体" w:hAnsi="宋体" w:eastAsia="宋体" w:cs="宋体"/>
          <w:b w:val="0"/>
          <w:bCs/>
          <w:color w:val="auto"/>
          <w:sz w:val="22"/>
          <w:szCs w:val="22"/>
          <w:highlight w:val="none"/>
          <w:u w:val="none"/>
          <w:lang w:val="en-US" w:eastAsia="zh-CN"/>
        </w:rPr>
        <w:t>管护种植服务经费按实结算</w:t>
      </w:r>
      <w:r>
        <w:rPr>
          <w:rFonts w:hint="eastAsia" w:ascii="宋体" w:hAnsi="宋体" w:cs="宋体"/>
          <w:b w:val="0"/>
          <w:bCs/>
          <w:color w:val="auto"/>
          <w:sz w:val="22"/>
          <w:szCs w:val="22"/>
          <w:highlight w:val="none"/>
          <w:u w:val="none"/>
          <w:lang w:val="en-US" w:eastAsia="zh-CN"/>
        </w:rPr>
        <w:t>，</w:t>
      </w:r>
      <w:r>
        <w:rPr>
          <w:rFonts w:hint="eastAsia" w:ascii="宋体" w:hAnsi="宋体" w:eastAsia="宋体" w:cs="宋体"/>
          <w:color w:val="auto"/>
          <w:sz w:val="22"/>
          <w:highlight w:val="none"/>
        </w:rPr>
        <w:t>结算</w:t>
      </w:r>
      <w:r>
        <w:rPr>
          <w:rFonts w:hint="eastAsia" w:ascii="宋体" w:hAnsi="宋体" w:eastAsia="宋体" w:cs="宋体"/>
          <w:color w:val="auto"/>
          <w:sz w:val="22"/>
          <w:highlight w:val="none"/>
          <w:lang w:eastAsia="zh-CN"/>
        </w:rPr>
        <w:t>金额</w:t>
      </w:r>
      <w:r>
        <w:rPr>
          <w:rFonts w:hint="eastAsia" w:ascii="宋体" w:hAnsi="宋体" w:eastAsia="宋体" w:cs="宋体"/>
          <w:color w:val="auto"/>
          <w:sz w:val="22"/>
          <w:highlight w:val="none"/>
        </w:rPr>
        <w:t>=单价最高限价*</w:t>
      </w:r>
      <w:r>
        <w:rPr>
          <w:rFonts w:hint="eastAsia" w:cs="宋体"/>
          <w:color w:val="auto"/>
          <w:sz w:val="22"/>
          <w:highlight w:val="none"/>
          <w:lang w:eastAsia="zh-CN"/>
        </w:rPr>
        <w:t>中标折扣率</w:t>
      </w:r>
      <w:r>
        <w:rPr>
          <w:rFonts w:hint="eastAsia" w:ascii="宋体" w:hAnsi="宋体" w:eastAsia="宋体" w:cs="宋体"/>
          <w:color w:val="auto"/>
          <w:sz w:val="22"/>
          <w:highlight w:val="none"/>
          <w:lang w:val="en-US" w:eastAsia="zh-CN"/>
        </w:rPr>
        <w:t>*实际种植形成面积；</w:t>
      </w:r>
      <w:r>
        <w:rPr>
          <w:rFonts w:hint="eastAsia" w:ascii="宋体" w:hAnsi="宋体" w:eastAsia="宋体" w:cs="宋体"/>
          <w:color w:val="auto"/>
          <w:sz w:val="22"/>
          <w:highlight w:val="none"/>
        </w:rPr>
        <w:t>若因中标供应商的问题等导致验收不合格，按种植形成面积占该种植区块的百分比进行扣减</w:t>
      </w:r>
      <w:r>
        <w:rPr>
          <w:rFonts w:hint="eastAsia" w:ascii="宋体" w:hAnsi="宋体" w:cs="宋体"/>
          <w:color w:val="auto"/>
          <w:sz w:val="22"/>
          <w:highlight w:val="none"/>
          <w:lang w:eastAsia="zh-CN"/>
        </w:rPr>
        <w:t>支付，详见验收条款</w:t>
      </w:r>
      <w:r>
        <w:rPr>
          <w:rFonts w:hint="eastAsia" w:ascii="宋体" w:hAnsi="宋体" w:eastAsia="宋体" w:cs="宋体"/>
          <w:b w:val="0"/>
          <w:bCs/>
          <w:color w:val="auto"/>
          <w:sz w:val="22"/>
          <w:szCs w:val="22"/>
          <w:highlight w:val="none"/>
          <w:u w:val="none"/>
          <w:lang w:val="en-US" w:eastAsia="zh-CN"/>
        </w:rPr>
        <w:t>。供应商须自行考虑其中差异风险。</w:t>
      </w:r>
      <w:r>
        <w:rPr>
          <w:rFonts w:hint="eastAsia" w:ascii="宋体" w:hAnsi="宋体" w:eastAsia="宋体" w:cs="宋体"/>
          <w:b w:val="0"/>
          <w:bCs/>
          <w:color w:val="auto"/>
          <w:sz w:val="22"/>
          <w:szCs w:val="22"/>
          <w:highlight w:val="none"/>
          <w:u w:val="none"/>
          <w:vertAlign w:val="baseline"/>
          <w:lang w:val="en-US" w:eastAsia="zh-CN"/>
        </w:rPr>
        <w:t>本采购文件服务内容如有缺漏之处，以服务期间具体服务事项为准。</w:t>
      </w:r>
    </w:p>
    <w:p>
      <w:pPr>
        <w:keepNext w:val="0"/>
        <w:keepLines w:val="0"/>
        <w:pageBreakBefore w:val="0"/>
        <w:widowControl/>
        <w:kinsoku/>
        <w:wordWrap/>
        <w:overflowPunct/>
        <w:topLinePunct w:val="0"/>
        <w:bidi w:val="0"/>
        <w:snapToGrid w:val="0"/>
        <w:spacing w:line="400" w:lineRule="exact"/>
        <w:jc w:val="lef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eastAsia="zh-CN"/>
        </w:rPr>
        <w:t>三</w:t>
      </w: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eastAsia="zh-CN"/>
        </w:rPr>
        <w:t>报价</w:t>
      </w:r>
      <w:r>
        <w:rPr>
          <w:rFonts w:hint="eastAsia" w:ascii="宋体" w:hAnsi="宋体" w:eastAsia="宋体" w:cs="宋体"/>
          <w:b/>
          <w:bCs/>
          <w:color w:val="auto"/>
          <w:sz w:val="22"/>
          <w:szCs w:val="22"/>
          <w:highlight w:val="none"/>
        </w:rPr>
        <w:t>说明</w:t>
      </w:r>
    </w:p>
    <w:p>
      <w:pPr>
        <w:keepNext w:val="0"/>
        <w:keepLines w:val="0"/>
        <w:pageBreakBefore w:val="0"/>
        <w:kinsoku/>
        <w:wordWrap/>
        <w:overflowPunct/>
        <w:topLinePunct w:val="0"/>
        <w:autoSpaceDE w:val="0"/>
        <w:autoSpaceDN w:val="0"/>
        <w:bidi w:val="0"/>
        <w:adjustRightInd w:val="0"/>
        <w:spacing w:line="400" w:lineRule="exact"/>
        <w:ind w:firstLine="331" w:firstLineChars="150"/>
        <w:textAlignment w:val="bottom"/>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1</w:t>
      </w:r>
      <w:r>
        <w:rPr>
          <w:rFonts w:hint="eastAsia" w:ascii="宋体" w:hAnsi="宋体" w:eastAsia="宋体" w:cs="宋体"/>
          <w:b/>
          <w:bCs/>
          <w:color w:val="auto"/>
          <w:sz w:val="22"/>
          <w:szCs w:val="22"/>
          <w:highlight w:val="none"/>
          <w:lang w:eastAsia="zh-CN"/>
        </w:rPr>
        <w:t>）供应商的报价须在单价最高限价（各类地块单价最高限价</w:t>
      </w:r>
      <w:r>
        <w:rPr>
          <w:rFonts w:hint="eastAsia" w:ascii="宋体" w:hAnsi="宋体" w:eastAsia="宋体" w:cs="宋体"/>
          <w:b/>
          <w:bCs/>
          <w:color w:val="auto"/>
          <w:sz w:val="22"/>
          <w:szCs w:val="22"/>
          <w:highlight w:val="none"/>
          <w:lang w:val="en-US" w:eastAsia="zh-CN"/>
        </w:rPr>
        <w:t>包含</w:t>
      </w:r>
      <w:r>
        <w:rPr>
          <w:rFonts w:hint="eastAsia" w:ascii="宋体" w:hAnsi="宋体" w:eastAsia="宋体" w:cs="宋体"/>
          <w:b/>
          <w:bCs/>
          <w:color w:val="auto"/>
          <w:sz w:val="22"/>
          <w:szCs w:val="22"/>
          <w:highlight w:val="none"/>
          <w:lang w:eastAsia="zh-CN"/>
        </w:rPr>
        <w:t>土地平整工程、表土作物清理、清理作物外运处理、翻耕、试验种植、管护、灌溉、排水、施肥、施药、除草、防虫、收割、清运、现场协调、维护等工作涉及的人工费、材料费、机械费、水电费、包装费、第三方检测费用、运杂费、装卸费、保险费、企业管理费、利润、风险费用、税金、保险、项目措施费、项目验收费用、招标代理费等一切费用的综合单价，综合单价全费用包干</w:t>
      </w:r>
      <w:r>
        <w:rPr>
          <w:rFonts w:hint="eastAsia" w:ascii="宋体" w:hAnsi="宋体" w:eastAsia="宋体" w:cs="宋体"/>
          <w:b/>
          <w:bCs/>
          <w:color w:val="auto"/>
          <w:sz w:val="22"/>
          <w:szCs w:val="22"/>
          <w:highlight w:val="none"/>
          <w:lang w:val="en-US" w:eastAsia="zh-CN"/>
        </w:rPr>
        <w:t>，同时包括整个项目实施过程中所有费用）的</w:t>
      </w:r>
      <w:r>
        <w:rPr>
          <w:rFonts w:hint="eastAsia" w:ascii="宋体" w:hAnsi="宋体" w:eastAsia="宋体" w:cs="宋体"/>
          <w:b/>
          <w:bCs/>
          <w:color w:val="auto"/>
          <w:sz w:val="22"/>
          <w:szCs w:val="22"/>
          <w:highlight w:val="none"/>
          <w:lang w:eastAsia="zh-CN"/>
        </w:rPr>
        <w:t>基础上进行折扣，所有服务单价需同比例折扣，投标折扣率同时为控制综合单价折扣率</w:t>
      </w:r>
      <w:r>
        <w:rPr>
          <w:rFonts w:hint="eastAsia" w:ascii="宋体" w:hAnsi="宋体" w:eastAsia="宋体" w:cs="宋体"/>
          <w:b/>
          <w:bCs/>
          <w:color w:val="auto"/>
          <w:sz w:val="22"/>
          <w:szCs w:val="22"/>
          <w:highlight w:val="none"/>
          <w:lang w:val="en-US" w:eastAsia="zh-CN"/>
        </w:rPr>
        <w:t>。</w:t>
      </w:r>
    </w:p>
    <w:p>
      <w:pPr>
        <w:keepNext w:val="0"/>
        <w:keepLines w:val="0"/>
        <w:pageBreakBefore w:val="0"/>
        <w:kinsoku/>
        <w:wordWrap/>
        <w:overflowPunct/>
        <w:topLinePunct w:val="0"/>
        <w:autoSpaceDE w:val="0"/>
        <w:autoSpaceDN w:val="0"/>
        <w:bidi w:val="0"/>
        <w:adjustRightInd w:val="0"/>
        <w:spacing w:line="400" w:lineRule="exact"/>
        <w:ind w:firstLine="331" w:firstLineChars="150"/>
        <w:textAlignment w:val="bottom"/>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（2）服务期为</w:t>
      </w:r>
      <w:r>
        <w:rPr>
          <w:rFonts w:hint="eastAsia" w:ascii="宋体" w:hAnsi="宋体" w:eastAsia="宋体" w:cs="宋体"/>
          <w:b/>
          <w:bCs/>
          <w:color w:val="auto"/>
          <w:sz w:val="22"/>
          <w:szCs w:val="22"/>
          <w:highlight w:val="none"/>
          <w:lang w:eastAsia="zh-CN"/>
        </w:rPr>
        <w:t>签订项目合同之日起</w:t>
      </w:r>
      <w:r>
        <w:rPr>
          <w:rFonts w:hint="eastAsia" w:ascii="宋体" w:hAnsi="宋体" w:eastAsia="宋体" w:cs="宋体"/>
          <w:b/>
          <w:bCs/>
          <w:color w:val="auto"/>
          <w:sz w:val="22"/>
          <w:szCs w:val="22"/>
          <w:highlight w:val="none"/>
          <w:lang w:val="en-US" w:eastAsia="zh-CN"/>
        </w:rPr>
        <w:t>1年内完成</w:t>
      </w:r>
      <w:r>
        <w:rPr>
          <w:rFonts w:hint="eastAsia" w:ascii="宋体" w:hAnsi="宋体" w:eastAsia="宋体" w:cs="宋体"/>
          <w:b/>
          <w:bCs/>
          <w:color w:val="auto"/>
          <w:sz w:val="22"/>
          <w:szCs w:val="22"/>
          <w:highlight w:val="none"/>
        </w:rPr>
        <w:t>，但若未到</w:t>
      </w:r>
      <w:r>
        <w:rPr>
          <w:rFonts w:hint="eastAsia" w:ascii="宋体" w:hAnsi="宋体" w:eastAsia="宋体" w:cs="宋体"/>
          <w:b/>
          <w:bCs/>
          <w:color w:val="auto"/>
          <w:sz w:val="22"/>
          <w:szCs w:val="22"/>
          <w:highlight w:val="none"/>
          <w:lang w:eastAsia="zh-CN"/>
        </w:rPr>
        <w:t>期</w:t>
      </w:r>
      <w:r>
        <w:rPr>
          <w:rFonts w:hint="eastAsia" w:ascii="宋体" w:hAnsi="宋体" w:eastAsia="宋体" w:cs="宋体"/>
          <w:b/>
          <w:bCs/>
          <w:color w:val="auto"/>
          <w:sz w:val="22"/>
          <w:szCs w:val="22"/>
          <w:highlight w:val="none"/>
        </w:rPr>
        <w:t>，实际采购金额已经接近或达到采购预算</w:t>
      </w:r>
      <w:r>
        <w:rPr>
          <w:rFonts w:hint="eastAsia" w:ascii="宋体" w:hAnsi="宋体" w:eastAsia="宋体" w:cs="宋体"/>
          <w:b/>
          <w:bCs/>
          <w:color w:val="auto"/>
          <w:sz w:val="22"/>
          <w:szCs w:val="22"/>
          <w:highlight w:val="none"/>
          <w:lang w:val="en-US" w:eastAsia="zh-CN"/>
        </w:rPr>
        <w:t>3900000</w:t>
      </w:r>
      <w:r>
        <w:rPr>
          <w:rFonts w:hint="eastAsia" w:ascii="宋体" w:hAnsi="宋体" w:eastAsia="宋体" w:cs="宋体"/>
          <w:b/>
          <w:bCs/>
          <w:color w:val="auto"/>
          <w:sz w:val="22"/>
          <w:szCs w:val="22"/>
          <w:highlight w:val="none"/>
        </w:rPr>
        <w:t>元，则终止合同，整个项目完成；</w:t>
      </w:r>
    </w:p>
    <w:p>
      <w:pPr>
        <w:keepNext w:val="0"/>
        <w:keepLines w:val="0"/>
        <w:pageBreakBefore w:val="0"/>
        <w:numPr>
          <w:ilvl w:val="0"/>
          <w:numId w:val="0"/>
        </w:numPr>
        <w:tabs>
          <w:tab w:val="left" w:pos="466"/>
        </w:tabs>
        <w:kinsoku/>
        <w:wordWrap/>
        <w:overflowPunct/>
        <w:topLinePunct w:val="0"/>
        <w:bidi w:val="0"/>
        <w:adjustRightInd w:val="0"/>
        <w:snapToGrid w:val="0"/>
        <w:spacing w:line="400" w:lineRule="exact"/>
        <w:rPr>
          <w:rFonts w:hint="eastAsia"/>
          <w:color w:val="auto"/>
          <w:highlight w:val="none"/>
          <w:lang w:val="en-US" w:eastAsia="zh-CN"/>
        </w:rPr>
      </w:pPr>
      <w:r>
        <w:rPr>
          <w:rFonts w:hint="eastAsia" w:ascii="宋体" w:hAnsi="宋体" w:cs="宋体"/>
          <w:b/>
          <w:bCs w:val="0"/>
          <w:color w:val="auto"/>
          <w:sz w:val="22"/>
          <w:szCs w:val="22"/>
          <w:highlight w:val="none"/>
          <w:lang w:val="en-US" w:eastAsia="zh-CN"/>
        </w:rPr>
        <w:t>四、商务要求</w:t>
      </w:r>
    </w:p>
    <w:p>
      <w:pPr>
        <w:keepNext w:val="0"/>
        <w:keepLines w:val="0"/>
        <w:pageBreakBefore w:val="0"/>
        <w:kinsoku/>
        <w:wordWrap/>
        <w:overflowPunct/>
        <w:topLinePunct w:val="0"/>
        <w:bidi w:val="0"/>
        <w:adjustRightInd w:val="0"/>
        <w:snapToGrid w:val="0"/>
        <w:spacing w:line="400" w:lineRule="exact"/>
        <w:ind w:firstLine="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履约保证金及付款方式：</w:t>
      </w:r>
    </w:p>
    <w:p>
      <w:pPr>
        <w:keepNext w:val="0"/>
        <w:keepLines w:val="0"/>
        <w:pageBreakBefore w:val="0"/>
        <w:kinsoku/>
        <w:wordWrap/>
        <w:overflowPunct/>
        <w:topLinePunct w:val="0"/>
        <w:bidi w:val="0"/>
        <w:snapToGrid w:val="0"/>
        <w:spacing w:line="400" w:lineRule="exact"/>
        <w:ind w:firstLine="442" w:firstLineChars="20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1</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履约保证金的收取：合同总价的</w:t>
      </w:r>
      <w:r>
        <w:rPr>
          <w:rFonts w:hint="eastAsia" w:ascii="宋体" w:hAnsi="宋体" w:eastAsia="宋体" w:cs="宋体"/>
          <w:b/>
          <w:bCs/>
          <w:color w:val="auto"/>
          <w:sz w:val="22"/>
          <w:szCs w:val="22"/>
          <w:highlight w:val="none"/>
          <w:lang w:val="en-US" w:eastAsia="zh-CN"/>
        </w:rPr>
        <w:t>1</w:t>
      </w:r>
      <w:r>
        <w:rPr>
          <w:rFonts w:hint="eastAsia" w:ascii="宋体" w:hAnsi="宋体" w:eastAsia="宋体" w:cs="宋体"/>
          <w:b/>
          <w:bCs/>
          <w:color w:val="auto"/>
          <w:sz w:val="22"/>
          <w:szCs w:val="22"/>
          <w:highlight w:val="none"/>
        </w:rPr>
        <w:t>％；履约保证金形式：以支票、汇票、本票或者金融机构、担保机构出具的保函等非现金形式提交。在签订合同后7个工作日内支付给采购人。</w:t>
      </w:r>
    </w:p>
    <w:p>
      <w:pPr>
        <w:keepNext w:val="0"/>
        <w:keepLines w:val="0"/>
        <w:pageBreakBefore w:val="0"/>
        <w:kinsoku/>
        <w:wordWrap/>
        <w:overflowPunct/>
        <w:topLinePunct w:val="0"/>
        <w:bidi w:val="0"/>
        <w:snapToGrid w:val="0"/>
        <w:spacing w:line="400" w:lineRule="exact"/>
        <w:ind w:firstLine="442" w:firstLineChars="20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2</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履约保证金的退取：履约保证金于</w:t>
      </w:r>
      <w:r>
        <w:rPr>
          <w:rFonts w:hint="eastAsia" w:ascii="宋体" w:hAnsi="宋体" w:eastAsia="宋体" w:cs="宋体"/>
          <w:b/>
          <w:bCs/>
          <w:color w:val="auto"/>
          <w:sz w:val="22"/>
          <w:szCs w:val="22"/>
          <w:highlight w:val="none"/>
          <w:lang w:val="en-US" w:eastAsia="zh-CN"/>
        </w:rPr>
        <w:t>履约完成后</w:t>
      </w:r>
      <w:r>
        <w:rPr>
          <w:rFonts w:hint="eastAsia" w:ascii="宋体" w:hAnsi="宋体" w:eastAsia="宋体" w:cs="宋体"/>
          <w:b/>
          <w:bCs/>
          <w:color w:val="auto"/>
          <w:sz w:val="22"/>
          <w:szCs w:val="22"/>
          <w:highlight w:val="none"/>
        </w:rPr>
        <w:t>7个工作日内</w:t>
      </w:r>
      <w:r>
        <w:rPr>
          <w:rFonts w:hint="eastAsia" w:ascii="宋体" w:hAnsi="宋体" w:eastAsia="宋体" w:cs="宋体"/>
          <w:b/>
          <w:bCs/>
          <w:color w:val="auto"/>
          <w:sz w:val="22"/>
          <w:szCs w:val="22"/>
          <w:highlight w:val="none"/>
          <w:lang w:val="en-US" w:eastAsia="zh-CN"/>
        </w:rPr>
        <w:t>无息退还。（中标人未按合同要求进行履约的情形除外，如出现未按合同要求履约的情形按合同</w:t>
      </w:r>
      <w:r>
        <w:rPr>
          <w:rFonts w:hint="eastAsia" w:ascii="宋体" w:hAnsi="宋体" w:eastAsia="宋体" w:cs="宋体"/>
          <w:b/>
          <w:bCs/>
          <w:color w:val="auto"/>
          <w:sz w:val="22"/>
          <w:szCs w:val="22"/>
          <w:highlight w:val="none"/>
        </w:rPr>
        <w:t>约定执行）。</w:t>
      </w:r>
    </w:p>
    <w:p>
      <w:pPr>
        <w:keepNext w:val="0"/>
        <w:keepLines w:val="0"/>
        <w:pageBreakBefore w:val="0"/>
        <w:widowControl w:val="0"/>
        <w:kinsoku/>
        <w:wordWrap/>
        <w:overflowPunct/>
        <w:topLinePunct w:val="0"/>
        <w:bidi w:val="0"/>
        <w:adjustRightInd w:val="0"/>
        <w:snapToGrid w:val="0"/>
        <w:spacing w:line="400" w:lineRule="exact"/>
        <w:ind w:firstLine="480"/>
        <w:rPr>
          <w:rFonts w:hint="eastAsia" w:ascii="新宋体" w:hAnsi="新宋体" w:eastAsia="新宋体" w:cs="Times New Roman"/>
          <w:b w:val="0"/>
          <w:bCs/>
          <w:color w:val="auto"/>
          <w:sz w:val="22"/>
          <w:szCs w:val="22"/>
          <w:highlight w:val="none"/>
          <w:u w:val="none"/>
        </w:rPr>
      </w:pPr>
      <w:r>
        <w:rPr>
          <w:rFonts w:hint="eastAsia" w:ascii="宋体" w:hAnsi="宋体" w:eastAsia="宋体" w:cs="宋体"/>
          <w:b/>
          <w:bCs/>
          <w:color w:val="auto"/>
          <w:sz w:val="22"/>
          <w:szCs w:val="22"/>
          <w:highlight w:val="none"/>
          <w:lang w:val="en-US" w:eastAsia="zh-CN"/>
        </w:rPr>
        <w:t>（3）采购人有权从履约保证金中扣除用于修复中标供应商损坏采购人的设备、设施、场地或因中标供应商违约而导致损失的金额或违约金，且中标供应商应在接到扣除履约保证金通知后一周内补足扣除差额，保证承包期间履约保证金的完整。</w:t>
      </w:r>
      <w:r>
        <w:rPr>
          <w:rFonts w:hint="eastAsia" w:ascii="宋体" w:hAnsi="宋体" w:eastAsia="宋体" w:cs="宋体"/>
          <w:b w:val="0"/>
          <w:bCs/>
          <w:color w:val="auto"/>
          <w:sz w:val="22"/>
          <w:szCs w:val="22"/>
          <w:highlight w:val="none"/>
          <w:u w:val="none"/>
        </w:rPr>
        <w:t xml:space="preserve"> </w:t>
      </w:r>
      <w:r>
        <w:rPr>
          <w:rFonts w:hint="eastAsia" w:ascii="新宋体" w:hAnsi="新宋体" w:eastAsia="新宋体" w:cs="Times New Roman"/>
          <w:b w:val="0"/>
          <w:bCs/>
          <w:color w:val="auto"/>
          <w:sz w:val="22"/>
          <w:szCs w:val="22"/>
          <w:highlight w:val="none"/>
          <w:u w:val="none"/>
        </w:rPr>
        <w:t xml:space="preserve"> </w:t>
      </w:r>
    </w:p>
    <w:p>
      <w:pPr>
        <w:keepNext w:val="0"/>
        <w:keepLines w:val="0"/>
        <w:pageBreakBefore w:val="0"/>
        <w:widowControl w:val="0"/>
        <w:kinsoku/>
        <w:wordWrap/>
        <w:overflowPunct/>
        <w:topLinePunct w:val="0"/>
        <w:bidi w:val="0"/>
        <w:adjustRightInd w:val="0"/>
        <w:snapToGrid w:val="0"/>
        <w:spacing w:line="400" w:lineRule="exact"/>
        <w:ind w:firstLine="480"/>
        <w:rPr>
          <w:rFonts w:hint="eastAsia" w:ascii="新宋体" w:hAnsi="新宋体" w:eastAsia="新宋体" w:cs="Times New Roman"/>
          <w:b w:val="0"/>
          <w:bCs/>
          <w:color w:val="auto"/>
          <w:sz w:val="22"/>
          <w:szCs w:val="22"/>
          <w:highlight w:val="none"/>
          <w:u w:val="none"/>
        </w:rPr>
      </w:pPr>
      <w:r>
        <w:rPr>
          <w:rFonts w:hint="eastAsia" w:ascii="新宋体" w:hAnsi="新宋体" w:eastAsia="新宋体" w:cs="Times New Roman"/>
          <w:b w:val="0"/>
          <w:bCs/>
          <w:color w:val="auto"/>
          <w:sz w:val="22"/>
          <w:szCs w:val="22"/>
          <w:highlight w:val="none"/>
          <w:u w:val="none"/>
          <w:lang w:val="en-US" w:eastAsia="zh-CN"/>
        </w:rPr>
        <w:t>2、</w:t>
      </w:r>
      <w:r>
        <w:rPr>
          <w:rFonts w:hint="eastAsia" w:ascii="新宋体" w:hAnsi="新宋体" w:eastAsia="新宋体" w:cs="Times New Roman"/>
          <w:b w:val="0"/>
          <w:bCs/>
          <w:color w:val="auto"/>
          <w:sz w:val="22"/>
          <w:szCs w:val="22"/>
          <w:highlight w:val="none"/>
          <w:u w:val="none"/>
        </w:rPr>
        <w:t>预付款：在合同签订且具备实施条件后7个工作日内采购人向中标供应商支付合同总额的</w:t>
      </w:r>
      <w:r>
        <w:rPr>
          <w:rFonts w:hint="eastAsia" w:ascii="新宋体" w:hAnsi="新宋体" w:eastAsia="新宋体" w:cs="Times New Roman"/>
          <w:b w:val="0"/>
          <w:bCs/>
          <w:color w:val="auto"/>
          <w:sz w:val="22"/>
          <w:szCs w:val="22"/>
          <w:highlight w:val="none"/>
          <w:u w:val="none"/>
          <w:lang w:val="en-US" w:eastAsia="zh-CN"/>
        </w:rPr>
        <w:t>4</w:t>
      </w:r>
      <w:r>
        <w:rPr>
          <w:rFonts w:hint="eastAsia" w:ascii="新宋体" w:hAnsi="新宋体" w:eastAsia="新宋体" w:cs="Times New Roman"/>
          <w:b w:val="0"/>
          <w:bCs/>
          <w:color w:val="auto"/>
          <w:sz w:val="22"/>
          <w:szCs w:val="22"/>
          <w:highlight w:val="none"/>
          <w:u w:val="none"/>
        </w:rPr>
        <w:t>0%作为预付款。（根据浙财采监[2022]3号文件，在签订合同时，供应商明确表示无需预付款或者主动要求降低预付款比例的，采购人可不适用前述规定。采购人可根据项目特点、供应商信用等情况，决定是否要求供应商提交银行、保险公司等金融机构出具的预付款保函或其他担保措施。）</w:t>
      </w:r>
      <w:r>
        <w:rPr>
          <w:rFonts w:hint="eastAsia" w:ascii="新宋体" w:hAnsi="新宋体" w:eastAsia="新宋体" w:cs="Times New Roman"/>
          <w:b w:val="0"/>
          <w:bCs/>
          <w:color w:val="auto"/>
          <w:sz w:val="22"/>
          <w:szCs w:val="22"/>
          <w:highlight w:val="none"/>
          <w:u w:val="none"/>
          <w:lang w:val="en-US" w:eastAsia="zh-CN"/>
        </w:rPr>
        <w:t>预付款于前两期项目进度款中平均扣回。</w:t>
      </w:r>
    </w:p>
    <w:p>
      <w:pPr>
        <w:keepNext w:val="0"/>
        <w:keepLines w:val="0"/>
        <w:pageBreakBefore w:val="0"/>
        <w:kinsoku/>
        <w:overflowPunct/>
        <w:topLinePunct w:val="0"/>
        <w:bidi w:val="0"/>
        <w:snapToGrid w:val="0"/>
        <w:spacing w:line="400" w:lineRule="exact"/>
        <w:ind w:firstLine="442" w:firstLineChars="200"/>
        <w:rPr>
          <w:rFonts w:hint="eastAsia"/>
          <w:color w:val="auto"/>
          <w:sz w:val="22"/>
          <w:szCs w:val="22"/>
          <w:highlight w:val="none"/>
        </w:rPr>
      </w:pPr>
      <w:r>
        <w:rPr>
          <w:rFonts w:hint="eastAsia" w:ascii="宋体" w:hAnsi="宋体" w:eastAsia="宋体" w:cs="宋体"/>
          <w:b/>
          <w:bCs w:val="0"/>
          <w:color w:val="auto"/>
          <w:sz w:val="22"/>
          <w:szCs w:val="22"/>
          <w:highlight w:val="none"/>
          <w:lang w:val="en-US" w:eastAsia="zh-CN"/>
        </w:rPr>
        <w:t>3、</w:t>
      </w:r>
      <w:r>
        <w:rPr>
          <w:rFonts w:hint="eastAsia"/>
          <w:color w:val="auto"/>
          <w:sz w:val="22"/>
          <w:szCs w:val="22"/>
          <w:highlight w:val="none"/>
        </w:rPr>
        <w:t>中标单位进场种植并经资规局变更调查取证拍摄合格后拨付至中标价的50%；项目完成入库工作，种植农作物经采购人、资规局</w:t>
      </w:r>
      <w:r>
        <w:rPr>
          <w:rFonts w:hint="eastAsia"/>
          <w:color w:val="auto"/>
          <w:sz w:val="22"/>
          <w:szCs w:val="22"/>
          <w:highlight w:val="none"/>
          <w:lang w:val="en-US" w:eastAsia="zh-CN"/>
        </w:rPr>
        <w:t>等相关部门</w:t>
      </w:r>
      <w:r>
        <w:rPr>
          <w:rFonts w:hint="eastAsia" w:ascii="宋体" w:hAnsi="宋体" w:eastAsia="宋体" w:cs="宋体"/>
          <w:b/>
          <w:bCs/>
          <w:color w:val="auto"/>
          <w:sz w:val="22"/>
          <w:szCs w:val="22"/>
          <w:highlight w:val="none"/>
          <w:lang w:val="en-US" w:eastAsia="zh-CN"/>
        </w:rPr>
        <w:t>履约验收合格</w:t>
      </w:r>
      <w:r>
        <w:rPr>
          <w:rFonts w:hint="eastAsia"/>
          <w:color w:val="auto"/>
          <w:sz w:val="22"/>
          <w:szCs w:val="22"/>
          <w:highlight w:val="none"/>
        </w:rPr>
        <w:t>符合验收标准的，拨付剩余部分资金，并且无息退还履约保证金；（具体按合同约定）</w:t>
      </w:r>
    </w:p>
    <w:p>
      <w:pPr>
        <w:keepNext w:val="0"/>
        <w:keepLines w:val="0"/>
        <w:pageBreakBefore w:val="0"/>
        <w:kinsoku/>
        <w:overflowPunct/>
        <w:topLinePunct w:val="0"/>
        <w:bidi w:val="0"/>
        <w:snapToGrid w:val="0"/>
        <w:spacing w:line="400" w:lineRule="exact"/>
        <w:ind w:firstLine="440" w:firstLineChars="200"/>
        <w:rPr>
          <w:color w:val="auto"/>
          <w:sz w:val="22"/>
          <w:szCs w:val="22"/>
          <w:highlight w:val="none"/>
        </w:rPr>
      </w:pPr>
      <w:r>
        <w:rPr>
          <w:rFonts w:hint="eastAsia"/>
          <w:color w:val="auto"/>
          <w:sz w:val="22"/>
          <w:szCs w:val="22"/>
          <w:highlight w:val="none"/>
        </w:rPr>
        <w:t>每阶段付款前，中标供应商需向采购人提供收款金额等额的正式发票。采购人支付合同所规定的款项时，如遇财政部门的特殊原因拨款未能及时到位，可以在征得中标供应商同意后相应顺延。</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firstLine="442" w:firstLineChars="200"/>
        <w:textAlignment w:val="bottom"/>
        <w:rPr>
          <w:rFonts w:hint="eastAsia" w:ascii="宋体" w:hAnsi="宋体" w:eastAsia="宋体" w:cs="宋体"/>
          <w:b/>
          <w:bCs/>
          <w:color w:val="auto"/>
          <w:sz w:val="22"/>
          <w:szCs w:val="22"/>
          <w:highlight w:val="none"/>
          <w:u w:val="single"/>
          <w:lang w:val="en-US" w:eastAsia="zh-CN"/>
        </w:rPr>
      </w:pPr>
      <w:r>
        <w:rPr>
          <w:rFonts w:hint="eastAsia" w:cs="宋体"/>
          <w:b/>
          <w:bCs/>
          <w:color w:val="auto"/>
          <w:sz w:val="22"/>
          <w:szCs w:val="22"/>
          <w:highlight w:val="none"/>
          <w:lang w:val="en-US" w:eastAsia="zh-CN"/>
        </w:rPr>
        <w:t>4</w:t>
      </w:r>
      <w:r>
        <w:rPr>
          <w:rFonts w:hint="eastAsia" w:ascii="宋体" w:hAnsi="宋体" w:eastAsia="宋体" w:cs="宋体"/>
          <w:b/>
          <w:bCs/>
          <w:color w:val="auto"/>
          <w:sz w:val="22"/>
          <w:szCs w:val="22"/>
          <w:highlight w:val="none"/>
          <w:lang w:val="en-US" w:eastAsia="zh-CN"/>
        </w:rPr>
        <w:t>、</w:t>
      </w:r>
      <w:r>
        <w:rPr>
          <w:rFonts w:hint="eastAsia" w:ascii="宋体" w:hAnsi="宋体" w:eastAsia="宋体" w:cs="宋体"/>
          <w:b/>
          <w:color w:val="auto"/>
          <w:sz w:val="22"/>
          <w:szCs w:val="22"/>
          <w:highlight w:val="none"/>
        </w:rPr>
        <w:t>工期要求：</w:t>
      </w:r>
      <w:r>
        <w:rPr>
          <w:rFonts w:hint="eastAsia" w:ascii="宋体" w:hAnsi="宋体" w:eastAsia="宋体" w:cs="宋体"/>
          <w:b/>
          <w:color w:val="auto"/>
          <w:sz w:val="22"/>
          <w:szCs w:val="22"/>
          <w:highlight w:val="none"/>
          <w:u w:val="single"/>
        </w:rPr>
        <w:t>中标供应商接到采购人施工通知后按采购人实际要求完工。</w:t>
      </w:r>
      <w:r>
        <w:rPr>
          <w:rFonts w:hint="eastAsia" w:ascii="宋体" w:hAnsi="宋体" w:eastAsia="宋体" w:cs="宋体"/>
          <w:b/>
          <w:bCs/>
          <w:color w:val="auto"/>
          <w:sz w:val="22"/>
          <w:szCs w:val="22"/>
          <w:highlight w:val="none"/>
          <w:u w:val="single"/>
        </w:rPr>
        <w:t>服务期为</w:t>
      </w:r>
      <w:r>
        <w:rPr>
          <w:rFonts w:hint="eastAsia" w:ascii="宋体" w:hAnsi="宋体" w:eastAsia="宋体" w:cs="宋体"/>
          <w:b/>
          <w:bCs/>
          <w:color w:val="auto"/>
          <w:sz w:val="22"/>
          <w:szCs w:val="22"/>
          <w:highlight w:val="none"/>
          <w:u w:val="single"/>
          <w:lang w:eastAsia="zh-CN"/>
        </w:rPr>
        <w:t>签订项目合同之日起</w:t>
      </w:r>
      <w:r>
        <w:rPr>
          <w:rFonts w:hint="eastAsia" w:ascii="宋体" w:hAnsi="宋体" w:eastAsia="宋体" w:cs="宋体"/>
          <w:b/>
          <w:bCs/>
          <w:color w:val="auto"/>
          <w:sz w:val="22"/>
          <w:szCs w:val="22"/>
          <w:highlight w:val="none"/>
          <w:u w:val="single"/>
          <w:lang w:val="en-US" w:eastAsia="zh-CN"/>
        </w:rPr>
        <w:t>1年内完成</w:t>
      </w:r>
      <w:r>
        <w:rPr>
          <w:rFonts w:hint="eastAsia" w:ascii="宋体" w:hAnsi="宋体" w:eastAsia="宋体" w:cs="宋体"/>
          <w:b/>
          <w:bCs/>
          <w:color w:val="auto"/>
          <w:sz w:val="22"/>
          <w:szCs w:val="22"/>
          <w:highlight w:val="none"/>
          <w:u w:val="single"/>
        </w:rPr>
        <w:t>，但若未到</w:t>
      </w:r>
      <w:r>
        <w:rPr>
          <w:rFonts w:hint="eastAsia" w:ascii="宋体" w:hAnsi="宋体" w:eastAsia="宋体" w:cs="宋体"/>
          <w:b/>
          <w:bCs/>
          <w:color w:val="auto"/>
          <w:sz w:val="22"/>
          <w:szCs w:val="22"/>
          <w:highlight w:val="none"/>
          <w:u w:val="single"/>
          <w:lang w:eastAsia="zh-CN"/>
        </w:rPr>
        <w:t>期</w:t>
      </w:r>
      <w:r>
        <w:rPr>
          <w:rFonts w:hint="eastAsia" w:ascii="宋体" w:hAnsi="宋体" w:eastAsia="宋体" w:cs="宋体"/>
          <w:b/>
          <w:bCs/>
          <w:color w:val="auto"/>
          <w:sz w:val="22"/>
          <w:szCs w:val="22"/>
          <w:highlight w:val="none"/>
          <w:u w:val="single"/>
        </w:rPr>
        <w:t>，实际采购金额已经接近或达到采购预算</w:t>
      </w:r>
      <w:r>
        <w:rPr>
          <w:rFonts w:hint="eastAsia" w:ascii="宋体" w:hAnsi="宋体" w:eastAsia="宋体" w:cs="宋体"/>
          <w:b/>
          <w:bCs/>
          <w:color w:val="auto"/>
          <w:sz w:val="22"/>
          <w:szCs w:val="22"/>
          <w:highlight w:val="none"/>
          <w:u w:val="single"/>
          <w:lang w:val="en-US" w:eastAsia="zh-CN"/>
        </w:rPr>
        <w:t>3900000</w:t>
      </w:r>
      <w:r>
        <w:rPr>
          <w:rFonts w:hint="eastAsia" w:ascii="宋体" w:hAnsi="宋体" w:eastAsia="宋体" w:cs="宋体"/>
          <w:b/>
          <w:bCs/>
          <w:color w:val="auto"/>
          <w:sz w:val="22"/>
          <w:szCs w:val="22"/>
          <w:highlight w:val="none"/>
          <w:u w:val="single"/>
        </w:rPr>
        <w:t>元，则终止合同，整个项目完成</w:t>
      </w:r>
      <w:r>
        <w:rPr>
          <w:rFonts w:hint="eastAsia" w:ascii="宋体" w:hAnsi="宋体" w:eastAsia="宋体" w:cs="宋体"/>
          <w:b/>
          <w:bCs/>
          <w:color w:val="auto"/>
          <w:sz w:val="22"/>
          <w:szCs w:val="22"/>
          <w:highlight w:val="none"/>
          <w:u w:val="single"/>
          <w:lang w:eastAsia="zh-CN"/>
        </w:rPr>
        <w:t>。</w:t>
      </w:r>
    </w:p>
    <w:p>
      <w:pPr>
        <w:keepNext w:val="0"/>
        <w:keepLines w:val="0"/>
        <w:pageBreakBefore w:val="0"/>
        <w:widowControl w:val="0"/>
        <w:kinsoku/>
        <w:wordWrap/>
        <w:overflowPunct/>
        <w:topLinePunct w:val="0"/>
        <w:autoSpaceDE w:val="0"/>
        <w:autoSpaceDN w:val="0"/>
        <w:bidi w:val="0"/>
        <w:adjustRightInd w:val="0"/>
        <w:spacing w:line="400" w:lineRule="exact"/>
        <w:ind w:left="502" w:leftChars="209"/>
        <w:rPr>
          <w:rFonts w:hint="eastAsia" w:ascii="宋体" w:hAnsi="宋体" w:eastAsia="宋体" w:cs="宋体"/>
          <w:b/>
          <w:bCs/>
          <w:color w:val="auto"/>
          <w:sz w:val="22"/>
          <w:szCs w:val="22"/>
          <w:highlight w:val="none"/>
          <w:shd w:val="clear" w:color="FFFFFF" w:fill="D9D9D9"/>
          <w:lang w:val="en-US" w:eastAsia="zh-CN"/>
        </w:rPr>
      </w:pPr>
      <w:r>
        <w:rPr>
          <w:rFonts w:hint="eastAsia" w:cs="宋体"/>
          <w:b/>
          <w:bCs/>
          <w:color w:val="auto"/>
          <w:sz w:val="22"/>
          <w:szCs w:val="22"/>
          <w:highlight w:val="none"/>
          <w:lang w:val="en-US" w:eastAsia="zh-CN"/>
        </w:rPr>
        <w:t>5</w:t>
      </w:r>
      <w:r>
        <w:rPr>
          <w:rFonts w:hint="eastAsia" w:ascii="宋体" w:hAnsi="宋体" w:eastAsia="宋体" w:cs="宋体"/>
          <w:b/>
          <w:bCs/>
          <w:color w:val="auto"/>
          <w:sz w:val="22"/>
          <w:szCs w:val="22"/>
          <w:highlight w:val="none"/>
          <w:lang w:val="en-US" w:eastAsia="zh-CN"/>
        </w:rPr>
        <w:t>、质量要求：</w:t>
      </w:r>
      <w:r>
        <w:rPr>
          <w:rFonts w:hint="eastAsia" w:ascii="宋体" w:hAnsi="宋体" w:eastAsia="宋体" w:cs="宋体"/>
          <w:b/>
          <w:bCs w:val="0"/>
          <w:color w:val="auto"/>
          <w:sz w:val="22"/>
          <w:szCs w:val="22"/>
          <w:highlight w:val="none"/>
          <w:lang w:val="en-US" w:eastAsia="zh-CN"/>
        </w:rPr>
        <w:t>合格。项目质保期：1年，自履约验收完毕之日起算。</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textAlignment w:val="bottom"/>
        <w:rPr>
          <w:rFonts w:hint="eastAsia" w:ascii="宋体" w:hAnsi="宋体" w:eastAsia="宋体" w:cs="宋体"/>
          <w:b w:val="0"/>
          <w:bCs w:val="0"/>
          <w:color w:val="auto"/>
          <w:sz w:val="22"/>
          <w:szCs w:val="22"/>
          <w:highlight w:val="none"/>
          <w:lang w:val="en-US" w:eastAsia="zh-CN"/>
        </w:rPr>
      </w:pPr>
      <w:r>
        <w:rPr>
          <w:rFonts w:hint="eastAsia"/>
          <w:color w:val="auto"/>
          <w:highlight w:val="none"/>
          <w:lang w:val="en-US" w:eastAsia="zh-CN"/>
        </w:rPr>
        <w:t xml:space="preserve">  </w:t>
      </w:r>
      <w:r>
        <w:rPr>
          <w:rFonts w:hint="eastAsia"/>
          <w:b/>
          <w:bCs/>
          <w:color w:val="auto"/>
          <w:highlight w:val="none"/>
          <w:lang w:val="en-US" w:eastAsia="zh-CN"/>
        </w:rPr>
        <w:t xml:space="preserve">  </w:t>
      </w:r>
      <w:r>
        <w:rPr>
          <w:rFonts w:hint="eastAsia" w:cs="宋体"/>
          <w:b/>
          <w:bCs/>
          <w:color w:val="auto"/>
          <w:sz w:val="22"/>
          <w:szCs w:val="22"/>
          <w:highlight w:val="none"/>
          <w:lang w:val="en-US" w:eastAsia="zh-CN"/>
        </w:rPr>
        <w:t>6</w:t>
      </w:r>
      <w:r>
        <w:rPr>
          <w:rFonts w:hint="eastAsia" w:ascii="宋体" w:hAnsi="宋体" w:eastAsia="宋体" w:cs="宋体"/>
          <w:b/>
          <w:bCs/>
          <w:color w:val="auto"/>
          <w:sz w:val="22"/>
          <w:szCs w:val="22"/>
          <w:highlight w:val="none"/>
          <w:lang w:val="en-US" w:eastAsia="zh-CN"/>
        </w:rPr>
        <w:t>、履约验收</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firstLine="440" w:firstLineChars="200"/>
        <w:textAlignment w:val="bottom"/>
        <w:rPr>
          <w:rFonts w:hint="eastAsia" w:ascii="宋体" w:hAnsi="宋体" w:eastAsia="宋体" w:cs="宋体"/>
          <w:b w:val="0"/>
          <w:bCs w:val="0"/>
          <w:color w:val="auto"/>
          <w:sz w:val="22"/>
          <w:szCs w:val="22"/>
          <w:highlight w:val="none"/>
          <w:lang w:val="zh-CN" w:eastAsia="zh-CN"/>
        </w:rPr>
      </w:pPr>
      <w:r>
        <w:rPr>
          <w:rFonts w:hint="eastAsia" w:ascii="宋体" w:hAnsi="宋体" w:eastAsia="宋体" w:cs="宋体"/>
          <w:b w:val="0"/>
          <w:bCs w:val="0"/>
          <w:color w:val="auto"/>
          <w:sz w:val="22"/>
          <w:szCs w:val="22"/>
          <w:highlight w:val="none"/>
          <w:lang w:val="en-US" w:eastAsia="zh-CN"/>
        </w:rPr>
        <w:t>（1）</w:t>
      </w:r>
      <w:r>
        <w:rPr>
          <w:rFonts w:hint="eastAsia" w:ascii="宋体" w:hAnsi="宋体" w:eastAsia="宋体" w:cs="宋体"/>
          <w:b w:val="0"/>
          <w:bCs w:val="0"/>
          <w:color w:val="auto"/>
          <w:sz w:val="22"/>
          <w:szCs w:val="22"/>
          <w:highlight w:val="none"/>
          <w:lang w:val="zh-CN" w:eastAsia="zh-CN"/>
        </w:rPr>
        <w:t>政府采购项目无论金额大小，都要进行履约验收，履约验收工作由采购人负责。采购人可以根据采购项目具体情况自行组织验收，采购人自行组织验收的，该项目招标代理负责人须在场作出有关解答；也可委托采购代理机构组织验收，但委托验收不能免除采购人应当承担的法律责任。</w:t>
      </w:r>
    </w:p>
    <w:p>
      <w:pPr>
        <w:keepNext w:val="0"/>
        <w:keepLines w:val="0"/>
        <w:pageBreakBefore w:val="0"/>
        <w:widowControl w:val="0"/>
        <w:numPr>
          <w:ilvl w:val="0"/>
          <w:numId w:val="0"/>
        </w:numPr>
        <w:kinsoku/>
        <w:wordWrap/>
        <w:overflowPunct/>
        <w:topLinePunct w:val="0"/>
        <w:autoSpaceDE w:val="0"/>
        <w:autoSpaceDN w:val="0"/>
        <w:bidi w:val="0"/>
        <w:adjustRightInd w:val="0"/>
        <w:spacing w:line="400" w:lineRule="exact"/>
        <w:ind w:firstLine="440" w:firstLineChars="200"/>
        <w:textAlignment w:val="bottom"/>
        <w:rPr>
          <w:rFonts w:hint="eastAsia" w:ascii="宋体" w:hAnsi="宋体" w:eastAsia="宋体" w:cs="宋体"/>
          <w:b w:val="0"/>
          <w:bCs w:val="0"/>
          <w:color w:val="auto"/>
          <w:sz w:val="22"/>
          <w:szCs w:val="22"/>
          <w:highlight w:val="none"/>
          <w:lang w:val="zh-CN" w:eastAsia="zh-CN"/>
        </w:rPr>
      </w:pPr>
      <w:r>
        <w:rPr>
          <w:rFonts w:hint="eastAsia" w:ascii="宋体" w:hAnsi="宋体" w:eastAsia="宋体" w:cs="宋体"/>
          <w:b w:val="0"/>
          <w:bCs w:val="0"/>
          <w:color w:val="auto"/>
          <w:sz w:val="22"/>
          <w:szCs w:val="22"/>
          <w:highlight w:val="none"/>
          <w:lang w:val="en-US" w:eastAsia="zh-CN"/>
        </w:rPr>
        <w:t>（2）</w:t>
      </w:r>
      <w:r>
        <w:rPr>
          <w:rFonts w:hint="eastAsia" w:ascii="宋体" w:hAnsi="宋体" w:eastAsia="宋体" w:cs="宋体"/>
          <w:b w:val="0"/>
          <w:bCs w:val="0"/>
          <w:color w:val="auto"/>
          <w:sz w:val="22"/>
          <w:szCs w:val="22"/>
          <w:highlight w:val="none"/>
          <w:lang w:val="zh-CN" w:eastAsia="zh-CN"/>
        </w:rPr>
        <w:t>采购人对中标(成交)人的履约验收应按《温州市政府采购履约验收办法》执行。</w:t>
      </w:r>
    </w:p>
    <w:p>
      <w:pPr>
        <w:keepNext w:val="0"/>
        <w:keepLines w:val="0"/>
        <w:pageBreakBefore w:val="0"/>
        <w:shd w:val="clear" w:color="auto" w:fill="auto"/>
        <w:kinsoku/>
        <w:wordWrap/>
        <w:overflowPunct/>
        <w:topLinePunct w:val="0"/>
        <w:bidi w:val="0"/>
        <w:snapToGrid w:val="0"/>
        <w:spacing w:line="400" w:lineRule="exact"/>
        <w:ind w:firstLine="442" w:firstLineChars="200"/>
        <w:rPr>
          <w:rFonts w:hint="eastAsia" w:ascii="宋体" w:hAnsi="宋体" w:eastAsia="宋体" w:cs="宋体"/>
          <w:color w:val="auto"/>
          <w:sz w:val="22"/>
          <w:highlight w:val="none"/>
        </w:rPr>
      </w:pPr>
      <w:r>
        <w:rPr>
          <w:rFonts w:hint="eastAsia" w:ascii="宋体" w:hAnsi="宋体" w:eastAsia="宋体" w:cs="宋体"/>
          <w:b/>
          <w:bCs/>
          <w:color w:val="auto"/>
          <w:sz w:val="22"/>
          <w:szCs w:val="22"/>
          <w:highlight w:val="none"/>
          <w:lang w:val="en-US" w:eastAsia="zh-CN"/>
        </w:rPr>
        <w:t>（3）</w:t>
      </w:r>
      <w:r>
        <w:rPr>
          <w:rFonts w:hint="eastAsia" w:ascii="宋体" w:hAnsi="宋体" w:eastAsia="宋体" w:cs="宋体"/>
          <w:color w:val="auto"/>
          <w:sz w:val="22"/>
          <w:highlight w:val="none"/>
        </w:rPr>
        <w:t>中标供应商已按</w:t>
      </w:r>
      <w:r>
        <w:rPr>
          <w:rFonts w:hint="eastAsia" w:ascii="宋体" w:hAnsi="宋体" w:eastAsia="宋体" w:cs="宋体"/>
          <w:color w:val="auto"/>
          <w:sz w:val="22"/>
          <w:highlight w:val="none"/>
          <w:lang w:eastAsia="zh-CN"/>
        </w:rPr>
        <w:t>采购文件</w:t>
      </w:r>
      <w:r>
        <w:rPr>
          <w:rFonts w:hint="eastAsia" w:ascii="宋体" w:hAnsi="宋体" w:eastAsia="宋体" w:cs="宋体"/>
          <w:color w:val="auto"/>
          <w:sz w:val="22"/>
          <w:highlight w:val="none"/>
        </w:rPr>
        <w:t>规定完成，并经采购人组织检验合格，所有的种植农作物品种和数量符合要求，验收视为合格。若因中标供应商的问题等导致验收不合格，按种植形成面积占该种植区块的百分比进行扣减，每年百分比达到95%（包括）以上的按合同规定金额</w:t>
      </w:r>
      <w:r>
        <w:rPr>
          <w:rFonts w:hint="eastAsia" w:ascii="宋体" w:hAnsi="宋体" w:eastAsia="宋体" w:cs="宋体"/>
          <w:color w:val="auto"/>
          <w:sz w:val="22"/>
          <w:highlight w:val="none"/>
          <w:lang w:eastAsia="zh-CN"/>
        </w:rPr>
        <w:t>付款</w:t>
      </w:r>
      <w:r>
        <w:rPr>
          <w:rFonts w:hint="eastAsia" w:ascii="宋体" w:hAnsi="宋体" w:eastAsia="宋体" w:cs="宋体"/>
          <w:color w:val="auto"/>
          <w:sz w:val="22"/>
          <w:highlight w:val="none"/>
        </w:rPr>
        <w:t>，当年百分比达到85%（包括）到95%（不包括）的按合同规定金额的90%</w:t>
      </w:r>
      <w:r>
        <w:rPr>
          <w:rFonts w:hint="eastAsia" w:ascii="宋体" w:hAnsi="宋体" w:eastAsia="宋体" w:cs="宋体"/>
          <w:color w:val="auto"/>
          <w:sz w:val="22"/>
          <w:highlight w:val="none"/>
          <w:lang w:eastAsia="zh-CN"/>
        </w:rPr>
        <w:t>付款</w:t>
      </w:r>
      <w:r>
        <w:rPr>
          <w:rFonts w:hint="eastAsia" w:ascii="宋体" w:hAnsi="宋体" w:eastAsia="宋体" w:cs="宋体"/>
          <w:color w:val="auto"/>
          <w:sz w:val="22"/>
          <w:highlight w:val="none"/>
        </w:rPr>
        <w:t>，当年百分比达到75%（包括）到85%（不包括）的按合同规定金额的80%</w:t>
      </w:r>
      <w:r>
        <w:rPr>
          <w:rFonts w:hint="eastAsia" w:ascii="宋体" w:hAnsi="宋体" w:eastAsia="宋体" w:cs="宋体"/>
          <w:color w:val="auto"/>
          <w:sz w:val="22"/>
          <w:highlight w:val="none"/>
          <w:lang w:eastAsia="zh-CN"/>
        </w:rPr>
        <w:t>付款</w:t>
      </w:r>
      <w:r>
        <w:rPr>
          <w:rFonts w:hint="eastAsia" w:ascii="宋体" w:hAnsi="宋体" w:eastAsia="宋体" w:cs="宋体"/>
          <w:color w:val="auto"/>
          <w:sz w:val="22"/>
          <w:highlight w:val="none"/>
        </w:rPr>
        <w:t>，当年达到60%（包括）到75%（不包括）的按合同规定金额的50%</w:t>
      </w:r>
      <w:r>
        <w:rPr>
          <w:rFonts w:hint="eastAsia" w:ascii="宋体" w:hAnsi="宋体" w:eastAsia="宋体" w:cs="宋体"/>
          <w:color w:val="auto"/>
          <w:sz w:val="22"/>
          <w:highlight w:val="none"/>
          <w:lang w:eastAsia="zh-CN"/>
        </w:rPr>
        <w:t>付款</w:t>
      </w:r>
      <w:r>
        <w:rPr>
          <w:rFonts w:hint="eastAsia" w:ascii="宋体" w:hAnsi="宋体" w:eastAsia="宋体" w:cs="宋体"/>
          <w:color w:val="auto"/>
          <w:sz w:val="22"/>
          <w:highlight w:val="none"/>
        </w:rPr>
        <w:t>，当年百分比达不到60%的不</w:t>
      </w:r>
      <w:r>
        <w:rPr>
          <w:rFonts w:hint="eastAsia" w:ascii="宋体" w:hAnsi="宋体" w:eastAsia="宋体" w:cs="宋体"/>
          <w:color w:val="auto"/>
          <w:sz w:val="22"/>
          <w:highlight w:val="none"/>
          <w:lang w:eastAsia="zh-CN"/>
        </w:rPr>
        <w:t>付款</w:t>
      </w:r>
      <w:r>
        <w:rPr>
          <w:rFonts w:hint="eastAsia" w:ascii="宋体" w:hAnsi="宋体" w:eastAsia="宋体" w:cs="宋体"/>
          <w:color w:val="auto"/>
          <w:sz w:val="22"/>
          <w:highlight w:val="none"/>
        </w:rPr>
        <w:t>该种植区块对应金额，采购人保留向中标供应商索赔的权利。</w:t>
      </w:r>
    </w:p>
    <w:p>
      <w:pPr>
        <w:keepNext w:val="0"/>
        <w:keepLines w:val="0"/>
        <w:pageBreakBefore w:val="0"/>
        <w:widowControl w:val="0"/>
        <w:kinsoku/>
        <w:wordWrap/>
        <w:overflowPunct/>
        <w:topLinePunct w:val="0"/>
        <w:bidi w:val="0"/>
        <w:adjustRightInd w:val="0"/>
        <w:snapToGrid w:val="0"/>
        <w:spacing w:line="400" w:lineRule="exact"/>
        <w:ind w:firstLine="440" w:firstLineChars="200"/>
        <w:rPr>
          <w:rFonts w:hint="eastAsia"/>
          <w:color w:val="auto"/>
          <w:highlight w:val="none"/>
        </w:rPr>
      </w:pPr>
      <w:r>
        <w:rPr>
          <w:rFonts w:hint="eastAsia" w:ascii="新宋体" w:hAnsi="新宋体" w:eastAsia="新宋体" w:cs="Times New Roman"/>
          <w:b w:val="0"/>
          <w:bCs/>
          <w:color w:val="auto"/>
          <w:sz w:val="22"/>
          <w:szCs w:val="22"/>
          <w:highlight w:val="none"/>
          <w:u w:val="none"/>
          <w:lang w:val="en-US" w:eastAsia="zh-CN"/>
        </w:rPr>
        <w:t>7、</w:t>
      </w:r>
      <w:r>
        <w:rPr>
          <w:rFonts w:hint="eastAsia" w:ascii="新宋体" w:hAnsi="新宋体" w:eastAsia="新宋体" w:cs="Times New Roman"/>
          <w:b w:val="0"/>
          <w:bCs/>
          <w:color w:val="auto"/>
          <w:sz w:val="22"/>
          <w:szCs w:val="22"/>
          <w:highlight w:val="none"/>
          <w:u w:val="none"/>
        </w:rPr>
        <w:t>采购单位根据每</w:t>
      </w:r>
      <w:r>
        <w:rPr>
          <w:rFonts w:hint="eastAsia" w:ascii="宋体" w:hAnsi="宋体" w:eastAsia="宋体" w:cs="宋体"/>
          <w:b/>
          <w:bCs w:val="0"/>
          <w:color w:val="auto"/>
          <w:sz w:val="22"/>
          <w:szCs w:val="22"/>
          <w:highlight w:val="none"/>
        </w:rPr>
        <w:t>季度</w:t>
      </w:r>
      <w:r>
        <w:rPr>
          <w:rFonts w:hint="eastAsia" w:ascii="新宋体" w:hAnsi="新宋体" w:eastAsia="新宋体" w:cs="Times New Roman"/>
          <w:b w:val="0"/>
          <w:bCs/>
          <w:color w:val="auto"/>
          <w:sz w:val="22"/>
          <w:szCs w:val="22"/>
          <w:highlight w:val="none"/>
          <w:u w:val="none"/>
        </w:rPr>
        <w:t>按“考核及处罚标准”作出的考核结果，将处罚金额直接在付款额中扣除。</w:t>
      </w:r>
    </w:p>
    <w:p>
      <w:pPr>
        <w:keepNext w:val="0"/>
        <w:keepLines w:val="0"/>
        <w:pageBreakBefore w:val="0"/>
        <w:numPr>
          <w:ilvl w:val="0"/>
          <w:numId w:val="0"/>
        </w:numPr>
        <w:tabs>
          <w:tab w:val="left" w:pos="466"/>
        </w:tabs>
        <w:kinsoku/>
        <w:wordWrap/>
        <w:overflowPunct/>
        <w:topLinePunct w:val="0"/>
        <w:bidi w:val="0"/>
        <w:adjustRightInd w:val="0"/>
        <w:snapToGrid w:val="0"/>
        <w:spacing w:line="400" w:lineRule="exact"/>
        <w:rPr>
          <w:rFonts w:hint="default" w:ascii="宋体" w:hAnsi="宋体" w:eastAsia="宋体" w:cs="宋体"/>
          <w:b/>
          <w:bCs w:val="0"/>
          <w:color w:val="auto"/>
          <w:sz w:val="22"/>
          <w:szCs w:val="22"/>
          <w:highlight w:val="none"/>
          <w:lang w:val="en-US" w:eastAsia="zh-CN"/>
        </w:rPr>
      </w:pPr>
      <w:r>
        <w:rPr>
          <w:rFonts w:hint="eastAsia" w:ascii="宋体" w:hAnsi="宋体" w:eastAsia="宋体" w:cs="宋体"/>
          <w:b/>
          <w:bCs w:val="0"/>
          <w:color w:val="auto"/>
          <w:sz w:val="22"/>
          <w:szCs w:val="22"/>
          <w:highlight w:val="none"/>
          <w:lang w:val="en-US" w:eastAsia="zh-CN"/>
        </w:rPr>
        <w:t>五、其它说明</w:t>
      </w:r>
    </w:p>
    <w:p>
      <w:pPr>
        <w:keepNext w:val="0"/>
        <w:keepLines w:val="0"/>
        <w:pageBreakBefore w:val="0"/>
        <w:widowControl w:val="0"/>
        <w:kinsoku/>
        <w:wordWrap/>
        <w:overflowPunct/>
        <w:topLinePunct w:val="0"/>
        <w:bidi w:val="0"/>
        <w:adjustRightInd w:val="0"/>
        <w:snapToGrid w:val="0"/>
        <w:spacing w:line="400" w:lineRule="exact"/>
        <w:ind w:left="0" w:leftChars="0" w:firstLine="440" w:firstLineChars="200"/>
        <w:jc w:val="both"/>
        <w:rPr>
          <w:rFonts w:hint="eastAsia" w:ascii="宋体" w:hAnsi="宋体" w:eastAsia="宋体" w:cs="宋体"/>
          <w:b w:val="0"/>
          <w:bCs/>
          <w:color w:val="auto"/>
          <w:kern w:val="2"/>
          <w:sz w:val="22"/>
          <w:szCs w:val="22"/>
          <w:highlight w:val="none"/>
          <w:lang w:val="en-US" w:eastAsia="zh-CN" w:bidi="ar-SA"/>
        </w:rPr>
      </w:pPr>
      <w:r>
        <w:rPr>
          <w:rFonts w:hint="eastAsia" w:ascii="宋体" w:hAnsi="宋体" w:eastAsia="宋体" w:cs="宋体"/>
          <w:b w:val="0"/>
          <w:bCs/>
          <w:color w:val="auto"/>
          <w:kern w:val="2"/>
          <w:sz w:val="22"/>
          <w:szCs w:val="22"/>
          <w:highlight w:val="none"/>
          <w:lang w:val="en-US" w:eastAsia="zh-CN" w:bidi="ar-SA"/>
        </w:rPr>
        <w:t>（1）在履行合同中，如中标供应商未按采购人要求的时间保质保量完工，不服从采购人的指导检查或拒绝履行合同规定的任何义务，经催告后在合理期限内仍不履行的，采购人有权</w:t>
      </w:r>
      <w:r>
        <w:rPr>
          <w:rFonts w:hint="eastAsia" w:ascii="宋体" w:hAnsi="宋体" w:eastAsia="宋体" w:cs="宋体"/>
          <w:b/>
          <w:bCs w:val="0"/>
          <w:color w:val="auto"/>
          <w:kern w:val="2"/>
          <w:sz w:val="22"/>
          <w:szCs w:val="22"/>
          <w:highlight w:val="none"/>
          <w:lang w:val="en-US" w:eastAsia="zh-CN" w:bidi="ar-SA"/>
        </w:rPr>
        <w:t>终止</w:t>
      </w:r>
      <w:r>
        <w:rPr>
          <w:rFonts w:hint="eastAsia" w:ascii="宋体" w:hAnsi="宋体" w:eastAsia="宋体" w:cs="宋体"/>
          <w:b w:val="0"/>
          <w:bCs/>
          <w:color w:val="auto"/>
          <w:kern w:val="2"/>
          <w:sz w:val="22"/>
          <w:szCs w:val="22"/>
          <w:highlight w:val="none"/>
          <w:lang w:val="en-US" w:eastAsia="zh-CN" w:bidi="ar-SA"/>
        </w:rPr>
        <w:t>承包合同。由中标供应商承担违约责任，并另行赔偿采购人全部损失。</w:t>
      </w:r>
    </w:p>
    <w:p>
      <w:pPr>
        <w:keepNext w:val="0"/>
        <w:keepLines w:val="0"/>
        <w:pageBreakBefore w:val="0"/>
        <w:widowControl w:val="0"/>
        <w:kinsoku/>
        <w:wordWrap/>
        <w:overflowPunct/>
        <w:topLinePunct w:val="0"/>
        <w:bidi w:val="0"/>
        <w:adjustRightInd w:val="0"/>
        <w:snapToGrid w:val="0"/>
        <w:spacing w:line="400" w:lineRule="exact"/>
        <w:ind w:left="0" w:leftChars="0" w:firstLine="0" w:firstLineChars="0"/>
        <w:jc w:val="both"/>
        <w:rPr>
          <w:rFonts w:hint="eastAsia" w:ascii="宋体" w:hAnsi="宋体" w:eastAsia="宋体" w:cs="宋体"/>
          <w:b w:val="0"/>
          <w:bCs/>
          <w:color w:val="auto"/>
          <w:kern w:val="2"/>
          <w:sz w:val="22"/>
          <w:szCs w:val="22"/>
          <w:highlight w:val="none"/>
          <w:lang w:val="en-US" w:eastAsia="zh-CN" w:bidi="ar-SA"/>
        </w:rPr>
      </w:pPr>
      <w:r>
        <w:rPr>
          <w:rFonts w:hint="eastAsia" w:ascii="宋体" w:hAnsi="宋体" w:eastAsia="宋体" w:cs="宋体"/>
          <w:b w:val="0"/>
          <w:bCs/>
          <w:color w:val="auto"/>
          <w:kern w:val="2"/>
          <w:sz w:val="22"/>
          <w:szCs w:val="22"/>
          <w:highlight w:val="none"/>
          <w:lang w:val="en-US" w:eastAsia="zh-CN" w:bidi="ar-SA"/>
        </w:rPr>
        <w:t xml:space="preserve">   （2）投标供应商在投标文件中说明提供的服务计划。</w:t>
      </w:r>
    </w:p>
    <w:p>
      <w:pPr>
        <w:keepNext w:val="0"/>
        <w:keepLines w:val="0"/>
        <w:pageBreakBefore w:val="0"/>
        <w:widowControl w:val="0"/>
        <w:kinsoku/>
        <w:wordWrap/>
        <w:overflowPunct/>
        <w:topLinePunct w:val="0"/>
        <w:bidi w:val="0"/>
        <w:adjustRightInd w:val="0"/>
        <w:snapToGrid w:val="0"/>
        <w:spacing w:line="400" w:lineRule="exact"/>
        <w:ind w:left="0" w:leftChars="0" w:firstLine="0" w:firstLineChars="0"/>
        <w:jc w:val="both"/>
        <w:rPr>
          <w:rFonts w:hint="default"/>
          <w:color w:val="auto"/>
          <w:highlight w:val="none"/>
          <w:lang w:val="en-US" w:eastAsia="zh-CN"/>
        </w:rPr>
      </w:pPr>
      <w:r>
        <w:rPr>
          <w:rFonts w:hint="eastAsia" w:ascii="宋体" w:hAnsi="宋体" w:eastAsia="宋体" w:cs="宋体"/>
          <w:b w:val="0"/>
          <w:bCs/>
          <w:color w:val="auto"/>
          <w:kern w:val="2"/>
          <w:sz w:val="22"/>
          <w:szCs w:val="22"/>
          <w:highlight w:val="none"/>
          <w:lang w:val="en-US" w:eastAsia="zh-CN" w:bidi="ar-SA"/>
        </w:rPr>
        <w:t xml:space="preserve">   （3）要求项目内容及需求情况，投标供应商拟投入本项目的人员、机械设备须满足项目需求。</w:t>
      </w:r>
    </w:p>
    <w:p>
      <w:pPr>
        <w:keepNext w:val="0"/>
        <w:keepLines w:val="0"/>
        <w:pageBreakBefore w:val="0"/>
        <w:numPr>
          <w:ilvl w:val="0"/>
          <w:numId w:val="0"/>
        </w:numPr>
        <w:tabs>
          <w:tab w:val="left" w:pos="466"/>
        </w:tabs>
        <w:kinsoku/>
        <w:wordWrap/>
        <w:overflowPunct/>
        <w:topLinePunct w:val="0"/>
        <w:bidi w:val="0"/>
        <w:adjustRightInd w:val="0"/>
        <w:snapToGrid w:val="0"/>
        <w:spacing w:line="400" w:lineRule="exact"/>
        <w:rPr>
          <w:rFonts w:hint="eastAsia" w:ascii="宋体" w:hAnsi="宋体" w:eastAsia="宋体" w:cs="宋体"/>
          <w:b/>
          <w:bCs w:val="0"/>
          <w:color w:val="auto"/>
          <w:sz w:val="22"/>
          <w:szCs w:val="22"/>
          <w:highlight w:val="none"/>
          <w:lang w:val="en-US" w:eastAsia="zh-CN"/>
        </w:rPr>
      </w:pPr>
      <w:r>
        <w:rPr>
          <w:rFonts w:hint="eastAsia" w:ascii="宋体" w:hAnsi="宋体" w:eastAsia="宋体" w:cs="宋体"/>
          <w:b/>
          <w:bCs w:val="0"/>
          <w:color w:val="auto"/>
          <w:sz w:val="22"/>
          <w:szCs w:val="22"/>
          <w:highlight w:val="none"/>
          <w:lang w:val="en-US" w:eastAsia="zh-CN"/>
        </w:rPr>
        <w:t>六、根据招标文件，各供应商须按国家有关标准及规范完成下列工作：</w:t>
      </w:r>
    </w:p>
    <w:p>
      <w:pPr>
        <w:keepNext w:val="0"/>
        <w:keepLines w:val="0"/>
        <w:pageBreakBefore w:val="0"/>
        <w:widowControl w:val="0"/>
        <w:kinsoku/>
        <w:wordWrap/>
        <w:overflowPunct/>
        <w:topLinePunct w:val="0"/>
        <w:bidi w:val="0"/>
        <w:spacing w:line="400" w:lineRule="exact"/>
        <w:ind w:firstLine="330" w:firstLineChars="15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1.提供完整成套的货物或服务；</w:t>
      </w:r>
    </w:p>
    <w:p>
      <w:pPr>
        <w:keepNext w:val="0"/>
        <w:keepLines w:val="0"/>
        <w:pageBreakBefore w:val="0"/>
        <w:widowControl w:val="0"/>
        <w:kinsoku/>
        <w:wordWrap/>
        <w:overflowPunct/>
        <w:topLinePunct w:val="0"/>
        <w:bidi w:val="0"/>
        <w:spacing w:line="400" w:lineRule="exact"/>
        <w:ind w:firstLine="330" w:firstLineChars="15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2.货物及相关附件的提供、运输、装卸、就位、</w:t>
      </w:r>
      <w:r>
        <w:rPr>
          <w:rFonts w:hint="eastAsia" w:ascii="宋体" w:hAnsi="宋体" w:eastAsia="宋体" w:cs="宋体"/>
          <w:b w:val="0"/>
          <w:bCs/>
          <w:color w:val="auto"/>
          <w:sz w:val="22"/>
          <w:szCs w:val="22"/>
          <w:highlight w:val="none"/>
          <w:lang w:val="en-US" w:eastAsia="zh-CN"/>
        </w:rPr>
        <w:t>修复</w:t>
      </w:r>
      <w:r>
        <w:rPr>
          <w:rFonts w:hint="eastAsia" w:ascii="宋体" w:hAnsi="宋体" w:eastAsia="宋体" w:cs="宋体"/>
          <w:b w:val="0"/>
          <w:bCs/>
          <w:color w:val="auto"/>
          <w:sz w:val="22"/>
          <w:szCs w:val="22"/>
          <w:highlight w:val="none"/>
        </w:rPr>
        <w:t xml:space="preserve">施工、检验、通过验收； </w:t>
      </w:r>
    </w:p>
    <w:p>
      <w:pPr>
        <w:keepNext w:val="0"/>
        <w:keepLines w:val="0"/>
        <w:pageBreakBefore w:val="0"/>
        <w:widowControl w:val="0"/>
        <w:kinsoku/>
        <w:wordWrap/>
        <w:overflowPunct/>
        <w:topLinePunct w:val="0"/>
        <w:bidi w:val="0"/>
        <w:spacing w:line="400" w:lineRule="exact"/>
        <w:ind w:firstLine="330" w:firstLineChars="15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3.完成各项</w:t>
      </w:r>
      <w:r>
        <w:rPr>
          <w:rFonts w:hint="eastAsia" w:ascii="宋体" w:hAnsi="宋体" w:eastAsia="宋体" w:cs="宋体"/>
          <w:b w:val="0"/>
          <w:bCs/>
          <w:color w:val="auto"/>
          <w:sz w:val="22"/>
          <w:szCs w:val="22"/>
          <w:highlight w:val="none"/>
          <w:lang w:val="en-US" w:eastAsia="zh-CN"/>
        </w:rPr>
        <w:t>修复</w:t>
      </w:r>
      <w:r>
        <w:rPr>
          <w:rFonts w:hint="eastAsia" w:ascii="宋体" w:hAnsi="宋体" w:eastAsia="宋体" w:cs="宋体"/>
          <w:b w:val="0"/>
          <w:bCs/>
          <w:color w:val="auto"/>
          <w:sz w:val="22"/>
          <w:szCs w:val="22"/>
          <w:highlight w:val="none"/>
        </w:rPr>
        <w:t>施工、检验、测试工作，并在采购人的配合下进行验收；提供各种数据资料；直至通过验收；</w:t>
      </w:r>
    </w:p>
    <w:p>
      <w:pPr>
        <w:keepNext w:val="0"/>
        <w:keepLines w:val="0"/>
        <w:pageBreakBefore w:val="0"/>
        <w:widowControl w:val="0"/>
        <w:kinsoku/>
        <w:wordWrap/>
        <w:overflowPunct/>
        <w:topLinePunct w:val="0"/>
        <w:autoSpaceDE/>
        <w:autoSpaceDN/>
        <w:bidi w:val="0"/>
        <w:spacing w:line="400" w:lineRule="exact"/>
        <w:ind w:firstLine="330" w:firstLineChars="15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4.保期内系统的维保及维修</w:t>
      </w:r>
      <w:r>
        <w:rPr>
          <w:rFonts w:hint="eastAsia" w:ascii="宋体" w:hAnsi="宋体" w:eastAsia="宋体" w:cs="宋体"/>
          <w:b w:val="0"/>
          <w:bCs/>
          <w:color w:val="auto"/>
          <w:sz w:val="22"/>
          <w:szCs w:val="22"/>
          <w:highlight w:val="none"/>
          <w:lang w:val="en-US" w:eastAsia="zh-CN"/>
        </w:rPr>
        <w:t>。</w:t>
      </w:r>
    </w:p>
    <w:p>
      <w:pPr>
        <w:keepNext w:val="0"/>
        <w:keepLines w:val="0"/>
        <w:pageBreakBefore w:val="0"/>
        <w:widowControl w:val="0"/>
        <w:kinsoku/>
        <w:wordWrap/>
        <w:overflowPunct/>
        <w:topLinePunct w:val="0"/>
        <w:autoSpaceDE/>
        <w:autoSpaceDN/>
        <w:bidi w:val="0"/>
        <w:spacing w:line="400" w:lineRule="exact"/>
        <w:ind w:firstLine="330" w:firstLineChars="150"/>
        <w:rPr>
          <w:rFonts w:hint="eastAsia" w:ascii="宋体" w:hAnsi="宋体" w:eastAsia="宋体" w:cs="宋体"/>
          <w:b/>
          <w:color w:val="auto"/>
          <w:szCs w:val="21"/>
          <w:highlight w:val="none"/>
          <w:u w:val="single"/>
        </w:rPr>
      </w:pPr>
      <w:r>
        <w:rPr>
          <w:rFonts w:hint="eastAsia" w:ascii="宋体" w:hAnsi="宋体" w:eastAsia="宋体" w:cs="宋体"/>
          <w:b w:val="0"/>
          <w:bCs/>
          <w:color w:val="auto"/>
          <w:sz w:val="22"/>
          <w:szCs w:val="22"/>
          <w:highlight w:val="none"/>
        </w:rPr>
        <w:t>5.售后服务的措施及承诺。</w:t>
      </w:r>
    </w:p>
    <w:p>
      <w:pPr>
        <w:keepNext w:val="0"/>
        <w:keepLines w:val="0"/>
        <w:pageBreakBefore w:val="0"/>
        <w:widowControl w:val="0"/>
        <w:kinsoku/>
        <w:wordWrap/>
        <w:overflowPunct/>
        <w:topLinePunct w:val="0"/>
        <w:autoSpaceDE/>
        <w:autoSpaceDN/>
        <w:bidi w:val="0"/>
        <w:spacing w:line="400" w:lineRule="exact"/>
        <w:ind w:firstLine="482" w:firstLineChars="200"/>
        <w:rPr>
          <w:rFonts w:hint="eastAsia" w:ascii="宋体" w:hAnsi="宋体" w:eastAsia="宋体" w:cs="Times New Roman"/>
          <w:bCs/>
          <w:color w:val="auto"/>
          <w:sz w:val="22"/>
          <w:highlight w:val="none"/>
          <w:u w:val="single"/>
        </w:rPr>
      </w:pPr>
      <w:r>
        <w:rPr>
          <w:rFonts w:hint="eastAsia" w:ascii="宋体" w:hAnsi="宋体" w:eastAsia="宋体" w:cs="宋体"/>
          <w:b/>
          <w:color w:val="auto"/>
          <w:szCs w:val="21"/>
          <w:highlight w:val="none"/>
          <w:u w:val="single"/>
        </w:rPr>
        <w:t>▲</w:t>
      </w:r>
      <w:r>
        <w:rPr>
          <w:rFonts w:hint="eastAsia" w:ascii="宋体" w:hAnsi="宋体" w:eastAsia="宋体" w:cs="Times New Roman"/>
          <w:bCs/>
          <w:color w:val="auto"/>
          <w:sz w:val="22"/>
          <w:highlight w:val="none"/>
          <w:u w:val="single"/>
        </w:rPr>
        <w:t>以上工作内容的费用均包含在投标总价</w:t>
      </w:r>
      <w:r>
        <w:rPr>
          <w:rFonts w:hint="eastAsia" w:ascii="宋体" w:hAnsi="宋体" w:eastAsia="宋体" w:cs="Times New Roman"/>
          <w:bCs/>
          <w:color w:val="auto"/>
          <w:sz w:val="22"/>
          <w:highlight w:val="none"/>
          <w:u w:val="single"/>
          <w:lang w:eastAsia="zh-CN"/>
        </w:rPr>
        <w:t>（或单价最高限价）</w:t>
      </w:r>
      <w:r>
        <w:rPr>
          <w:rFonts w:hint="eastAsia" w:ascii="宋体" w:hAnsi="宋体" w:eastAsia="宋体" w:cs="Times New Roman"/>
          <w:bCs/>
          <w:color w:val="auto"/>
          <w:sz w:val="22"/>
          <w:highlight w:val="none"/>
          <w:u w:val="single"/>
        </w:rPr>
        <w:t>中。</w:t>
      </w:r>
    </w:p>
    <w:p>
      <w:pPr>
        <w:keepNext w:val="0"/>
        <w:keepLines w:val="0"/>
        <w:pageBreakBefore w:val="0"/>
        <w:kinsoku/>
        <w:wordWrap/>
        <w:overflowPunct/>
        <w:topLinePunct w:val="0"/>
        <w:autoSpaceDE/>
        <w:autoSpaceDN/>
        <w:bidi w:val="0"/>
        <w:snapToGrid w:val="0"/>
        <w:spacing w:line="400" w:lineRule="exact"/>
        <w:rPr>
          <w:b/>
          <w:color w:val="auto"/>
          <w:sz w:val="22"/>
          <w:highlight w:val="none"/>
        </w:rPr>
      </w:pPr>
      <w:r>
        <w:rPr>
          <w:rFonts w:hint="eastAsia"/>
          <w:b/>
          <w:color w:val="auto"/>
          <w:sz w:val="22"/>
          <w:highlight w:val="none"/>
          <w:lang w:val="en-US" w:eastAsia="zh-CN"/>
        </w:rPr>
        <w:t>七、</w:t>
      </w:r>
      <w:r>
        <w:rPr>
          <w:rFonts w:hint="eastAsia"/>
          <w:b/>
          <w:color w:val="auto"/>
          <w:sz w:val="22"/>
          <w:highlight w:val="none"/>
        </w:rPr>
        <w:t>本项目有下列情形的，</w:t>
      </w:r>
      <w:r>
        <w:rPr>
          <w:rFonts w:hint="eastAsia"/>
          <w:b/>
          <w:color w:val="auto"/>
          <w:sz w:val="22"/>
          <w:highlight w:val="none"/>
          <w:lang w:eastAsia="zh-CN"/>
        </w:rPr>
        <w:t>甲方</w:t>
      </w:r>
      <w:r>
        <w:rPr>
          <w:rFonts w:hint="eastAsia"/>
          <w:b/>
          <w:color w:val="auto"/>
          <w:sz w:val="22"/>
          <w:highlight w:val="none"/>
        </w:rPr>
        <w:t>有权终止合同：</w:t>
      </w:r>
    </w:p>
    <w:p>
      <w:pPr>
        <w:keepNext w:val="0"/>
        <w:keepLines w:val="0"/>
        <w:pageBreakBefore w:val="0"/>
        <w:kinsoku/>
        <w:wordWrap/>
        <w:overflowPunct/>
        <w:topLinePunct w:val="0"/>
        <w:autoSpaceDE/>
        <w:autoSpaceDN/>
        <w:bidi w:val="0"/>
        <w:snapToGrid w:val="0"/>
        <w:spacing w:line="400" w:lineRule="exact"/>
        <w:ind w:firstLine="440" w:firstLineChars="200"/>
        <w:rPr>
          <w:color w:val="auto"/>
          <w:sz w:val="22"/>
          <w:szCs w:val="22"/>
          <w:highlight w:val="none"/>
        </w:rPr>
      </w:pPr>
      <w:r>
        <w:rPr>
          <w:rFonts w:hint="eastAsia"/>
          <w:color w:val="auto"/>
          <w:sz w:val="22"/>
          <w:szCs w:val="22"/>
          <w:highlight w:val="none"/>
        </w:rPr>
        <w:t>（一）合同生效：本合同自甲乙双方法定代表人签字、盖章之日起生效。</w:t>
      </w:r>
    </w:p>
    <w:p>
      <w:pPr>
        <w:keepNext w:val="0"/>
        <w:keepLines w:val="0"/>
        <w:pageBreakBefore w:val="0"/>
        <w:kinsoku/>
        <w:wordWrap/>
        <w:overflowPunct/>
        <w:topLinePunct w:val="0"/>
        <w:autoSpaceDE/>
        <w:autoSpaceDN/>
        <w:bidi w:val="0"/>
        <w:snapToGrid w:val="0"/>
        <w:spacing w:line="400" w:lineRule="exact"/>
        <w:ind w:firstLine="440" w:firstLineChars="200"/>
        <w:rPr>
          <w:color w:val="auto"/>
          <w:sz w:val="22"/>
          <w:szCs w:val="22"/>
          <w:highlight w:val="none"/>
        </w:rPr>
      </w:pPr>
      <w:r>
        <w:rPr>
          <w:rFonts w:hint="eastAsia"/>
          <w:color w:val="auto"/>
          <w:sz w:val="22"/>
          <w:szCs w:val="22"/>
          <w:highlight w:val="none"/>
        </w:rPr>
        <w:t>（二）合同终止：本项目有下列情形的，</w:t>
      </w:r>
      <w:r>
        <w:rPr>
          <w:rFonts w:hint="eastAsia"/>
          <w:color w:val="auto"/>
          <w:sz w:val="22"/>
          <w:szCs w:val="22"/>
          <w:highlight w:val="none"/>
          <w:lang w:eastAsia="zh-CN"/>
        </w:rPr>
        <w:t>甲方</w:t>
      </w:r>
      <w:r>
        <w:rPr>
          <w:rFonts w:hint="eastAsia"/>
          <w:color w:val="auto"/>
          <w:sz w:val="22"/>
          <w:szCs w:val="22"/>
          <w:highlight w:val="none"/>
        </w:rPr>
        <w:t>有权终止合同：</w:t>
      </w:r>
    </w:p>
    <w:p>
      <w:pPr>
        <w:keepNext w:val="0"/>
        <w:keepLines w:val="0"/>
        <w:pageBreakBefore w:val="0"/>
        <w:kinsoku/>
        <w:wordWrap/>
        <w:overflowPunct/>
        <w:topLinePunct w:val="0"/>
        <w:autoSpaceDE/>
        <w:autoSpaceDN/>
        <w:bidi w:val="0"/>
        <w:snapToGrid w:val="0"/>
        <w:spacing w:line="400" w:lineRule="exact"/>
        <w:ind w:firstLine="440" w:firstLineChars="200"/>
        <w:rPr>
          <w:color w:val="auto"/>
          <w:sz w:val="22"/>
          <w:szCs w:val="22"/>
          <w:highlight w:val="none"/>
        </w:rPr>
      </w:pPr>
      <w:r>
        <w:rPr>
          <w:color w:val="auto"/>
          <w:sz w:val="22"/>
          <w:szCs w:val="22"/>
          <w:highlight w:val="none"/>
        </w:rPr>
        <w:t>1</w:t>
      </w:r>
      <w:r>
        <w:rPr>
          <w:rFonts w:hint="eastAsia"/>
          <w:color w:val="auto"/>
          <w:sz w:val="22"/>
          <w:szCs w:val="22"/>
          <w:highlight w:val="none"/>
        </w:rPr>
        <w:t>）本项目遇不可抗力影响或法律、法规、国家政策重大调整影响合同无法执行的；</w:t>
      </w:r>
    </w:p>
    <w:p>
      <w:pPr>
        <w:keepNext w:val="0"/>
        <w:keepLines w:val="0"/>
        <w:pageBreakBefore w:val="0"/>
        <w:kinsoku/>
        <w:wordWrap/>
        <w:overflowPunct/>
        <w:topLinePunct w:val="0"/>
        <w:autoSpaceDE/>
        <w:autoSpaceDN/>
        <w:bidi w:val="0"/>
        <w:snapToGrid w:val="0"/>
        <w:spacing w:line="400" w:lineRule="exact"/>
        <w:ind w:firstLine="440" w:firstLineChars="200"/>
        <w:rPr>
          <w:color w:val="auto"/>
          <w:sz w:val="22"/>
          <w:szCs w:val="22"/>
          <w:highlight w:val="none"/>
        </w:rPr>
      </w:pPr>
      <w:r>
        <w:rPr>
          <w:rFonts w:hint="eastAsia"/>
          <w:color w:val="auto"/>
          <w:sz w:val="22"/>
          <w:szCs w:val="22"/>
          <w:highlight w:val="none"/>
        </w:rPr>
        <w:t>2）</w:t>
      </w:r>
      <w:r>
        <w:rPr>
          <w:rFonts w:hint="eastAsia"/>
          <w:color w:val="auto"/>
          <w:sz w:val="22"/>
          <w:szCs w:val="22"/>
          <w:highlight w:val="none"/>
          <w:lang w:eastAsia="zh-CN"/>
        </w:rPr>
        <w:t>乙方</w:t>
      </w:r>
      <w:r>
        <w:rPr>
          <w:rFonts w:hint="eastAsia"/>
          <w:color w:val="auto"/>
          <w:sz w:val="22"/>
          <w:szCs w:val="22"/>
          <w:highlight w:val="none"/>
        </w:rPr>
        <w:t>对监管人员，考核成员有行贿或其它利益输送行为的。</w:t>
      </w:r>
    </w:p>
    <w:p>
      <w:pPr>
        <w:keepNext w:val="0"/>
        <w:keepLines w:val="0"/>
        <w:pageBreakBefore w:val="0"/>
        <w:kinsoku/>
        <w:wordWrap/>
        <w:overflowPunct/>
        <w:topLinePunct w:val="0"/>
        <w:autoSpaceDE/>
        <w:autoSpaceDN/>
        <w:bidi w:val="0"/>
        <w:snapToGrid w:val="0"/>
        <w:spacing w:line="400" w:lineRule="exact"/>
        <w:ind w:firstLine="440" w:firstLineChars="200"/>
        <w:rPr>
          <w:color w:val="auto"/>
          <w:sz w:val="22"/>
          <w:szCs w:val="22"/>
          <w:highlight w:val="none"/>
        </w:rPr>
      </w:pPr>
      <w:r>
        <w:rPr>
          <w:rFonts w:hint="eastAsia"/>
          <w:color w:val="auto"/>
          <w:sz w:val="22"/>
          <w:szCs w:val="22"/>
          <w:highlight w:val="none"/>
        </w:rPr>
        <w:t>3）按相关法律、法规、招标文件规定及考核办法，有下列情形之一的，</w:t>
      </w:r>
      <w:r>
        <w:rPr>
          <w:rFonts w:hint="eastAsia"/>
          <w:color w:val="auto"/>
          <w:sz w:val="22"/>
          <w:szCs w:val="22"/>
          <w:highlight w:val="none"/>
          <w:lang w:eastAsia="zh-CN"/>
        </w:rPr>
        <w:t>甲方</w:t>
      </w:r>
      <w:r>
        <w:rPr>
          <w:rFonts w:hint="eastAsia"/>
          <w:color w:val="auto"/>
          <w:sz w:val="22"/>
          <w:szCs w:val="22"/>
          <w:highlight w:val="none"/>
        </w:rPr>
        <w:t>有权终止合同：</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（1）全年有两次被严重警告或三次被警告（含一次严重警告，两次警告）的承包单位，</w:t>
      </w:r>
      <w:r>
        <w:rPr>
          <w:rFonts w:hint="eastAsia" w:ascii="宋体" w:hAnsi="宋体" w:eastAsia="宋体" w:cs="宋体"/>
          <w:color w:val="auto"/>
          <w:sz w:val="22"/>
          <w:szCs w:val="22"/>
          <w:highlight w:val="none"/>
          <w:lang w:eastAsia="zh-CN"/>
        </w:rPr>
        <w:t>甲方</w:t>
      </w:r>
      <w:r>
        <w:rPr>
          <w:rFonts w:hint="eastAsia" w:ascii="宋体" w:hAnsi="宋体" w:eastAsia="宋体" w:cs="宋体"/>
          <w:color w:val="auto"/>
          <w:sz w:val="22"/>
          <w:szCs w:val="22"/>
          <w:highlight w:val="none"/>
        </w:rPr>
        <w:t>有权无责任终止采购合同；</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val="en-US" w:eastAsia="zh-CN"/>
        </w:rPr>
        <w:t>连续</w:t>
      </w:r>
      <w:r>
        <w:rPr>
          <w:rFonts w:hint="eastAsia" w:ascii="宋体" w:hAnsi="宋体" w:eastAsia="宋体" w:cs="宋体"/>
          <w:color w:val="auto"/>
          <w:sz w:val="22"/>
          <w:szCs w:val="22"/>
          <w:highlight w:val="none"/>
        </w:rPr>
        <w:t>二次</w:t>
      </w:r>
      <w:r>
        <w:rPr>
          <w:rFonts w:hint="eastAsia" w:ascii="宋体" w:hAnsi="宋体" w:eastAsia="宋体" w:cs="宋体"/>
          <w:color w:val="auto"/>
          <w:sz w:val="22"/>
          <w:szCs w:val="22"/>
          <w:highlight w:val="none"/>
          <w:lang w:val="en-US" w:eastAsia="zh-CN"/>
        </w:rPr>
        <w:t>或累计三次</w:t>
      </w:r>
      <w:r>
        <w:rPr>
          <w:rFonts w:hint="eastAsia" w:ascii="宋体" w:hAnsi="宋体" w:eastAsia="宋体" w:cs="宋体"/>
          <w:color w:val="auto"/>
          <w:sz w:val="22"/>
          <w:szCs w:val="22"/>
          <w:highlight w:val="none"/>
        </w:rPr>
        <w:t>平均</w:t>
      </w:r>
      <w:r>
        <w:rPr>
          <w:rFonts w:hint="eastAsia" w:ascii="宋体" w:hAnsi="宋体" w:eastAsia="宋体" w:cs="宋体"/>
          <w:color w:val="auto"/>
          <w:sz w:val="22"/>
          <w:szCs w:val="22"/>
          <w:highlight w:val="none"/>
          <w:lang w:val="en-US" w:eastAsia="zh-CN"/>
        </w:rPr>
        <w:t>季</w:t>
      </w:r>
      <w:r>
        <w:rPr>
          <w:rFonts w:hint="eastAsia" w:ascii="宋体" w:hAnsi="宋体" w:eastAsia="宋体" w:cs="宋体"/>
          <w:color w:val="auto"/>
          <w:sz w:val="22"/>
          <w:szCs w:val="22"/>
          <w:highlight w:val="none"/>
          <w:lang w:eastAsia="zh-CN"/>
        </w:rPr>
        <w:t>度</w:t>
      </w:r>
      <w:r>
        <w:rPr>
          <w:rFonts w:hint="eastAsia" w:ascii="宋体" w:hAnsi="宋体" w:eastAsia="宋体" w:cs="宋体"/>
          <w:color w:val="auto"/>
          <w:sz w:val="22"/>
          <w:szCs w:val="22"/>
          <w:highlight w:val="none"/>
        </w:rPr>
        <w:t>考核得分率低于75%（不含）的，</w:t>
      </w:r>
      <w:r>
        <w:rPr>
          <w:rFonts w:hint="eastAsia" w:ascii="宋体" w:hAnsi="宋体" w:eastAsia="宋体" w:cs="宋体"/>
          <w:color w:val="auto"/>
          <w:sz w:val="22"/>
          <w:szCs w:val="22"/>
          <w:highlight w:val="none"/>
          <w:lang w:eastAsia="zh-CN"/>
        </w:rPr>
        <w:t>甲方</w:t>
      </w:r>
      <w:r>
        <w:rPr>
          <w:rFonts w:hint="eastAsia" w:ascii="宋体" w:hAnsi="宋体" w:eastAsia="宋体" w:cs="宋体"/>
          <w:color w:val="auto"/>
          <w:sz w:val="22"/>
          <w:szCs w:val="22"/>
          <w:highlight w:val="none"/>
        </w:rPr>
        <w:t>有权无责任终止采购合同；</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（3）经有关部门认定严重违反劳动法，造成恶劣影响的；或其它因违法经营受到刑事处罚或者责令停产停业、吊销许可证或者执照、较大数额罚款等行政处罚的；</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（4）其它弄虚作假及其他不正当行为； </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（5）合同履约期间，</w:t>
      </w:r>
      <w:r>
        <w:rPr>
          <w:rFonts w:hint="eastAsia" w:ascii="宋体" w:hAnsi="宋体" w:eastAsia="宋体" w:cs="宋体"/>
          <w:color w:val="auto"/>
          <w:sz w:val="22"/>
          <w:szCs w:val="22"/>
          <w:highlight w:val="none"/>
          <w:lang w:eastAsia="zh-CN"/>
        </w:rPr>
        <w:t>乙方</w:t>
      </w:r>
      <w:r>
        <w:rPr>
          <w:rFonts w:hint="eastAsia" w:ascii="宋体" w:hAnsi="宋体" w:eastAsia="宋体" w:cs="宋体"/>
          <w:color w:val="auto"/>
          <w:sz w:val="22"/>
          <w:szCs w:val="22"/>
          <w:highlight w:val="none"/>
        </w:rPr>
        <w:t>法人组织破产，或重组变更法人主体的；</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（6）根据招标文件及合同约定，其它终止合同的规定，其它法律规定的终止情形；</w:t>
      </w:r>
    </w:p>
    <w:p>
      <w:pPr>
        <w:keepNext w:val="0"/>
        <w:keepLines w:val="0"/>
        <w:pageBreakBefore w:val="0"/>
        <w:kinsoku/>
        <w:wordWrap/>
        <w:overflowPunct/>
        <w:topLinePunct w:val="0"/>
        <w:autoSpaceDE/>
        <w:autoSpaceDN/>
        <w:bidi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r>
        <w:rPr>
          <w:rFonts w:hint="eastAsia" w:ascii="宋体" w:hAnsi="宋体" w:eastAsia="宋体" w:cs="宋体"/>
          <w:b/>
          <w:color w:val="auto"/>
          <w:sz w:val="22"/>
          <w:szCs w:val="22"/>
          <w:highlight w:val="none"/>
        </w:rPr>
        <w:t>由于</w:t>
      </w:r>
      <w:r>
        <w:rPr>
          <w:rFonts w:hint="eastAsia" w:ascii="宋体" w:hAnsi="宋体" w:eastAsia="宋体" w:cs="宋体"/>
          <w:b/>
          <w:color w:val="auto"/>
          <w:sz w:val="22"/>
          <w:szCs w:val="22"/>
          <w:highlight w:val="none"/>
          <w:lang w:eastAsia="zh-CN"/>
        </w:rPr>
        <w:t>乙方</w:t>
      </w:r>
      <w:r>
        <w:rPr>
          <w:rFonts w:hint="eastAsia" w:ascii="宋体" w:hAnsi="宋体" w:eastAsia="宋体" w:cs="宋体"/>
          <w:b/>
          <w:color w:val="auto"/>
          <w:sz w:val="22"/>
          <w:szCs w:val="22"/>
          <w:highlight w:val="none"/>
        </w:rPr>
        <w:t>原因造成</w:t>
      </w:r>
      <w:r>
        <w:rPr>
          <w:rFonts w:hint="eastAsia" w:ascii="宋体" w:hAnsi="宋体" w:eastAsia="宋体" w:cs="宋体"/>
          <w:b/>
          <w:color w:val="auto"/>
          <w:sz w:val="22"/>
          <w:szCs w:val="22"/>
          <w:highlight w:val="none"/>
          <w:lang w:eastAsia="zh-CN"/>
        </w:rPr>
        <w:t>甲方</w:t>
      </w:r>
      <w:r>
        <w:rPr>
          <w:rFonts w:hint="eastAsia" w:ascii="宋体" w:hAnsi="宋体" w:eastAsia="宋体" w:cs="宋体"/>
          <w:b/>
          <w:color w:val="auto"/>
          <w:sz w:val="22"/>
          <w:szCs w:val="22"/>
          <w:highlight w:val="none"/>
        </w:rPr>
        <w:t>经济损失的，所造成的损失由</w:t>
      </w:r>
      <w:r>
        <w:rPr>
          <w:rFonts w:hint="eastAsia" w:ascii="宋体" w:hAnsi="宋体" w:eastAsia="宋体" w:cs="宋体"/>
          <w:b/>
          <w:color w:val="auto"/>
          <w:sz w:val="22"/>
          <w:szCs w:val="22"/>
          <w:highlight w:val="none"/>
          <w:lang w:eastAsia="zh-CN"/>
        </w:rPr>
        <w:t>乙方</w:t>
      </w:r>
      <w:r>
        <w:rPr>
          <w:rFonts w:hint="eastAsia" w:ascii="宋体" w:hAnsi="宋体" w:eastAsia="宋体" w:cs="宋体"/>
          <w:b/>
          <w:color w:val="auto"/>
          <w:sz w:val="22"/>
          <w:szCs w:val="22"/>
          <w:highlight w:val="none"/>
        </w:rPr>
        <w:t>承担；同时</w:t>
      </w:r>
      <w:r>
        <w:rPr>
          <w:rFonts w:hint="eastAsia" w:ascii="宋体" w:hAnsi="宋体" w:eastAsia="宋体" w:cs="宋体"/>
          <w:b/>
          <w:color w:val="auto"/>
          <w:sz w:val="22"/>
          <w:szCs w:val="22"/>
          <w:highlight w:val="none"/>
          <w:lang w:eastAsia="zh-CN"/>
        </w:rPr>
        <w:t>甲方</w:t>
      </w:r>
      <w:r>
        <w:rPr>
          <w:rFonts w:hint="eastAsia" w:ascii="宋体" w:hAnsi="宋体" w:eastAsia="宋体" w:cs="宋体"/>
          <w:b/>
          <w:color w:val="auto"/>
          <w:sz w:val="22"/>
          <w:szCs w:val="22"/>
          <w:highlight w:val="none"/>
        </w:rPr>
        <w:t>有权终止合同。</w:t>
      </w:r>
    </w:p>
    <w:p>
      <w:pPr>
        <w:pStyle w:val="437"/>
        <w:keepNext w:val="0"/>
        <w:keepLines w:val="0"/>
        <w:pageBreakBefore w:val="0"/>
        <w:kinsoku/>
        <w:wordWrap/>
        <w:overflowPunct/>
        <w:topLinePunct w:val="0"/>
        <w:autoSpaceDE/>
        <w:autoSpaceDN/>
        <w:bidi w:val="0"/>
        <w:spacing w:line="400" w:lineRule="exact"/>
        <w:ind w:firstLine="440" w:firstLineChars="200"/>
        <w:rPr>
          <w:color w:val="auto"/>
          <w:highlight w:val="none"/>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lang w:eastAsia="zh-CN"/>
        </w:rPr>
        <w:t>）</w:t>
      </w:r>
      <w:r>
        <w:rPr>
          <w:rFonts w:hint="eastAsia" w:ascii="宋体" w:hAnsi="宋体" w:eastAsia="宋体" w:cs="宋体"/>
          <w:bCs/>
          <w:color w:val="auto"/>
          <w:sz w:val="22"/>
          <w:szCs w:val="22"/>
          <w:highlight w:val="none"/>
          <w:lang w:val="zh-CN"/>
        </w:rPr>
        <w:t>中标供应商承诺在中标后为此项目在平阳县内设立服务机构，但在中标后1个月内未设置相关服务机构的。</w:t>
      </w:r>
    </w:p>
    <w:p>
      <w:pPr>
        <w:pStyle w:val="23"/>
        <w:keepNext w:val="0"/>
        <w:keepLines w:val="0"/>
        <w:pageBreakBefore w:val="0"/>
        <w:kinsoku/>
        <w:wordWrap/>
        <w:overflowPunct/>
        <w:topLinePunct w:val="0"/>
        <w:autoSpaceDE/>
        <w:autoSpaceDN/>
        <w:bidi w:val="0"/>
        <w:spacing w:after="0" w:line="400" w:lineRule="exact"/>
        <w:rPr>
          <w:rFonts w:hint="eastAsia" w:ascii="宋体" w:hAnsi="宋体" w:eastAsia="宋体" w:cs="Times New Roman"/>
          <w:b/>
          <w:color w:val="auto"/>
          <w:sz w:val="22"/>
          <w:highlight w:val="none"/>
        </w:rPr>
      </w:pPr>
      <w:r>
        <w:rPr>
          <w:rFonts w:hint="eastAsia" w:ascii="宋体" w:hAnsi="宋体" w:eastAsia="宋体" w:cs="宋体"/>
          <w:bCs/>
          <w:color w:val="auto"/>
          <w:sz w:val="22"/>
          <w:szCs w:val="22"/>
          <w:highlight w:val="none"/>
          <w:lang w:val="en-US" w:eastAsia="zh-CN"/>
        </w:rPr>
        <w:t>附件：</w:t>
      </w:r>
      <w:r>
        <w:rPr>
          <w:rFonts w:hint="eastAsia" w:ascii="宋体" w:hAnsi="宋体" w:eastAsia="宋体" w:cs="Times New Roman"/>
          <w:b/>
          <w:color w:val="auto"/>
          <w:sz w:val="22"/>
          <w:highlight w:val="none"/>
        </w:rPr>
        <w:t>《</w:t>
      </w:r>
      <w:r>
        <w:rPr>
          <w:rFonts w:hint="eastAsia" w:ascii="宋体" w:hAnsi="宋体" w:cs="Times New Roman"/>
          <w:b/>
          <w:color w:val="auto"/>
          <w:sz w:val="22"/>
          <w:highlight w:val="none"/>
          <w:lang w:eastAsia="zh-CN"/>
        </w:rPr>
        <w:t>2024年平阳县鳌江镇旱改水及垦造耕地项目垦后管护种植服务项目</w:t>
      </w:r>
      <w:r>
        <w:rPr>
          <w:rFonts w:hint="eastAsia" w:ascii="宋体" w:hAnsi="宋体" w:eastAsia="宋体" w:cs="Times New Roman"/>
          <w:b/>
          <w:color w:val="auto"/>
          <w:sz w:val="22"/>
          <w:highlight w:val="none"/>
          <w:lang w:eastAsia="zh-CN"/>
        </w:rPr>
        <w:t>季度</w:t>
      </w:r>
      <w:r>
        <w:rPr>
          <w:rFonts w:hint="eastAsia" w:ascii="宋体" w:hAnsi="宋体" w:eastAsia="宋体" w:cs="Times New Roman"/>
          <w:b/>
          <w:color w:val="auto"/>
          <w:sz w:val="22"/>
          <w:highlight w:val="none"/>
        </w:rPr>
        <w:t>考核评分细则》</w:t>
      </w:r>
    </w:p>
    <w:p>
      <w:pPr>
        <w:keepNext w:val="0"/>
        <w:keepLines w:val="0"/>
        <w:pageBreakBefore w:val="0"/>
        <w:kinsoku/>
        <w:wordWrap/>
        <w:overflowPunct/>
        <w:topLinePunct w:val="0"/>
        <w:autoSpaceDE/>
        <w:autoSpaceDN/>
        <w:bidi w:val="0"/>
        <w:snapToGrid w:val="0"/>
        <w:spacing w:line="400" w:lineRule="exact"/>
        <w:ind w:firstLine="442" w:firstLineChars="200"/>
        <w:jc w:val="center"/>
        <w:rPr>
          <w:rFonts w:ascii="宋体" w:hAnsi="宋体" w:eastAsia="宋体" w:cs="Times New Roman"/>
          <w:b/>
          <w:color w:val="auto"/>
          <w:sz w:val="22"/>
          <w:highlight w:val="none"/>
        </w:rPr>
      </w:pPr>
      <w:r>
        <w:rPr>
          <w:rFonts w:hint="eastAsia" w:ascii="宋体" w:hAnsi="宋体" w:eastAsia="宋体" w:cs="Times New Roman"/>
          <w:b/>
          <w:color w:val="auto"/>
          <w:sz w:val="22"/>
          <w:highlight w:val="none"/>
        </w:rPr>
        <w:t>（采购人可根据项目实际</w:t>
      </w:r>
      <w:r>
        <w:rPr>
          <w:rFonts w:hint="eastAsia" w:ascii="宋体" w:hAnsi="宋体" w:eastAsia="宋体" w:cs="Times New Roman"/>
          <w:b/>
          <w:color w:val="auto"/>
          <w:sz w:val="22"/>
          <w:highlight w:val="none"/>
          <w:lang w:eastAsia="zh-CN"/>
        </w:rPr>
        <w:t>情况</w:t>
      </w:r>
      <w:r>
        <w:rPr>
          <w:rFonts w:hint="eastAsia" w:ascii="宋体" w:hAnsi="宋体" w:eastAsia="宋体" w:cs="Times New Roman"/>
          <w:b/>
          <w:color w:val="auto"/>
          <w:sz w:val="22"/>
          <w:highlight w:val="none"/>
        </w:rPr>
        <w:t>进行调整）</w:t>
      </w:r>
    </w:p>
    <w:tbl>
      <w:tblPr>
        <w:tblStyle w:val="60"/>
        <w:tblpPr w:leftFromText="180" w:rightFromText="180" w:vertAnchor="text" w:horzAnchor="page" w:tblpX="1424" w:tblpY="602"/>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9"/>
        <w:gridCol w:w="993"/>
        <w:gridCol w:w="1700"/>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0" w:type="dxa"/>
            <w:gridSpan w:val="4"/>
            <w:noWrap w:val="0"/>
            <w:vAlign w:val="top"/>
          </w:tcPr>
          <w:p>
            <w:pPr>
              <w:spacing w:line="360" w:lineRule="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被考核单位：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0" w:type="dxa"/>
            <w:gridSpan w:val="4"/>
            <w:noWrap w:val="0"/>
            <w:vAlign w:val="top"/>
          </w:tcPr>
          <w:p>
            <w:pPr>
              <w:spacing w:line="360" w:lineRule="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0" w:type="dxa"/>
            <w:gridSpan w:val="4"/>
            <w:noWrap w:val="0"/>
            <w:vAlign w:val="top"/>
          </w:tcPr>
          <w:p>
            <w:pPr>
              <w:spacing w:line="360" w:lineRule="auto"/>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考核人：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0" w:type="dxa"/>
            <w:gridSpan w:val="4"/>
            <w:noWrap w:val="0"/>
            <w:vAlign w:val="top"/>
          </w:tcPr>
          <w:p>
            <w:pPr>
              <w:spacing w:line="360" w:lineRule="auto"/>
              <w:outlineLvl w:val="0"/>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考核时间：</w:t>
            </w:r>
            <w:r>
              <w:rPr>
                <w:rFonts w:hint="eastAsia" w:ascii="宋体" w:hAnsi="宋体" w:eastAsia="宋体" w:cs="宋体"/>
                <w:color w:val="auto"/>
                <w:sz w:val="22"/>
                <w:szCs w:val="22"/>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center"/>
          </w:tcPr>
          <w:p>
            <w:pPr>
              <w:spacing w:line="360" w:lineRule="auto"/>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考核内容</w:t>
            </w:r>
          </w:p>
        </w:tc>
        <w:tc>
          <w:tcPr>
            <w:tcW w:w="993" w:type="dxa"/>
            <w:noWrap w:val="0"/>
            <w:vAlign w:val="center"/>
          </w:tcPr>
          <w:p>
            <w:pPr>
              <w:spacing w:line="360" w:lineRule="auto"/>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分值</w:t>
            </w:r>
          </w:p>
        </w:tc>
        <w:tc>
          <w:tcPr>
            <w:tcW w:w="1700" w:type="dxa"/>
            <w:noWrap w:val="0"/>
            <w:vAlign w:val="center"/>
          </w:tcPr>
          <w:p>
            <w:pPr>
              <w:spacing w:line="360" w:lineRule="auto"/>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扣分原因</w:t>
            </w:r>
          </w:p>
        </w:tc>
        <w:tc>
          <w:tcPr>
            <w:tcW w:w="1258" w:type="dxa"/>
            <w:noWrap w:val="0"/>
            <w:vAlign w:val="center"/>
          </w:tcPr>
          <w:p>
            <w:pPr>
              <w:spacing w:line="360" w:lineRule="auto"/>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eastAsia" w:ascii="宋体" w:hAnsi="宋体" w:eastAsia="宋体" w:cs="宋体"/>
                <w:color w:val="auto"/>
                <w:sz w:val="22"/>
                <w:szCs w:val="22"/>
                <w:highlight w:val="none"/>
                <w:lang w:val="en-US" w:eastAsia="zh-CN"/>
              </w:rPr>
            </w:pPr>
            <w:r>
              <w:rPr>
                <w:rFonts w:hint="eastAsia"/>
                <w:color w:val="auto"/>
                <w:sz w:val="22"/>
                <w:szCs w:val="22"/>
                <w:highlight w:val="none"/>
              </w:rPr>
              <w:t>1、是否在约定的时间内完成采购人指派的任务</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20</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eastAsia" w:ascii="宋体" w:hAnsi="宋体" w:eastAsia="宋体" w:cs="宋体"/>
                <w:color w:val="auto"/>
                <w:sz w:val="22"/>
                <w:szCs w:val="22"/>
                <w:highlight w:val="none"/>
                <w:lang w:val="en-US" w:eastAsia="zh-CN"/>
              </w:rPr>
            </w:pPr>
            <w:r>
              <w:rPr>
                <w:rFonts w:hint="eastAsia"/>
                <w:color w:val="auto"/>
                <w:sz w:val="22"/>
                <w:szCs w:val="22"/>
                <w:highlight w:val="none"/>
              </w:rPr>
              <w:t>2、是否有固定人员负责对接种植任务</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10</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3、是否存在安全隐患</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15</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default" w:ascii="宋体" w:hAnsi="宋体" w:eastAsia="宋体" w:cs="宋体"/>
                <w:color w:val="auto"/>
                <w:kern w:val="2"/>
                <w:sz w:val="22"/>
                <w:szCs w:val="22"/>
                <w:highlight w:val="none"/>
                <w:lang w:val="en-US" w:eastAsia="zh-CN" w:bidi="ar-SA"/>
              </w:rPr>
            </w:pPr>
            <w:r>
              <w:rPr>
                <w:rFonts w:hint="eastAsia"/>
                <w:color w:val="auto"/>
                <w:sz w:val="22"/>
                <w:szCs w:val="22"/>
                <w:highlight w:val="none"/>
              </w:rPr>
              <w:t>4、过程中发现重大问题是否及时进行沟通</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15</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default" w:ascii="宋体" w:hAnsi="宋体" w:eastAsia="宋体" w:cs="宋体"/>
                <w:color w:val="auto"/>
                <w:kern w:val="2"/>
                <w:sz w:val="22"/>
                <w:szCs w:val="22"/>
                <w:highlight w:val="none"/>
                <w:lang w:val="en-US" w:eastAsia="zh-CN" w:bidi="ar-SA"/>
              </w:rPr>
            </w:pPr>
            <w:r>
              <w:rPr>
                <w:rFonts w:hint="eastAsia"/>
                <w:color w:val="auto"/>
                <w:sz w:val="22"/>
                <w:szCs w:val="22"/>
                <w:highlight w:val="none"/>
              </w:rPr>
              <w:t>5、验收成果是否准确</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10</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9" w:type="dxa"/>
            <w:noWrap w:val="0"/>
            <w:vAlign w:val="top"/>
          </w:tcPr>
          <w:p>
            <w:pPr>
              <w:spacing w:line="360" w:lineRule="exact"/>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6、是否按种植有关规定执行</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10</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7、响应文件中承诺的相关内容是否到位</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10</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exact"/>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8、是否配合县造地公司管理、监督、举证等工作</w:t>
            </w:r>
          </w:p>
        </w:tc>
        <w:tc>
          <w:tcPr>
            <w:tcW w:w="993" w:type="dxa"/>
            <w:noWrap w:val="0"/>
            <w:vAlign w:val="center"/>
          </w:tcPr>
          <w:p>
            <w:pPr>
              <w:spacing w:line="360" w:lineRule="exact"/>
              <w:jc w:val="center"/>
              <w:outlineLvl w:val="0"/>
              <w:rPr>
                <w:rFonts w:hint="default" w:ascii="宋体" w:hAnsi="宋体" w:eastAsia="宋体" w:cs="宋体"/>
                <w:color w:val="auto"/>
                <w:sz w:val="22"/>
                <w:szCs w:val="22"/>
                <w:highlight w:val="none"/>
                <w:lang w:val="en-US" w:eastAsia="zh-CN"/>
              </w:rPr>
            </w:pPr>
            <w:r>
              <w:rPr>
                <w:rFonts w:hint="eastAsia"/>
                <w:color w:val="auto"/>
                <w:sz w:val="22"/>
                <w:szCs w:val="22"/>
                <w:highlight w:val="none"/>
              </w:rPr>
              <w:t>10</w:t>
            </w:r>
          </w:p>
        </w:tc>
        <w:tc>
          <w:tcPr>
            <w:tcW w:w="1700" w:type="dxa"/>
            <w:noWrap w:val="0"/>
            <w:vAlign w:val="top"/>
          </w:tcPr>
          <w:p>
            <w:pPr>
              <w:spacing w:line="360" w:lineRule="auto"/>
              <w:outlineLvl w:val="0"/>
              <w:rPr>
                <w:rFonts w:hint="eastAsia" w:ascii="宋体" w:hAnsi="宋体" w:eastAsia="宋体" w:cs="宋体"/>
                <w:color w:val="auto"/>
                <w:sz w:val="22"/>
                <w:szCs w:val="22"/>
                <w:highlight w:val="none"/>
              </w:rPr>
            </w:pPr>
          </w:p>
        </w:tc>
        <w:tc>
          <w:tcPr>
            <w:tcW w:w="1258" w:type="dxa"/>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9" w:type="dxa"/>
            <w:noWrap w:val="0"/>
            <w:vAlign w:val="top"/>
          </w:tcPr>
          <w:p>
            <w:pPr>
              <w:spacing w:line="360" w:lineRule="auto"/>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总得分</w:t>
            </w:r>
          </w:p>
        </w:tc>
        <w:tc>
          <w:tcPr>
            <w:tcW w:w="993" w:type="dxa"/>
            <w:noWrap w:val="0"/>
            <w:vAlign w:val="top"/>
          </w:tcPr>
          <w:p>
            <w:pPr>
              <w:spacing w:line="360" w:lineRule="auto"/>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=SUM(ABOVE) </w:instrText>
            </w:r>
            <w:r>
              <w:rPr>
                <w:rFonts w:hint="eastAsia" w:ascii="宋体" w:hAnsi="宋体" w:eastAsia="宋体" w:cs="宋体"/>
                <w:color w:val="auto"/>
                <w:sz w:val="22"/>
                <w:szCs w:val="22"/>
                <w:highlight w:val="none"/>
              </w:rPr>
              <w:fldChar w:fldCharType="separate"/>
            </w:r>
            <w:r>
              <w:rPr>
                <w:rFonts w:hint="eastAsia" w:ascii="宋体" w:hAnsi="宋体" w:eastAsia="宋体" w:cs="宋体"/>
                <w:color w:val="auto"/>
                <w:sz w:val="22"/>
                <w:szCs w:val="22"/>
                <w:highlight w:val="none"/>
              </w:rPr>
              <w:t>100</w:t>
            </w:r>
            <w:r>
              <w:rPr>
                <w:rFonts w:hint="eastAsia" w:ascii="宋体" w:hAnsi="宋体" w:eastAsia="宋体" w:cs="宋体"/>
                <w:color w:val="auto"/>
                <w:sz w:val="22"/>
                <w:szCs w:val="22"/>
                <w:highlight w:val="none"/>
              </w:rPr>
              <w:fldChar w:fldCharType="end"/>
            </w:r>
          </w:p>
        </w:tc>
        <w:tc>
          <w:tcPr>
            <w:tcW w:w="2958" w:type="dxa"/>
            <w:gridSpan w:val="2"/>
            <w:noWrap w:val="0"/>
            <w:vAlign w:val="top"/>
          </w:tcPr>
          <w:p>
            <w:pPr>
              <w:spacing w:line="360" w:lineRule="auto"/>
              <w:outlineLvl w:val="0"/>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300" w:type="dxa"/>
            <w:gridSpan w:val="4"/>
            <w:noWrap w:val="0"/>
            <w:vAlign w:val="top"/>
          </w:tcPr>
          <w:p>
            <w:pPr>
              <w:spacing w:line="360" w:lineRule="auto"/>
              <w:outlineLvl w:val="0"/>
              <w:rPr>
                <w:rFonts w:ascii="Times New Roman" w:hAnsi="Times New Roman" w:eastAsia="宋体" w:cs="Times New Roman"/>
                <w:color w:val="auto"/>
                <w:sz w:val="22"/>
                <w:szCs w:val="22"/>
                <w:highlight w:val="none"/>
              </w:rPr>
            </w:pPr>
            <w:r>
              <w:rPr>
                <w:rFonts w:hint="eastAsia" w:ascii="宋体" w:hAnsi="宋体" w:eastAsia="宋体" w:cs="Times New Roman"/>
                <w:color w:val="auto"/>
                <w:sz w:val="22"/>
                <w:szCs w:val="22"/>
                <w:highlight w:val="none"/>
              </w:rPr>
              <w:t>考核实施办法：</w:t>
            </w:r>
            <w:r>
              <w:rPr>
                <w:rFonts w:hint="eastAsia" w:ascii="Times New Roman" w:hAnsi="Times New Roman" w:eastAsia="宋体" w:cs="Times New Roman"/>
                <w:color w:val="auto"/>
                <w:sz w:val="22"/>
                <w:szCs w:val="22"/>
                <w:highlight w:val="none"/>
              </w:rPr>
              <w:t>1</w:t>
            </w:r>
            <w:r>
              <w:rPr>
                <w:rFonts w:hint="eastAsia" w:ascii="Times New Roman" w:hAnsi="Times New Roman" w:eastAsia="宋体" w:cs="Times New Roman"/>
                <w:color w:val="auto"/>
                <w:sz w:val="22"/>
                <w:szCs w:val="22"/>
                <w:highlight w:val="none"/>
                <w:lang w:eastAsia="zh-CN"/>
              </w:rPr>
              <w:t>、日常不定期随机检查，</w:t>
            </w:r>
            <w:r>
              <w:rPr>
                <w:rFonts w:hint="eastAsia" w:ascii="Times New Roman" w:hAnsi="Times New Roman" w:eastAsia="宋体" w:cs="Times New Roman"/>
                <w:color w:val="auto"/>
                <w:sz w:val="22"/>
                <w:szCs w:val="22"/>
                <w:highlight w:val="none"/>
                <w:lang w:val="en-US" w:eastAsia="zh-CN"/>
              </w:rPr>
              <w:t>每季</w:t>
            </w:r>
            <w:r>
              <w:rPr>
                <w:rFonts w:hint="eastAsia" w:ascii="Times New Roman" w:hAnsi="Times New Roman" w:eastAsia="宋体" w:cs="Times New Roman"/>
                <w:color w:val="auto"/>
                <w:sz w:val="22"/>
                <w:szCs w:val="22"/>
                <w:highlight w:val="none"/>
              </w:rPr>
              <w:t>考核</w:t>
            </w:r>
            <w:r>
              <w:rPr>
                <w:rFonts w:hint="eastAsia" w:ascii="Times New Roman" w:hAnsi="Times New Roman" w:eastAsia="宋体" w:cs="Times New Roman"/>
                <w:color w:val="auto"/>
                <w:sz w:val="22"/>
                <w:szCs w:val="22"/>
                <w:highlight w:val="none"/>
                <w:lang w:eastAsia="zh-CN"/>
              </w:rPr>
              <w:t>统计结果进行评分</w:t>
            </w:r>
            <w:r>
              <w:rPr>
                <w:rFonts w:hint="eastAsia" w:ascii="Times New Roman" w:hAnsi="Times New Roman" w:eastAsia="宋体" w:cs="Times New Roman"/>
                <w:color w:val="auto"/>
                <w:sz w:val="22"/>
                <w:szCs w:val="22"/>
                <w:highlight w:val="none"/>
              </w:rPr>
              <w:t>，</w:t>
            </w:r>
            <w:r>
              <w:rPr>
                <w:rFonts w:hint="eastAsia" w:ascii="Times New Roman" w:hAnsi="Times New Roman" w:eastAsia="宋体" w:cs="Times New Roman"/>
                <w:color w:val="auto"/>
                <w:sz w:val="22"/>
                <w:szCs w:val="22"/>
                <w:highlight w:val="none"/>
                <w:lang w:val="en-US" w:eastAsia="zh-CN"/>
              </w:rPr>
              <w:t>季</w:t>
            </w:r>
            <w:r>
              <w:rPr>
                <w:rFonts w:hint="eastAsia" w:ascii="Times New Roman" w:hAnsi="Times New Roman" w:eastAsia="宋体" w:cs="Times New Roman"/>
                <w:color w:val="auto"/>
                <w:sz w:val="22"/>
                <w:szCs w:val="22"/>
                <w:highlight w:val="none"/>
              </w:rPr>
              <w:t>考核满分100分。考核总得分≥</w:t>
            </w:r>
            <w:r>
              <w:rPr>
                <w:rFonts w:hint="eastAsia" w:ascii="Times New Roman" w:hAnsi="Times New Roman" w:eastAsia="宋体" w:cs="Times New Roman"/>
                <w:color w:val="auto"/>
                <w:sz w:val="22"/>
                <w:szCs w:val="22"/>
                <w:highlight w:val="none"/>
                <w:lang w:val="en-US" w:eastAsia="zh-CN"/>
              </w:rPr>
              <w:t>85</w:t>
            </w:r>
            <w:r>
              <w:rPr>
                <w:rFonts w:hint="eastAsia" w:ascii="Times New Roman" w:hAnsi="Times New Roman" w:eastAsia="宋体" w:cs="Times New Roman"/>
                <w:color w:val="auto"/>
                <w:sz w:val="22"/>
                <w:szCs w:val="22"/>
                <w:highlight w:val="none"/>
              </w:rPr>
              <w:t>分，视为当次考核合格。考核总得分＜</w:t>
            </w:r>
            <w:r>
              <w:rPr>
                <w:rFonts w:hint="eastAsia" w:ascii="Times New Roman" w:hAnsi="Times New Roman" w:eastAsia="宋体" w:cs="Times New Roman"/>
                <w:color w:val="auto"/>
                <w:sz w:val="22"/>
                <w:szCs w:val="22"/>
                <w:highlight w:val="none"/>
                <w:lang w:val="en-US" w:eastAsia="zh-CN"/>
              </w:rPr>
              <w:t>85</w:t>
            </w:r>
            <w:r>
              <w:rPr>
                <w:rFonts w:hint="eastAsia" w:ascii="Times New Roman" w:hAnsi="Times New Roman" w:eastAsia="宋体" w:cs="Times New Roman"/>
                <w:color w:val="auto"/>
                <w:sz w:val="22"/>
                <w:szCs w:val="22"/>
                <w:highlight w:val="none"/>
              </w:rPr>
              <w:t>分</w:t>
            </w:r>
            <w:r>
              <w:rPr>
                <w:rFonts w:hint="eastAsia" w:ascii="Times New Roman" w:hAnsi="Times New Roman" w:eastAsia="宋体" w:cs="Times New Roman"/>
                <w:color w:val="auto"/>
                <w:sz w:val="22"/>
                <w:szCs w:val="22"/>
                <w:highlight w:val="none"/>
                <w:lang w:eastAsia="zh-CN"/>
              </w:rPr>
              <w:t>的</w:t>
            </w:r>
            <w:r>
              <w:rPr>
                <w:rFonts w:hint="eastAsia" w:ascii="Times New Roman" w:hAnsi="Times New Roman" w:eastAsia="宋体" w:cs="Times New Roman"/>
                <w:color w:val="auto"/>
                <w:sz w:val="22"/>
                <w:szCs w:val="22"/>
                <w:highlight w:val="none"/>
              </w:rPr>
              <w:t>，每</w:t>
            </w:r>
            <w:r>
              <w:rPr>
                <w:rFonts w:hint="eastAsia" w:ascii="Times New Roman" w:hAnsi="Times New Roman" w:eastAsia="宋体" w:cs="Times New Roman"/>
                <w:color w:val="auto"/>
                <w:sz w:val="22"/>
                <w:szCs w:val="22"/>
                <w:highlight w:val="none"/>
                <w:lang w:eastAsia="zh-CN"/>
              </w:rPr>
              <w:t>扣一</w:t>
            </w:r>
            <w:r>
              <w:rPr>
                <w:rFonts w:hint="eastAsia" w:ascii="Times New Roman" w:hAnsi="Times New Roman" w:eastAsia="宋体" w:cs="Times New Roman"/>
                <w:color w:val="auto"/>
                <w:sz w:val="22"/>
                <w:szCs w:val="22"/>
                <w:highlight w:val="none"/>
              </w:rPr>
              <w:t>分</w:t>
            </w:r>
            <w:r>
              <w:rPr>
                <w:rFonts w:hint="eastAsia" w:ascii="Times New Roman" w:hAnsi="Times New Roman" w:eastAsia="宋体" w:cs="Times New Roman"/>
                <w:color w:val="auto"/>
                <w:sz w:val="22"/>
                <w:szCs w:val="22"/>
                <w:highlight w:val="none"/>
                <w:lang w:eastAsia="zh-CN"/>
              </w:rPr>
              <w:t>处罚合同总价的</w:t>
            </w:r>
            <w:r>
              <w:rPr>
                <w:rFonts w:hint="eastAsia" w:ascii="Times New Roman" w:hAnsi="Times New Roman" w:eastAsia="宋体" w:cs="Times New Roman"/>
                <w:color w:val="auto"/>
                <w:sz w:val="22"/>
                <w:szCs w:val="22"/>
                <w:highlight w:val="none"/>
                <w:lang w:val="en-US" w:eastAsia="zh-CN"/>
              </w:rPr>
              <w:t>0.3%</w:t>
            </w:r>
            <w:r>
              <w:rPr>
                <w:rFonts w:hint="eastAsia" w:ascii="Times New Roman" w:hAnsi="Times New Roman" w:eastAsia="宋体" w:cs="Times New Roman"/>
                <w:color w:val="auto"/>
                <w:sz w:val="22"/>
                <w:szCs w:val="22"/>
                <w:highlight w:val="none"/>
              </w:rPr>
              <w:t>，在款项支付中扣除；考核总得分＜75分，视为当次考核不合格。</w:t>
            </w:r>
          </w:p>
          <w:p>
            <w:pPr>
              <w:spacing w:line="360" w:lineRule="auto"/>
              <w:outlineLvl w:val="0"/>
              <w:rPr>
                <w:rFonts w:ascii="宋体" w:hAnsi="宋体"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2、若在合同期内</w:t>
            </w:r>
            <w:r>
              <w:rPr>
                <w:rFonts w:hint="eastAsia" w:ascii="Times New Roman" w:hAnsi="Times New Roman" w:eastAsia="宋体" w:cs="Times New Roman"/>
                <w:color w:val="auto"/>
                <w:sz w:val="22"/>
                <w:szCs w:val="22"/>
                <w:highlight w:val="none"/>
                <w:lang w:val="en-US" w:eastAsia="zh-CN"/>
              </w:rPr>
              <w:t>连续</w:t>
            </w:r>
            <w:r>
              <w:rPr>
                <w:rFonts w:hint="eastAsia" w:ascii="Times New Roman" w:hAnsi="Times New Roman" w:eastAsia="宋体" w:cs="Times New Roman"/>
                <w:color w:val="auto"/>
                <w:sz w:val="22"/>
                <w:szCs w:val="22"/>
                <w:highlight w:val="none"/>
              </w:rPr>
              <w:t>二次</w:t>
            </w:r>
            <w:r>
              <w:rPr>
                <w:rFonts w:hint="eastAsia" w:ascii="Times New Roman" w:hAnsi="Times New Roman" w:eastAsia="宋体" w:cs="Times New Roman"/>
                <w:color w:val="auto"/>
                <w:sz w:val="22"/>
                <w:szCs w:val="22"/>
                <w:highlight w:val="none"/>
                <w:lang w:val="en-US" w:eastAsia="zh-CN"/>
              </w:rPr>
              <w:t>或累计三次</w:t>
            </w:r>
            <w:r>
              <w:rPr>
                <w:rFonts w:hint="eastAsia" w:ascii="Times New Roman" w:hAnsi="Times New Roman" w:eastAsia="宋体" w:cs="Times New Roman"/>
                <w:color w:val="auto"/>
                <w:sz w:val="22"/>
                <w:szCs w:val="22"/>
                <w:highlight w:val="none"/>
              </w:rPr>
              <w:t>平均</w:t>
            </w:r>
            <w:r>
              <w:rPr>
                <w:rFonts w:hint="eastAsia" w:ascii="Times New Roman" w:hAnsi="Times New Roman" w:eastAsia="宋体" w:cs="Times New Roman"/>
                <w:color w:val="auto"/>
                <w:sz w:val="22"/>
                <w:szCs w:val="22"/>
                <w:highlight w:val="none"/>
                <w:lang w:val="en-US" w:eastAsia="zh-CN"/>
              </w:rPr>
              <w:t>季</w:t>
            </w:r>
            <w:r>
              <w:rPr>
                <w:rFonts w:hint="eastAsia" w:ascii="Times New Roman" w:hAnsi="Times New Roman" w:eastAsia="宋体" w:cs="Times New Roman"/>
                <w:color w:val="auto"/>
                <w:sz w:val="22"/>
                <w:szCs w:val="22"/>
                <w:highlight w:val="none"/>
                <w:lang w:eastAsia="zh-CN"/>
              </w:rPr>
              <w:t>度</w:t>
            </w:r>
            <w:r>
              <w:rPr>
                <w:rFonts w:hint="eastAsia" w:ascii="Times New Roman" w:hAnsi="Times New Roman" w:eastAsia="宋体" w:cs="Times New Roman"/>
                <w:color w:val="auto"/>
                <w:sz w:val="22"/>
                <w:szCs w:val="22"/>
                <w:highlight w:val="none"/>
              </w:rPr>
              <w:t>考核得分率低于75%（不含）的，采购人有权无责任终止采购合同，并不予退还履约保证金。</w:t>
            </w:r>
          </w:p>
        </w:tc>
      </w:tr>
    </w:tbl>
    <w:p>
      <w:pPr>
        <w:rPr>
          <w:rFonts w:hint="eastAsia" w:hAnsi="宋体"/>
          <w:b/>
          <w:color w:val="auto"/>
          <w:sz w:val="22"/>
          <w:szCs w:val="22"/>
          <w:highlight w:val="none"/>
          <w:lang w:val="en-US" w:eastAsia="zh-CN"/>
        </w:rPr>
      </w:pPr>
      <w:r>
        <w:rPr>
          <w:rFonts w:hint="eastAsia" w:ascii="宋体" w:hAnsi="宋体" w:eastAsia="宋体" w:cs="Times New Roman"/>
          <w:color w:val="auto"/>
          <w:sz w:val="21"/>
          <w:szCs w:val="21"/>
          <w:highlight w:val="none"/>
        </w:rPr>
        <w:t xml:space="preserve">    </w:t>
      </w:r>
      <w:r>
        <w:rPr>
          <w:rFonts w:hint="eastAsia" w:hAnsi="宋体"/>
          <w:b/>
          <w:color w:val="auto"/>
          <w:sz w:val="22"/>
          <w:szCs w:val="22"/>
          <w:highlight w:val="none"/>
          <w:lang w:val="en-US" w:eastAsia="zh-CN"/>
        </w:rPr>
        <w:t>八、项目联系：</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双方确定，在本合同有效期内，甲方指定</w:t>
      </w:r>
      <w:r>
        <w:rPr>
          <w:rFonts w:hint="eastAsia" w:hAnsi="宋体"/>
          <w:color w:val="auto"/>
          <w:sz w:val="22"/>
          <w:szCs w:val="22"/>
          <w:highlight w:val="none"/>
          <w:u w:val="single"/>
          <w:lang w:val="en-US" w:eastAsia="zh-CN"/>
        </w:rPr>
        <w:tab/>
      </w:r>
      <w:r>
        <w:rPr>
          <w:rFonts w:hint="eastAsia" w:hAnsi="宋体"/>
          <w:color w:val="auto"/>
          <w:sz w:val="22"/>
          <w:szCs w:val="22"/>
          <w:highlight w:val="none"/>
          <w:lang w:val="en-US" w:eastAsia="zh-CN"/>
        </w:rPr>
        <w:t>为甲方项目联系人，乙方指定</w:t>
      </w:r>
      <w:r>
        <w:rPr>
          <w:rFonts w:hint="eastAsia" w:hAnsi="宋体"/>
          <w:color w:val="auto"/>
          <w:sz w:val="22"/>
          <w:szCs w:val="22"/>
          <w:highlight w:val="none"/>
          <w:u w:val="single"/>
          <w:lang w:val="en-US" w:eastAsia="zh-CN"/>
        </w:rPr>
        <w:t xml:space="preserve">   </w:t>
      </w:r>
      <w:r>
        <w:rPr>
          <w:rFonts w:hint="eastAsia" w:hAnsi="宋体"/>
          <w:color w:val="auto"/>
          <w:sz w:val="22"/>
          <w:szCs w:val="22"/>
          <w:highlight w:val="none"/>
          <w:lang w:val="en-US" w:eastAsia="zh-CN"/>
        </w:rPr>
        <w:t>为乙方项目联系人。项目联系人承担有关本项目一切事宜。一方变更项目联系人的，应当及时以书面形式通知另一方。未及时通知并影响本合同履行或造成损失的，应承担相应的责任。</w:t>
      </w:r>
    </w:p>
    <w:p>
      <w:pPr>
        <w:pStyle w:val="2"/>
        <w:spacing w:line="360" w:lineRule="auto"/>
        <w:ind w:firstLine="0" w:firstLineChars="0"/>
        <w:rPr>
          <w:rFonts w:hint="eastAsia" w:hAnsi="宋体"/>
          <w:b/>
          <w:color w:val="auto"/>
          <w:sz w:val="22"/>
          <w:szCs w:val="22"/>
          <w:highlight w:val="none"/>
          <w:lang w:val="en-US" w:eastAsia="zh-CN"/>
        </w:rPr>
      </w:pPr>
      <w:r>
        <w:rPr>
          <w:rFonts w:hint="eastAsia" w:hAnsi="宋体"/>
          <w:b/>
          <w:color w:val="auto"/>
          <w:sz w:val="22"/>
          <w:szCs w:val="22"/>
          <w:highlight w:val="none"/>
          <w:lang w:val="en-US" w:eastAsia="zh-CN"/>
        </w:rPr>
        <w:t>九、违约责任：</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1.乙方逾期提供服务的，乙方应按逾期天数向甲方支付每日万分之五违约金。逾期超过约定日期 10 个工作日不能交货的，甲方可解除本合同。乙方因逾期交货或因其他违约行为导致甲方解除合同的，乙方应向甲方支付合同款项百分之五的违约金，如造成甲方损失超过违约金的，超出部分由乙方继续承担赔偿责任。</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2.若发生纠纷，由违约方赔偿守约方因纠纷所支付的费用（包括但不限于律师费、差旅费、诉讼费、保全费、鉴定费、评估费等）。</w:t>
      </w:r>
    </w:p>
    <w:p>
      <w:pPr>
        <w:pStyle w:val="2"/>
        <w:spacing w:line="360" w:lineRule="auto"/>
        <w:ind w:firstLine="0" w:firstLineChars="0"/>
        <w:rPr>
          <w:rFonts w:hint="eastAsia" w:hAnsi="宋体"/>
          <w:b/>
          <w:color w:val="auto"/>
          <w:sz w:val="22"/>
          <w:szCs w:val="22"/>
          <w:highlight w:val="none"/>
          <w:lang w:val="en-US" w:eastAsia="zh-CN"/>
        </w:rPr>
      </w:pPr>
      <w:r>
        <w:rPr>
          <w:rFonts w:hint="eastAsia" w:hAnsi="宋体"/>
          <w:b/>
          <w:color w:val="auto"/>
          <w:sz w:val="22"/>
          <w:szCs w:val="22"/>
          <w:highlight w:val="none"/>
          <w:lang w:val="en-US" w:eastAsia="zh-CN"/>
        </w:rPr>
        <w:t>十、不可抗力事件处理：</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1.在合同有效期内，任何一方因不可抗力事件导致不能履行合同，则合同履行期可延长， 其延长期与不可抗力影响期相同。</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2.不可抗力事件发生后，应立即通知对方，并寄送有关权威机构出具的证明。</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3.不可抗力事件延续 120 天以上，双方应通过友好协商，确定是否继续履行合同。</w:t>
      </w:r>
    </w:p>
    <w:p>
      <w:pPr>
        <w:pStyle w:val="2"/>
        <w:spacing w:line="360" w:lineRule="auto"/>
        <w:ind w:firstLine="0" w:firstLineChars="0"/>
        <w:rPr>
          <w:rFonts w:hint="eastAsia" w:hAnsi="宋体"/>
          <w:b/>
          <w:bCs w:val="0"/>
          <w:color w:val="auto"/>
          <w:sz w:val="22"/>
          <w:szCs w:val="22"/>
          <w:highlight w:val="none"/>
          <w:lang w:val="en-US" w:eastAsia="zh-CN"/>
        </w:rPr>
      </w:pPr>
      <w:r>
        <w:rPr>
          <w:rFonts w:hint="eastAsia" w:hAnsi="宋体"/>
          <w:b/>
          <w:bCs w:val="0"/>
          <w:color w:val="auto"/>
          <w:sz w:val="22"/>
          <w:szCs w:val="22"/>
          <w:highlight w:val="none"/>
          <w:lang w:val="en-US" w:eastAsia="zh-CN"/>
        </w:rPr>
        <w:t>十一、争议的解决：</w:t>
      </w:r>
    </w:p>
    <w:p>
      <w:pPr>
        <w:pStyle w:val="2"/>
        <w:spacing w:line="360" w:lineRule="auto"/>
        <w:ind w:firstLine="440"/>
        <w:rPr>
          <w:rFonts w:hint="eastAsia" w:hAnsi="宋体"/>
          <w:b/>
          <w:bCs w:val="0"/>
          <w:color w:val="auto"/>
          <w:sz w:val="22"/>
          <w:szCs w:val="22"/>
          <w:highlight w:val="none"/>
          <w:lang w:val="en-US" w:eastAsia="zh-CN"/>
        </w:rPr>
      </w:pPr>
      <w:r>
        <w:rPr>
          <w:rFonts w:hint="eastAsia" w:hAnsi="宋体"/>
          <w:b/>
          <w:bCs w:val="0"/>
          <w:color w:val="auto"/>
          <w:sz w:val="22"/>
          <w:szCs w:val="22"/>
          <w:highlight w:val="none"/>
          <w:lang w:val="en-US" w:eastAsia="zh-CN"/>
        </w:rPr>
        <w:t>合同在履行过程中发生争议时或对于因违反或终止合同而引起的损失、损害的赔偿，甲方与乙方及时协商解决，经协商仍未能达成一致的，向平阳县人民法院进行诉讼。</w:t>
      </w:r>
    </w:p>
    <w:p>
      <w:pPr>
        <w:pStyle w:val="2"/>
        <w:spacing w:line="360" w:lineRule="auto"/>
        <w:ind w:firstLine="0" w:firstLineChars="0"/>
        <w:rPr>
          <w:rFonts w:hint="eastAsia" w:hAnsi="宋体"/>
          <w:b/>
          <w:color w:val="auto"/>
          <w:sz w:val="22"/>
          <w:szCs w:val="22"/>
          <w:highlight w:val="none"/>
          <w:lang w:val="en-US" w:eastAsia="zh-CN"/>
        </w:rPr>
      </w:pPr>
      <w:r>
        <w:rPr>
          <w:rFonts w:hint="eastAsia" w:hAnsi="宋体"/>
          <w:b/>
          <w:color w:val="auto"/>
          <w:sz w:val="22"/>
          <w:szCs w:val="22"/>
          <w:highlight w:val="none"/>
          <w:lang w:val="en-US" w:eastAsia="zh-CN"/>
        </w:rPr>
        <w:t>十二、合同生效及其它：</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1.合同经双方法定代表人或授权代表签字加盖单位公章后生效。</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2.本合同未尽事宜，遵照《中华人民共和国民法典》有关条文执行。</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3.本合同一式伍份，具有同等法律效力，甲、乙双方各执两份；招标代理一份。</w:t>
      </w:r>
    </w:p>
    <w:p>
      <w:pPr>
        <w:pStyle w:val="2"/>
        <w:spacing w:line="360" w:lineRule="auto"/>
        <w:ind w:firstLine="440"/>
        <w:rPr>
          <w:rFonts w:hint="default" w:hAnsi="宋体"/>
          <w:color w:val="auto"/>
          <w:sz w:val="22"/>
          <w:szCs w:val="22"/>
          <w:highlight w:val="none"/>
          <w:lang w:val="en-US" w:eastAsia="zh-CN"/>
        </w:rPr>
      </w:pPr>
      <w:r>
        <w:rPr>
          <w:rFonts w:hint="eastAsia" w:hAnsi="宋体"/>
          <w:color w:val="auto"/>
          <w:sz w:val="22"/>
          <w:szCs w:val="22"/>
          <w:highlight w:val="none"/>
          <w:lang w:val="en-US" w:eastAsia="zh-CN"/>
        </w:rPr>
        <w:t>4.</w:t>
      </w:r>
      <w:r>
        <w:rPr>
          <w:rFonts w:hint="eastAsia" w:ascii="宋体" w:hAnsi="宋体" w:eastAsia="宋体" w:cs="宋体"/>
          <w:color w:val="auto"/>
          <w:sz w:val="22"/>
          <w:szCs w:val="22"/>
          <w:highlight w:val="none"/>
          <w:lang w:val="zh-CN"/>
        </w:rPr>
        <w:t>本合同的解释权在平阳县鳌江镇人民政府。</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甲方（公章）</w:t>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 xml:space="preserve">               乙方（公章）</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 xml:space="preserve">法定代表人：              </w:t>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法定代表人：</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委托代理人：</w:t>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 xml:space="preserve">              委托代理人：</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联系电话：</w:t>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 xml:space="preserve">                  联系电话：</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开户银行：</w:t>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 xml:space="preserve">                 开户银行：</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账号：</w:t>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 xml:space="preserve">                     账号：</w:t>
      </w:r>
    </w:p>
    <w:p>
      <w:pPr>
        <w:pStyle w:val="2"/>
        <w:spacing w:line="360" w:lineRule="auto"/>
        <w:ind w:firstLine="440"/>
        <w:rPr>
          <w:rFonts w:hint="eastAsia" w:hAnsi="宋体"/>
          <w:color w:val="auto"/>
          <w:sz w:val="22"/>
          <w:szCs w:val="22"/>
          <w:highlight w:val="none"/>
          <w:lang w:val="en-US" w:eastAsia="zh-CN"/>
        </w:rPr>
      </w:pPr>
      <w:r>
        <w:rPr>
          <w:rFonts w:hint="eastAsia" w:hAnsi="宋体"/>
          <w:color w:val="auto"/>
          <w:sz w:val="22"/>
          <w:szCs w:val="22"/>
          <w:highlight w:val="none"/>
          <w:lang w:val="en-US" w:eastAsia="zh-CN"/>
        </w:rPr>
        <w:t>地址及邮编：</w:t>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 xml:space="preserve">               地址及邮编：</w:t>
      </w:r>
    </w:p>
    <w:p>
      <w:pPr>
        <w:pStyle w:val="2"/>
        <w:spacing w:line="360" w:lineRule="auto"/>
        <w:ind w:firstLine="440"/>
        <w:rPr>
          <w:color w:val="auto"/>
          <w:highlight w:val="none"/>
          <w:lang w:eastAsia="zh-CN"/>
        </w:rPr>
      </w:pPr>
      <w:r>
        <w:rPr>
          <w:rFonts w:hint="eastAsia" w:hAnsi="宋体"/>
          <w:color w:val="auto"/>
          <w:sz w:val="22"/>
          <w:szCs w:val="22"/>
          <w:highlight w:val="none"/>
          <w:lang w:val="en-US" w:eastAsia="zh-CN"/>
        </w:rPr>
        <w:t>签订时间：</w:t>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 xml:space="preserve">   年  </w:t>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 xml:space="preserve">月   </w:t>
      </w:r>
      <w:r>
        <w:rPr>
          <w:rFonts w:hint="eastAsia" w:hAnsi="宋体"/>
          <w:color w:val="auto"/>
          <w:sz w:val="22"/>
          <w:szCs w:val="22"/>
          <w:highlight w:val="none"/>
          <w:lang w:val="en-US" w:eastAsia="zh-CN"/>
        </w:rPr>
        <w:tab/>
      </w:r>
      <w:r>
        <w:rPr>
          <w:rFonts w:hint="eastAsia" w:hAnsi="宋体"/>
          <w:color w:val="auto"/>
          <w:sz w:val="22"/>
          <w:szCs w:val="22"/>
          <w:highlight w:val="none"/>
          <w:lang w:val="en-US" w:eastAsia="zh-CN"/>
        </w:rPr>
        <w:t>日</w:t>
      </w:r>
      <w:r>
        <w:rPr>
          <w:rFonts w:hint="eastAsia" w:hAnsi="宋体"/>
          <w:color w:val="auto"/>
          <w:sz w:val="22"/>
          <w:szCs w:val="22"/>
          <w:highlight w:val="none"/>
          <w:lang w:val="en-US" w:eastAsia="zh-CN"/>
        </w:rPr>
        <w:tab/>
      </w:r>
    </w:p>
    <w:p>
      <w:pPr>
        <w:ind w:firstLine="948" w:firstLineChars="295"/>
        <w:rPr>
          <w:rFonts w:hint="eastAsia" w:ascii="宋体" w:hAnsi="宋体" w:eastAsia="宋体" w:cs="Times New Roman"/>
          <w:b/>
          <w:color w:val="auto"/>
          <w:sz w:val="32"/>
          <w:szCs w:val="32"/>
          <w:highlight w:val="none"/>
          <w:lang w:eastAsia="zh-CN"/>
        </w:rPr>
      </w:pPr>
    </w:p>
    <w:p>
      <w:pPr>
        <w:rPr>
          <w:rFonts w:hint="eastAsia" w:ascii="宋体" w:hAnsi="宋体" w:eastAsia="宋体" w:cs="宋体"/>
          <w:b/>
          <w:color w:val="auto"/>
          <w:kern w:val="2"/>
          <w:sz w:val="22"/>
          <w:szCs w:val="22"/>
          <w:highlight w:val="none"/>
          <w:lang w:val="en-US" w:eastAsia="zh-CN" w:bidi="ar-SA"/>
        </w:rPr>
      </w:pPr>
      <w:r>
        <w:rPr>
          <w:rFonts w:hint="eastAsia" w:ascii="宋体" w:hAnsi="宋体" w:eastAsia="宋体" w:cs="宋体"/>
          <w:b/>
          <w:color w:val="auto"/>
          <w:kern w:val="2"/>
          <w:sz w:val="22"/>
          <w:szCs w:val="22"/>
          <w:highlight w:val="none"/>
          <w:lang w:val="en-US" w:eastAsia="zh-CN" w:bidi="ar-SA"/>
        </w:rPr>
        <w:t>注：本合同作为示范文本，具体以成交人与采购人所签定正式合同为准。</w:t>
      </w:r>
    </w:p>
    <w:p>
      <w:pPr>
        <w:pStyle w:val="23"/>
        <w:rPr>
          <w:rFonts w:hint="eastAsia" w:ascii="宋体" w:hAnsi="宋体" w:eastAsia="宋体" w:cs="宋体"/>
          <w:b/>
          <w:color w:val="auto"/>
          <w:kern w:val="2"/>
          <w:sz w:val="22"/>
          <w:szCs w:val="22"/>
          <w:highlight w:val="none"/>
          <w:lang w:val="en-US" w:eastAsia="zh-CN" w:bidi="ar-SA"/>
        </w:rPr>
      </w:pPr>
    </w:p>
    <w:p>
      <w:pPr>
        <w:pStyle w:val="24"/>
        <w:rPr>
          <w:rFonts w:hint="eastAsia" w:ascii="宋体" w:hAnsi="宋体" w:eastAsia="宋体" w:cs="宋体"/>
          <w:b/>
          <w:color w:val="auto"/>
          <w:kern w:val="2"/>
          <w:sz w:val="22"/>
          <w:szCs w:val="22"/>
          <w:highlight w:val="none"/>
          <w:lang w:val="en-US" w:eastAsia="zh-CN" w:bidi="ar-SA"/>
        </w:rPr>
      </w:pPr>
    </w:p>
    <w:p>
      <w:pPr>
        <w:pStyle w:val="25"/>
        <w:rPr>
          <w:rFonts w:hint="eastAsia" w:ascii="宋体" w:hAnsi="宋体" w:eastAsia="宋体" w:cs="宋体"/>
          <w:b/>
          <w:color w:val="auto"/>
          <w:kern w:val="2"/>
          <w:sz w:val="22"/>
          <w:szCs w:val="22"/>
          <w:highlight w:val="none"/>
          <w:lang w:val="en-US" w:eastAsia="zh-CN" w:bidi="ar-SA"/>
        </w:rPr>
      </w:pPr>
    </w:p>
    <w:p>
      <w:pPr>
        <w:rPr>
          <w:rFonts w:hint="eastAsia" w:ascii="宋体" w:hAnsi="宋体" w:eastAsia="宋体" w:cs="宋体"/>
          <w:b/>
          <w:color w:val="auto"/>
          <w:kern w:val="2"/>
          <w:sz w:val="22"/>
          <w:szCs w:val="22"/>
          <w:highlight w:val="none"/>
          <w:lang w:val="en-US" w:eastAsia="zh-CN" w:bidi="ar-SA"/>
        </w:rPr>
      </w:pPr>
    </w:p>
    <w:p>
      <w:pPr>
        <w:pStyle w:val="23"/>
        <w:rPr>
          <w:rFonts w:hint="eastAsia" w:ascii="宋体" w:hAnsi="宋体" w:eastAsia="宋体" w:cs="宋体"/>
          <w:b/>
          <w:color w:val="auto"/>
          <w:kern w:val="2"/>
          <w:sz w:val="22"/>
          <w:szCs w:val="22"/>
          <w:highlight w:val="none"/>
          <w:lang w:val="en-US" w:eastAsia="zh-CN" w:bidi="ar-SA"/>
        </w:rPr>
      </w:pPr>
    </w:p>
    <w:p>
      <w:pPr>
        <w:pStyle w:val="24"/>
        <w:rPr>
          <w:rFonts w:hint="eastAsia" w:ascii="宋体" w:hAnsi="宋体" w:eastAsia="宋体" w:cs="宋体"/>
          <w:b/>
          <w:color w:val="auto"/>
          <w:kern w:val="2"/>
          <w:sz w:val="22"/>
          <w:szCs w:val="22"/>
          <w:highlight w:val="none"/>
          <w:lang w:val="en-US" w:eastAsia="zh-CN" w:bidi="ar-SA"/>
        </w:rPr>
      </w:pPr>
    </w:p>
    <w:p>
      <w:pPr>
        <w:pStyle w:val="25"/>
        <w:rPr>
          <w:rFonts w:hint="eastAsia" w:ascii="宋体" w:hAnsi="宋体" w:eastAsia="宋体" w:cs="宋体"/>
          <w:b/>
          <w:color w:val="auto"/>
          <w:kern w:val="2"/>
          <w:sz w:val="22"/>
          <w:szCs w:val="22"/>
          <w:highlight w:val="none"/>
          <w:lang w:val="en-US" w:eastAsia="zh-CN" w:bidi="ar-SA"/>
        </w:rPr>
      </w:pPr>
    </w:p>
    <w:p>
      <w:pPr>
        <w:rPr>
          <w:rFonts w:hint="eastAsia" w:ascii="宋体" w:hAnsi="宋体" w:eastAsia="宋体" w:cs="宋体"/>
          <w:b/>
          <w:color w:val="auto"/>
          <w:kern w:val="2"/>
          <w:sz w:val="22"/>
          <w:szCs w:val="22"/>
          <w:highlight w:val="none"/>
          <w:lang w:val="en-US" w:eastAsia="zh-CN" w:bidi="ar-SA"/>
        </w:rPr>
      </w:pPr>
    </w:p>
    <w:p>
      <w:pPr>
        <w:pStyle w:val="23"/>
        <w:rPr>
          <w:rFonts w:hint="eastAsia" w:ascii="宋体" w:hAnsi="宋体" w:eastAsia="宋体" w:cs="宋体"/>
          <w:b/>
          <w:color w:val="auto"/>
          <w:kern w:val="2"/>
          <w:sz w:val="22"/>
          <w:szCs w:val="22"/>
          <w:highlight w:val="none"/>
          <w:lang w:val="en-US" w:eastAsia="zh-CN" w:bidi="ar-SA"/>
        </w:rPr>
      </w:pPr>
    </w:p>
    <w:p>
      <w:pPr>
        <w:pStyle w:val="24"/>
        <w:rPr>
          <w:rFonts w:hint="eastAsia" w:ascii="宋体" w:hAnsi="宋体" w:eastAsia="宋体" w:cs="宋体"/>
          <w:b/>
          <w:color w:val="auto"/>
          <w:kern w:val="2"/>
          <w:sz w:val="22"/>
          <w:szCs w:val="22"/>
          <w:highlight w:val="none"/>
          <w:lang w:val="en-US" w:eastAsia="zh-CN" w:bidi="ar-SA"/>
        </w:rPr>
      </w:pPr>
    </w:p>
    <w:p>
      <w:pPr>
        <w:pStyle w:val="25"/>
        <w:rPr>
          <w:rFonts w:hint="eastAsia" w:ascii="宋体" w:hAnsi="宋体" w:eastAsia="宋体" w:cs="宋体"/>
          <w:b/>
          <w:color w:val="auto"/>
          <w:kern w:val="2"/>
          <w:sz w:val="22"/>
          <w:szCs w:val="22"/>
          <w:highlight w:val="none"/>
          <w:lang w:val="en-US" w:eastAsia="zh-CN" w:bidi="ar-SA"/>
        </w:rPr>
      </w:pPr>
    </w:p>
    <w:p>
      <w:pPr>
        <w:rPr>
          <w:rFonts w:hint="eastAsia" w:ascii="宋体" w:hAnsi="宋体" w:eastAsia="宋体" w:cs="宋体"/>
          <w:b/>
          <w:color w:val="auto"/>
          <w:kern w:val="2"/>
          <w:sz w:val="22"/>
          <w:szCs w:val="22"/>
          <w:highlight w:val="none"/>
          <w:lang w:val="en-US" w:eastAsia="zh-CN" w:bidi="ar-SA"/>
        </w:rPr>
      </w:pPr>
    </w:p>
    <w:p>
      <w:pPr>
        <w:pStyle w:val="23"/>
        <w:rPr>
          <w:rFonts w:hint="eastAsia" w:ascii="宋体" w:hAnsi="宋体" w:eastAsia="宋体" w:cs="宋体"/>
          <w:b/>
          <w:color w:val="auto"/>
          <w:kern w:val="2"/>
          <w:sz w:val="22"/>
          <w:szCs w:val="22"/>
          <w:highlight w:val="none"/>
          <w:lang w:val="en-US" w:eastAsia="zh-CN" w:bidi="ar-SA"/>
        </w:rPr>
      </w:pPr>
    </w:p>
    <w:p>
      <w:pPr>
        <w:pStyle w:val="24"/>
        <w:rPr>
          <w:rFonts w:hint="eastAsia" w:ascii="宋体" w:hAnsi="宋体" w:eastAsia="宋体" w:cs="宋体"/>
          <w:b/>
          <w:color w:val="auto"/>
          <w:kern w:val="2"/>
          <w:sz w:val="22"/>
          <w:szCs w:val="22"/>
          <w:highlight w:val="none"/>
          <w:lang w:val="en-US" w:eastAsia="zh-CN" w:bidi="ar-SA"/>
        </w:rPr>
      </w:pPr>
    </w:p>
    <w:p>
      <w:pPr>
        <w:pStyle w:val="25"/>
        <w:rPr>
          <w:rFonts w:hint="eastAsia" w:ascii="宋体" w:hAnsi="宋体" w:eastAsia="宋体" w:cs="宋体"/>
          <w:b/>
          <w:color w:val="auto"/>
          <w:kern w:val="2"/>
          <w:sz w:val="22"/>
          <w:szCs w:val="22"/>
          <w:highlight w:val="none"/>
          <w:lang w:val="en-US" w:eastAsia="zh-CN" w:bidi="ar-SA"/>
        </w:rPr>
      </w:pPr>
    </w:p>
    <w:p>
      <w:pPr>
        <w:rPr>
          <w:rFonts w:hint="eastAsia" w:ascii="宋体" w:hAnsi="宋体" w:eastAsia="宋体" w:cs="宋体"/>
          <w:b/>
          <w:color w:val="auto"/>
          <w:kern w:val="2"/>
          <w:sz w:val="22"/>
          <w:szCs w:val="22"/>
          <w:highlight w:val="none"/>
          <w:lang w:val="en-US" w:eastAsia="zh-CN" w:bidi="ar-SA"/>
        </w:rPr>
      </w:pPr>
    </w:p>
    <w:p>
      <w:pPr>
        <w:pStyle w:val="23"/>
        <w:rPr>
          <w:rFonts w:hint="eastAsia" w:ascii="宋体" w:hAnsi="宋体" w:eastAsia="宋体" w:cs="宋体"/>
          <w:b/>
          <w:color w:val="auto"/>
          <w:kern w:val="2"/>
          <w:sz w:val="22"/>
          <w:szCs w:val="22"/>
          <w:highlight w:val="none"/>
          <w:lang w:val="en-US" w:eastAsia="zh-CN" w:bidi="ar-SA"/>
        </w:rPr>
      </w:pPr>
    </w:p>
    <w:p>
      <w:pPr>
        <w:pStyle w:val="24"/>
        <w:rPr>
          <w:rFonts w:hint="eastAsia" w:ascii="宋体" w:hAnsi="宋体" w:eastAsia="宋体" w:cs="宋体"/>
          <w:b/>
          <w:color w:val="auto"/>
          <w:kern w:val="2"/>
          <w:sz w:val="22"/>
          <w:szCs w:val="22"/>
          <w:highlight w:val="none"/>
          <w:lang w:val="en-US" w:eastAsia="zh-CN" w:bidi="ar-SA"/>
        </w:rPr>
      </w:pPr>
    </w:p>
    <w:p>
      <w:pPr>
        <w:pStyle w:val="25"/>
        <w:rPr>
          <w:rFonts w:hint="eastAsia" w:ascii="宋体" w:hAnsi="宋体" w:eastAsia="宋体" w:cs="宋体"/>
          <w:b/>
          <w:color w:val="auto"/>
          <w:kern w:val="2"/>
          <w:sz w:val="22"/>
          <w:szCs w:val="22"/>
          <w:highlight w:val="none"/>
          <w:lang w:val="en-US" w:eastAsia="zh-CN" w:bidi="ar-SA"/>
        </w:rPr>
      </w:pPr>
    </w:p>
    <w:p>
      <w:pPr>
        <w:rPr>
          <w:rFonts w:hint="eastAsia" w:ascii="宋体" w:hAnsi="宋体" w:eastAsia="宋体" w:cs="宋体"/>
          <w:b/>
          <w:color w:val="auto"/>
          <w:kern w:val="2"/>
          <w:sz w:val="22"/>
          <w:szCs w:val="22"/>
          <w:highlight w:val="none"/>
          <w:lang w:val="en-US" w:eastAsia="zh-CN" w:bidi="ar-SA"/>
        </w:rPr>
      </w:pPr>
    </w:p>
    <w:p>
      <w:pPr>
        <w:pStyle w:val="23"/>
        <w:rPr>
          <w:rFonts w:hint="eastAsia" w:ascii="宋体" w:hAnsi="宋体" w:eastAsia="宋体" w:cs="宋体"/>
          <w:b/>
          <w:color w:val="auto"/>
          <w:kern w:val="2"/>
          <w:sz w:val="22"/>
          <w:szCs w:val="22"/>
          <w:highlight w:val="none"/>
          <w:lang w:val="en-US" w:eastAsia="zh-CN" w:bidi="ar-SA"/>
        </w:rPr>
      </w:pPr>
    </w:p>
    <w:p>
      <w:pPr>
        <w:pStyle w:val="24"/>
        <w:rPr>
          <w:rFonts w:hint="eastAsia" w:ascii="宋体" w:hAnsi="宋体" w:eastAsia="宋体" w:cs="宋体"/>
          <w:b/>
          <w:color w:val="auto"/>
          <w:kern w:val="2"/>
          <w:sz w:val="22"/>
          <w:szCs w:val="22"/>
          <w:highlight w:val="none"/>
          <w:lang w:val="en-US" w:eastAsia="zh-CN" w:bidi="ar-SA"/>
        </w:rPr>
      </w:pPr>
    </w:p>
    <w:p>
      <w:pPr>
        <w:pStyle w:val="25"/>
        <w:rPr>
          <w:rFonts w:hint="eastAsia" w:ascii="宋体" w:hAnsi="宋体" w:eastAsia="宋体" w:cs="宋体"/>
          <w:b/>
          <w:color w:val="auto"/>
          <w:kern w:val="2"/>
          <w:sz w:val="22"/>
          <w:szCs w:val="22"/>
          <w:highlight w:val="none"/>
          <w:lang w:val="en-US" w:eastAsia="zh-CN" w:bidi="ar-SA"/>
        </w:rPr>
      </w:pPr>
    </w:p>
    <w:p>
      <w:pPr>
        <w:rPr>
          <w:rFonts w:hint="eastAsia" w:ascii="宋体" w:hAnsi="宋体" w:eastAsia="宋体" w:cs="宋体"/>
          <w:b/>
          <w:color w:val="auto"/>
          <w:kern w:val="2"/>
          <w:sz w:val="22"/>
          <w:szCs w:val="22"/>
          <w:highlight w:val="none"/>
          <w:lang w:val="en-US" w:eastAsia="zh-CN" w:bidi="ar-SA"/>
        </w:rPr>
      </w:pPr>
    </w:p>
    <w:p>
      <w:pPr>
        <w:pStyle w:val="23"/>
        <w:rPr>
          <w:rFonts w:hint="eastAsia" w:ascii="宋体" w:hAnsi="宋体" w:eastAsia="宋体" w:cs="宋体"/>
          <w:b/>
          <w:color w:val="auto"/>
          <w:kern w:val="2"/>
          <w:sz w:val="22"/>
          <w:szCs w:val="22"/>
          <w:highlight w:val="none"/>
          <w:lang w:val="en-US" w:eastAsia="zh-CN" w:bidi="ar-SA"/>
        </w:rPr>
      </w:pPr>
    </w:p>
    <w:p>
      <w:pPr>
        <w:pStyle w:val="24"/>
        <w:rPr>
          <w:rFonts w:hint="eastAsia" w:ascii="宋体" w:hAnsi="宋体" w:eastAsia="宋体" w:cs="宋体"/>
          <w:b/>
          <w:color w:val="auto"/>
          <w:kern w:val="2"/>
          <w:sz w:val="22"/>
          <w:szCs w:val="22"/>
          <w:highlight w:val="none"/>
          <w:lang w:val="en-US" w:eastAsia="zh-CN" w:bidi="ar-SA"/>
        </w:rPr>
      </w:pPr>
    </w:p>
    <w:p>
      <w:pPr>
        <w:pStyle w:val="25"/>
        <w:rPr>
          <w:rFonts w:hint="eastAsia" w:ascii="宋体" w:hAnsi="宋体" w:eastAsia="宋体" w:cs="宋体"/>
          <w:b/>
          <w:color w:val="auto"/>
          <w:kern w:val="2"/>
          <w:sz w:val="22"/>
          <w:szCs w:val="22"/>
          <w:highlight w:val="none"/>
          <w:lang w:val="en-US" w:eastAsia="zh-CN" w:bidi="ar-SA"/>
        </w:rPr>
      </w:pPr>
    </w:p>
    <w:p>
      <w:pPr>
        <w:rPr>
          <w:rFonts w:hint="eastAsia" w:ascii="宋体" w:hAnsi="宋体" w:eastAsia="宋体" w:cs="宋体"/>
          <w:b/>
          <w:color w:val="auto"/>
          <w:kern w:val="2"/>
          <w:sz w:val="22"/>
          <w:szCs w:val="22"/>
          <w:highlight w:val="none"/>
          <w:lang w:val="en-US" w:eastAsia="zh-CN" w:bidi="ar-SA"/>
        </w:rPr>
      </w:pPr>
    </w:p>
    <w:p>
      <w:pPr>
        <w:pStyle w:val="23"/>
        <w:rPr>
          <w:rFonts w:hint="eastAsia" w:ascii="宋体" w:hAnsi="宋体" w:eastAsia="宋体" w:cs="宋体"/>
          <w:b/>
          <w:color w:val="auto"/>
          <w:kern w:val="2"/>
          <w:sz w:val="22"/>
          <w:szCs w:val="22"/>
          <w:highlight w:val="none"/>
          <w:lang w:val="en-US" w:eastAsia="zh-CN" w:bidi="ar-SA"/>
        </w:rPr>
      </w:pPr>
    </w:p>
    <w:p>
      <w:pPr>
        <w:pStyle w:val="24"/>
        <w:rPr>
          <w:rFonts w:hint="eastAsia" w:ascii="宋体" w:hAnsi="宋体" w:eastAsia="宋体" w:cs="宋体"/>
          <w:b/>
          <w:color w:val="auto"/>
          <w:kern w:val="2"/>
          <w:sz w:val="22"/>
          <w:szCs w:val="22"/>
          <w:highlight w:val="none"/>
          <w:lang w:val="en-US" w:eastAsia="zh-CN" w:bidi="ar-SA"/>
        </w:rPr>
      </w:pPr>
    </w:p>
    <w:p>
      <w:pPr>
        <w:pStyle w:val="25"/>
        <w:rPr>
          <w:rFonts w:hint="eastAsia" w:ascii="宋体" w:hAnsi="宋体" w:eastAsia="宋体" w:cs="宋体"/>
          <w:b/>
          <w:color w:val="auto"/>
          <w:kern w:val="2"/>
          <w:sz w:val="22"/>
          <w:szCs w:val="22"/>
          <w:highlight w:val="none"/>
          <w:lang w:val="en-US" w:eastAsia="zh-CN" w:bidi="ar-SA"/>
        </w:rPr>
      </w:pPr>
    </w:p>
    <w:p>
      <w:pPr>
        <w:rPr>
          <w:rFonts w:hint="eastAsia"/>
          <w:color w:val="auto"/>
          <w:highlight w:val="none"/>
          <w:lang w:val="en-US" w:eastAsia="zh-CN"/>
        </w:rPr>
      </w:pPr>
    </w:p>
    <w:p>
      <w:pPr>
        <w:pStyle w:val="23"/>
        <w:rPr>
          <w:rFonts w:hint="eastAsia" w:ascii="宋体" w:hAnsi="宋体" w:eastAsia="宋体" w:cs="宋体"/>
          <w:b/>
          <w:color w:val="auto"/>
          <w:kern w:val="2"/>
          <w:sz w:val="22"/>
          <w:szCs w:val="22"/>
          <w:highlight w:val="none"/>
          <w:lang w:val="en-US" w:eastAsia="zh-CN" w:bidi="ar-SA"/>
        </w:rPr>
      </w:pPr>
    </w:p>
    <w:p>
      <w:pPr>
        <w:pStyle w:val="24"/>
        <w:rPr>
          <w:rFonts w:hint="eastAsia" w:ascii="宋体" w:hAnsi="宋体" w:eastAsia="宋体" w:cs="宋体"/>
          <w:b/>
          <w:color w:val="auto"/>
          <w:kern w:val="2"/>
          <w:sz w:val="22"/>
          <w:szCs w:val="22"/>
          <w:highlight w:val="none"/>
          <w:lang w:val="en-US" w:eastAsia="zh-CN" w:bidi="ar-SA"/>
        </w:rPr>
      </w:pPr>
    </w:p>
    <w:p>
      <w:pPr>
        <w:pStyle w:val="25"/>
        <w:rPr>
          <w:rFonts w:hint="eastAsia" w:ascii="宋体" w:hAnsi="宋体" w:eastAsia="宋体" w:cs="宋体"/>
          <w:b/>
          <w:color w:val="auto"/>
          <w:kern w:val="2"/>
          <w:sz w:val="22"/>
          <w:szCs w:val="22"/>
          <w:highlight w:val="none"/>
          <w:lang w:val="en-US" w:eastAsia="zh-CN" w:bidi="ar-SA"/>
        </w:rPr>
      </w:pPr>
    </w:p>
    <w:p>
      <w:pPr>
        <w:rPr>
          <w:rFonts w:hint="eastAsia" w:ascii="宋体" w:hAnsi="宋体" w:eastAsia="宋体" w:cs="宋体"/>
          <w:b/>
          <w:color w:val="auto"/>
          <w:kern w:val="2"/>
          <w:sz w:val="22"/>
          <w:szCs w:val="22"/>
          <w:highlight w:val="none"/>
          <w:lang w:val="en-US" w:eastAsia="zh-CN" w:bidi="ar-SA"/>
        </w:rPr>
      </w:pPr>
    </w:p>
    <w:p>
      <w:pPr>
        <w:pStyle w:val="23"/>
        <w:rPr>
          <w:rFonts w:hint="eastAsia" w:ascii="宋体" w:hAnsi="宋体" w:eastAsia="宋体" w:cs="宋体"/>
          <w:b/>
          <w:color w:val="auto"/>
          <w:kern w:val="2"/>
          <w:sz w:val="22"/>
          <w:szCs w:val="22"/>
          <w:highlight w:val="none"/>
          <w:lang w:val="en-US" w:eastAsia="zh-CN" w:bidi="ar-SA"/>
        </w:rPr>
      </w:pPr>
    </w:p>
    <w:p>
      <w:pPr>
        <w:pStyle w:val="24"/>
        <w:rPr>
          <w:rFonts w:hint="eastAsia" w:ascii="宋体" w:hAnsi="宋体" w:eastAsia="宋体" w:cs="宋体"/>
          <w:b/>
          <w:color w:val="auto"/>
          <w:kern w:val="2"/>
          <w:sz w:val="22"/>
          <w:szCs w:val="22"/>
          <w:highlight w:val="none"/>
          <w:lang w:val="en-US" w:eastAsia="zh-CN" w:bidi="ar-SA"/>
        </w:rPr>
      </w:pPr>
    </w:p>
    <w:p>
      <w:pPr>
        <w:pStyle w:val="25"/>
        <w:rPr>
          <w:rFonts w:hint="eastAsia"/>
          <w:color w:val="auto"/>
          <w:highlight w:val="none"/>
        </w:rPr>
      </w:pPr>
    </w:p>
    <w:p>
      <w:pPr>
        <w:pStyle w:val="25"/>
        <w:rPr>
          <w:rFonts w:hint="eastAsia"/>
          <w:color w:val="auto"/>
          <w:highlight w:val="none"/>
        </w:rPr>
      </w:pPr>
    </w:p>
    <w:p>
      <w:pPr>
        <w:pStyle w:val="33"/>
        <w:numPr>
          <w:ilvl w:val="0"/>
          <w:numId w:val="17"/>
        </w:numPr>
        <w:adjustRightInd w:val="0"/>
        <w:snapToGrid w:val="0"/>
        <w:spacing w:line="400" w:lineRule="exact"/>
        <w:jc w:val="center"/>
        <w:rPr>
          <w:rFonts w:hint="eastAsia" w:hAnsi="宋体" w:cs="宋体"/>
          <w:color w:val="auto"/>
          <w:sz w:val="36"/>
          <w:szCs w:val="36"/>
          <w:highlight w:val="none"/>
        </w:rPr>
      </w:pPr>
      <w:r>
        <w:rPr>
          <w:rFonts w:hint="eastAsia" w:hAnsi="宋体" w:cs="宋体"/>
          <w:color w:val="auto"/>
          <w:sz w:val="36"/>
          <w:szCs w:val="36"/>
          <w:highlight w:val="none"/>
        </w:rPr>
        <w:t xml:space="preserve">   附件—投标文件格式</w:t>
      </w:r>
    </w:p>
    <w:p>
      <w:pPr>
        <w:pStyle w:val="33"/>
        <w:adjustRightInd w:val="0"/>
        <w:snapToGrid w:val="0"/>
        <w:spacing w:line="400" w:lineRule="exact"/>
        <w:jc w:val="center"/>
        <w:rPr>
          <w:rFonts w:hint="eastAsia" w:hAnsi="宋体" w:cs="宋体"/>
          <w:color w:val="auto"/>
          <w:sz w:val="36"/>
          <w:szCs w:val="36"/>
          <w:highlight w:val="none"/>
        </w:rPr>
      </w:pPr>
    </w:p>
    <w:p>
      <w:pPr>
        <w:snapToGrid w:val="0"/>
        <w:spacing w:line="460" w:lineRule="atLeast"/>
        <w:jc w:val="center"/>
        <w:rPr>
          <w:rFonts w:hint="eastAsia"/>
          <w:color w:val="auto"/>
          <w:sz w:val="36"/>
          <w:highlight w:val="none"/>
        </w:rPr>
      </w:pPr>
      <w:r>
        <w:rPr>
          <w:rFonts w:hint="eastAsia"/>
          <w:color w:val="auto"/>
          <w:sz w:val="36"/>
          <w:highlight w:val="none"/>
        </w:rPr>
        <w:t>（未提供格式的由供应商自拟）</w:t>
      </w:r>
    </w:p>
    <w:p>
      <w:pPr>
        <w:pageBreakBefore w:val="0"/>
        <w:widowControl/>
        <w:kinsoku/>
        <w:wordWrap/>
        <w:overflowPunct/>
        <w:topLinePunct w:val="0"/>
        <w:autoSpaceDE/>
        <w:autoSpaceDN/>
        <w:bidi w:val="0"/>
        <w:adjustRightInd/>
        <w:snapToGrid/>
        <w:spacing w:line="400" w:lineRule="exact"/>
        <w:ind w:firstLine="424" w:firstLineChars="151"/>
        <w:textAlignment w:val="auto"/>
        <w:rPr>
          <w:rFonts w:hint="eastAsia"/>
          <w:b/>
          <w:color w:val="auto"/>
          <w:sz w:val="28"/>
          <w:szCs w:val="22"/>
          <w:highlight w:val="none"/>
          <w:u w:val="single"/>
        </w:rPr>
      </w:pPr>
      <w:r>
        <w:rPr>
          <w:rFonts w:hint="eastAsia"/>
          <w:b/>
          <w:color w:val="auto"/>
          <w:sz w:val="28"/>
          <w:szCs w:val="22"/>
          <w:highlight w:val="none"/>
        </w:rPr>
        <w:t>重要提示：</w:t>
      </w:r>
    </w:p>
    <w:p>
      <w:pPr>
        <w:pageBreakBefore w:val="0"/>
        <w:widowControl/>
        <w:kinsoku/>
        <w:wordWrap/>
        <w:overflowPunct/>
        <w:topLinePunct w:val="0"/>
        <w:autoSpaceDE/>
        <w:autoSpaceDN/>
        <w:bidi w:val="0"/>
        <w:adjustRightInd/>
        <w:snapToGrid/>
        <w:spacing w:line="400" w:lineRule="exact"/>
        <w:ind w:firstLine="424" w:firstLineChars="151"/>
        <w:textAlignment w:val="auto"/>
        <w:rPr>
          <w:rFonts w:hint="eastAsia"/>
          <w:b/>
          <w:color w:val="auto"/>
          <w:sz w:val="28"/>
          <w:szCs w:val="28"/>
          <w:highlight w:val="none"/>
          <w:u w:val="single"/>
        </w:rPr>
      </w:pPr>
      <w:r>
        <w:rPr>
          <w:rFonts w:hint="eastAsia"/>
          <w:b/>
          <w:color w:val="auto"/>
          <w:sz w:val="28"/>
          <w:szCs w:val="28"/>
          <w:highlight w:val="none"/>
        </w:rPr>
        <w:t>（1）</w:t>
      </w:r>
      <w:r>
        <w:rPr>
          <w:rFonts w:hint="eastAsia"/>
          <w:b/>
          <w:color w:val="auto"/>
          <w:sz w:val="28"/>
          <w:szCs w:val="28"/>
          <w:highlight w:val="none"/>
          <w:u w:val="single"/>
        </w:rPr>
        <w:t>本章节中有提供格式的，供应商可参照本章节提供的格式进行编制（格式中要求提供相关证明材料的还需后附相关证明材料）。并按格式要求在指定位置根据要求进行电子签章，否则视为未提供；</w:t>
      </w:r>
    </w:p>
    <w:p>
      <w:pPr>
        <w:pageBreakBefore w:val="0"/>
        <w:widowControl/>
        <w:kinsoku/>
        <w:wordWrap/>
        <w:overflowPunct/>
        <w:topLinePunct w:val="0"/>
        <w:autoSpaceDE/>
        <w:autoSpaceDN/>
        <w:bidi w:val="0"/>
        <w:adjustRightInd/>
        <w:snapToGrid/>
        <w:spacing w:line="400" w:lineRule="exact"/>
        <w:ind w:firstLine="424" w:firstLineChars="151"/>
        <w:textAlignment w:val="auto"/>
        <w:rPr>
          <w:rFonts w:hint="eastAsia"/>
          <w:b/>
          <w:color w:val="auto"/>
          <w:sz w:val="28"/>
          <w:szCs w:val="28"/>
          <w:highlight w:val="none"/>
          <w:u w:val="single"/>
        </w:rPr>
      </w:pPr>
      <w:r>
        <w:rPr>
          <w:rFonts w:hint="eastAsia"/>
          <w:b/>
          <w:color w:val="auto"/>
          <w:sz w:val="28"/>
          <w:szCs w:val="28"/>
          <w:highlight w:val="none"/>
        </w:rPr>
        <w:t>（2）</w:t>
      </w:r>
      <w:r>
        <w:rPr>
          <w:rFonts w:hint="eastAsia"/>
          <w:b/>
          <w:color w:val="auto"/>
          <w:sz w:val="28"/>
          <w:szCs w:val="28"/>
          <w:highlight w:val="none"/>
          <w:u w:val="single"/>
        </w:rPr>
        <w:t>本章节未提供格式的，请各投标单位自行拟定格式，并加盖单位公章，否则视为未提供；</w:t>
      </w:r>
    </w:p>
    <w:p>
      <w:pPr>
        <w:pStyle w:val="4"/>
        <w:pageBreakBefore w:val="0"/>
        <w:widowControl/>
        <w:kinsoku/>
        <w:wordWrap/>
        <w:overflowPunct/>
        <w:topLinePunct w:val="0"/>
        <w:autoSpaceDE/>
        <w:autoSpaceDN/>
        <w:bidi w:val="0"/>
        <w:adjustRightInd/>
        <w:snapToGrid/>
        <w:spacing w:before="0" w:after="0" w:line="400" w:lineRule="exact"/>
        <w:ind w:firstLine="281" w:firstLineChars="100"/>
        <w:textAlignment w:val="auto"/>
        <w:rPr>
          <w:rFonts w:hint="eastAsia" w:ascii="Calibri" w:hAnsi="宋体" w:cs="宋体"/>
          <w:color w:val="auto"/>
          <w:highlight w:val="none"/>
        </w:rPr>
      </w:pPr>
      <w:bookmarkStart w:id="13" w:name="_Toc30408914"/>
      <w:bookmarkStart w:id="14" w:name="_Toc24550049"/>
      <w:r>
        <w:rPr>
          <w:rFonts w:hint="eastAsia" w:ascii="宋体" w:hAnsi="宋体" w:eastAsia="宋体" w:cs="宋体"/>
          <w:b/>
          <w:bCs w:val="0"/>
          <w:color w:val="auto"/>
          <w:kern w:val="0"/>
          <w:sz w:val="28"/>
          <w:szCs w:val="28"/>
          <w:highlight w:val="none"/>
          <w:u w:val="single"/>
          <w:lang w:val="en-US" w:eastAsia="zh-CN" w:bidi="ar-SA"/>
        </w:rPr>
        <w:t>（3）可以提供复印件的相关证明材料必须加盖供应商公章，否则视为未提供（例如：各类资格资质证书、业绩材料、荣誉证书、验收材料等）。</w:t>
      </w:r>
      <w:r>
        <w:rPr>
          <w:rFonts w:hint="eastAsia" w:ascii="宋体" w:hAnsi="宋体" w:eastAsia="宋体" w:cs="宋体"/>
          <w:b/>
          <w:bCs w:val="0"/>
          <w:color w:val="auto"/>
          <w:kern w:val="0"/>
          <w:sz w:val="28"/>
          <w:szCs w:val="28"/>
          <w:highlight w:val="none"/>
          <w:u w:val="single"/>
          <w:lang w:val="en-US" w:eastAsia="zh-CN" w:bidi="ar-SA"/>
        </w:rPr>
        <w:br w:type="page"/>
      </w:r>
      <w:bookmarkEnd w:id="13"/>
      <w:bookmarkEnd w:id="14"/>
      <w:r>
        <w:rPr>
          <w:rFonts w:hint="eastAsia" w:ascii="Calibri" w:hAnsi="宋体" w:cs="宋体"/>
          <w:color w:val="auto"/>
          <w:highlight w:val="none"/>
        </w:rPr>
        <w:t>一、“资格文件”格式</w:t>
      </w:r>
    </w:p>
    <w:p>
      <w:pPr>
        <w:pStyle w:val="5"/>
        <w:rPr>
          <w:rFonts w:hint="eastAsia" w:hAnsi="宋体" w:cs="宋体"/>
          <w:color w:val="auto"/>
          <w:highlight w:val="none"/>
        </w:rPr>
      </w:pPr>
      <w:r>
        <w:rPr>
          <w:rFonts w:hint="eastAsia" w:hAnsi="宋体" w:cs="宋体"/>
          <w:color w:val="auto"/>
          <w:highlight w:val="none"/>
        </w:rPr>
        <w:t>1.1 “资格文件”封面</w:t>
      </w:r>
    </w:p>
    <w:p>
      <w:pPr>
        <w:spacing w:line="360" w:lineRule="auto"/>
        <w:jc w:val="right"/>
        <w:rPr>
          <w:rFonts w:hint="eastAsia" w:ascii="Calibri"/>
          <w:b/>
          <w:color w:val="auto"/>
          <w:sz w:val="32"/>
          <w:szCs w:val="22"/>
          <w:highlight w:val="none"/>
        </w:rPr>
      </w:pPr>
    </w:p>
    <w:p>
      <w:pPr>
        <w:spacing w:line="276" w:lineRule="auto"/>
        <w:jc w:val="center"/>
        <w:rPr>
          <w:rFonts w:hint="eastAsia" w:ascii="Calibri" w:eastAsia="宋体"/>
          <w:b/>
          <w:color w:val="auto"/>
          <w:w w:val="90"/>
          <w:sz w:val="220"/>
          <w:szCs w:val="22"/>
          <w:highlight w:val="none"/>
          <w:lang w:eastAsia="zh-CN"/>
        </w:rPr>
      </w:pPr>
      <w:r>
        <w:rPr>
          <w:rFonts w:hint="eastAsia" w:ascii="Calibri"/>
          <w:b/>
          <w:color w:val="auto"/>
          <w:w w:val="90"/>
          <w:sz w:val="44"/>
          <w:szCs w:val="22"/>
          <w:highlight w:val="none"/>
          <w:lang w:eastAsia="zh-CN"/>
        </w:rPr>
        <w:t>2024年平阳县鳌江镇旱改水及垦造耕地项目垦后管护种植服务项目</w:t>
      </w:r>
    </w:p>
    <w:p>
      <w:pPr>
        <w:spacing w:line="360" w:lineRule="auto"/>
        <w:jc w:val="center"/>
        <w:rPr>
          <w:rFonts w:hint="eastAsia" w:ascii="Calibri"/>
          <w:b/>
          <w:color w:val="auto"/>
          <w:sz w:val="52"/>
          <w:szCs w:val="22"/>
          <w:highlight w:val="none"/>
        </w:rPr>
      </w:pPr>
    </w:p>
    <w:p>
      <w:pPr>
        <w:spacing w:line="360" w:lineRule="auto"/>
        <w:jc w:val="center"/>
        <w:rPr>
          <w:rFonts w:hint="eastAsia" w:ascii="Calibri"/>
          <w:b/>
          <w:color w:val="auto"/>
          <w:sz w:val="52"/>
          <w:szCs w:val="22"/>
          <w:highlight w:val="none"/>
        </w:rPr>
      </w:pPr>
    </w:p>
    <w:p>
      <w:pPr>
        <w:spacing w:line="276" w:lineRule="auto"/>
        <w:jc w:val="center"/>
        <w:rPr>
          <w:rFonts w:hint="eastAsia" w:ascii="Calibri"/>
          <w:color w:val="auto"/>
          <w:sz w:val="96"/>
          <w:szCs w:val="22"/>
          <w:highlight w:val="none"/>
        </w:rPr>
      </w:pPr>
      <w:r>
        <w:rPr>
          <w:rFonts w:hint="eastAsia" w:ascii="Calibri"/>
          <w:color w:val="auto"/>
          <w:sz w:val="96"/>
          <w:szCs w:val="22"/>
          <w:highlight w:val="none"/>
        </w:rPr>
        <w:t>投 标 文 件</w:t>
      </w:r>
    </w:p>
    <w:p>
      <w:pPr>
        <w:spacing w:line="360" w:lineRule="auto"/>
        <w:jc w:val="center"/>
        <w:rPr>
          <w:rFonts w:hint="eastAsia" w:ascii="Calibri"/>
          <w:b/>
          <w:color w:val="auto"/>
          <w:sz w:val="52"/>
          <w:szCs w:val="22"/>
          <w:highlight w:val="none"/>
        </w:rPr>
      </w:pPr>
      <w:r>
        <w:rPr>
          <w:rFonts w:hint="eastAsia" w:ascii="Calibri"/>
          <w:b/>
          <w:color w:val="auto"/>
          <w:sz w:val="52"/>
          <w:szCs w:val="22"/>
          <w:highlight w:val="none"/>
        </w:rPr>
        <w:t>（资格文件）</w:t>
      </w:r>
    </w:p>
    <w:p>
      <w:pPr>
        <w:spacing w:line="360" w:lineRule="auto"/>
        <w:jc w:val="center"/>
        <w:rPr>
          <w:rFonts w:hint="eastAsia" w:ascii="Calibri"/>
          <w:b/>
          <w:color w:val="auto"/>
          <w:sz w:val="52"/>
          <w:szCs w:val="22"/>
          <w:highlight w:val="none"/>
        </w:rPr>
      </w:pPr>
    </w:p>
    <w:tbl>
      <w:tblPr>
        <w:tblStyle w:val="60"/>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noWrap w:val="0"/>
            <w:vAlign w:val="center"/>
          </w:tcPr>
          <w:p>
            <w:pPr>
              <w:rPr>
                <w:rFonts w:hint="eastAsia" w:ascii="Calibri"/>
                <w:b/>
                <w:color w:val="auto"/>
                <w:sz w:val="28"/>
                <w:szCs w:val="28"/>
                <w:highlight w:val="none"/>
              </w:rPr>
            </w:pPr>
            <w:r>
              <w:rPr>
                <w:rFonts w:hint="eastAsia" w:ascii="Calibri"/>
                <w:b/>
                <w:color w:val="auto"/>
                <w:sz w:val="28"/>
                <w:szCs w:val="28"/>
                <w:highlight w:val="none"/>
              </w:rPr>
              <w:t>项目编号：</w:t>
            </w:r>
            <w:r>
              <w:rPr>
                <w:rFonts w:hint="eastAsia" w:ascii="Calibri"/>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ascii="Calibri"/>
                <w:b/>
                <w:color w:val="auto"/>
                <w:sz w:val="28"/>
                <w:szCs w:val="28"/>
                <w:highlight w:val="none"/>
              </w:rPr>
            </w:pPr>
            <w:r>
              <w:rPr>
                <w:rFonts w:hint="eastAsia" w:ascii="Calibri"/>
                <w:b/>
                <w:color w:val="auto"/>
                <w:sz w:val="28"/>
                <w:szCs w:val="28"/>
                <w:highlight w:val="none"/>
              </w:rPr>
              <w:t>供应商名称（盖章）：</w:t>
            </w:r>
            <w:r>
              <w:rPr>
                <w:rFonts w:hint="eastAsia" w:ascii="Calibri"/>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ascii="Calibri"/>
                <w:b/>
                <w:color w:val="auto"/>
                <w:sz w:val="28"/>
                <w:szCs w:val="28"/>
                <w:highlight w:val="none"/>
              </w:rPr>
            </w:pPr>
            <w:r>
              <w:rPr>
                <w:rFonts w:hint="eastAsia" w:ascii="Calibri"/>
                <w:b/>
                <w:color w:val="auto"/>
                <w:sz w:val="28"/>
                <w:szCs w:val="28"/>
                <w:highlight w:val="none"/>
              </w:rPr>
              <w:t>供应商地址：</w:t>
            </w:r>
            <w:r>
              <w:rPr>
                <w:rFonts w:hint="eastAsia" w:ascii="Calibri"/>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ascii="Calibri"/>
                <w:b/>
                <w:color w:val="auto"/>
                <w:sz w:val="28"/>
                <w:szCs w:val="28"/>
                <w:highlight w:val="none"/>
              </w:rPr>
            </w:pPr>
            <w:r>
              <w:rPr>
                <w:rFonts w:hint="eastAsia" w:ascii="Calibri"/>
                <w:b/>
                <w:color w:val="auto"/>
                <w:sz w:val="28"/>
                <w:szCs w:val="28"/>
                <w:highlight w:val="none"/>
              </w:rPr>
              <w:t>法定代表人或其授权代表（签字或盖章）：</w:t>
            </w:r>
            <w:r>
              <w:rPr>
                <w:rFonts w:hint="eastAsia" w:ascii="Calibri"/>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ascii="Calibri"/>
                <w:b/>
                <w:color w:val="auto"/>
                <w:sz w:val="28"/>
                <w:szCs w:val="28"/>
                <w:highlight w:val="none"/>
              </w:rPr>
            </w:pPr>
            <w:r>
              <w:rPr>
                <w:rFonts w:hint="eastAsia" w:ascii="Calibri"/>
                <w:b/>
                <w:color w:val="auto"/>
                <w:sz w:val="28"/>
                <w:szCs w:val="28"/>
                <w:highlight w:val="none"/>
              </w:rPr>
              <w:t>日期：</w:t>
            </w:r>
            <w:r>
              <w:rPr>
                <w:rFonts w:hint="eastAsia" w:ascii="Calibri"/>
                <w:b/>
                <w:color w:val="auto"/>
                <w:w w:val="90"/>
                <w:sz w:val="28"/>
                <w:szCs w:val="28"/>
                <w:highlight w:val="none"/>
              </w:rPr>
              <w:t>__________________________________________________________</w:t>
            </w:r>
          </w:p>
        </w:tc>
      </w:tr>
    </w:tbl>
    <w:p>
      <w:pPr>
        <w:pStyle w:val="5"/>
        <w:rPr>
          <w:rFonts w:hint="eastAsia" w:ascii="宋体" w:hAnsi="宋体" w:eastAsia="宋体" w:cs="宋体"/>
          <w:color w:val="auto"/>
          <w:highlight w:val="none"/>
          <w:lang w:eastAsia="zh-CN"/>
        </w:rPr>
      </w:pPr>
      <w:r>
        <w:rPr>
          <w:rFonts w:hint="eastAsia" w:hAnsi="宋体" w:cs="宋体"/>
          <w:color w:val="auto"/>
          <w:highlight w:val="none"/>
        </w:rPr>
        <w:br w:type="page"/>
      </w:r>
      <w:r>
        <w:rPr>
          <w:rFonts w:hint="eastAsia" w:hAnsi="宋体" w:cs="宋体"/>
          <w:color w:val="auto"/>
          <w:highlight w:val="none"/>
        </w:rPr>
        <w:t>1.2</w:t>
      </w:r>
      <w:r>
        <w:rPr>
          <w:rFonts w:hint="eastAsia" w:ascii="宋体" w:hAnsi="宋体" w:cs="宋体"/>
          <w:color w:val="auto"/>
          <w:highlight w:val="none"/>
          <w:lang w:eastAsia="zh-CN"/>
        </w:rPr>
        <w:t>供应商符合参与政府采购活动资格条件的承诺函</w:t>
      </w:r>
    </w:p>
    <w:p>
      <w:pPr>
        <w:jc w:val="center"/>
        <w:rPr>
          <w:rFonts w:hint="eastAsia" w:ascii="宋体" w:hAnsi="宋体" w:eastAsia="宋体" w:cs="宋体"/>
          <w:color w:val="auto"/>
          <w:sz w:val="18"/>
          <w:szCs w:val="21"/>
          <w:highlight w:val="none"/>
          <w:lang w:eastAsia="zh-CN"/>
        </w:rPr>
      </w:pPr>
      <w:r>
        <w:rPr>
          <w:rFonts w:hint="eastAsia" w:ascii="宋体" w:hAnsi="宋体" w:cs="宋体"/>
          <w:b/>
          <w:color w:val="auto"/>
          <w:sz w:val="36"/>
          <w:szCs w:val="36"/>
          <w:highlight w:val="none"/>
          <w:lang w:eastAsia="zh-CN"/>
        </w:rPr>
        <w:t>供应商符合参与政府采购活动资格条件的承诺函</w:t>
      </w:r>
    </w:p>
    <w:p>
      <w:pPr>
        <w:spacing w:line="360" w:lineRule="auto"/>
        <w:rPr>
          <w:rFonts w:hint="eastAsia"/>
          <w:b/>
          <w:color w:val="auto"/>
          <w:sz w:val="32"/>
          <w:szCs w:val="28"/>
          <w:highlight w:val="none"/>
          <w:u w:val="single"/>
          <w:lang w:eastAsia="zh-CN"/>
        </w:rPr>
      </w:pPr>
    </w:p>
    <w:p>
      <w:pPr>
        <w:spacing w:line="360" w:lineRule="auto"/>
        <w:rPr>
          <w:rFonts w:hint="eastAsia"/>
          <w:b/>
          <w:color w:val="auto"/>
          <w:sz w:val="28"/>
          <w:szCs w:val="24"/>
          <w:highlight w:val="none"/>
          <w:u w:val="single"/>
        </w:rPr>
      </w:pPr>
      <w:r>
        <w:rPr>
          <w:rFonts w:hint="eastAsia"/>
          <w:b/>
          <w:color w:val="auto"/>
          <w:sz w:val="28"/>
          <w:szCs w:val="24"/>
          <w:highlight w:val="none"/>
          <w:u w:val="single"/>
          <w:lang w:eastAsia="zh-CN"/>
        </w:rPr>
        <w:t>平阳县鳌江镇人民政府</w:t>
      </w:r>
      <w:r>
        <w:rPr>
          <w:rFonts w:hint="eastAsia"/>
          <w:b/>
          <w:color w:val="auto"/>
          <w:w w:val="90"/>
          <w:sz w:val="24"/>
          <w:szCs w:val="21"/>
          <w:highlight w:val="none"/>
          <w:u w:val="single"/>
        </w:rPr>
        <w:t>：</w:t>
      </w:r>
    </w:p>
    <w:p>
      <w:pPr>
        <w:pStyle w:val="5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w:t>
      </w:r>
      <w:r>
        <w:rPr>
          <w:rFonts w:hint="eastAsia" w:ascii="宋体" w:hAnsi="宋体" w:eastAsia="宋体" w:cs="宋体"/>
          <w:color w:val="auto"/>
          <w:sz w:val="22"/>
          <w:szCs w:val="22"/>
          <w:highlight w:val="none"/>
          <w:u w:val="single"/>
        </w:rPr>
        <w:t xml:space="preserve">    </w:t>
      </w:r>
      <w:r>
        <w:rPr>
          <w:rFonts w:hint="eastAsia" w:ascii="宋体" w:hAnsi="宋体" w:eastAsia="宋体" w:cs="宋体"/>
          <w:i/>
          <w:iCs/>
          <w:color w:val="auto"/>
          <w:sz w:val="22"/>
          <w:szCs w:val="22"/>
          <w:highlight w:val="none"/>
          <w:u w:val="single"/>
        </w:rPr>
        <w:t>（供应商名称）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参与</w:t>
      </w:r>
      <w:r>
        <w:rPr>
          <w:rFonts w:hint="eastAsia" w:ascii="宋体" w:hAnsi="宋体" w:eastAsia="宋体" w:cs="宋体"/>
          <w:color w:val="auto"/>
          <w:sz w:val="22"/>
          <w:szCs w:val="22"/>
          <w:highlight w:val="none"/>
          <w:u w:val="single"/>
        </w:rPr>
        <w:t xml:space="preserve">    </w:t>
      </w:r>
      <w:r>
        <w:rPr>
          <w:rFonts w:hint="eastAsia" w:ascii="宋体" w:hAnsi="宋体" w:eastAsia="宋体" w:cs="宋体"/>
          <w:i/>
          <w:iCs/>
          <w:color w:val="auto"/>
          <w:sz w:val="22"/>
          <w:szCs w:val="22"/>
          <w:highlight w:val="none"/>
          <w:u w:val="single"/>
        </w:rPr>
        <w:t xml:space="preserve">  （项目名称）   </w:t>
      </w:r>
      <w:r>
        <w:rPr>
          <w:rFonts w:hint="eastAsia" w:ascii="宋体" w:hAnsi="宋体" w:eastAsia="宋体" w:cs="宋体"/>
          <w:color w:val="auto"/>
          <w:sz w:val="22"/>
          <w:szCs w:val="22"/>
          <w:highlight w:val="none"/>
        </w:rPr>
        <w:t>政府采购活动，针对《中华人民共和国政府采购法》第二十二条所述条件做如下承诺：</w:t>
      </w:r>
    </w:p>
    <w:p>
      <w:pPr>
        <w:pStyle w:val="55"/>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我方</w:t>
      </w:r>
      <w:r>
        <w:rPr>
          <w:rFonts w:hint="eastAsia" w:ascii="宋体" w:hAnsi="宋体" w:eastAsia="宋体" w:cs="宋体"/>
          <w:color w:val="auto"/>
          <w:sz w:val="22"/>
          <w:szCs w:val="22"/>
          <w:highlight w:val="none"/>
        </w:rPr>
        <w:t>具有独立承担民事责任的能力；</w:t>
      </w:r>
    </w:p>
    <w:p>
      <w:pPr>
        <w:pStyle w:val="55"/>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我方具有良好的商业信誉和健全的财务会计制度；</w:t>
      </w:r>
    </w:p>
    <w:p>
      <w:pPr>
        <w:pStyle w:val="55"/>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我方具有履行本项目合同所必需的设备和专业技术能力；</w:t>
      </w:r>
    </w:p>
    <w:p>
      <w:pPr>
        <w:pStyle w:val="55"/>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我方没有缴纳税收和社会保障等方面的失信记录；</w:t>
      </w:r>
    </w:p>
    <w:p>
      <w:pPr>
        <w:pStyle w:val="55"/>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r>
        <w:rPr>
          <w:rFonts w:hint="eastAsia" w:ascii="宋体" w:hAnsi="宋体" w:eastAsia="宋体" w:cs="宋体"/>
          <w:color w:val="auto"/>
          <w:sz w:val="22"/>
          <w:szCs w:val="22"/>
          <w:highlight w:val="none"/>
          <w:lang w:eastAsia="zh-CN"/>
        </w:rPr>
        <w:t>。</w:t>
      </w:r>
    </w:p>
    <w:p>
      <w:pPr>
        <w:pStyle w:val="55"/>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我方与参加本次项目同一合同项下政府采购活动的其他供应商不存在单位负责人为同一人或者直接控股、管理关系</w:t>
      </w:r>
      <w:r>
        <w:rPr>
          <w:rFonts w:hint="eastAsia" w:ascii="宋体" w:hAnsi="宋体" w:eastAsia="宋体" w:cs="宋体"/>
          <w:color w:val="auto"/>
          <w:sz w:val="22"/>
          <w:szCs w:val="22"/>
          <w:highlight w:val="none"/>
          <w:lang w:eastAsia="zh-CN"/>
        </w:rPr>
        <w:t>。</w:t>
      </w:r>
    </w:p>
    <w:p>
      <w:pPr>
        <w:pStyle w:val="55"/>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我方未被“信用中国”（www.creditchina.gov.cn）、中国政府采购网（www.ccgp.gov.cn）列入失信被执行人名单、重大税收违法案件当事人名单、政府采购严重违法失信行为记录名单</w:t>
      </w:r>
    </w:p>
    <w:p>
      <w:pPr>
        <w:pStyle w:val="55"/>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我方对上述承诺内容的真实性负责。我公司郑重声明，我公司参加</w:t>
      </w:r>
      <w:r>
        <w:rPr>
          <w:rFonts w:hint="eastAsia" w:ascii="宋体" w:hAnsi="宋体" w:eastAsia="宋体" w:cs="宋体"/>
          <w:color w:val="auto"/>
          <w:sz w:val="22"/>
          <w:szCs w:val="22"/>
          <w:highlight w:val="none"/>
          <w:u w:val="none"/>
          <w:lang w:eastAsia="zh-CN"/>
        </w:rPr>
        <w:t>本次</w:t>
      </w:r>
      <w:r>
        <w:rPr>
          <w:rFonts w:hint="eastAsia" w:ascii="宋体" w:hAnsi="宋体" w:eastAsia="宋体" w:cs="宋体"/>
          <w:color w:val="auto"/>
          <w:sz w:val="22"/>
          <w:szCs w:val="22"/>
          <w:highlight w:val="none"/>
        </w:rPr>
        <w:t>政府采购活动中所提交的《资格文件》所有内容真实、有效，不存在提供虚假材料的行为。如有违反，愿承担一切责任。如有虚假，将依法承担相应责任。</w:t>
      </w:r>
    </w:p>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供应商名称（盖章）：</w:t>
      </w:r>
      <w:r>
        <w:rPr>
          <w:rFonts w:hint="eastAsia" w:ascii="宋体" w:hAnsi="宋体" w:eastAsia="宋体" w:cs="宋体"/>
          <w:color w:val="auto"/>
          <w:w w:val="90"/>
          <w:sz w:val="22"/>
          <w:szCs w:val="22"/>
          <w:highlight w:val="none"/>
        </w:rPr>
        <w:t>__________________________________________</w:t>
      </w:r>
    </w:p>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法定代表人或其授权代表（签字或签章）：</w:t>
      </w:r>
      <w:r>
        <w:rPr>
          <w:rFonts w:hint="eastAsia" w:ascii="宋体" w:hAnsi="宋体" w:eastAsia="宋体" w:cs="宋体"/>
          <w:color w:val="auto"/>
          <w:w w:val="90"/>
          <w:sz w:val="22"/>
          <w:szCs w:val="22"/>
          <w:highlight w:val="none"/>
        </w:rPr>
        <w:t>______________________</w:t>
      </w:r>
    </w:p>
    <w:p>
      <w:pPr>
        <w:snapToGrid w:val="0"/>
        <w:spacing w:line="360" w:lineRule="auto"/>
        <w:rPr>
          <w:rFonts w:hint="eastAsia" w:ascii="Calibri"/>
          <w:color w:val="auto"/>
          <w:highlight w:val="none"/>
        </w:rPr>
      </w:pPr>
      <w:r>
        <w:rPr>
          <w:rFonts w:hint="eastAsia" w:ascii="宋体" w:hAnsi="宋体" w:eastAsia="宋体" w:cs="宋体"/>
          <w:color w:val="auto"/>
          <w:sz w:val="22"/>
          <w:szCs w:val="22"/>
          <w:highlight w:val="none"/>
        </w:rPr>
        <w:t>日期：</w:t>
      </w:r>
      <w:r>
        <w:rPr>
          <w:rFonts w:hint="eastAsia" w:ascii="宋体" w:hAnsi="宋体" w:eastAsia="宋体" w:cs="宋体"/>
          <w:color w:val="auto"/>
          <w:w w:val="90"/>
          <w:sz w:val="22"/>
          <w:szCs w:val="22"/>
          <w:highlight w:val="none"/>
        </w:rPr>
        <w:t>________年____月____日</w:t>
      </w:r>
    </w:p>
    <w:p>
      <w:pPr>
        <w:rPr>
          <w:rFonts w:hint="eastAsia" w:ascii="Calibri"/>
          <w:color w:val="auto"/>
          <w:highlight w:val="none"/>
        </w:rPr>
      </w:pPr>
    </w:p>
    <w:p>
      <w:pPr>
        <w:pStyle w:val="5"/>
        <w:rPr>
          <w:rFonts w:hint="eastAsia" w:hAnsi="宋体" w:cs="宋体"/>
          <w:color w:val="auto"/>
          <w:highlight w:val="none"/>
        </w:rPr>
      </w:pPr>
      <w:r>
        <w:rPr>
          <w:rFonts w:hint="eastAsia" w:hAnsi="宋体" w:cs="宋体"/>
          <w:color w:val="auto"/>
          <w:highlight w:val="none"/>
        </w:rPr>
        <w:br w:type="page"/>
      </w:r>
      <w:r>
        <w:rPr>
          <w:rFonts w:hint="eastAsia" w:hAnsi="宋体" w:cs="宋体"/>
          <w:color w:val="auto"/>
          <w:highlight w:val="none"/>
        </w:rPr>
        <w:t>1.3具有独立承担民事责任能力的证明材料</w:t>
      </w:r>
    </w:p>
    <w:p>
      <w:pPr>
        <w:spacing w:line="360" w:lineRule="auto"/>
        <w:jc w:val="center"/>
        <w:rPr>
          <w:rFonts w:hint="eastAsia" w:ascii="Calibri"/>
          <w:b/>
          <w:color w:val="auto"/>
          <w:sz w:val="44"/>
          <w:szCs w:val="44"/>
          <w:highlight w:val="none"/>
        </w:rPr>
      </w:pPr>
      <w:r>
        <w:rPr>
          <w:rFonts w:hint="eastAsia" w:ascii="Calibri"/>
          <w:b/>
          <w:color w:val="auto"/>
          <w:sz w:val="44"/>
          <w:szCs w:val="44"/>
          <w:highlight w:val="none"/>
        </w:rPr>
        <w:t>企业法人营业执照</w:t>
      </w:r>
    </w:p>
    <w:tbl>
      <w:tblPr>
        <w:tblStyle w:val="60"/>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noWrap w:val="0"/>
            <w:vAlign w:val="center"/>
          </w:tcPr>
          <w:p>
            <w:pPr>
              <w:spacing w:line="276" w:lineRule="auto"/>
              <w:rPr>
                <w:rFonts w:hint="eastAsia" w:ascii="Calibri"/>
                <w:b/>
                <w:color w:val="auto"/>
                <w:highlight w:val="none"/>
              </w:rPr>
            </w:pPr>
            <w:r>
              <w:rPr>
                <w:rFonts w:hint="eastAsia" w:ascii="Calibri"/>
                <w:b/>
                <w:color w:val="auto"/>
                <w:highlight w:val="none"/>
              </w:rPr>
              <w:t>资格要求：具有独立承担民事责任能力</w:t>
            </w:r>
          </w:p>
          <w:p>
            <w:pPr>
              <w:spacing w:line="276" w:lineRule="auto"/>
              <w:rPr>
                <w:rFonts w:hint="eastAsia" w:ascii="Calibri"/>
                <w:b/>
                <w:color w:val="auto"/>
                <w:highlight w:val="none"/>
              </w:rPr>
            </w:pPr>
          </w:p>
          <w:p>
            <w:pPr>
              <w:spacing w:line="276" w:lineRule="auto"/>
              <w:rPr>
                <w:rFonts w:hint="eastAsia" w:ascii="Calibri"/>
                <w:color w:val="auto"/>
                <w:highlight w:val="none"/>
              </w:rPr>
            </w:pPr>
            <w:r>
              <w:rPr>
                <w:rFonts w:hint="eastAsia" w:ascii="Calibri"/>
                <w:b/>
                <w:color w:val="auto"/>
                <w:highlight w:val="none"/>
              </w:rPr>
              <w:t>证明材料：</w:t>
            </w:r>
            <w:r>
              <w:rPr>
                <w:rFonts w:hint="eastAsia" w:ascii="Calibri"/>
                <w:b/>
                <w:color w:val="auto"/>
                <w:highlight w:val="none"/>
                <w:u w:val="single"/>
              </w:rPr>
              <w:t>企业营业执照</w:t>
            </w:r>
            <w:r>
              <w:rPr>
                <w:rFonts w:hint="eastAsia" w:ascii="Calibri"/>
                <w:color w:val="auto"/>
                <w:highlight w:val="none"/>
              </w:rPr>
              <w:t>（提供复制件加盖供应商公章）或</w:t>
            </w:r>
            <w:r>
              <w:rPr>
                <w:rFonts w:hint="eastAsia" w:ascii="Calibri"/>
                <w:b/>
                <w:color w:val="auto"/>
                <w:highlight w:val="none"/>
                <w:u w:val="single"/>
              </w:rPr>
              <w:t>供应商为依法允许经营的事业单位的，应提交事业单位法人证书</w:t>
            </w:r>
            <w:r>
              <w:rPr>
                <w:rFonts w:hint="eastAsia" w:ascii="Calibri"/>
                <w:color w:val="auto"/>
                <w:highlight w:val="none"/>
              </w:rPr>
              <w:t>（提供复制件加盖供应商公章）</w:t>
            </w:r>
          </w:p>
          <w:p>
            <w:pPr>
              <w:spacing w:line="276" w:lineRule="auto"/>
              <w:rPr>
                <w:rFonts w:hint="eastAsia" w:ascii="Calibri"/>
                <w:color w:val="auto"/>
                <w:highlight w:val="none"/>
              </w:rPr>
            </w:pPr>
          </w:p>
          <w:p>
            <w:pPr>
              <w:spacing w:line="360" w:lineRule="auto"/>
              <w:rPr>
                <w:rFonts w:hint="eastAsia" w:ascii="Calibri"/>
                <w:color w:val="auto"/>
                <w:highlight w:val="none"/>
              </w:rPr>
            </w:pPr>
            <w:r>
              <w:rPr>
                <w:rFonts w:hint="eastAsia" w:ascii="Calibri"/>
                <w:color w:val="auto"/>
                <w:highlight w:val="none"/>
              </w:rPr>
              <w:t>备注：金融、保险、通讯等特定行业的全国性企业所设立的区域性分支机构，以及个体工商户、个人独资企业、合伙企业参加本项目投标的，除上述提供自身企业营业执照外，还须提供总公司（总机构）授权书或房产权证或其他有效财产证明材料（提供复制件加盖供应商公章）。</w:t>
            </w:r>
          </w:p>
        </w:tc>
      </w:tr>
    </w:tbl>
    <w:p>
      <w:pPr>
        <w:spacing w:line="360" w:lineRule="auto"/>
        <w:rPr>
          <w:rFonts w:hint="eastAsia" w:ascii="Calibri"/>
          <w:i/>
          <w:color w:val="auto"/>
          <w:sz w:val="22"/>
          <w:szCs w:val="22"/>
          <w:highlight w:val="none"/>
        </w:rPr>
      </w:pPr>
    </w:p>
    <w:p>
      <w:pPr>
        <w:pStyle w:val="5"/>
        <w:rPr>
          <w:rFonts w:hint="eastAsia" w:eastAsia="宋体"/>
          <w:color w:val="auto"/>
          <w:highlight w:val="none"/>
          <w:lang w:val="en-US" w:eastAsia="zh-CN"/>
        </w:rPr>
      </w:pPr>
      <w:r>
        <w:rPr>
          <w:rFonts w:hint="eastAsia" w:hAnsi="宋体" w:cs="宋体"/>
          <w:color w:val="auto"/>
          <w:highlight w:val="none"/>
        </w:rPr>
        <w:br w:type="page"/>
      </w:r>
      <w:r>
        <w:rPr>
          <w:rFonts w:hint="eastAsia"/>
          <w:color w:val="auto"/>
          <w:highlight w:val="none"/>
        </w:rPr>
        <w:t>1.</w:t>
      </w:r>
      <w:r>
        <w:rPr>
          <w:rFonts w:hint="eastAsia"/>
          <w:color w:val="auto"/>
          <w:highlight w:val="none"/>
          <w:lang w:val="en-US" w:eastAsia="zh-CN"/>
        </w:rPr>
        <w:t>4中小企业声明函或</w:t>
      </w:r>
      <w:r>
        <w:rPr>
          <w:rFonts w:hint="eastAsia"/>
          <w:color w:val="auto"/>
          <w:highlight w:val="none"/>
        </w:rPr>
        <w:t>残疾人福利性单位声明函</w:t>
      </w:r>
      <w:r>
        <w:rPr>
          <w:rFonts w:hint="eastAsia"/>
          <w:color w:val="auto"/>
          <w:highlight w:val="none"/>
          <w:lang w:val="en-US" w:eastAsia="zh-CN"/>
        </w:rPr>
        <w:t>或出具省级以上监狱管理局、戒毒管理局（含新疆生产建设兵团）提供的属于监狱企业的证明文件。</w:t>
      </w:r>
    </w:p>
    <w:p>
      <w:pPr>
        <w:spacing w:line="360" w:lineRule="auto"/>
        <w:jc w:val="center"/>
        <w:rPr>
          <w:rFonts w:hint="eastAsia" w:ascii="华文中宋" w:hAnsi="华文中宋" w:eastAsia="华文中宋" w:cs="Times New Roman"/>
          <w:b/>
          <w:color w:val="auto"/>
          <w:sz w:val="44"/>
          <w:szCs w:val="44"/>
          <w:highlight w:val="none"/>
        </w:rPr>
      </w:pPr>
      <w:r>
        <w:rPr>
          <w:rFonts w:hint="eastAsia" w:ascii="华文中宋" w:hAnsi="华文中宋" w:eastAsia="华文中宋" w:cs="Times New Roman"/>
          <w:b/>
          <w:color w:val="auto"/>
          <w:sz w:val="44"/>
          <w:szCs w:val="44"/>
          <w:highlight w:val="none"/>
        </w:rPr>
        <w:t>中小企业声明函（工程、服务）</w:t>
      </w:r>
    </w:p>
    <w:p>
      <w:pPr>
        <w:widowControl/>
        <w:snapToGrid w:val="0"/>
        <w:spacing w:line="440" w:lineRule="atLeast"/>
        <w:ind w:firstLine="440" w:firstLineChars="200"/>
        <w:jc w:val="left"/>
        <w:rPr>
          <w:rFonts w:hint="eastAsia" w:ascii="宋体" w:hAnsi="宋体"/>
          <w:b w:val="0"/>
          <w:bCs/>
          <w:color w:val="auto"/>
          <w:sz w:val="22"/>
          <w:szCs w:val="22"/>
          <w:highlight w:val="none"/>
        </w:rPr>
      </w:pPr>
      <w:r>
        <w:rPr>
          <w:rFonts w:ascii="宋体" w:hAnsi="宋体"/>
          <w:b w:val="0"/>
          <w:bCs/>
          <w:color w:val="auto"/>
          <w:sz w:val="22"/>
          <w:szCs w:val="22"/>
          <w:highlight w:val="none"/>
        </w:rPr>
        <w:t>本公司（联合体）郑重声明，根据《政府采购促进中小企业发展管理办法》（财库﹝2020﹞46 号）的规定，本公司 （联合体）参加</w:t>
      </w:r>
      <w:r>
        <w:rPr>
          <w:rFonts w:ascii="宋体" w:hAnsi="宋体"/>
          <w:b w:val="0"/>
          <w:bCs/>
          <w:color w:val="auto"/>
          <w:sz w:val="22"/>
          <w:szCs w:val="22"/>
          <w:highlight w:val="none"/>
          <w:u w:val="single"/>
        </w:rPr>
        <w:t>（单位名称）</w:t>
      </w:r>
      <w:r>
        <w:rPr>
          <w:rFonts w:ascii="宋体" w:hAnsi="宋体"/>
          <w:b w:val="0"/>
          <w:bCs/>
          <w:color w:val="auto"/>
          <w:sz w:val="22"/>
          <w:szCs w:val="22"/>
          <w:highlight w:val="none"/>
        </w:rPr>
        <w:t>的</w:t>
      </w:r>
      <w:r>
        <w:rPr>
          <w:rFonts w:ascii="宋体" w:hAnsi="宋体"/>
          <w:b w:val="0"/>
          <w:bCs/>
          <w:color w:val="auto"/>
          <w:sz w:val="22"/>
          <w:szCs w:val="22"/>
          <w:highlight w:val="none"/>
          <w:u w:val="single"/>
        </w:rPr>
        <w:t>（项目名称）</w:t>
      </w:r>
      <w:r>
        <w:rPr>
          <w:rFonts w:ascii="宋体" w:hAnsi="宋体"/>
          <w:b w:val="0"/>
          <w:bCs/>
          <w:color w:val="auto"/>
          <w:sz w:val="22"/>
          <w:szCs w:val="22"/>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widowControl/>
        <w:snapToGrid w:val="0"/>
        <w:spacing w:line="440" w:lineRule="atLeast"/>
        <w:ind w:firstLine="440" w:firstLineChars="200"/>
        <w:jc w:val="left"/>
        <w:rPr>
          <w:rFonts w:hint="eastAsia" w:ascii="宋体" w:hAnsi="宋体"/>
          <w:b w:val="0"/>
          <w:bCs/>
          <w:color w:val="auto"/>
          <w:sz w:val="22"/>
          <w:szCs w:val="22"/>
          <w:highlight w:val="none"/>
        </w:rPr>
      </w:pPr>
      <w:r>
        <w:rPr>
          <w:rFonts w:ascii="宋体" w:hAnsi="宋体"/>
          <w:b w:val="0"/>
          <w:bCs/>
          <w:color w:val="auto"/>
          <w:sz w:val="22"/>
          <w:szCs w:val="22"/>
          <w:highlight w:val="none"/>
        </w:rPr>
        <w:t>1.</w:t>
      </w:r>
      <w:r>
        <w:rPr>
          <w:rFonts w:ascii="宋体" w:hAnsi="宋体"/>
          <w:b w:val="0"/>
          <w:bCs/>
          <w:color w:val="auto"/>
          <w:sz w:val="22"/>
          <w:szCs w:val="22"/>
          <w:highlight w:val="none"/>
          <w:u w:val="single"/>
        </w:rPr>
        <w:t xml:space="preserve"> （标的名称） </w:t>
      </w:r>
      <w:r>
        <w:rPr>
          <w:rFonts w:ascii="宋体" w:hAnsi="宋体"/>
          <w:b w:val="0"/>
          <w:bCs/>
          <w:color w:val="auto"/>
          <w:sz w:val="22"/>
          <w:szCs w:val="22"/>
          <w:highlight w:val="none"/>
        </w:rPr>
        <w:t>，属于</w:t>
      </w:r>
      <w:r>
        <w:rPr>
          <w:rFonts w:ascii="宋体" w:hAnsi="宋体"/>
          <w:b w:val="0"/>
          <w:bCs/>
          <w:color w:val="auto"/>
          <w:sz w:val="22"/>
          <w:szCs w:val="22"/>
          <w:highlight w:val="none"/>
          <w:u w:val="single"/>
        </w:rPr>
        <w:t>（采购文件中明确的所属行业）</w:t>
      </w:r>
      <w:r>
        <w:rPr>
          <w:rFonts w:ascii="宋体" w:hAnsi="宋体"/>
          <w:b w:val="0"/>
          <w:bCs/>
          <w:color w:val="auto"/>
          <w:sz w:val="22"/>
          <w:szCs w:val="22"/>
          <w:highlight w:val="none"/>
        </w:rPr>
        <w:t>； 承建（承接）企业为</w:t>
      </w:r>
      <w:r>
        <w:rPr>
          <w:rFonts w:ascii="宋体" w:hAnsi="宋体"/>
          <w:b w:val="0"/>
          <w:bCs/>
          <w:color w:val="auto"/>
          <w:sz w:val="22"/>
          <w:szCs w:val="22"/>
          <w:highlight w:val="none"/>
          <w:u w:val="single"/>
        </w:rPr>
        <w:t>（企业名称）</w:t>
      </w:r>
      <w:r>
        <w:rPr>
          <w:rFonts w:ascii="宋体" w:hAnsi="宋体"/>
          <w:b w:val="0"/>
          <w:bCs/>
          <w:color w:val="auto"/>
          <w:sz w:val="22"/>
          <w:szCs w:val="22"/>
          <w:highlight w:val="none"/>
        </w:rPr>
        <w:t>，从业人员</w:t>
      </w:r>
      <w:r>
        <w:rPr>
          <w:rFonts w:ascii="宋体" w:hAnsi="宋体"/>
          <w:b w:val="0"/>
          <w:bCs/>
          <w:color w:val="auto"/>
          <w:sz w:val="22"/>
          <w:szCs w:val="22"/>
          <w:highlight w:val="none"/>
          <w:u w:val="single"/>
        </w:rPr>
        <w:t xml:space="preserve">   </w:t>
      </w:r>
      <w:r>
        <w:rPr>
          <w:rFonts w:ascii="宋体" w:hAnsi="宋体"/>
          <w:b w:val="0"/>
          <w:bCs/>
          <w:color w:val="auto"/>
          <w:sz w:val="22"/>
          <w:szCs w:val="22"/>
          <w:highlight w:val="none"/>
        </w:rPr>
        <w:t>人，营业收入为</w:t>
      </w:r>
      <w:r>
        <w:rPr>
          <w:rFonts w:ascii="宋体" w:hAnsi="宋体"/>
          <w:b w:val="0"/>
          <w:bCs/>
          <w:color w:val="auto"/>
          <w:sz w:val="22"/>
          <w:szCs w:val="22"/>
          <w:highlight w:val="none"/>
          <w:u w:val="single"/>
        </w:rPr>
        <w:t xml:space="preserve">    </w:t>
      </w:r>
      <w:r>
        <w:rPr>
          <w:rFonts w:ascii="宋体" w:hAnsi="宋体"/>
          <w:b w:val="0"/>
          <w:bCs/>
          <w:color w:val="auto"/>
          <w:sz w:val="22"/>
          <w:szCs w:val="22"/>
          <w:highlight w:val="none"/>
        </w:rPr>
        <w:t>万元，资产总额为</w:t>
      </w:r>
      <w:r>
        <w:rPr>
          <w:rFonts w:ascii="宋体" w:hAnsi="宋体"/>
          <w:b w:val="0"/>
          <w:bCs/>
          <w:color w:val="auto"/>
          <w:sz w:val="22"/>
          <w:szCs w:val="22"/>
          <w:highlight w:val="none"/>
          <w:u w:val="single"/>
        </w:rPr>
        <w:t xml:space="preserve">    </w:t>
      </w:r>
      <w:r>
        <w:rPr>
          <w:rFonts w:ascii="宋体" w:hAnsi="宋体"/>
          <w:b w:val="0"/>
          <w:bCs/>
          <w:color w:val="auto"/>
          <w:sz w:val="22"/>
          <w:szCs w:val="22"/>
          <w:highlight w:val="none"/>
        </w:rPr>
        <w:t>万元</w:t>
      </w:r>
      <w:r>
        <w:rPr>
          <w:rFonts w:hint="eastAsia" w:ascii="宋体" w:hAnsi="宋体"/>
          <w:b w:val="0"/>
          <w:bCs/>
          <w:color w:val="auto"/>
          <w:sz w:val="22"/>
          <w:szCs w:val="22"/>
          <w:highlight w:val="none"/>
        </w:rPr>
        <w:t>（注1）</w:t>
      </w:r>
      <w:r>
        <w:rPr>
          <w:rFonts w:ascii="宋体" w:hAnsi="宋体"/>
          <w:b w:val="0"/>
          <w:bCs/>
          <w:color w:val="auto"/>
          <w:sz w:val="22"/>
          <w:szCs w:val="22"/>
          <w:highlight w:val="none"/>
        </w:rPr>
        <w:t>，属于</w:t>
      </w:r>
      <w:r>
        <w:rPr>
          <w:rFonts w:ascii="宋体" w:hAnsi="宋体"/>
          <w:b w:val="0"/>
          <w:bCs/>
          <w:color w:val="auto"/>
          <w:sz w:val="22"/>
          <w:szCs w:val="22"/>
          <w:highlight w:val="none"/>
          <w:u w:val="single"/>
        </w:rPr>
        <w:t>（中型企业、 小型企业、微型企业）</w:t>
      </w:r>
      <w:r>
        <w:rPr>
          <w:rFonts w:ascii="宋体" w:hAnsi="宋体"/>
          <w:b w:val="0"/>
          <w:bCs/>
          <w:color w:val="auto"/>
          <w:sz w:val="22"/>
          <w:szCs w:val="22"/>
          <w:highlight w:val="none"/>
        </w:rPr>
        <w:t xml:space="preserve">； </w:t>
      </w:r>
    </w:p>
    <w:p>
      <w:pPr>
        <w:widowControl/>
        <w:snapToGrid w:val="0"/>
        <w:spacing w:line="440" w:lineRule="atLeast"/>
        <w:ind w:firstLine="440" w:firstLineChars="200"/>
        <w:jc w:val="left"/>
        <w:rPr>
          <w:rFonts w:ascii="宋体" w:hAnsi="宋体"/>
          <w:b w:val="0"/>
          <w:bCs/>
          <w:color w:val="auto"/>
          <w:sz w:val="22"/>
          <w:szCs w:val="22"/>
          <w:highlight w:val="none"/>
        </w:rPr>
      </w:pPr>
      <w:r>
        <w:rPr>
          <w:rFonts w:ascii="宋体" w:hAnsi="宋体"/>
          <w:b w:val="0"/>
          <w:bCs/>
          <w:color w:val="auto"/>
          <w:sz w:val="22"/>
          <w:szCs w:val="22"/>
          <w:highlight w:val="none"/>
        </w:rPr>
        <w:t xml:space="preserve">以上企业，不属于大企业的分支机构，不存在控股股东为大企业的情形，也不存在与大企业的负责人为同一人的情形。 </w:t>
      </w:r>
    </w:p>
    <w:p>
      <w:pPr>
        <w:widowControl/>
        <w:snapToGrid w:val="0"/>
        <w:spacing w:line="440" w:lineRule="atLeast"/>
        <w:ind w:firstLine="440" w:firstLineChars="200"/>
        <w:jc w:val="left"/>
        <w:rPr>
          <w:rFonts w:hint="eastAsia" w:ascii="宋体" w:hAnsi="宋体"/>
          <w:b w:val="0"/>
          <w:bCs/>
          <w:color w:val="auto"/>
          <w:sz w:val="22"/>
          <w:szCs w:val="22"/>
          <w:highlight w:val="none"/>
        </w:rPr>
      </w:pPr>
      <w:r>
        <w:rPr>
          <w:rFonts w:ascii="宋体" w:hAnsi="宋体"/>
          <w:b w:val="0"/>
          <w:bCs/>
          <w:color w:val="auto"/>
          <w:sz w:val="22"/>
          <w:szCs w:val="22"/>
          <w:highlight w:val="none"/>
        </w:rPr>
        <w:t>本企业对上述声明内容的真实性负责。如有虚假，将依法承担相应责任。</w:t>
      </w:r>
    </w:p>
    <w:p>
      <w:pPr>
        <w:widowControl/>
        <w:snapToGrid w:val="0"/>
        <w:spacing w:line="440" w:lineRule="atLeast"/>
        <w:jc w:val="left"/>
        <w:rPr>
          <w:rFonts w:hint="eastAsia" w:ascii="宋体" w:hAnsi="宋体"/>
          <w:b w:val="0"/>
          <w:bCs/>
          <w:color w:val="auto"/>
          <w:sz w:val="22"/>
          <w:szCs w:val="22"/>
          <w:highlight w:val="none"/>
        </w:rPr>
      </w:pPr>
      <w:r>
        <w:rPr>
          <w:rFonts w:ascii="宋体" w:hAnsi="宋体"/>
          <w:b w:val="0"/>
          <w:bCs/>
          <w:color w:val="auto"/>
          <w:sz w:val="22"/>
          <w:szCs w:val="22"/>
          <w:highlight w:val="none"/>
        </w:rPr>
        <w:t xml:space="preserve">                                          企业名称（盖章）： </w:t>
      </w:r>
    </w:p>
    <w:p>
      <w:pPr>
        <w:widowControl/>
        <w:snapToGrid w:val="0"/>
        <w:spacing w:line="440" w:lineRule="atLeast"/>
        <w:ind w:firstLine="4620" w:firstLineChars="2100"/>
        <w:jc w:val="left"/>
        <w:rPr>
          <w:rFonts w:hint="eastAsia" w:ascii="宋体" w:hAnsi="宋体"/>
          <w:b w:val="0"/>
          <w:bCs/>
          <w:color w:val="auto"/>
          <w:sz w:val="22"/>
          <w:szCs w:val="22"/>
          <w:highlight w:val="none"/>
        </w:rPr>
      </w:pPr>
      <w:r>
        <w:rPr>
          <w:rFonts w:ascii="宋体" w:hAnsi="宋体"/>
          <w:b w:val="0"/>
          <w:bCs/>
          <w:color w:val="auto"/>
          <w:sz w:val="22"/>
          <w:szCs w:val="22"/>
          <w:highlight w:val="none"/>
        </w:rPr>
        <w:t xml:space="preserve">日 期： </w:t>
      </w:r>
    </w:p>
    <w:p>
      <w:pPr>
        <w:spacing w:line="360" w:lineRule="auto"/>
        <w:ind w:firstLine="464" w:firstLineChars="200"/>
        <w:rPr>
          <w:rFonts w:hint="eastAsia" w:ascii="仿宋" w:hAnsi="仿宋" w:eastAsia="仿宋" w:cs="宋体"/>
          <w:b/>
          <w:color w:val="auto"/>
          <w:sz w:val="24"/>
          <w:szCs w:val="22"/>
          <w:highlight w:val="none"/>
        </w:rPr>
      </w:pPr>
      <w:r>
        <w:rPr>
          <w:rFonts w:hint="eastAsia" w:ascii="宋体" w:hAnsi="宋体"/>
          <w:b w:val="0"/>
          <w:bCs/>
          <w:color w:val="auto"/>
          <w:spacing w:val="6"/>
          <w:sz w:val="22"/>
          <w:szCs w:val="22"/>
          <w:highlight w:val="none"/>
        </w:rPr>
        <w:t>注1：</w:t>
      </w:r>
      <w:r>
        <w:rPr>
          <w:rFonts w:ascii="宋体" w:hAnsi="宋体"/>
          <w:b w:val="0"/>
          <w:bCs/>
          <w:color w:val="auto"/>
          <w:spacing w:val="6"/>
          <w:sz w:val="22"/>
          <w:szCs w:val="22"/>
          <w:highlight w:val="none"/>
        </w:rPr>
        <w:t>从业人员、营业收入、资产总额填报上一年度数据，无上一年度数据的新成立企业可不填</w:t>
      </w:r>
      <w:r>
        <w:rPr>
          <w:rFonts w:ascii="宋体" w:hAnsi="宋体"/>
          <w:b w:val="0"/>
          <w:bCs/>
          <w:color w:val="auto"/>
          <w:sz w:val="22"/>
          <w:szCs w:val="22"/>
          <w:highlight w:val="none"/>
        </w:rPr>
        <w:t>报。</w:t>
      </w:r>
    </w:p>
    <w:p>
      <w:pPr>
        <w:numPr>
          <w:ilvl w:val="0"/>
          <w:numId w:val="0"/>
        </w:numPr>
        <w:snapToGrid w:val="0"/>
        <w:spacing w:line="360" w:lineRule="auto"/>
        <w:ind w:leftChars="200"/>
        <w:rPr>
          <w:rFonts w:hint="eastAsia"/>
          <w:b w:val="0"/>
          <w:bCs/>
          <w:color w:val="auto"/>
          <w:highlight w:val="none"/>
        </w:rPr>
      </w:pPr>
      <w:r>
        <w:rPr>
          <w:rFonts w:hint="eastAsia"/>
          <w:b w:val="0"/>
          <w:bCs/>
          <w:color w:val="auto"/>
          <w:highlight w:val="none"/>
          <w:lang w:val="en-US" w:eastAsia="zh-CN"/>
        </w:rPr>
        <w:t>2.</w:t>
      </w:r>
      <w:r>
        <w:rPr>
          <w:rFonts w:hint="eastAsia"/>
          <w:b w:val="0"/>
          <w:bCs/>
          <w:color w:val="auto"/>
          <w:highlight w:val="none"/>
        </w:rPr>
        <w:t>▲投标人提供的中小企业声明函与实际情况不符的，视为投标人提供虚假材料投标的，投标无效。</w:t>
      </w:r>
    </w:p>
    <w:p>
      <w:pPr>
        <w:numPr>
          <w:ilvl w:val="0"/>
          <w:numId w:val="0"/>
        </w:numPr>
        <w:snapToGrid w:val="0"/>
        <w:spacing w:line="360" w:lineRule="auto"/>
        <w:rPr>
          <w:rFonts w:hint="eastAsia" w:ascii="仿宋" w:hAnsi="仿宋" w:eastAsia="仿宋" w:cs="宋体"/>
          <w:b/>
          <w:color w:val="auto"/>
          <w:sz w:val="24"/>
          <w:szCs w:val="22"/>
          <w:highlight w:val="none"/>
        </w:rPr>
      </w:pPr>
      <w:r>
        <w:rPr>
          <w:rFonts w:hint="eastAsia" w:ascii="宋体" w:hAnsi="宋体" w:cs="宋体"/>
          <w:b/>
          <w:bCs/>
          <w:color w:val="auto"/>
          <w:sz w:val="22"/>
          <w:szCs w:val="22"/>
          <w:highlight w:val="none"/>
        </w:rPr>
        <w:t>提示：供应商应实事求是填写并提供本表。根据财政部 工业和信息化部 财库〔2020〕46号文件规定，《中小企业声明函》内容不实的，属于提供虚假资料谋求中标、成交，依照《中华人民共和国政府采购法》等国家有关规定追究相应责任。</w:t>
      </w:r>
    </w:p>
    <w:p>
      <w:pPr>
        <w:spacing w:line="360" w:lineRule="auto"/>
        <w:jc w:val="center"/>
        <w:rPr>
          <w:rFonts w:hint="eastAsia" w:ascii="华文中宋" w:hAnsi="华文中宋" w:eastAsia="华文中宋"/>
          <w:b/>
          <w:color w:val="auto"/>
          <w:sz w:val="44"/>
          <w:szCs w:val="44"/>
          <w:highlight w:val="none"/>
        </w:rPr>
      </w:pPr>
    </w:p>
    <w:p>
      <w:pPr>
        <w:spacing w:line="360" w:lineRule="auto"/>
        <w:jc w:val="center"/>
        <w:rPr>
          <w:rFonts w:hint="eastAsia" w:ascii="华文中宋" w:hAnsi="华文中宋" w:eastAsia="华文中宋"/>
          <w:b/>
          <w:color w:val="auto"/>
          <w:sz w:val="44"/>
          <w:szCs w:val="44"/>
          <w:highlight w:val="none"/>
        </w:rPr>
      </w:pPr>
    </w:p>
    <w:p>
      <w:pPr>
        <w:spacing w:line="360" w:lineRule="auto"/>
        <w:jc w:val="center"/>
        <w:rPr>
          <w:rFonts w:hint="eastAsia" w:ascii="华文中宋" w:hAnsi="华文中宋" w:eastAsia="华文中宋"/>
          <w:b/>
          <w:color w:val="auto"/>
          <w:sz w:val="44"/>
          <w:szCs w:val="44"/>
          <w:highlight w:val="none"/>
        </w:rPr>
      </w:pPr>
      <w:r>
        <w:rPr>
          <w:rFonts w:hint="eastAsia" w:ascii="华文中宋" w:hAnsi="华文中宋" w:eastAsia="华文中宋"/>
          <w:b/>
          <w:color w:val="auto"/>
          <w:sz w:val="44"/>
          <w:szCs w:val="44"/>
          <w:highlight w:val="none"/>
        </w:rPr>
        <w:t>残疾人福利性单位声明函</w:t>
      </w:r>
    </w:p>
    <w:p>
      <w:pPr>
        <w:spacing w:line="360" w:lineRule="auto"/>
        <w:jc w:val="center"/>
        <w:rPr>
          <w:rFonts w:ascii="仿宋_GB2312" w:eastAsia="仿宋_GB2312"/>
          <w:b/>
          <w:color w:val="auto"/>
          <w:spacing w:val="6"/>
          <w:sz w:val="32"/>
          <w:szCs w:val="32"/>
          <w:highlight w:val="none"/>
        </w:rPr>
      </w:pPr>
    </w:p>
    <w:p>
      <w:pPr>
        <w:spacing w:line="360" w:lineRule="auto"/>
        <w:ind w:firstLine="584" w:firstLineChars="200"/>
        <w:rPr>
          <w:rFonts w:ascii="仿宋" w:hAnsi="仿宋" w:eastAsia="仿宋"/>
          <w:color w:val="auto"/>
          <w:spacing w:val="6"/>
          <w:sz w:val="28"/>
          <w:highlight w:val="none"/>
        </w:rPr>
      </w:pPr>
      <w:r>
        <w:rPr>
          <w:rFonts w:hint="eastAsia" w:ascii="仿宋" w:hAnsi="仿宋" w:eastAsia="仿宋"/>
          <w:color w:val="auto"/>
          <w:spacing w:val="6"/>
          <w:sz w:val="28"/>
          <w:highlight w:val="none"/>
        </w:rPr>
        <w:t>本单位郑重声明，根据《财政部</w:t>
      </w:r>
      <w:r>
        <w:rPr>
          <w:rFonts w:ascii="仿宋" w:hAnsi="仿宋" w:eastAsia="仿宋"/>
          <w:color w:val="auto"/>
          <w:spacing w:val="6"/>
          <w:sz w:val="28"/>
          <w:highlight w:val="none"/>
        </w:rPr>
        <w:t xml:space="preserve"> </w:t>
      </w:r>
      <w:r>
        <w:rPr>
          <w:rFonts w:hint="eastAsia" w:ascii="仿宋" w:hAnsi="仿宋" w:eastAsia="仿宋"/>
          <w:color w:val="auto"/>
          <w:spacing w:val="6"/>
          <w:sz w:val="28"/>
          <w:highlight w:val="none"/>
        </w:rPr>
        <w:t>民政部</w:t>
      </w:r>
      <w:r>
        <w:rPr>
          <w:rFonts w:ascii="仿宋" w:hAnsi="仿宋" w:eastAsia="仿宋"/>
          <w:color w:val="auto"/>
          <w:spacing w:val="6"/>
          <w:sz w:val="28"/>
          <w:highlight w:val="none"/>
        </w:rPr>
        <w:t xml:space="preserve"> </w:t>
      </w:r>
      <w:r>
        <w:rPr>
          <w:rFonts w:hint="eastAsia" w:ascii="仿宋" w:hAnsi="仿宋" w:eastAsia="仿宋"/>
          <w:color w:val="auto"/>
          <w:spacing w:val="6"/>
          <w:sz w:val="28"/>
          <w:highlight w:val="none"/>
        </w:rPr>
        <w:t>中国残疾人联合会关于促进残疾人就业政府采购政策的通知》（财库</w:t>
      </w:r>
      <w:r>
        <w:rPr>
          <w:rFonts w:hint="eastAsia" w:ascii="仿宋" w:hAnsi="仿宋" w:eastAsia="仿宋"/>
          <w:color w:val="auto"/>
          <w:sz w:val="28"/>
          <w:highlight w:val="none"/>
        </w:rPr>
        <w:t>〔</w:t>
      </w:r>
      <w:r>
        <w:rPr>
          <w:rFonts w:ascii="仿宋" w:hAnsi="仿宋" w:eastAsia="仿宋"/>
          <w:color w:val="auto"/>
          <w:sz w:val="28"/>
          <w:highlight w:val="none"/>
        </w:rPr>
        <w:t>2017</w:t>
      </w:r>
      <w:r>
        <w:rPr>
          <w:rFonts w:hint="eastAsia" w:ascii="仿宋" w:hAnsi="仿宋" w:eastAsia="仿宋"/>
          <w:color w:val="auto"/>
          <w:sz w:val="28"/>
          <w:highlight w:val="none"/>
        </w:rPr>
        <w:t>〕</w:t>
      </w:r>
      <w:r>
        <w:rPr>
          <w:rFonts w:ascii="仿宋" w:hAnsi="仿宋" w:eastAsia="仿宋"/>
          <w:color w:val="auto"/>
          <w:sz w:val="28"/>
          <w:highlight w:val="none"/>
        </w:rPr>
        <w:t>141</w:t>
      </w:r>
      <w:r>
        <w:rPr>
          <w:rFonts w:hint="eastAsia" w:ascii="仿宋" w:hAnsi="仿宋" w:eastAsia="仿宋"/>
          <w:color w:val="auto"/>
          <w:spacing w:val="6"/>
          <w:sz w:val="28"/>
          <w:highlight w:val="none"/>
        </w:rPr>
        <w:t>号）的规定，本单位为符合条件的残疾人福利性单位，且本单位参加</w:t>
      </w:r>
      <w:r>
        <w:rPr>
          <w:rFonts w:hint="eastAsia" w:ascii="仿宋" w:hAnsi="仿宋" w:eastAsia="仿宋"/>
          <w:color w:val="auto"/>
          <w:spacing w:val="6"/>
          <w:sz w:val="28"/>
          <w:highlight w:val="none"/>
          <w:lang w:val="en-US" w:eastAsia="zh-CN"/>
        </w:rPr>
        <w:t xml:space="preserve"> </w:t>
      </w:r>
      <w:r>
        <w:rPr>
          <w:rFonts w:hint="eastAsia" w:ascii="仿宋" w:hAnsi="仿宋" w:eastAsia="仿宋"/>
          <w:color w:val="auto"/>
          <w:spacing w:val="6"/>
          <w:sz w:val="28"/>
          <w:highlight w:val="none"/>
          <w:u w:val="single"/>
          <w:lang w:val="en-US" w:eastAsia="zh-CN"/>
        </w:rPr>
        <w:t xml:space="preserve">  </w:t>
      </w:r>
      <w:r>
        <w:rPr>
          <w:rFonts w:hint="eastAsia" w:ascii="仿宋" w:hAnsi="仿宋" w:eastAsia="仿宋" w:cs="Arial"/>
          <w:b/>
          <w:color w:val="auto"/>
          <w:sz w:val="28"/>
          <w:szCs w:val="28"/>
          <w:highlight w:val="none"/>
          <w:u w:val="single"/>
        </w:rPr>
        <w:t>项目名称（项目编号：</w:t>
      </w:r>
      <w:r>
        <w:rPr>
          <w:rFonts w:hint="eastAsia" w:ascii="仿宋" w:hAnsi="仿宋" w:eastAsia="仿宋" w:cs="Arial"/>
          <w:b/>
          <w:color w:val="auto"/>
          <w:sz w:val="28"/>
          <w:szCs w:val="28"/>
          <w:highlight w:val="none"/>
          <w:u w:val="single"/>
          <w:lang w:val="en-US" w:eastAsia="zh-CN"/>
        </w:rPr>
        <w:t xml:space="preserve">        </w:t>
      </w:r>
      <w:r>
        <w:rPr>
          <w:rFonts w:hint="eastAsia" w:ascii="仿宋" w:hAnsi="仿宋" w:eastAsia="仿宋" w:cs="Arial"/>
          <w:b/>
          <w:color w:val="auto"/>
          <w:sz w:val="28"/>
          <w:szCs w:val="28"/>
          <w:highlight w:val="none"/>
          <w:u w:val="single"/>
        </w:rPr>
        <w:t xml:space="preserve">  ）</w:t>
      </w:r>
      <w:r>
        <w:rPr>
          <w:rFonts w:hint="eastAsia" w:ascii="仿宋" w:hAnsi="仿宋" w:eastAsia="仿宋"/>
          <w:color w:val="auto"/>
          <w:spacing w:val="6"/>
          <w:sz w:val="28"/>
          <w:highlight w:val="none"/>
        </w:rPr>
        <w:t>的采购活动提供本单位制造的货物（由本单位承担工程</w:t>
      </w:r>
      <w:r>
        <w:rPr>
          <w:rFonts w:ascii="仿宋" w:hAnsi="仿宋" w:eastAsia="仿宋"/>
          <w:color w:val="auto"/>
          <w:spacing w:val="6"/>
          <w:sz w:val="28"/>
          <w:highlight w:val="none"/>
        </w:rPr>
        <w:t>/</w:t>
      </w:r>
      <w:r>
        <w:rPr>
          <w:rFonts w:hint="eastAsia" w:ascii="仿宋" w:hAnsi="仿宋" w:eastAsia="仿宋"/>
          <w:color w:val="auto"/>
          <w:spacing w:val="6"/>
          <w:sz w:val="28"/>
          <w:highlight w:val="none"/>
        </w:rPr>
        <w:t>提供服务），或者提供其他残疾人福利性单位制造的货物（不包括使用非残疾人福利性单位注册商标的货物）。</w:t>
      </w:r>
    </w:p>
    <w:p>
      <w:pPr>
        <w:spacing w:line="360" w:lineRule="auto"/>
        <w:ind w:firstLine="584" w:firstLineChars="200"/>
        <w:rPr>
          <w:rFonts w:ascii="仿宋" w:hAnsi="仿宋" w:eastAsia="仿宋"/>
          <w:color w:val="auto"/>
          <w:spacing w:val="6"/>
          <w:sz w:val="24"/>
          <w:highlight w:val="none"/>
        </w:rPr>
      </w:pPr>
      <w:r>
        <w:rPr>
          <w:rFonts w:hint="eastAsia" w:ascii="仿宋" w:hAnsi="仿宋" w:eastAsia="仿宋"/>
          <w:color w:val="auto"/>
          <w:spacing w:val="6"/>
          <w:sz w:val="28"/>
          <w:highlight w:val="none"/>
        </w:rPr>
        <w:t>本单位对上述声明的真实性负责。如有虚假，将依法承担相应责任。</w:t>
      </w:r>
    </w:p>
    <w:p>
      <w:pPr>
        <w:spacing w:line="360" w:lineRule="auto"/>
        <w:ind w:firstLine="504" w:firstLineChars="200"/>
        <w:rPr>
          <w:rFonts w:ascii="仿宋" w:hAnsi="仿宋" w:eastAsia="仿宋"/>
          <w:color w:val="auto"/>
          <w:spacing w:val="6"/>
          <w:sz w:val="24"/>
          <w:highlight w:val="none"/>
        </w:rPr>
      </w:pPr>
    </w:p>
    <w:p>
      <w:pPr>
        <w:spacing w:line="360" w:lineRule="auto"/>
        <w:ind w:firstLine="504" w:firstLineChars="200"/>
        <w:rPr>
          <w:rFonts w:ascii="仿宋" w:hAnsi="仿宋" w:eastAsia="仿宋"/>
          <w:color w:val="auto"/>
          <w:spacing w:val="6"/>
          <w:sz w:val="24"/>
          <w:highlight w:val="none"/>
        </w:rPr>
      </w:pPr>
    </w:p>
    <w:p>
      <w:pPr>
        <w:tabs>
          <w:tab w:val="left" w:pos="4860"/>
        </w:tabs>
        <w:spacing w:line="360" w:lineRule="auto"/>
        <w:ind w:right="1560"/>
        <w:jc w:val="left"/>
        <w:rPr>
          <w:rFonts w:hint="eastAsia" w:ascii="仿宋" w:hAnsi="仿宋" w:eastAsia="仿宋"/>
          <w:color w:val="auto"/>
          <w:spacing w:val="6"/>
          <w:sz w:val="28"/>
          <w:highlight w:val="none"/>
        </w:rPr>
      </w:pPr>
      <w:r>
        <w:rPr>
          <w:rFonts w:hint="eastAsia" w:ascii="仿宋" w:hAnsi="仿宋" w:eastAsia="仿宋"/>
          <w:color w:val="auto"/>
          <w:spacing w:val="6"/>
          <w:sz w:val="28"/>
          <w:highlight w:val="none"/>
        </w:rPr>
        <w:t>单位名称（盖章）：</w:t>
      </w:r>
      <w:r>
        <w:rPr>
          <w:rFonts w:ascii="仿宋" w:hAnsi="仿宋" w:eastAsia="仿宋" w:cs="Arial"/>
          <w:color w:val="auto"/>
          <w:w w:val="90"/>
          <w:sz w:val="28"/>
          <w:highlight w:val="none"/>
        </w:rPr>
        <w:t>__________________________________</w:t>
      </w:r>
    </w:p>
    <w:p>
      <w:pPr>
        <w:tabs>
          <w:tab w:val="left" w:pos="4860"/>
        </w:tabs>
        <w:spacing w:line="360" w:lineRule="auto"/>
        <w:ind w:right="1560"/>
        <w:jc w:val="left"/>
        <w:rPr>
          <w:rFonts w:ascii="仿宋" w:hAnsi="仿宋" w:eastAsia="仿宋"/>
          <w:color w:val="auto"/>
          <w:spacing w:val="6"/>
          <w:sz w:val="28"/>
          <w:highlight w:val="none"/>
        </w:rPr>
      </w:pPr>
    </w:p>
    <w:p>
      <w:pPr>
        <w:spacing w:line="360" w:lineRule="auto"/>
        <w:rPr>
          <w:rFonts w:hint="eastAsia" w:ascii="仿宋" w:hAnsi="仿宋" w:eastAsia="仿宋" w:cs="Arial"/>
          <w:color w:val="auto"/>
          <w:w w:val="90"/>
          <w:sz w:val="28"/>
          <w:highlight w:val="none"/>
        </w:rPr>
      </w:pPr>
      <w:r>
        <w:rPr>
          <w:rFonts w:hint="eastAsia" w:ascii="仿宋" w:hAnsi="仿宋" w:eastAsia="仿宋"/>
          <w:color w:val="auto"/>
          <w:spacing w:val="6"/>
          <w:sz w:val="28"/>
          <w:highlight w:val="none"/>
        </w:rPr>
        <w:t>日</w:t>
      </w:r>
      <w:r>
        <w:rPr>
          <w:rFonts w:ascii="仿宋" w:hAnsi="仿宋" w:eastAsia="仿宋"/>
          <w:color w:val="auto"/>
          <w:spacing w:val="6"/>
          <w:sz w:val="28"/>
          <w:highlight w:val="none"/>
        </w:rPr>
        <w:t xml:space="preserve">  </w:t>
      </w:r>
      <w:r>
        <w:rPr>
          <w:rFonts w:hint="eastAsia" w:ascii="仿宋" w:hAnsi="仿宋" w:eastAsia="仿宋"/>
          <w:color w:val="auto"/>
          <w:spacing w:val="6"/>
          <w:sz w:val="28"/>
          <w:highlight w:val="none"/>
        </w:rPr>
        <w:t>期：</w:t>
      </w:r>
      <w:r>
        <w:rPr>
          <w:rFonts w:ascii="仿宋" w:hAnsi="仿宋" w:eastAsia="仿宋" w:cs="Arial"/>
          <w:color w:val="auto"/>
          <w:w w:val="90"/>
          <w:sz w:val="28"/>
          <w:highlight w:val="none"/>
        </w:rPr>
        <w:t>____________________________________________</w:t>
      </w:r>
    </w:p>
    <w:p>
      <w:pPr>
        <w:autoSpaceDE w:val="0"/>
        <w:autoSpaceDN w:val="0"/>
        <w:adjustRightInd w:val="0"/>
        <w:spacing w:line="360" w:lineRule="auto"/>
        <w:jc w:val="left"/>
        <w:rPr>
          <w:rFonts w:ascii="仿宋" w:hAnsi="仿宋" w:eastAsia="仿宋" w:cs="宋体"/>
          <w:b/>
          <w:color w:val="auto"/>
          <w:sz w:val="24"/>
          <w:szCs w:val="22"/>
          <w:highlight w:val="none"/>
        </w:rPr>
      </w:pPr>
      <w:r>
        <w:rPr>
          <w:rFonts w:hint="eastAsia" w:ascii="仿宋" w:hAnsi="仿宋" w:eastAsia="仿宋" w:cs="宋体"/>
          <w:b/>
          <w:color w:val="auto"/>
          <w:sz w:val="24"/>
          <w:szCs w:val="22"/>
          <w:highlight w:val="none"/>
        </w:rPr>
        <w:t>提示：磋商供应商应实事求是填写并提供本表。</w:t>
      </w:r>
    </w:p>
    <w:p>
      <w:pPr>
        <w:spacing w:line="360" w:lineRule="auto"/>
        <w:rPr>
          <w:rFonts w:hint="eastAsia" w:ascii="仿宋" w:hAnsi="仿宋" w:eastAsia="仿宋" w:cs="Arial"/>
          <w:color w:val="auto"/>
          <w:w w:val="90"/>
          <w:sz w:val="28"/>
          <w:highlight w:val="none"/>
        </w:rPr>
      </w:pPr>
    </w:p>
    <w:p>
      <w:pPr>
        <w:pStyle w:val="5"/>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7"/>
        <w:rPr>
          <w:rFonts w:hint="eastAsia"/>
          <w:color w:val="auto"/>
          <w:highlight w:val="none"/>
        </w:rPr>
      </w:pPr>
    </w:p>
    <w:p>
      <w:pPr>
        <w:rPr>
          <w:rFonts w:hint="eastAsia"/>
          <w:color w:val="auto"/>
          <w:highlight w:val="none"/>
        </w:rPr>
      </w:pPr>
    </w:p>
    <w:p>
      <w:pPr>
        <w:rPr>
          <w:rFonts w:hint="eastAsia"/>
          <w:color w:val="auto"/>
          <w:highlight w:val="none"/>
        </w:rPr>
      </w:pPr>
    </w:p>
    <w:p>
      <w:pPr>
        <w:pStyle w:val="57"/>
        <w:rPr>
          <w:rFonts w:hint="eastAsia"/>
          <w:color w:val="auto"/>
          <w:highlight w:val="none"/>
        </w:rPr>
      </w:pPr>
    </w:p>
    <w:p>
      <w:pPr>
        <w:spacing w:line="360" w:lineRule="auto"/>
        <w:jc w:val="center"/>
        <w:rPr>
          <w:rFonts w:hint="eastAsia" w:ascii="华文中宋" w:hAnsi="华文中宋" w:eastAsia="华文中宋" w:cs="Times New Roman"/>
          <w:b/>
          <w:color w:val="auto"/>
          <w:sz w:val="44"/>
          <w:szCs w:val="44"/>
          <w:highlight w:val="none"/>
        </w:rPr>
      </w:pPr>
      <w:r>
        <w:rPr>
          <w:rFonts w:hint="eastAsia" w:ascii="华文中宋" w:hAnsi="华文中宋" w:eastAsia="华文中宋" w:cs="Times New Roman"/>
          <w:b/>
          <w:color w:val="auto"/>
          <w:sz w:val="44"/>
          <w:szCs w:val="44"/>
          <w:highlight w:val="none"/>
          <w:lang w:val="en-US" w:eastAsia="zh-CN"/>
        </w:rPr>
        <w:t>省级以上监狱管理局、戒毒管理局（含新疆生产建设兵团）提供的属于监狱企业的证明文件。</w:t>
      </w:r>
    </w:p>
    <w:tbl>
      <w:tblPr>
        <w:tblStyle w:val="60"/>
        <w:tblW w:w="0" w:type="auto"/>
        <w:jc w:val="center"/>
        <w:tblLayout w:type="fixed"/>
        <w:tblCellMar>
          <w:top w:w="0" w:type="dxa"/>
          <w:left w:w="0" w:type="dxa"/>
          <w:bottom w:w="0" w:type="dxa"/>
          <w:right w:w="0" w:type="dxa"/>
        </w:tblCellMar>
      </w:tblPr>
      <w:tblGrid>
        <w:gridCol w:w="9823"/>
      </w:tblGrid>
      <w:tr>
        <w:tblPrEx>
          <w:tblCellMar>
            <w:top w:w="0" w:type="dxa"/>
            <w:left w:w="0" w:type="dxa"/>
            <w:bottom w:w="0" w:type="dxa"/>
            <w:right w:w="0" w:type="dxa"/>
          </w:tblCellMar>
        </w:tblPrEx>
        <w:trPr>
          <w:trHeight w:val="2891" w:hRule="atLeast"/>
          <w:jc w:val="center"/>
        </w:trPr>
        <w:tc>
          <w:tcPr>
            <w:tcW w:w="982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400" w:lineRule="exact"/>
              <w:jc w:val="left"/>
              <w:rPr>
                <w:rFonts w:hint="default" w:eastAsia="宋体"/>
                <w:color w:val="auto"/>
                <w:sz w:val="24"/>
                <w:highlight w:val="none"/>
                <w:lang w:val="en-US" w:eastAsia="zh-CN"/>
              </w:rPr>
            </w:pPr>
            <w:r>
              <w:rPr>
                <w:rFonts w:hint="eastAsia"/>
                <w:color w:val="auto"/>
                <w:sz w:val="24"/>
                <w:highlight w:val="none"/>
                <w:lang w:val="en-US" w:eastAsia="zh-CN"/>
              </w:rPr>
              <w:t>注：证明文件无固定格式要求，只需证明供应商为监狱企业且出具单位为省级以上监狱管理局、戒毒管理局（含新疆生产建设兵团）</w:t>
            </w:r>
          </w:p>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400" w:lineRule="exact"/>
              <w:jc w:val="center"/>
              <w:rPr>
                <w:color w:val="auto"/>
                <w:sz w:val="36"/>
                <w:highlight w:val="none"/>
              </w:rPr>
            </w:pPr>
          </w:p>
        </w:tc>
      </w:tr>
    </w:tbl>
    <w:p>
      <w:pPr>
        <w:snapToGrid w:val="0"/>
        <w:spacing w:line="360" w:lineRule="auto"/>
        <w:rPr>
          <w:rFonts w:hint="eastAsia" w:ascii="Calibri"/>
          <w:color w:val="auto"/>
          <w:sz w:val="22"/>
          <w:szCs w:val="22"/>
          <w:highlight w:val="none"/>
        </w:rPr>
      </w:pPr>
    </w:p>
    <w:p>
      <w:pPr>
        <w:rPr>
          <w:rFonts w:hint="eastAsia"/>
          <w:color w:val="auto"/>
          <w:highlight w:val="none"/>
        </w:rPr>
      </w:pPr>
    </w:p>
    <w:p>
      <w:pPr>
        <w:snapToGrid w:val="0"/>
        <w:spacing w:line="360" w:lineRule="auto"/>
        <w:rPr>
          <w:rFonts w:hint="eastAsia"/>
          <w:color w:val="auto"/>
          <w:sz w:val="22"/>
          <w:szCs w:val="22"/>
          <w:highlight w:val="none"/>
        </w:rPr>
      </w:pPr>
    </w:p>
    <w:p>
      <w:pPr>
        <w:shd w:val="clear" w:color="auto" w:fill="FFFFFF"/>
        <w:snapToGrid w:val="0"/>
        <w:spacing w:line="360" w:lineRule="auto"/>
        <w:jc w:val="center"/>
        <w:rPr>
          <w:rFonts w:hint="eastAsia"/>
          <w:color w:val="auto"/>
          <w:highlight w:val="none"/>
        </w:rPr>
      </w:pPr>
    </w:p>
    <w:p>
      <w:pPr>
        <w:shd w:val="clear" w:color="auto" w:fill="FFFFFF"/>
        <w:snapToGrid w:val="0"/>
        <w:spacing w:line="360" w:lineRule="auto"/>
        <w:jc w:val="center"/>
        <w:rPr>
          <w:rFonts w:hint="eastAsia"/>
          <w:color w:val="auto"/>
          <w:highlight w:val="none"/>
        </w:rPr>
      </w:pPr>
    </w:p>
    <w:p>
      <w:pPr>
        <w:shd w:val="clear" w:color="auto" w:fill="FFFFFF"/>
        <w:snapToGrid w:val="0"/>
        <w:spacing w:line="360" w:lineRule="auto"/>
        <w:jc w:val="center"/>
        <w:rPr>
          <w:rFonts w:hint="eastAsia"/>
          <w:color w:val="auto"/>
          <w:highlight w:val="none"/>
        </w:rPr>
      </w:pPr>
    </w:p>
    <w:p>
      <w:pPr>
        <w:shd w:val="clear" w:color="auto" w:fill="FFFFFF"/>
        <w:snapToGrid w:val="0"/>
        <w:spacing w:line="360" w:lineRule="auto"/>
        <w:jc w:val="center"/>
        <w:rPr>
          <w:rFonts w:hint="eastAsia"/>
          <w:color w:val="auto"/>
          <w:highlight w:val="none"/>
        </w:rPr>
      </w:pPr>
    </w:p>
    <w:p>
      <w:pPr>
        <w:shd w:val="clear" w:color="auto" w:fill="FFFFFF"/>
        <w:snapToGrid w:val="0"/>
        <w:spacing w:line="360" w:lineRule="auto"/>
        <w:jc w:val="center"/>
        <w:rPr>
          <w:rFonts w:hint="eastAsia"/>
          <w:color w:val="auto"/>
          <w:highlight w:val="none"/>
        </w:rPr>
      </w:pPr>
    </w:p>
    <w:p>
      <w:pPr>
        <w:shd w:val="clear" w:color="auto" w:fill="FFFFFF"/>
        <w:snapToGrid w:val="0"/>
        <w:spacing w:line="360" w:lineRule="auto"/>
        <w:jc w:val="center"/>
        <w:rPr>
          <w:rFonts w:hint="eastAsia"/>
          <w:color w:val="auto"/>
          <w:highlight w:val="none"/>
        </w:rPr>
      </w:pPr>
    </w:p>
    <w:p>
      <w:pPr>
        <w:rPr>
          <w:rFonts w:hint="eastAsia"/>
          <w:color w:val="auto"/>
          <w:highlight w:val="none"/>
        </w:rPr>
      </w:pPr>
    </w:p>
    <w:p>
      <w:pPr>
        <w:shd w:val="clear" w:color="auto" w:fill="FFFFFF"/>
        <w:snapToGrid w:val="0"/>
        <w:spacing w:line="360" w:lineRule="auto"/>
        <w:rPr>
          <w:color w:val="auto"/>
          <w:sz w:val="22"/>
          <w:szCs w:val="22"/>
          <w:highlight w:val="none"/>
        </w:rPr>
        <w:sectPr>
          <w:headerReference r:id="rId8" w:type="first"/>
          <w:footerReference r:id="rId10" w:type="first"/>
          <w:headerReference r:id="rId7" w:type="default"/>
          <w:footerReference r:id="rId9" w:type="default"/>
          <w:pgSz w:w="11906" w:h="16838"/>
          <w:pgMar w:top="1440" w:right="1361" w:bottom="1440" w:left="1361" w:header="720" w:footer="720" w:gutter="0"/>
          <w:pgNumType w:fmt="decimal"/>
          <w:cols w:space="720" w:num="1"/>
          <w:titlePg/>
          <w:docGrid w:linePitch="286" w:charSpace="-3831"/>
        </w:sectPr>
      </w:pPr>
      <w:r>
        <w:rPr>
          <w:color w:val="auto"/>
          <w:sz w:val="22"/>
          <w:szCs w:val="22"/>
          <w:highlight w:val="none"/>
        </w:rPr>
        <w:br w:type="page"/>
      </w:r>
    </w:p>
    <w:p>
      <w:pPr>
        <w:pStyle w:val="4"/>
        <w:rPr>
          <w:rFonts w:hint="eastAsia" w:ascii="宋体" w:hAnsi="宋体" w:cs="宋体"/>
          <w:color w:val="auto"/>
          <w:highlight w:val="none"/>
        </w:rPr>
      </w:pPr>
      <w:r>
        <w:rPr>
          <w:rFonts w:hint="eastAsia" w:ascii="宋体" w:hAnsi="宋体" w:cs="宋体"/>
          <w:color w:val="auto"/>
          <w:highlight w:val="none"/>
        </w:rPr>
        <w:t>二、“报价文件”格式</w:t>
      </w:r>
    </w:p>
    <w:p>
      <w:pPr>
        <w:pStyle w:val="6"/>
        <w:rPr>
          <w:rFonts w:hint="eastAsia" w:ascii="宋体" w:hAnsi="宋体" w:cs="宋体"/>
          <w:color w:val="auto"/>
          <w:highlight w:val="none"/>
        </w:rPr>
      </w:pPr>
      <w:r>
        <w:rPr>
          <w:rFonts w:hint="eastAsia" w:ascii="宋体" w:hAnsi="宋体" w:cs="宋体"/>
          <w:color w:val="auto"/>
          <w:highlight w:val="none"/>
        </w:rPr>
        <w:t>2.1 “报价文件”封面</w:t>
      </w:r>
    </w:p>
    <w:p>
      <w:pPr>
        <w:spacing w:line="276" w:lineRule="auto"/>
        <w:jc w:val="center"/>
        <w:rPr>
          <w:rFonts w:hint="eastAsia" w:eastAsia="宋体"/>
          <w:b/>
          <w:color w:val="auto"/>
          <w:w w:val="90"/>
          <w:sz w:val="44"/>
          <w:szCs w:val="22"/>
          <w:highlight w:val="none"/>
          <w:lang w:eastAsia="zh-CN"/>
        </w:rPr>
      </w:pPr>
      <w:r>
        <w:rPr>
          <w:rFonts w:hint="eastAsia"/>
          <w:b/>
          <w:color w:val="auto"/>
          <w:w w:val="90"/>
          <w:sz w:val="44"/>
          <w:szCs w:val="22"/>
          <w:highlight w:val="none"/>
          <w:lang w:eastAsia="zh-CN"/>
        </w:rPr>
        <w:t>2024年平阳县鳌江镇旱改水及垦造耕地项目垦后管护种植服务项目</w:t>
      </w:r>
    </w:p>
    <w:p>
      <w:pPr>
        <w:spacing w:line="276" w:lineRule="auto"/>
        <w:jc w:val="center"/>
        <w:rPr>
          <w:rFonts w:hint="eastAsia"/>
          <w:color w:val="auto"/>
          <w:sz w:val="96"/>
          <w:szCs w:val="22"/>
          <w:highlight w:val="none"/>
        </w:rPr>
      </w:pPr>
      <w:r>
        <w:rPr>
          <w:rFonts w:hint="eastAsia"/>
          <w:color w:val="auto"/>
          <w:sz w:val="96"/>
          <w:szCs w:val="22"/>
          <w:highlight w:val="none"/>
        </w:rPr>
        <w:t>投 标 文 件</w:t>
      </w:r>
    </w:p>
    <w:p>
      <w:pPr>
        <w:pStyle w:val="57"/>
        <w:rPr>
          <w:rFonts w:hint="eastAsia"/>
          <w:color w:val="auto"/>
          <w:highlight w:val="none"/>
          <w:lang w:val="en-US" w:eastAsia="zh-CN"/>
        </w:rPr>
      </w:pPr>
    </w:p>
    <w:p>
      <w:pPr>
        <w:spacing w:line="360" w:lineRule="auto"/>
        <w:jc w:val="center"/>
        <w:rPr>
          <w:rFonts w:hint="eastAsia"/>
          <w:b/>
          <w:color w:val="auto"/>
          <w:sz w:val="52"/>
          <w:szCs w:val="22"/>
          <w:highlight w:val="none"/>
        </w:rPr>
      </w:pPr>
      <w:r>
        <w:rPr>
          <w:rFonts w:hint="eastAsia"/>
          <w:b/>
          <w:color w:val="auto"/>
          <w:sz w:val="52"/>
          <w:szCs w:val="22"/>
          <w:highlight w:val="none"/>
        </w:rPr>
        <w:t>（报价文件）</w:t>
      </w:r>
    </w:p>
    <w:p>
      <w:pPr>
        <w:spacing w:line="360" w:lineRule="auto"/>
        <w:jc w:val="center"/>
        <w:rPr>
          <w:rFonts w:hint="eastAsia"/>
          <w:b/>
          <w:color w:val="auto"/>
          <w:sz w:val="52"/>
          <w:szCs w:val="22"/>
          <w:highlight w:val="none"/>
        </w:rPr>
      </w:pPr>
    </w:p>
    <w:tbl>
      <w:tblPr>
        <w:tblStyle w:val="60"/>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项目编号：</w:t>
            </w:r>
            <w:r>
              <w:rPr>
                <w:rFonts w:hint="eastAsia"/>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供应商名称（盖章）：</w:t>
            </w:r>
            <w:r>
              <w:rPr>
                <w:rFonts w:hint="eastAsia"/>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供应商地址：</w:t>
            </w:r>
            <w:r>
              <w:rPr>
                <w:rFonts w:hint="eastAsia"/>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法定代表人或其授权代表（签字或盖章）：</w:t>
            </w:r>
            <w:r>
              <w:rPr>
                <w:rFonts w:hint="eastAsia"/>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日期：</w:t>
            </w:r>
            <w:r>
              <w:rPr>
                <w:rFonts w:hint="eastAsia"/>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noWrap w:val="0"/>
            <w:vAlign w:val="center"/>
          </w:tcPr>
          <w:p>
            <w:pPr>
              <w:rPr>
                <w:rFonts w:hint="eastAsia"/>
                <w:color w:val="auto"/>
                <w:sz w:val="28"/>
                <w:szCs w:val="28"/>
                <w:highlight w:val="none"/>
              </w:rPr>
            </w:pPr>
          </w:p>
        </w:tc>
      </w:tr>
      <w:tr>
        <w:tblPrEx>
          <w:tblCellMar>
            <w:top w:w="0" w:type="dxa"/>
            <w:left w:w="108" w:type="dxa"/>
            <w:bottom w:w="0" w:type="dxa"/>
            <w:right w:w="108" w:type="dxa"/>
          </w:tblCellMar>
        </w:tblPrEx>
        <w:trPr>
          <w:trHeight w:val="680" w:hRule="atLeast"/>
        </w:trPr>
        <w:tc>
          <w:tcPr>
            <w:tcW w:w="8789" w:type="dxa"/>
            <w:noWrap w:val="0"/>
            <w:vAlign w:val="center"/>
          </w:tcPr>
          <w:p>
            <w:pPr>
              <w:jc w:val="center"/>
              <w:rPr>
                <w:rFonts w:hint="eastAsia"/>
                <w:b/>
                <w:color w:val="auto"/>
                <w:sz w:val="28"/>
                <w:szCs w:val="28"/>
                <w:highlight w:val="none"/>
              </w:rPr>
            </w:pPr>
            <w:r>
              <w:rPr>
                <w:rFonts w:hint="eastAsia"/>
                <w:b/>
                <w:color w:val="auto"/>
                <w:sz w:val="28"/>
                <w:szCs w:val="28"/>
                <w:highlight w:val="none"/>
              </w:rPr>
              <w:t>开标前不得启封</w:t>
            </w:r>
          </w:p>
        </w:tc>
      </w:tr>
    </w:tbl>
    <w:p>
      <w:pPr>
        <w:pStyle w:val="33"/>
        <w:adjustRightInd w:val="0"/>
        <w:snapToGrid w:val="0"/>
        <w:spacing w:line="500" w:lineRule="exact"/>
        <w:rPr>
          <w:rFonts w:hint="eastAsia" w:hAnsi="宋体" w:cs="宋体"/>
          <w:color w:val="auto"/>
          <w:sz w:val="30"/>
          <w:highlight w:val="none"/>
        </w:rPr>
      </w:pPr>
    </w:p>
    <w:p>
      <w:pPr>
        <w:autoSpaceDE w:val="0"/>
        <w:autoSpaceDN w:val="0"/>
        <w:adjustRightInd w:val="0"/>
        <w:snapToGrid w:val="0"/>
        <w:spacing w:line="360" w:lineRule="atLeast"/>
        <w:rPr>
          <w:rFonts w:hint="eastAsia"/>
          <w:color w:val="auto"/>
          <w:highlight w:val="none"/>
        </w:rPr>
        <w:sectPr>
          <w:pgSz w:w="11906" w:h="16838"/>
          <w:pgMar w:top="1440" w:right="1361" w:bottom="1440" w:left="1361" w:header="720" w:footer="720" w:gutter="0"/>
          <w:pgNumType w:fmt="decimal"/>
          <w:cols w:space="720" w:num="1"/>
          <w:titlePg/>
          <w:docGrid w:linePitch="286" w:charSpace="-3831"/>
        </w:sectPr>
      </w:pPr>
    </w:p>
    <w:p>
      <w:pPr>
        <w:pStyle w:val="33"/>
        <w:adjustRightInd w:val="0"/>
        <w:snapToGrid w:val="0"/>
        <w:spacing w:line="400" w:lineRule="exact"/>
        <w:rPr>
          <w:rFonts w:hint="eastAsia" w:hAnsi="宋体" w:cs="宋体"/>
          <w:color w:val="auto"/>
          <w:sz w:val="36"/>
          <w:szCs w:val="36"/>
          <w:highlight w:val="none"/>
        </w:rPr>
      </w:pPr>
      <w:r>
        <w:rPr>
          <w:rFonts w:hint="eastAsia" w:hAnsi="宋体" w:cs="宋体"/>
          <w:color w:val="auto"/>
          <w:sz w:val="36"/>
          <w:szCs w:val="36"/>
          <w:highlight w:val="none"/>
        </w:rPr>
        <w:t xml:space="preserve">2.2开标一览表    </w:t>
      </w:r>
    </w:p>
    <w:p>
      <w:pPr>
        <w:pStyle w:val="33"/>
        <w:adjustRightInd w:val="0"/>
        <w:snapToGrid w:val="0"/>
        <w:spacing w:line="400" w:lineRule="exact"/>
        <w:jc w:val="center"/>
        <w:rPr>
          <w:rFonts w:hint="eastAsia" w:hAnsi="宋体" w:cs="宋体"/>
          <w:color w:val="auto"/>
          <w:sz w:val="36"/>
          <w:szCs w:val="36"/>
          <w:highlight w:val="none"/>
        </w:rPr>
      </w:pPr>
      <w:r>
        <w:rPr>
          <w:rFonts w:hint="eastAsia" w:hAnsi="宋体" w:cs="宋体"/>
          <w:color w:val="auto"/>
          <w:sz w:val="36"/>
          <w:szCs w:val="36"/>
          <w:highlight w:val="none"/>
        </w:rPr>
        <w:t>开标一览表</w:t>
      </w:r>
    </w:p>
    <w:p>
      <w:pPr>
        <w:pStyle w:val="33"/>
        <w:adjustRightInd w:val="0"/>
        <w:snapToGrid w:val="0"/>
        <w:spacing w:line="400" w:lineRule="exact"/>
        <w:rPr>
          <w:rFonts w:hint="eastAsia" w:hAnsi="宋体" w:cs="宋体"/>
          <w:color w:val="auto"/>
          <w:sz w:val="36"/>
          <w:szCs w:val="36"/>
          <w:highlight w:val="none"/>
        </w:rPr>
      </w:pPr>
    </w:p>
    <w:p>
      <w:pPr>
        <w:widowControl/>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 xml:space="preserve">供应商名称：                项目编号：     </w:t>
      </w:r>
      <w:r>
        <w:rPr>
          <w:rFonts w:hint="eastAsia" w:cs="宋体"/>
          <w:color w:val="auto"/>
          <w:szCs w:val="21"/>
          <w:highlight w:val="none"/>
          <w:lang w:val="en-US" w:eastAsia="zh-CN"/>
        </w:rPr>
        <w:t xml:space="preserve">         </w:t>
      </w:r>
      <w:r>
        <w:rPr>
          <w:rFonts w:hint="eastAsia" w:ascii="宋体" w:hAnsi="宋体" w:cs="宋体"/>
          <w:color w:val="auto"/>
          <w:szCs w:val="21"/>
          <w:highlight w:val="none"/>
        </w:rPr>
        <w:t>报价单位：</w:t>
      </w:r>
      <w:r>
        <w:rPr>
          <w:rFonts w:hint="eastAsia" w:cs="宋体"/>
          <w:color w:val="auto"/>
          <w:szCs w:val="21"/>
          <w:highlight w:val="none"/>
          <w:lang w:val="en-US" w:eastAsia="zh-CN"/>
        </w:rPr>
        <w:t>%</w:t>
      </w:r>
    </w:p>
    <w:tbl>
      <w:tblPr>
        <w:tblStyle w:val="60"/>
        <w:tblW w:w="9033" w:type="dxa"/>
        <w:tblInd w:w="0" w:type="dxa"/>
        <w:tblLayout w:type="fixed"/>
        <w:tblCellMar>
          <w:top w:w="0" w:type="dxa"/>
          <w:left w:w="0" w:type="dxa"/>
          <w:bottom w:w="0" w:type="dxa"/>
          <w:right w:w="0" w:type="dxa"/>
        </w:tblCellMar>
      </w:tblPr>
      <w:tblGrid>
        <w:gridCol w:w="3794"/>
        <w:gridCol w:w="5239"/>
      </w:tblGrid>
      <w:tr>
        <w:tblPrEx>
          <w:tblCellMar>
            <w:top w:w="0" w:type="dxa"/>
            <w:left w:w="0" w:type="dxa"/>
            <w:bottom w:w="0" w:type="dxa"/>
            <w:right w:w="0" w:type="dxa"/>
          </w:tblCellMar>
        </w:tblPrEx>
        <w:trPr>
          <w:trHeight w:val="919" w:hRule="atLeast"/>
        </w:trPr>
        <w:tc>
          <w:tcPr>
            <w:tcW w:w="379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项目名称</w:t>
            </w:r>
          </w:p>
        </w:tc>
        <w:tc>
          <w:tcPr>
            <w:tcW w:w="5239" w:type="dxa"/>
            <w:tcBorders>
              <w:top w:val="single" w:color="000000" w:sz="4" w:space="0"/>
              <w:left w:val="single" w:color="000000" w:sz="4" w:space="0"/>
              <w:bottom w:val="single" w:color="000000" w:sz="4" w:space="0"/>
              <w:right w:val="single" w:color="000000" w:sz="8" w:space="0"/>
            </w:tcBorders>
            <w:noWrap w:val="0"/>
            <w:tcMar>
              <w:top w:w="0" w:type="dxa"/>
              <w:left w:w="108" w:type="dxa"/>
              <w:bottom w:w="0" w:type="dxa"/>
              <w:right w:w="108" w:type="dxa"/>
            </w:tcMar>
            <w:vAlign w:val="center"/>
          </w:tcPr>
          <w:p>
            <w:pPr>
              <w:widowControl/>
              <w:snapToGrid w:val="0"/>
              <w:jc w:val="center"/>
              <w:rPr>
                <w:color w:val="auto"/>
                <w:sz w:val="22"/>
                <w:highlight w:val="none"/>
              </w:rPr>
            </w:pPr>
            <w:r>
              <w:rPr>
                <w:rFonts w:hint="eastAsia" w:ascii="宋体" w:hAnsi="宋体" w:eastAsia="宋体" w:cs="宋体"/>
                <w:b w:val="0"/>
                <w:bCs/>
                <w:color w:val="auto"/>
                <w:sz w:val="22"/>
                <w:szCs w:val="21"/>
                <w:highlight w:val="none"/>
                <w:lang w:eastAsia="zh-CN"/>
              </w:rPr>
              <w:t>投标</w:t>
            </w:r>
            <w:r>
              <w:rPr>
                <w:rFonts w:hint="eastAsia" w:cs="宋体"/>
                <w:b w:val="0"/>
                <w:bCs/>
                <w:color w:val="auto"/>
                <w:sz w:val="22"/>
                <w:szCs w:val="21"/>
                <w:highlight w:val="none"/>
                <w:lang w:eastAsia="zh-CN"/>
              </w:rPr>
              <w:t>单价</w:t>
            </w:r>
            <w:r>
              <w:rPr>
                <w:rFonts w:hint="eastAsia" w:ascii="宋体" w:hAnsi="宋体" w:eastAsia="宋体" w:cs="宋体"/>
                <w:b w:val="0"/>
                <w:bCs/>
                <w:color w:val="auto"/>
                <w:sz w:val="22"/>
                <w:szCs w:val="21"/>
                <w:highlight w:val="none"/>
                <w:lang w:eastAsia="zh-CN"/>
              </w:rPr>
              <w:t>折扣率（</w:t>
            </w:r>
            <w:r>
              <w:rPr>
                <w:rFonts w:hint="eastAsia" w:ascii="宋体" w:hAnsi="宋体" w:eastAsia="宋体" w:cs="宋体"/>
                <w:b w:val="0"/>
                <w:bCs/>
                <w:color w:val="auto"/>
                <w:sz w:val="22"/>
                <w:szCs w:val="21"/>
                <w:highlight w:val="none"/>
                <w:lang w:val="en-US" w:eastAsia="zh-CN"/>
              </w:rPr>
              <w:t>%</w:t>
            </w:r>
            <w:r>
              <w:rPr>
                <w:rFonts w:hint="eastAsia" w:ascii="宋体" w:hAnsi="宋体" w:eastAsia="宋体" w:cs="宋体"/>
                <w:b w:val="0"/>
                <w:bCs/>
                <w:color w:val="auto"/>
                <w:sz w:val="22"/>
                <w:szCs w:val="21"/>
                <w:highlight w:val="none"/>
                <w:lang w:eastAsia="zh-CN"/>
              </w:rPr>
              <w:t>）</w:t>
            </w:r>
          </w:p>
        </w:tc>
      </w:tr>
      <w:tr>
        <w:tblPrEx>
          <w:tblCellMar>
            <w:top w:w="0" w:type="dxa"/>
            <w:left w:w="0" w:type="dxa"/>
            <w:bottom w:w="0" w:type="dxa"/>
            <w:right w:w="0" w:type="dxa"/>
          </w:tblCellMar>
        </w:tblPrEx>
        <w:trPr>
          <w:trHeight w:val="1545" w:hRule="atLeast"/>
        </w:trPr>
        <w:tc>
          <w:tcPr>
            <w:tcW w:w="379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rFonts w:hint="default" w:eastAsia="宋体"/>
                <w:color w:val="auto"/>
                <w:sz w:val="22"/>
                <w:highlight w:val="none"/>
                <w:lang w:eastAsia="zh-CN"/>
              </w:rPr>
            </w:pPr>
            <w:r>
              <w:rPr>
                <w:rFonts w:hint="eastAsia"/>
                <w:color w:val="auto"/>
                <w:sz w:val="22"/>
                <w:szCs w:val="22"/>
                <w:highlight w:val="none"/>
                <w:lang w:eastAsia="zh-CN"/>
              </w:rPr>
              <w:t>2024年平阳县鳌江镇旱改水及垦造耕地项目垦后管护种植服务项目</w:t>
            </w:r>
          </w:p>
        </w:tc>
        <w:tc>
          <w:tcPr>
            <w:tcW w:w="5239" w:type="dxa"/>
            <w:tcBorders>
              <w:top w:val="single" w:color="000000" w:sz="4" w:space="0"/>
              <w:left w:val="single" w:color="000000" w:sz="4" w:space="0"/>
              <w:bottom w:val="single" w:color="000000" w:sz="4" w:space="0"/>
              <w:right w:val="single" w:color="000000" w:sz="8" w:space="0"/>
            </w:tcBorders>
            <w:noWrap w:val="0"/>
            <w:tcMar>
              <w:top w:w="0" w:type="dxa"/>
              <w:left w:w="108" w:type="dxa"/>
              <w:bottom w:w="0" w:type="dxa"/>
              <w:right w:w="108" w:type="dxa"/>
            </w:tcMar>
            <w:vAlign w:val="center"/>
          </w:tcPr>
          <w:p>
            <w:pPr>
              <w:widowControl/>
              <w:snapToGrid w:val="0"/>
              <w:jc w:val="left"/>
              <w:rPr>
                <w:color w:val="auto"/>
                <w:sz w:val="22"/>
                <w:highlight w:val="none"/>
              </w:rPr>
            </w:pPr>
          </w:p>
        </w:tc>
      </w:tr>
    </w:tbl>
    <w:p>
      <w:pPr>
        <w:keepNext w:val="0"/>
        <w:keepLines w:val="0"/>
        <w:pageBreakBefore w:val="0"/>
        <w:widowControl/>
        <w:kinsoku/>
        <w:wordWrap/>
        <w:overflowPunct/>
        <w:topLinePunct w:val="0"/>
        <w:autoSpaceDE w:val="0"/>
        <w:autoSpaceDN w:val="0"/>
        <w:bidi w:val="0"/>
        <w:adjustRightInd w:val="0"/>
        <w:spacing w:line="400" w:lineRule="exact"/>
        <w:rPr>
          <w:rFonts w:hint="eastAsia"/>
          <w:color w:val="auto"/>
          <w:sz w:val="22"/>
          <w:szCs w:val="22"/>
          <w:highlight w:val="none"/>
          <w:lang w:val="zh-CN"/>
        </w:rPr>
      </w:pPr>
      <w:r>
        <w:rPr>
          <w:rFonts w:hint="eastAsia"/>
          <w:color w:val="auto"/>
          <w:sz w:val="22"/>
          <w:szCs w:val="22"/>
          <w:highlight w:val="none"/>
          <w:lang w:val="zh-CN"/>
        </w:rPr>
        <w:t>▲</w:t>
      </w:r>
      <w:r>
        <w:rPr>
          <w:rFonts w:hint="eastAsia" w:ascii="宋体" w:hAnsi="宋体" w:eastAsia="宋体" w:cs="宋体"/>
          <w:b/>
          <w:bCs/>
          <w:color w:val="auto"/>
          <w:sz w:val="22"/>
          <w:szCs w:val="22"/>
          <w:highlight w:val="none"/>
          <w:lang w:eastAsia="zh-CN"/>
        </w:rPr>
        <w:t>供应商的报价须在单价最高限价（各类地块单价最高限价</w:t>
      </w:r>
      <w:r>
        <w:rPr>
          <w:rFonts w:hint="eastAsia" w:ascii="宋体" w:hAnsi="宋体" w:eastAsia="宋体" w:cs="宋体"/>
          <w:b/>
          <w:bCs/>
          <w:color w:val="auto"/>
          <w:sz w:val="22"/>
          <w:szCs w:val="22"/>
          <w:highlight w:val="none"/>
          <w:lang w:val="en-US" w:eastAsia="zh-CN"/>
        </w:rPr>
        <w:t>包含</w:t>
      </w:r>
      <w:r>
        <w:rPr>
          <w:rFonts w:hint="eastAsia" w:ascii="宋体" w:hAnsi="宋体" w:eastAsia="宋体" w:cs="宋体"/>
          <w:b/>
          <w:bCs/>
          <w:color w:val="auto"/>
          <w:sz w:val="22"/>
          <w:szCs w:val="22"/>
          <w:highlight w:val="none"/>
          <w:lang w:eastAsia="zh-CN"/>
        </w:rPr>
        <w:t>土地平整工程、表土作物清理、清理作物外运处理、翻耕、试验种植、管护、灌溉、排水、施肥、施药、除草、防虫、收割、清运、现场协调、维护等工作涉及的人工费、材料费、机械费、水电费、包装费、第三方检测费用、运杂费、装卸费、保险费、企业管理费、利润、风险费用、税金、保险、项目措施费、项目验收费用、招标代理费等一切费用的</w:t>
      </w:r>
      <w:r>
        <w:rPr>
          <w:rFonts w:hint="eastAsia" w:ascii="宋体" w:hAnsi="宋体" w:eastAsia="宋体" w:cs="宋体"/>
          <w:b/>
          <w:bCs/>
          <w:color w:val="auto"/>
          <w:sz w:val="22"/>
          <w:szCs w:val="22"/>
          <w:highlight w:val="none"/>
        </w:rPr>
        <w:t>单价</w:t>
      </w:r>
      <w:r>
        <w:rPr>
          <w:rFonts w:hint="eastAsia" w:ascii="宋体" w:hAnsi="宋体" w:eastAsia="宋体" w:cs="宋体"/>
          <w:b/>
          <w:bCs/>
          <w:color w:val="auto"/>
          <w:sz w:val="22"/>
          <w:szCs w:val="22"/>
          <w:highlight w:val="none"/>
          <w:lang w:eastAsia="zh-CN"/>
        </w:rPr>
        <w:t>最高限价，</w:t>
      </w:r>
      <w:r>
        <w:rPr>
          <w:rFonts w:hint="eastAsia" w:ascii="宋体" w:hAnsi="宋体" w:eastAsia="宋体" w:cs="宋体"/>
          <w:b/>
          <w:bCs/>
          <w:color w:val="auto"/>
          <w:sz w:val="22"/>
          <w:szCs w:val="22"/>
          <w:highlight w:val="none"/>
        </w:rPr>
        <w:t>单价</w:t>
      </w:r>
      <w:r>
        <w:rPr>
          <w:rFonts w:hint="eastAsia" w:ascii="宋体" w:hAnsi="宋体" w:eastAsia="宋体" w:cs="宋体"/>
          <w:b/>
          <w:bCs/>
          <w:color w:val="auto"/>
          <w:sz w:val="22"/>
          <w:szCs w:val="22"/>
          <w:highlight w:val="none"/>
          <w:lang w:eastAsia="zh-CN"/>
        </w:rPr>
        <w:t>最高限价全费用包干</w:t>
      </w:r>
      <w:r>
        <w:rPr>
          <w:rFonts w:hint="eastAsia" w:ascii="宋体" w:hAnsi="宋体" w:eastAsia="宋体" w:cs="宋体"/>
          <w:b/>
          <w:bCs/>
          <w:color w:val="auto"/>
          <w:sz w:val="22"/>
          <w:szCs w:val="22"/>
          <w:highlight w:val="none"/>
          <w:lang w:val="en-US" w:eastAsia="zh-CN"/>
        </w:rPr>
        <w:t>，同时包括整个项目实施过程中所有费用）的</w:t>
      </w:r>
      <w:r>
        <w:rPr>
          <w:rFonts w:hint="eastAsia" w:ascii="宋体" w:hAnsi="宋体" w:eastAsia="宋体" w:cs="宋体"/>
          <w:b/>
          <w:bCs/>
          <w:color w:val="auto"/>
          <w:sz w:val="22"/>
          <w:szCs w:val="22"/>
          <w:highlight w:val="none"/>
          <w:lang w:eastAsia="zh-CN"/>
        </w:rPr>
        <w:t>基础上进行折扣，所有服务单价需同比例折扣，投标折扣率同时为控制</w:t>
      </w:r>
      <w:r>
        <w:rPr>
          <w:rFonts w:hint="eastAsia" w:ascii="宋体" w:hAnsi="宋体" w:eastAsia="宋体" w:cs="宋体"/>
          <w:b/>
          <w:bCs/>
          <w:color w:val="auto"/>
          <w:sz w:val="22"/>
          <w:szCs w:val="22"/>
          <w:highlight w:val="none"/>
        </w:rPr>
        <w:t>单价</w:t>
      </w:r>
      <w:r>
        <w:rPr>
          <w:rFonts w:hint="eastAsia" w:ascii="宋体" w:hAnsi="宋体" w:eastAsia="宋体" w:cs="宋体"/>
          <w:b/>
          <w:bCs/>
          <w:color w:val="auto"/>
          <w:sz w:val="22"/>
          <w:szCs w:val="22"/>
          <w:highlight w:val="none"/>
          <w:lang w:eastAsia="zh-CN"/>
        </w:rPr>
        <w:t>最高限价折扣率</w:t>
      </w:r>
      <w:r>
        <w:rPr>
          <w:rFonts w:hint="eastAsia" w:ascii="宋体" w:hAnsi="宋体" w:eastAsia="宋体" w:cs="宋体"/>
          <w:b/>
          <w:bCs/>
          <w:color w:val="auto"/>
          <w:sz w:val="22"/>
          <w:szCs w:val="22"/>
          <w:highlight w:val="none"/>
          <w:lang w:val="en-US" w:eastAsia="zh-CN"/>
        </w:rPr>
        <w:t>。</w:t>
      </w:r>
    </w:p>
    <w:p>
      <w:pPr>
        <w:pStyle w:val="33"/>
        <w:keepNext w:val="0"/>
        <w:keepLines w:val="0"/>
        <w:pageBreakBefore w:val="0"/>
        <w:widowControl/>
        <w:kinsoku/>
        <w:wordWrap/>
        <w:overflowPunct/>
        <w:topLinePunct w:val="0"/>
        <w:bidi w:val="0"/>
        <w:adjustRightInd w:val="0"/>
        <w:snapToGrid w:val="0"/>
        <w:spacing w:line="400" w:lineRule="exact"/>
        <w:rPr>
          <w:rFonts w:hint="eastAsia" w:hAnsi="宋体"/>
          <w:color w:val="auto"/>
          <w:sz w:val="22"/>
          <w:szCs w:val="22"/>
          <w:highlight w:val="none"/>
        </w:rPr>
      </w:pPr>
      <w:r>
        <w:rPr>
          <w:rFonts w:hint="eastAsia"/>
          <w:color w:val="auto"/>
          <w:sz w:val="22"/>
          <w:szCs w:val="22"/>
          <w:highlight w:val="none"/>
          <w:lang w:val="zh-CN"/>
        </w:rPr>
        <w:t>▲不提供此表格的将视为没有实质性响应招标文件。</w:t>
      </w:r>
    </w:p>
    <w:p>
      <w:pPr>
        <w:keepNext w:val="0"/>
        <w:keepLines w:val="0"/>
        <w:pageBreakBefore w:val="0"/>
        <w:widowControl/>
        <w:kinsoku/>
        <w:wordWrap/>
        <w:overflowPunct/>
        <w:topLinePunct w:val="0"/>
        <w:bidi w:val="0"/>
        <w:spacing w:line="400" w:lineRule="exact"/>
        <w:textAlignment w:val="center"/>
        <w:rPr>
          <w:rFonts w:hint="eastAsia"/>
          <w:b/>
          <w:bCs/>
          <w:color w:val="auto"/>
          <w:sz w:val="22"/>
          <w:szCs w:val="22"/>
          <w:highlight w:val="none"/>
        </w:rPr>
      </w:pPr>
      <w:r>
        <w:rPr>
          <w:rFonts w:hint="eastAsia"/>
          <w:color w:val="auto"/>
          <w:sz w:val="22"/>
          <w:szCs w:val="22"/>
          <w:highlight w:val="none"/>
          <w:lang w:val="zh-CN"/>
        </w:rPr>
        <w:t>▲</w:t>
      </w:r>
      <w:r>
        <w:rPr>
          <w:rFonts w:hint="eastAsia"/>
          <w:b w:val="0"/>
          <w:bCs w:val="0"/>
          <w:color w:val="auto"/>
          <w:sz w:val="22"/>
          <w:szCs w:val="22"/>
          <w:highlight w:val="none"/>
        </w:rPr>
        <w:t>本项目实行统一</w:t>
      </w:r>
      <w:r>
        <w:rPr>
          <w:rFonts w:hint="eastAsia"/>
          <w:b w:val="0"/>
          <w:bCs w:val="0"/>
          <w:color w:val="auto"/>
          <w:sz w:val="22"/>
          <w:szCs w:val="22"/>
          <w:highlight w:val="none"/>
          <w:lang w:val="en-US" w:eastAsia="zh-CN"/>
        </w:rPr>
        <w:t>折扣率</w:t>
      </w:r>
      <w:r>
        <w:rPr>
          <w:rFonts w:hint="eastAsia"/>
          <w:b w:val="0"/>
          <w:bCs w:val="0"/>
          <w:color w:val="auto"/>
          <w:sz w:val="22"/>
          <w:szCs w:val="22"/>
          <w:highlight w:val="none"/>
        </w:rPr>
        <w:t>报价方式。最终根据各项服务项目（内容）、工作量及其所对应的中标</w:t>
      </w:r>
      <w:r>
        <w:rPr>
          <w:rFonts w:hint="eastAsia"/>
          <w:b w:val="0"/>
          <w:bCs w:val="0"/>
          <w:color w:val="auto"/>
          <w:sz w:val="22"/>
          <w:szCs w:val="22"/>
          <w:highlight w:val="none"/>
          <w:lang w:val="en-US" w:eastAsia="zh-CN"/>
        </w:rPr>
        <w:t>折扣率折扣</w:t>
      </w:r>
      <w:r>
        <w:rPr>
          <w:rFonts w:hint="eastAsia"/>
          <w:b w:val="0"/>
          <w:bCs w:val="0"/>
          <w:color w:val="auto"/>
          <w:sz w:val="22"/>
          <w:szCs w:val="22"/>
          <w:highlight w:val="none"/>
        </w:rPr>
        <w:t>后的单价进行结算。</w:t>
      </w:r>
      <w:r>
        <w:rPr>
          <w:rFonts w:hint="eastAsia" w:ascii="宋体" w:hAnsi="宋体" w:eastAsia="宋体" w:cs="宋体"/>
          <w:b/>
          <w:color w:val="auto"/>
          <w:sz w:val="22"/>
          <w:highlight w:val="none"/>
          <w:lang w:eastAsia="zh-CN"/>
        </w:rPr>
        <w:t>最终结算金额=各类单价最高限价*投标单价折扣率*实际种植亩数。</w:t>
      </w:r>
    </w:p>
    <w:p>
      <w:pPr>
        <w:pStyle w:val="34"/>
        <w:keepNext w:val="0"/>
        <w:keepLines w:val="0"/>
        <w:pageBreakBefore w:val="0"/>
        <w:widowControl/>
        <w:kinsoku/>
        <w:wordWrap/>
        <w:overflowPunct/>
        <w:topLinePunct w:val="0"/>
        <w:bidi w:val="0"/>
        <w:spacing w:line="400" w:lineRule="exact"/>
        <w:rPr>
          <w:rFonts w:hint="eastAsia"/>
          <w:color w:val="auto"/>
          <w:highlight w:val="none"/>
        </w:rPr>
      </w:pPr>
    </w:p>
    <w:p>
      <w:pPr>
        <w:autoSpaceDE w:val="0"/>
        <w:autoSpaceDN w:val="0"/>
        <w:adjustRightInd w:val="0"/>
        <w:spacing w:line="440" w:lineRule="atLeast"/>
        <w:rPr>
          <w:rFonts w:hint="eastAsia"/>
          <w:color w:val="auto"/>
          <w:sz w:val="22"/>
          <w:szCs w:val="22"/>
          <w:highlight w:val="none"/>
          <w:lang w:val="zh-CN"/>
        </w:rPr>
      </w:pPr>
    </w:p>
    <w:p>
      <w:pPr>
        <w:autoSpaceDE w:val="0"/>
        <w:autoSpaceDN w:val="0"/>
        <w:adjustRightInd w:val="0"/>
        <w:spacing w:line="440" w:lineRule="atLeast"/>
        <w:rPr>
          <w:rFonts w:hint="eastAsia"/>
          <w:color w:val="auto"/>
          <w:sz w:val="22"/>
          <w:szCs w:val="22"/>
          <w:highlight w:val="none"/>
          <w:lang w:val="zh-CN"/>
        </w:rPr>
      </w:pPr>
      <w:r>
        <w:rPr>
          <w:rFonts w:hint="eastAsia"/>
          <w:color w:val="auto"/>
          <w:sz w:val="22"/>
          <w:szCs w:val="22"/>
          <w:highlight w:val="none"/>
          <w:lang w:val="zh-CN"/>
        </w:rPr>
        <w:t>供应商全称（盖章）：</w:t>
      </w:r>
    </w:p>
    <w:p>
      <w:pPr>
        <w:autoSpaceDE w:val="0"/>
        <w:autoSpaceDN w:val="0"/>
        <w:adjustRightInd w:val="0"/>
        <w:spacing w:line="440" w:lineRule="atLeast"/>
        <w:rPr>
          <w:rFonts w:hint="eastAsia"/>
          <w:color w:val="auto"/>
          <w:sz w:val="22"/>
          <w:szCs w:val="22"/>
          <w:highlight w:val="none"/>
          <w:lang w:val="zh-CN"/>
        </w:rPr>
      </w:pPr>
      <w:r>
        <w:rPr>
          <w:rFonts w:hint="eastAsia"/>
          <w:color w:val="auto"/>
          <w:sz w:val="22"/>
          <w:szCs w:val="22"/>
          <w:highlight w:val="none"/>
          <w:lang w:val="zh-CN"/>
        </w:rPr>
        <w:t>法定代表人或授权代表（签字或签章）：</w:t>
      </w:r>
    </w:p>
    <w:p>
      <w:pPr>
        <w:autoSpaceDE w:val="0"/>
        <w:autoSpaceDN w:val="0"/>
        <w:adjustRightInd w:val="0"/>
        <w:spacing w:line="440" w:lineRule="atLeast"/>
        <w:rPr>
          <w:rFonts w:hint="eastAsia"/>
          <w:color w:val="auto"/>
          <w:sz w:val="22"/>
          <w:szCs w:val="22"/>
          <w:highlight w:val="none"/>
          <w:lang w:val="zh-CN"/>
        </w:rPr>
      </w:pPr>
      <w:r>
        <w:rPr>
          <w:rFonts w:hint="eastAsia"/>
          <w:color w:val="auto"/>
          <w:sz w:val="22"/>
          <w:szCs w:val="22"/>
          <w:highlight w:val="none"/>
          <w:lang w:val="zh-CN"/>
        </w:rPr>
        <w:t>日期：</w:t>
      </w:r>
    </w:p>
    <w:p>
      <w:pPr>
        <w:autoSpaceDE w:val="0"/>
        <w:autoSpaceDN w:val="0"/>
        <w:adjustRightInd w:val="0"/>
        <w:spacing w:line="460" w:lineRule="atLeast"/>
        <w:rPr>
          <w:rFonts w:hint="eastAsia"/>
          <w:b/>
          <w:color w:val="auto"/>
          <w:sz w:val="30"/>
          <w:highlight w:val="none"/>
          <w:lang w:val="zh-CN"/>
        </w:rPr>
      </w:pPr>
    </w:p>
    <w:p>
      <w:pPr>
        <w:autoSpaceDE w:val="0"/>
        <w:autoSpaceDN w:val="0"/>
        <w:adjustRightInd w:val="0"/>
        <w:spacing w:line="460" w:lineRule="atLeast"/>
        <w:rPr>
          <w:rFonts w:hint="eastAsia"/>
          <w:b/>
          <w:color w:val="auto"/>
          <w:sz w:val="30"/>
          <w:highlight w:val="none"/>
          <w:lang w:val="zh-CN"/>
        </w:rPr>
      </w:pPr>
    </w:p>
    <w:p>
      <w:pPr>
        <w:autoSpaceDE w:val="0"/>
        <w:autoSpaceDN w:val="0"/>
        <w:adjustRightInd w:val="0"/>
        <w:spacing w:line="460" w:lineRule="atLeast"/>
        <w:rPr>
          <w:rFonts w:hint="eastAsia"/>
          <w:b/>
          <w:color w:val="auto"/>
          <w:sz w:val="30"/>
          <w:highlight w:val="none"/>
          <w:lang w:val="zh-CN"/>
        </w:rPr>
      </w:pPr>
    </w:p>
    <w:p>
      <w:pPr>
        <w:pStyle w:val="57"/>
        <w:rPr>
          <w:rFonts w:hint="eastAsia"/>
          <w:b w:val="0"/>
          <w:color w:val="auto"/>
          <w:sz w:val="30"/>
          <w:highlight w:val="none"/>
          <w:lang w:val="zh-CN"/>
        </w:rPr>
        <w:sectPr>
          <w:pgSz w:w="11906" w:h="16838"/>
          <w:pgMar w:top="1440" w:right="1361" w:bottom="1440" w:left="1361" w:header="851" w:footer="992" w:gutter="0"/>
          <w:pgNumType w:fmt="decimal"/>
          <w:cols w:space="720" w:num="1"/>
          <w:docGrid w:linePitch="312" w:charSpace="0"/>
        </w:sectPr>
      </w:pPr>
    </w:p>
    <w:p>
      <w:pPr>
        <w:pStyle w:val="4"/>
        <w:rPr>
          <w:rFonts w:hint="eastAsia" w:ascii="宋体" w:hAnsi="宋体" w:cs="宋体"/>
          <w:color w:val="auto"/>
          <w:highlight w:val="none"/>
        </w:rPr>
      </w:pPr>
      <w:bookmarkStart w:id="15" w:name="_Toc424164168"/>
      <w:bookmarkStart w:id="16" w:name="_Toc24550050"/>
      <w:bookmarkStart w:id="17" w:name="_Toc440162800"/>
      <w:bookmarkStart w:id="18" w:name="_Toc7988414"/>
      <w:bookmarkStart w:id="19" w:name="_Toc7988468"/>
      <w:bookmarkStart w:id="20" w:name="_Toc30408915"/>
      <w:bookmarkStart w:id="21" w:name="_Toc8008423"/>
      <w:r>
        <w:rPr>
          <w:rFonts w:hint="eastAsia" w:ascii="宋体" w:hAnsi="宋体" w:cs="宋体"/>
          <w:color w:val="auto"/>
          <w:highlight w:val="none"/>
        </w:rPr>
        <w:t>三、“商务技术文件”格式</w:t>
      </w:r>
      <w:bookmarkEnd w:id="15"/>
      <w:bookmarkEnd w:id="16"/>
      <w:bookmarkEnd w:id="17"/>
      <w:bookmarkEnd w:id="18"/>
      <w:bookmarkEnd w:id="19"/>
      <w:bookmarkEnd w:id="20"/>
      <w:bookmarkEnd w:id="21"/>
    </w:p>
    <w:p>
      <w:pPr>
        <w:pStyle w:val="5"/>
        <w:rPr>
          <w:rFonts w:hint="eastAsia" w:ascii="宋体" w:hAnsi="宋体" w:cs="宋体"/>
          <w:color w:val="auto"/>
          <w:highlight w:val="none"/>
        </w:rPr>
      </w:pPr>
      <w:r>
        <w:rPr>
          <w:rFonts w:hint="eastAsia" w:ascii="宋体" w:hAnsi="宋体" w:cs="宋体"/>
          <w:color w:val="auto"/>
          <w:highlight w:val="none"/>
        </w:rPr>
        <w:t>3.1 “商务技术文件”封面</w:t>
      </w:r>
    </w:p>
    <w:p>
      <w:pPr>
        <w:spacing w:line="360" w:lineRule="auto"/>
        <w:jc w:val="right"/>
        <w:rPr>
          <w:rFonts w:hint="eastAsia"/>
          <w:b/>
          <w:color w:val="auto"/>
          <w:sz w:val="32"/>
          <w:szCs w:val="22"/>
          <w:highlight w:val="none"/>
        </w:rPr>
      </w:pPr>
    </w:p>
    <w:p>
      <w:pPr>
        <w:spacing w:line="276" w:lineRule="auto"/>
        <w:jc w:val="center"/>
        <w:rPr>
          <w:rFonts w:hint="eastAsia" w:eastAsia="宋体"/>
          <w:b/>
          <w:color w:val="auto"/>
          <w:w w:val="90"/>
          <w:sz w:val="44"/>
          <w:szCs w:val="22"/>
          <w:highlight w:val="none"/>
          <w:lang w:eastAsia="zh-CN"/>
        </w:rPr>
      </w:pPr>
      <w:r>
        <w:rPr>
          <w:rFonts w:hint="eastAsia"/>
          <w:b/>
          <w:color w:val="auto"/>
          <w:w w:val="90"/>
          <w:sz w:val="44"/>
          <w:szCs w:val="22"/>
          <w:highlight w:val="none"/>
          <w:lang w:eastAsia="zh-CN"/>
        </w:rPr>
        <w:t>2024年平阳县鳌江镇旱改水及垦造耕地项目垦后管护种植服务项目</w:t>
      </w:r>
    </w:p>
    <w:p>
      <w:pPr>
        <w:spacing w:line="276" w:lineRule="auto"/>
        <w:jc w:val="center"/>
        <w:rPr>
          <w:rFonts w:hint="eastAsia"/>
          <w:color w:val="auto"/>
          <w:sz w:val="96"/>
          <w:szCs w:val="22"/>
          <w:highlight w:val="none"/>
        </w:rPr>
      </w:pPr>
      <w:r>
        <w:rPr>
          <w:rFonts w:hint="eastAsia"/>
          <w:color w:val="auto"/>
          <w:sz w:val="96"/>
          <w:szCs w:val="22"/>
          <w:highlight w:val="none"/>
        </w:rPr>
        <w:t>投 标 文 件</w:t>
      </w:r>
    </w:p>
    <w:p>
      <w:pPr>
        <w:pStyle w:val="57"/>
        <w:rPr>
          <w:rFonts w:hint="eastAsia"/>
          <w:color w:val="auto"/>
          <w:highlight w:val="none"/>
          <w:lang w:val="en-US" w:eastAsia="zh-CN"/>
        </w:rPr>
      </w:pPr>
    </w:p>
    <w:p>
      <w:pPr>
        <w:spacing w:line="360" w:lineRule="auto"/>
        <w:jc w:val="center"/>
        <w:rPr>
          <w:rFonts w:hint="eastAsia"/>
          <w:b/>
          <w:color w:val="auto"/>
          <w:sz w:val="52"/>
          <w:szCs w:val="22"/>
          <w:highlight w:val="none"/>
        </w:rPr>
      </w:pPr>
      <w:r>
        <w:rPr>
          <w:rFonts w:hint="eastAsia"/>
          <w:b/>
          <w:color w:val="auto"/>
          <w:sz w:val="52"/>
          <w:szCs w:val="22"/>
          <w:highlight w:val="none"/>
        </w:rPr>
        <w:t>（商务技术文件）</w:t>
      </w:r>
    </w:p>
    <w:p>
      <w:pPr>
        <w:spacing w:line="360" w:lineRule="auto"/>
        <w:jc w:val="center"/>
        <w:rPr>
          <w:rFonts w:hint="eastAsia"/>
          <w:b/>
          <w:color w:val="auto"/>
          <w:sz w:val="52"/>
          <w:szCs w:val="22"/>
          <w:highlight w:val="none"/>
        </w:rPr>
      </w:pPr>
    </w:p>
    <w:tbl>
      <w:tblPr>
        <w:tblStyle w:val="60"/>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项目编号：</w:t>
            </w:r>
            <w:r>
              <w:rPr>
                <w:rFonts w:hint="eastAsia"/>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供应商名称（盖章）：</w:t>
            </w:r>
            <w:r>
              <w:rPr>
                <w:rFonts w:hint="eastAsia"/>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供应商地址：</w:t>
            </w:r>
            <w:r>
              <w:rPr>
                <w:rFonts w:hint="eastAsia"/>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法定代表人或其授权代表（签字或盖章）：</w:t>
            </w:r>
            <w:r>
              <w:rPr>
                <w:rFonts w:hint="eastAsia"/>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日期：</w:t>
            </w:r>
            <w:r>
              <w:rPr>
                <w:rFonts w:hint="eastAsia"/>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noWrap w:val="0"/>
            <w:vAlign w:val="center"/>
          </w:tcPr>
          <w:p>
            <w:pPr>
              <w:rPr>
                <w:rFonts w:hint="eastAsia"/>
                <w:color w:val="auto"/>
                <w:sz w:val="28"/>
                <w:szCs w:val="28"/>
                <w:highlight w:val="none"/>
              </w:rPr>
            </w:pPr>
          </w:p>
        </w:tc>
      </w:tr>
    </w:tbl>
    <w:p>
      <w:pPr>
        <w:rPr>
          <w:rFonts w:hint="eastAsia"/>
          <w:color w:val="auto"/>
          <w:highlight w:val="none"/>
        </w:rPr>
      </w:pPr>
    </w:p>
    <w:p>
      <w:pPr>
        <w:pStyle w:val="5"/>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3.2供应商自评分指引表</w:t>
      </w:r>
    </w:p>
    <w:tbl>
      <w:tblPr>
        <w:tblStyle w:val="60"/>
        <w:tblW w:w="9905" w:type="dxa"/>
        <w:tblInd w:w="0" w:type="dxa"/>
        <w:tblLayout w:type="fixed"/>
        <w:tblCellMar>
          <w:top w:w="0" w:type="dxa"/>
          <w:left w:w="0" w:type="dxa"/>
          <w:bottom w:w="0" w:type="dxa"/>
          <w:right w:w="0" w:type="dxa"/>
        </w:tblCellMar>
      </w:tblPr>
      <w:tblGrid>
        <w:gridCol w:w="817"/>
        <w:gridCol w:w="7513"/>
        <w:gridCol w:w="1575"/>
      </w:tblGrid>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序号</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评分项目</w:t>
            </w: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投标文件索引（页码）</w:t>
            </w: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2</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3</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4</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5</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6</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7</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8</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9</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10</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11</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bl>
    <w:p>
      <w:pPr>
        <w:rPr>
          <w:rFonts w:hint="eastAsia"/>
          <w:color w:val="auto"/>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r>
        <w:rPr>
          <w:rFonts w:hint="eastAsia"/>
          <w:color w:val="auto"/>
          <w:sz w:val="32"/>
          <w:highlight w:val="none"/>
        </w:rPr>
        <w:t>3.3供应商参与政府采购活动投标资格声明函</w:t>
      </w:r>
    </w:p>
    <w:p>
      <w:pPr>
        <w:snapToGrid w:val="0"/>
        <w:spacing w:line="360" w:lineRule="exact"/>
        <w:jc w:val="center"/>
        <w:rPr>
          <w:rFonts w:hint="eastAsia"/>
          <w:b/>
          <w:color w:val="auto"/>
          <w:sz w:val="32"/>
          <w:highlight w:val="none"/>
        </w:rPr>
      </w:pPr>
      <w:r>
        <w:rPr>
          <w:rFonts w:hint="eastAsia"/>
          <w:b/>
          <w:color w:val="auto"/>
          <w:sz w:val="32"/>
          <w:highlight w:val="none"/>
        </w:rPr>
        <w:t>供应商参与政府采购活动投标资格声明函</w:t>
      </w:r>
    </w:p>
    <w:tbl>
      <w:tblPr>
        <w:tblStyle w:val="60"/>
        <w:tblW w:w="0" w:type="auto"/>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项目名称</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left="422" w:firstLine="331"/>
              <w:rPr>
                <w:rFonts w:hint="eastAsia"/>
                <w:color w:val="auto"/>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项目采购编号</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left="422" w:firstLine="361"/>
              <w:rPr>
                <w:rFonts w:hint="eastAsia"/>
                <w:color w:val="auto"/>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时    间</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firstLine="450"/>
              <w:rPr>
                <w:rFonts w:hint="eastAsia"/>
                <w:color w:val="auto"/>
                <w:sz w:val="22"/>
                <w:highlight w:val="none"/>
              </w:rPr>
            </w:pPr>
            <w:r>
              <w:rPr>
                <w:rFonts w:hint="eastAsia"/>
                <w:color w:val="auto"/>
                <w:sz w:val="22"/>
                <w:highlight w:val="none"/>
              </w:rPr>
              <w:t>1、根据政府采购法第二十二条规定，我单位满足以下条件：</w:t>
            </w:r>
          </w:p>
          <w:p>
            <w:pPr>
              <w:snapToGrid w:val="0"/>
              <w:spacing w:line="400" w:lineRule="exact"/>
              <w:ind w:firstLine="450"/>
              <w:rPr>
                <w:rFonts w:hint="eastAsia"/>
                <w:color w:val="auto"/>
                <w:sz w:val="22"/>
                <w:highlight w:val="none"/>
              </w:rPr>
            </w:pPr>
            <w:r>
              <w:rPr>
                <w:rFonts w:hint="eastAsia"/>
                <w:color w:val="auto"/>
                <w:sz w:val="22"/>
                <w:highlight w:val="none"/>
              </w:rPr>
              <w:t xml:space="preserve">（一）具有独立承担民事责任的能力； </w:t>
            </w:r>
          </w:p>
          <w:p>
            <w:pPr>
              <w:snapToGrid w:val="0"/>
              <w:spacing w:line="400" w:lineRule="exact"/>
              <w:ind w:firstLine="450"/>
              <w:rPr>
                <w:rFonts w:hint="eastAsia"/>
                <w:color w:val="auto"/>
                <w:sz w:val="22"/>
                <w:highlight w:val="none"/>
              </w:rPr>
            </w:pPr>
            <w:r>
              <w:rPr>
                <w:rFonts w:hint="eastAsia"/>
                <w:color w:val="auto"/>
                <w:sz w:val="22"/>
                <w:highlight w:val="none"/>
              </w:rPr>
              <w:t xml:space="preserve">（二）具有良好的商业信誉和健全的财务会计制度； </w:t>
            </w:r>
          </w:p>
          <w:p>
            <w:pPr>
              <w:snapToGrid w:val="0"/>
              <w:spacing w:line="400" w:lineRule="exact"/>
              <w:ind w:firstLine="450"/>
              <w:rPr>
                <w:rFonts w:hint="eastAsia"/>
                <w:color w:val="auto"/>
                <w:sz w:val="22"/>
                <w:highlight w:val="none"/>
              </w:rPr>
            </w:pPr>
            <w:r>
              <w:rPr>
                <w:rFonts w:hint="eastAsia"/>
                <w:color w:val="auto"/>
                <w:sz w:val="22"/>
                <w:highlight w:val="none"/>
              </w:rPr>
              <w:t xml:space="preserve">（三）具有履行合同所必需的设备和专业技术能力； </w:t>
            </w:r>
          </w:p>
          <w:p>
            <w:pPr>
              <w:snapToGrid w:val="0"/>
              <w:spacing w:line="400" w:lineRule="exact"/>
              <w:ind w:firstLine="450"/>
              <w:rPr>
                <w:rFonts w:hint="eastAsia"/>
                <w:color w:val="auto"/>
                <w:sz w:val="22"/>
                <w:highlight w:val="none"/>
              </w:rPr>
            </w:pPr>
            <w:r>
              <w:rPr>
                <w:rFonts w:hint="eastAsia"/>
                <w:color w:val="auto"/>
                <w:sz w:val="22"/>
                <w:highlight w:val="none"/>
              </w:rPr>
              <w:t xml:space="preserve">（四）有依法缴纳税收和社会保障资金的良好记录； </w:t>
            </w:r>
          </w:p>
          <w:p>
            <w:pPr>
              <w:snapToGrid w:val="0"/>
              <w:spacing w:line="400" w:lineRule="exact"/>
              <w:ind w:firstLine="450"/>
              <w:rPr>
                <w:rFonts w:hint="eastAsia"/>
                <w:color w:val="auto"/>
                <w:sz w:val="22"/>
                <w:highlight w:val="none"/>
              </w:rPr>
            </w:pPr>
            <w:r>
              <w:rPr>
                <w:rFonts w:hint="eastAsia"/>
                <w:color w:val="auto"/>
                <w:sz w:val="22"/>
                <w:highlight w:val="none"/>
              </w:rPr>
              <w:t xml:space="preserve">（五）参加政府采购活动前三年内，在经营活动中没有重大违法记录； </w:t>
            </w:r>
          </w:p>
          <w:p>
            <w:pPr>
              <w:snapToGrid w:val="0"/>
              <w:spacing w:line="400" w:lineRule="exact"/>
              <w:ind w:firstLine="450"/>
              <w:rPr>
                <w:rFonts w:hint="eastAsia"/>
                <w:color w:val="auto"/>
                <w:sz w:val="22"/>
                <w:highlight w:val="none"/>
              </w:rPr>
            </w:pPr>
            <w:r>
              <w:rPr>
                <w:rFonts w:hint="eastAsia"/>
                <w:color w:val="auto"/>
                <w:sz w:val="22"/>
                <w:highlight w:val="none"/>
              </w:rPr>
              <w:t xml:space="preserve">（六）法律、行政法规规定的其他条件。 </w:t>
            </w:r>
          </w:p>
          <w:p>
            <w:pPr>
              <w:snapToGrid w:val="0"/>
              <w:spacing w:line="400" w:lineRule="exact"/>
              <w:ind w:firstLine="450"/>
              <w:rPr>
                <w:rFonts w:hint="eastAsia"/>
                <w:b/>
                <w:color w:val="auto"/>
                <w:sz w:val="22"/>
                <w:highlight w:val="none"/>
              </w:rPr>
            </w:pPr>
            <w:r>
              <w:rPr>
                <w:rFonts w:hint="eastAsia"/>
                <w:color w:val="auto"/>
                <w:sz w:val="22"/>
                <w:highlight w:val="none"/>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b/>
                <w:color w:val="auto"/>
                <w:sz w:val="22"/>
                <w:highlight w:val="none"/>
              </w:rPr>
              <w:t>我单位承诺不存在上述文件规定依法限制参与政府采购的情况。</w:t>
            </w:r>
          </w:p>
          <w:p>
            <w:pPr>
              <w:snapToGrid w:val="0"/>
              <w:spacing w:line="400" w:lineRule="exact"/>
              <w:ind w:firstLine="450"/>
              <w:rPr>
                <w:rFonts w:hint="eastAsia"/>
                <w:color w:val="auto"/>
                <w:sz w:val="22"/>
                <w:highlight w:val="none"/>
              </w:rPr>
            </w:pPr>
            <w:r>
              <w:rPr>
                <w:rFonts w:hint="eastAsia"/>
                <w:color w:val="auto"/>
                <w:sz w:val="22"/>
                <w:highlight w:val="none"/>
              </w:rPr>
              <w:t>3、我单位承诺没有被各地、各级财政部门限制参加政府采购活动。</w:t>
            </w:r>
          </w:p>
          <w:p>
            <w:pPr>
              <w:snapToGrid w:val="0"/>
              <w:spacing w:line="400" w:lineRule="exact"/>
              <w:ind w:firstLine="450"/>
              <w:rPr>
                <w:rFonts w:hint="eastAsia"/>
                <w:color w:val="auto"/>
                <w:sz w:val="22"/>
                <w:highlight w:val="none"/>
              </w:rPr>
            </w:pPr>
            <w:r>
              <w:rPr>
                <w:rFonts w:hint="eastAsia"/>
                <w:color w:val="auto"/>
                <w:sz w:val="22"/>
                <w:highlight w:val="none"/>
              </w:rPr>
              <w:t>4、我单位承诺参与本项目政府采购活动3年内没有其它重大违法记录（重大违法记录，是指供应商因违法经营受到刑事处罚或者责令停产停业、吊销许可证或者执照、较大数额罚款等行政处罚）。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snapToGrid w:val="0"/>
              <w:spacing w:line="360" w:lineRule="auto"/>
              <w:ind w:firstLine="440"/>
              <w:rPr>
                <w:rFonts w:hint="eastAsia"/>
                <w:color w:val="auto"/>
                <w:sz w:val="22"/>
                <w:highlight w:val="none"/>
              </w:rPr>
            </w:pPr>
            <w:r>
              <w:rPr>
                <w:rFonts w:hint="eastAsia"/>
                <w:color w:val="auto"/>
                <w:sz w:val="22"/>
                <w:highlight w:val="none"/>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rPr>
                <w:rFonts w:hint="eastAsia"/>
                <w:color w:val="auto"/>
                <w:sz w:val="22"/>
                <w:highlight w:val="none"/>
              </w:rPr>
            </w:pPr>
            <w:r>
              <w:rPr>
                <w:rFonts w:hint="eastAsia"/>
                <w:color w:val="auto"/>
                <w:sz w:val="22"/>
                <w:highlight w:val="none"/>
              </w:rPr>
              <w:t>供应商名称（加盖盖章）：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rPr>
                <w:rFonts w:hint="eastAsia"/>
                <w:color w:val="auto"/>
                <w:sz w:val="22"/>
                <w:highlight w:val="none"/>
              </w:rPr>
            </w:pPr>
            <w:r>
              <w:rPr>
                <w:rFonts w:hint="eastAsia"/>
                <w:color w:val="auto"/>
                <w:sz w:val="22"/>
                <w:highlight w:val="none"/>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rPr>
                <w:rFonts w:hint="eastAsia"/>
                <w:color w:val="auto"/>
                <w:sz w:val="22"/>
                <w:highlight w:val="none"/>
              </w:rPr>
            </w:pPr>
            <w:r>
              <w:rPr>
                <w:rFonts w:hint="eastAsia"/>
                <w:color w:val="auto"/>
                <w:sz w:val="22"/>
                <w:highlight w:val="none"/>
              </w:rPr>
              <w:t>签署日期：</w:t>
            </w:r>
          </w:p>
        </w:tc>
      </w:tr>
    </w:tbl>
    <w:p>
      <w:pPr>
        <w:snapToGrid w:val="0"/>
        <w:spacing w:line="460" w:lineRule="atLeast"/>
        <w:rPr>
          <w:rFonts w:hint="eastAsia"/>
          <w:color w:val="auto"/>
          <w:sz w:val="30"/>
          <w:highlight w:val="none"/>
        </w:rPr>
      </w:pPr>
    </w:p>
    <w:p>
      <w:pPr>
        <w:rPr>
          <w:rFonts w:hint="eastAsia"/>
          <w:color w:val="auto"/>
          <w:sz w:val="36"/>
          <w:highlight w:val="none"/>
        </w:rPr>
      </w:pPr>
    </w:p>
    <w:p>
      <w:pPr>
        <w:rPr>
          <w:rFonts w:hint="eastAsia"/>
          <w:color w:val="auto"/>
          <w:sz w:val="36"/>
          <w:highlight w:val="none"/>
        </w:rPr>
      </w:pPr>
    </w:p>
    <w:p>
      <w:pPr>
        <w:rPr>
          <w:rFonts w:hint="eastAsia"/>
          <w:color w:val="auto"/>
          <w:sz w:val="36"/>
          <w:highlight w:val="none"/>
        </w:rPr>
      </w:pPr>
    </w:p>
    <w:p>
      <w:pPr>
        <w:pStyle w:val="33"/>
        <w:adjustRightInd w:val="0"/>
        <w:snapToGrid w:val="0"/>
        <w:spacing w:line="500" w:lineRule="exact"/>
        <w:rPr>
          <w:rFonts w:hint="eastAsia" w:hAnsi="宋体" w:cs="宋体"/>
          <w:color w:val="auto"/>
          <w:sz w:val="36"/>
          <w:highlight w:val="none"/>
        </w:rPr>
      </w:pPr>
      <w:r>
        <w:rPr>
          <w:rFonts w:hint="eastAsia" w:hAnsi="宋体" w:cs="宋体"/>
          <w:color w:val="auto"/>
          <w:kern w:val="0"/>
          <w:sz w:val="32"/>
          <w:szCs w:val="24"/>
          <w:highlight w:val="none"/>
        </w:rPr>
        <w:t>3.4投标函</w:t>
      </w:r>
      <w:r>
        <w:rPr>
          <w:rFonts w:hint="eastAsia" w:hAnsi="宋体" w:cs="宋体"/>
          <w:color w:val="auto"/>
          <w:kern w:val="0"/>
          <w:sz w:val="32"/>
          <w:szCs w:val="24"/>
          <w:highlight w:val="none"/>
        </w:rPr>
        <w:cr/>
      </w:r>
      <w:r>
        <w:rPr>
          <w:rFonts w:hint="eastAsia" w:hAnsi="宋体" w:cs="宋体"/>
          <w:color w:val="auto"/>
          <w:sz w:val="32"/>
          <w:highlight w:val="none"/>
        </w:rPr>
        <w:t xml:space="preserve">                         </w:t>
      </w:r>
      <w:r>
        <w:rPr>
          <w:rFonts w:hint="eastAsia" w:hAnsi="宋体" w:cs="宋体"/>
          <w:color w:val="auto"/>
          <w:sz w:val="36"/>
          <w:highlight w:val="none"/>
        </w:rPr>
        <w:t>投  标  函</w:t>
      </w:r>
    </w:p>
    <w:p>
      <w:pPr>
        <w:pStyle w:val="33"/>
        <w:adjustRightInd w:val="0"/>
        <w:snapToGrid w:val="0"/>
        <w:spacing w:line="360" w:lineRule="atLeast"/>
        <w:rPr>
          <w:rFonts w:hint="eastAsia" w:hAnsi="宋体" w:cs="宋体"/>
          <w:color w:val="auto"/>
          <w:sz w:val="22"/>
          <w:szCs w:val="22"/>
          <w:highlight w:val="none"/>
          <w:u w:val="single"/>
        </w:rPr>
      </w:pPr>
      <w:r>
        <w:rPr>
          <w:rFonts w:hint="eastAsia" w:hAnsi="宋体" w:cs="宋体"/>
          <w:color w:val="auto"/>
          <w:sz w:val="22"/>
          <w:szCs w:val="22"/>
          <w:highlight w:val="none"/>
          <w:u w:val="single"/>
          <w:lang w:eastAsia="zh-CN"/>
        </w:rPr>
        <w:t>平阳县鳌江镇人民政府</w:t>
      </w:r>
      <w:r>
        <w:rPr>
          <w:rFonts w:hint="eastAsia" w:hAnsi="宋体" w:cs="宋体"/>
          <w:color w:val="auto"/>
          <w:sz w:val="22"/>
          <w:szCs w:val="22"/>
          <w:highlight w:val="none"/>
          <w:u w:val="single"/>
        </w:rPr>
        <w:t>：</w:t>
      </w:r>
    </w:p>
    <w:p>
      <w:pPr>
        <w:autoSpaceDE w:val="0"/>
        <w:autoSpaceDN w:val="0"/>
        <w:adjustRightInd w:val="0"/>
        <w:snapToGrid w:val="0"/>
        <w:spacing w:line="360" w:lineRule="atLeast"/>
        <w:rPr>
          <w:rFonts w:hint="eastAsia"/>
          <w:color w:val="auto"/>
          <w:sz w:val="22"/>
          <w:szCs w:val="22"/>
          <w:highlight w:val="none"/>
          <w:lang w:val="zh-CN"/>
        </w:rPr>
      </w:pPr>
      <w:r>
        <w:rPr>
          <w:rFonts w:hint="eastAsia"/>
          <w:color w:val="auto"/>
          <w:sz w:val="22"/>
          <w:szCs w:val="22"/>
          <w:highlight w:val="none"/>
        </w:rPr>
        <w:t xml:space="preserve">     </w:t>
      </w:r>
      <w:r>
        <w:rPr>
          <w:rFonts w:hint="eastAsia"/>
          <w:color w:val="auto"/>
          <w:sz w:val="22"/>
          <w:szCs w:val="22"/>
          <w:highlight w:val="none"/>
          <w:lang w:val="zh-CN"/>
        </w:rPr>
        <w:t xml:space="preserve"> </w:t>
      </w:r>
      <w:r>
        <w:rPr>
          <w:rFonts w:hint="eastAsia"/>
          <w:color w:val="auto"/>
          <w:sz w:val="22"/>
          <w:szCs w:val="22"/>
          <w:highlight w:val="none"/>
          <w:u w:val="single"/>
          <w:lang w:val="zh-CN"/>
        </w:rPr>
        <w:t xml:space="preserve">                    </w:t>
      </w:r>
      <w:r>
        <w:rPr>
          <w:rFonts w:hint="eastAsia"/>
          <w:color w:val="auto"/>
          <w:sz w:val="22"/>
          <w:szCs w:val="22"/>
          <w:highlight w:val="none"/>
          <w:lang w:val="zh-CN"/>
        </w:rPr>
        <w:t>（供应商全称）授权</w:t>
      </w:r>
      <w:r>
        <w:rPr>
          <w:rFonts w:hint="eastAsia"/>
          <w:color w:val="auto"/>
          <w:sz w:val="22"/>
          <w:szCs w:val="22"/>
          <w:highlight w:val="none"/>
          <w:u w:val="single"/>
          <w:lang w:val="zh-CN"/>
        </w:rPr>
        <w:t xml:space="preserve">              </w:t>
      </w:r>
      <w:r>
        <w:rPr>
          <w:rFonts w:hint="eastAsia"/>
          <w:color w:val="auto"/>
          <w:sz w:val="22"/>
          <w:szCs w:val="22"/>
          <w:highlight w:val="none"/>
          <w:lang w:val="zh-CN"/>
        </w:rPr>
        <w:t xml:space="preserve"> （授权代表名称）</w:t>
      </w:r>
      <w:r>
        <w:rPr>
          <w:rFonts w:hint="eastAsia"/>
          <w:color w:val="auto"/>
          <w:sz w:val="22"/>
          <w:szCs w:val="22"/>
          <w:highlight w:val="none"/>
          <w:u w:val="single"/>
          <w:lang w:val="zh-CN"/>
        </w:rPr>
        <w:t xml:space="preserve">         </w:t>
      </w:r>
      <w:r>
        <w:rPr>
          <w:rFonts w:hint="eastAsia"/>
          <w:color w:val="auto"/>
          <w:sz w:val="22"/>
          <w:szCs w:val="22"/>
          <w:highlight w:val="none"/>
          <w:lang w:val="zh-CN"/>
        </w:rPr>
        <w:t>（职务、职称）为授权代表，参加贵方组织的</w:t>
      </w:r>
      <w:r>
        <w:rPr>
          <w:rFonts w:hint="eastAsia"/>
          <w:color w:val="auto"/>
          <w:sz w:val="22"/>
          <w:szCs w:val="22"/>
          <w:highlight w:val="none"/>
          <w:u w:val="single"/>
          <w:lang w:val="zh-CN"/>
        </w:rPr>
        <w:t xml:space="preserve">           （招标项目名称）（括号内填投标编号）</w:t>
      </w:r>
      <w:r>
        <w:rPr>
          <w:rFonts w:hint="eastAsia"/>
          <w:color w:val="auto"/>
          <w:sz w:val="22"/>
          <w:szCs w:val="22"/>
          <w:highlight w:val="none"/>
          <w:lang w:val="zh-CN"/>
        </w:rPr>
        <w:t>招标的有关活动，为此：并对</w:t>
      </w:r>
      <w:r>
        <w:rPr>
          <w:rFonts w:hint="eastAsia"/>
          <w:color w:val="auto"/>
          <w:sz w:val="22"/>
          <w:szCs w:val="22"/>
          <w:highlight w:val="none"/>
          <w:u w:val="single"/>
          <w:lang w:val="zh-CN"/>
        </w:rPr>
        <w:t xml:space="preserve">            </w:t>
      </w:r>
      <w:r>
        <w:rPr>
          <w:rFonts w:hint="eastAsia"/>
          <w:color w:val="auto"/>
          <w:sz w:val="22"/>
          <w:szCs w:val="22"/>
          <w:highlight w:val="none"/>
          <w:lang w:val="zh-CN"/>
        </w:rPr>
        <w:t xml:space="preserve">项目（采购项目名称）进行投标。   </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1、提供供应商须知规定的全部投标文件。</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2、保证遵守招标文件中的有关规定和收费标准。</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3、保证忠实地执行采购人、中标供应商双方所签的合同， 并承担合同规定的责任义务。</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4、我方承诺在合同生效后</w:t>
      </w:r>
      <w:r>
        <w:rPr>
          <w:rFonts w:hint="eastAsia"/>
          <w:b/>
          <w:color w:val="auto"/>
          <w:sz w:val="22"/>
          <w:szCs w:val="22"/>
          <w:highlight w:val="none"/>
          <w:u w:val="single"/>
          <w:lang w:val="zh-CN"/>
        </w:rPr>
        <w:t>按招标文件要求完成本项目</w:t>
      </w:r>
      <w:r>
        <w:rPr>
          <w:rFonts w:hint="eastAsia"/>
          <w:color w:val="auto"/>
          <w:sz w:val="22"/>
          <w:szCs w:val="22"/>
          <w:highlight w:val="none"/>
          <w:lang w:val="zh-CN"/>
        </w:rPr>
        <w:t>。</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5、供应商已详细审查全部招标文件，包括招标文件补充文件（如果有的话）。我方完全理解并同意放弃对这方面有不明及误解的权力。如果招标文件有相互矛盾之处，我方同意按采购人的理解处理。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6、利益冲突：近三年内直至目前，我公司与本项目的采购人、采购机构没有任何的利害关系。</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7、我公司近三年内没有行贿受贿记录；我公司符合</w:t>
      </w:r>
      <w:r>
        <w:rPr>
          <w:rFonts w:hint="eastAsia"/>
          <w:color w:val="auto"/>
          <w:sz w:val="22"/>
          <w:szCs w:val="22"/>
          <w:highlight w:val="none"/>
        </w:rPr>
        <w:t>《中华人民共和国政府采购法》第二十二条对供应商的资格要求；</w:t>
      </w:r>
      <w:r>
        <w:rPr>
          <w:rFonts w:hint="eastAsia"/>
          <w:color w:val="auto"/>
          <w:sz w:val="22"/>
          <w:szCs w:val="22"/>
          <w:highlight w:val="none"/>
          <w:lang w:val="zh-CN"/>
        </w:rPr>
        <w:t>我公司没有被政府采购管理部门限制参加投标。</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8、愿意向贵方提供任何与该项投标有关的数据、情况和技术资料，完全理解贵方不一定接受最低价的投标或收到的任何投标。</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9、本投标自开标之日起90天内有效。</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10、与本投标有关的一切往来通讯请寄：</w:t>
      </w:r>
    </w:p>
    <w:p>
      <w:pPr>
        <w:autoSpaceDE w:val="0"/>
        <w:autoSpaceDN w:val="0"/>
        <w:adjustRightInd w:val="0"/>
        <w:snapToGrid w:val="0"/>
        <w:spacing w:line="360" w:lineRule="atLeast"/>
        <w:ind w:firstLine="585" w:firstLineChars="266"/>
        <w:rPr>
          <w:rFonts w:hint="eastAsia"/>
          <w:color w:val="auto"/>
          <w:sz w:val="22"/>
          <w:szCs w:val="22"/>
          <w:highlight w:val="none"/>
          <w:lang w:val="zh-CN"/>
        </w:rPr>
      </w:pPr>
      <w:r>
        <w:rPr>
          <w:rFonts w:hint="eastAsia"/>
          <w:color w:val="auto"/>
          <w:sz w:val="22"/>
          <w:szCs w:val="22"/>
          <w:highlight w:val="none"/>
          <w:lang w:val="zh-CN"/>
        </w:rPr>
        <w:t>地址：</w:t>
      </w:r>
      <w:r>
        <w:rPr>
          <w:rFonts w:hint="eastAsia"/>
          <w:color w:val="auto"/>
          <w:sz w:val="22"/>
          <w:szCs w:val="22"/>
          <w:highlight w:val="none"/>
          <w:u w:val="single"/>
          <w:lang w:val="zh-CN"/>
        </w:rPr>
        <w:t xml:space="preserve">                                 </w:t>
      </w:r>
    </w:p>
    <w:p>
      <w:pPr>
        <w:autoSpaceDE w:val="0"/>
        <w:autoSpaceDN w:val="0"/>
        <w:adjustRightInd w:val="0"/>
        <w:snapToGrid w:val="0"/>
        <w:spacing w:line="360" w:lineRule="atLeast"/>
        <w:ind w:firstLine="585" w:firstLineChars="266"/>
        <w:rPr>
          <w:rFonts w:hint="eastAsia"/>
          <w:color w:val="auto"/>
          <w:sz w:val="22"/>
          <w:szCs w:val="22"/>
          <w:highlight w:val="none"/>
          <w:lang w:val="zh-CN"/>
        </w:rPr>
      </w:pPr>
      <w:r>
        <w:rPr>
          <w:rFonts w:hint="eastAsia"/>
          <w:color w:val="auto"/>
          <w:sz w:val="22"/>
          <w:szCs w:val="22"/>
          <w:highlight w:val="none"/>
          <w:lang w:val="zh-CN"/>
        </w:rPr>
        <w:t>邮编：</w:t>
      </w:r>
      <w:r>
        <w:rPr>
          <w:rFonts w:hint="eastAsia"/>
          <w:color w:val="auto"/>
          <w:sz w:val="22"/>
          <w:szCs w:val="22"/>
          <w:highlight w:val="none"/>
          <w:u w:val="single"/>
          <w:lang w:val="zh-CN"/>
        </w:rPr>
        <w:t xml:space="preserve">               </w:t>
      </w:r>
      <w:r>
        <w:rPr>
          <w:rFonts w:hint="eastAsia"/>
          <w:color w:val="auto"/>
          <w:sz w:val="22"/>
          <w:szCs w:val="22"/>
          <w:highlight w:val="none"/>
          <w:lang w:val="zh-CN"/>
        </w:rPr>
        <w:t>电话：</w:t>
      </w:r>
      <w:r>
        <w:rPr>
          <w:rFonts w:hint="eastAsia"/>
          <w:color w:val="auto"/>
          <w:sz w:val="22"/>
          <w:szCs w:val="22"/>
          <w:highlight w:val="none"/>
          <w:u w:val="single"/>
          <w:lang w:val="zh-CN"/>
        </w:rPr>
        <w:t xml:space="preserve">                 </w:t>
      </w:r>
      <w:r>
        <w:rPr>
          <w:rFonts w:hint="eastAsia"/>
          <w:color w:val="auto"/>
          <w:sz w:val="22"/>
          <w:szCs w:val="22"/>
          <w:highlight w:val="none"/>
          <w:lang w:val="zh-CN"/>
        </w:rPr>
        <w:t>传真：</w:t>
      </w:r>
      <w:r>
        <w:rPr>
          <w:rFonts w:hint="eastAsia"/>
          <w:color w:val="auto"/>
          <w:sz w:val="22"/>
          <w:szCs w:val="22"/>
          <w:highlight w:val="none"/>
          <w:u w:val="single"/>
          <w:lang w:val="zh-CN"/>
        </w:rPr>
        <w:t xml:space="preserve">                 </w:t>
      </w:r>
    </w:p>
    <w:p>
      <w:pPr>
        <w:autoSpaceDE w:val="0"/>
        <w:autoSpaceDN w:val="0"/>
        <w:adjustRightInd w:val="0"/>
        <w:snapToGrid w:val="0"/>
        <w:spacing w:line="360" w:lineRule="atLeast"/>
        <w:ind w:firstLine="26" w:firstLineChars="12"/>
        <w:rPr>
          <w:rFonts w:hint="eastAsia"/>
          <w:color w:val="auto"/>
          <w:sz w:val="22"/>
          <w:szCs w:val="22"/>
          <w:highlight w:val="none"/>
          <w:lang w:val="zh-CN"/>
        </w:rPr>
      </w:pP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供应商全称（盖章）：</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法定代表人（负责人）或授权代表（签字或签章）：</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日期：</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p>
    <w:p>
      <w:pPr>
        <w:autoSpaceDE w:val="0"/>
        <w:autoSpaceDN w:val="0"/>
        <w:adjustRightInd w:val="0"/>
        <w:snapToGrid w:val="0"/>
        <w:spacing w:line="360" w:lineRule="atLeast"/>
        <w:ind w:firstLine="687" w:firstLineChars="285"/>
        <w:rPr>
          <w:rFonts w:hint="eastAsia"/>
          <w:b/>
          <w:color w:val="auto"/>
          <w:sz w:val="22"/>
          <w:szCs w:val="22"/>
          <w:highlight w:val="none"/>
          <w:u w:val="single"/>
          <w:lang w:val="zh-CN"/>
        </w:rPr>
      </w:pPr>
      <w:r>
        <w:rPr>
          <w:rFonts w:hint="eastAsia"/>
          <w:b/>
          <w:color w:val="auto"/>
          <w:highlight w:val="none"/>
          <w:u w:val="single"/>
        </w:rPr>
        <w:t>不提供本函做无效投标处理。</w:t>
      </w:r>
    </w:p>
    <w:p>
      <w:pPr>
        <w:tabs>
          <w:tab w:val="left" w:pos="1080"/>
        </w:tabs>
        <w:autoSpaceDE w:val="0"/>
        <w:autoSpaceDN w:val="0"/>
        <w:adjustRightInd w:val="0"/>
        <w:spacing w:line="440" w:lineRule="atLeast"/>
        <w:outlineLvl w:val="0"/>
        <w:rPr>
          <w:rFonts w:hint="eastAsia"/>
          <w:color w:val="auto"/>
          <w:sz w:val="32"/>
          <w:highlight w:val="none"/>
        </w:rPr>
      </w:pPr>
    </w:p>
    <w:p>
      <w:pPr>
        <w:tabs>
          <w:tab w:val="left" w:pos="1080"/>
        </w:tabs>
        <w:autoSpaceDE w:val="0"/>
        <w:autoSpaceDN w:val="0"/>
        <w:adjustRightInd w:val="0"/>
        <w:spacing w:line="440" w:lineRule="atLeast"/>
        <w:outlineLvl w:val="0"/>
        <w:rPr>
          <w:rFonts w:hint="eastAsia"/>
          <w:color w:val="auto"/>
          <w:sz w:val="32"/>
          <w:highlight w:val="none"/>
        </w:rPr>
      </w:pPr>
      <w:r>
        <w:rPr>
          <w:color w:val="auto"/>
          <w:sz w:val="32"/>
          <w:highlight w:val="none"/>
        </w:rPr>
        <w:br w:type="page"/>
      </w:r>
      <w:r>
        <w:rPr>
          <w:rFonts w:hint="eastAsia"/>
          <w:color w:val="auto"/>
          <w:sz w:val="32"/>
          <w:highlight w:val="none"/>
        </w:rPr>
        <w:t>3.5</w:t>
      </w:r>
      <w:r>
        <w:rPr>
          <w:rFonts w:hint="eastAsia"/>
          <w:color w:val="auto"/>
          <w:sz w:val="32"/>
          <w:highlight w:val="none"/>
          <w:lang w:val="en-US" w:eastAsia="zh-CN"/>
        </w:rPr>
        <w:t xml:space="preserve"> </w:t>
      </w:r>
      <w:r>
        <w:rPr>
          <w:rFonts w:hint="eastAsia"/>
          <w:color w:val="auto"/>
          <w:sz w:val="32"/>
          <w:highlight w:val="none"/>
        </w:rPr>
        <w:t>法定代表人授权书</w:t>
      </w:r>
    </w:p>
    <w:p>
      <w:pPr>
        <w:tabs>
          <w:tab w:val="left" w:pos="1080"/>
        </w:tabs>
        <w:autoSpaceDE w:val="0"/>
        <w:autoSpaceDN w:val="0"/>
        <w:adjustRightInd w:val="0"/>
        <w:spacing w:line="440" w:lineRule="atLeast"/>
        <w:jc w:val="center"/>
        <w:outlineLvl w:val="0"/>
        <w:rPr>
          <w:rFonts w:hint="eastAsia"/>
          <w:b/>
          <w:color w:val="auto"/>
          <w:sz w:val="36"/>
          <w:highlight w:val="none"/>
          <w:lang w:val="zh-CN"/>
        </w:rPr>
      </w:pPr>
      <w:r>
        <w:rPr>
          <w:rFonts w:hint="eastAsia"/>
          <w:b/>
          <w:color w:val="auto"/>
          <w:sz w:val="36"/>
          <w:highlight w:val="none"/>
          <w:lang w:val="zh-CN"/>
        </w:rPr>
        <w:t>法定代表人授权书</w:t>
      </w:r>
    </w:p>
    <w:p>
      <w:pPr>
        <w:spacing w:line="360" w:lineRule="auto"/>
        <w:rPr>
          <w:rFonts w:hint="eastAsia"/>
          <w:color w:val="auto"/>
          <w:highlight w:val="none"/>
          <w:u w:val="single"/>
        </w:rPr>
      </w:pPr>
    </w:p>
    <w:p>
      <w:pPr>
        <w:pStyle w:val="33"/>
        <w:adjustRightInd w:val="0"/>
        <w:snapToGrid w:val="0"/>
        <w:spacing w:line="340" w:lineRule="atLeast"/>
        <w:rPr>
          <w:rFonts w:hint="eastAsia" w:hAnsi="宋体" w:cs="宋体"/>
          <w:color w:val="auto"/>
          <w:sz w:val="22"/>
          <w:szCs w:val="22"/>
          <w:highlight w:val="none"/>
        </w:rPr>
      </w:pPr>
      <w:r>
        <w:rPr>
          <w:rFonts w:hint="eastAsia" w:hAnsi="宋体" w:cs="宋体"/>
          <w:color w:val="auto"/>
          <w:sz w:val="22"/>
          <w:szCs w:val="22"/>
          <w:highlight w:val="none"/>
          <w:u w:val="single"/>
          <w:lang w:eastAsia="zh-CN"/>
        </w:rPr>
        <w:t>平阳县鳌江镇人民政府</w:t>
      </w:r>
      <w:r>
        <w:rPr>
          <w:rFonts w:hint="eastAsia" w:hAnsi="宋体" w:cs="宋体"/>
          <w:color w:val="auto"/>
          <w:sz w:val="22"/>
          <w:szCs w:val="22"/>
          <w:highlight w:val="none"/>
        </w:rPr>
        <w:t>：</w:t>
      </w:r>
    </w:p>
    <w:p>
      <w:pPr>
        <w:pStyle w:val="33"/>
        <w:adjustRightInd w:val="0"/>
        <w:snapToGrid w:val="0"/>
        <w:spacing w:line="340" w:lineRule="atLeast"/>
        <w:rPr>
          <w:rFonts w:hint="eastAsia" w:hAnsi="宋体" w:cs="宋体"/>
          <w:color w:val="auto"/>
          <w:sz w:val="22"/>
          <w:szCs w:val="22"/>
          <w:highlight w:val="none"/>
          <w:u w:val="single"/>
        </w:rPr>
      </w:pPr>
    </w:p>
    <w:p>
      <w:pPr>
        <w:snapToGrid w:val="0"/>
        <w:spacing w:line="440" w:lineRule="atLeast"/>
        <w:ind w:firstLine="480" w:firstLineChars="200"/>
        <w:rPr>
          <w:rFonts w:hint="eastAsia"/>
          <w:color w:val="auto"/>
          <w:highlight w:val="none"/>
        </w:rPr>
      </w:pPr>
      <w:r>
        <w:rPr>
          <w:rFonts w:hint="eastAsia"/>
          <w:color w:val="auto"/>
          <w:highlight w:val="none"/>
        </w:rPr>
        <w:t>本授权委托书声明：我</w:t>
      </w:r>
      <w:r>
        <w:rPr>
          <w:rFonts w:hint="eastAsia"/>
          <w:color w:val="auto"/>
          <w:highlight w:val="none"/>
          <w:u w:val="single"/>
        </w:rPr>
        <w:t xml:space="preserve">   （法定代表人姓名）   </w:t>
      </w:r>
      <w:r>
        <w:rPr>
          <w:rFonts w:hint="eastAsia"/>
          <w:color w:val="auto"/>
          <w:highlight w:val="none"/>
        </w:rPr>
        <w:t>系</w:t>
      </w:r>
      <w:r>
        <w:rPr>
          <w:rFonts w:hint="eastAsia"/>
          <w:color w:val="auto"/>
          <w:highlight w:val="none"/>
          <w:u w:val="single"/>
        </w:rPr>
        <w:t xml:space="preserve">   （供应商名称）  </w:t>
      </w:r>
      <w:r>
        <w:rPr>
          <w:rFonts w:hint="eastAsia"/>
          <w:color w:val="auto"/>
          <w:highlight w:val="none"/>
        </w:rPr>
        <w:t>的法定代表人，现授权委托</w:t>
      </w:r>
      <w:r>
        <w:rPr>
          <w:rFonts w:hint="eastAsia"/>
          <w:color w:val="auto"/>
          <w:highlight w:val="none"/>
          <w:u w:val="single"/>
        </w:rPr>
        <w:t xml:space="preserve">  （单位名称）   </w:t>
      </w:r>
      <w:r>
        <w:rPr>
          <w:rFonts w:hint="eastAsia"/>
          <w:color w:val="auto"/>
          <w:highlight w:val="none"/>
        </w:rPr>
        <w:t>的</w:t>
      </w:r>
      <w:r>
        <w:rPr>
          <w:rFonts w:hint="eastAsia"/>
          <w:color w:val="auto"/>
          <w:highlight w:val="none"/>
          <w:u w:val="single"/>
        </w:rPr>
        <w:t xml:space="preserve">  （授权代表姓名）  </w:t>
      </w:r>
      <w:r>
        <w:rPr>
          <w:rFonts w:hint="eastAsia"/>
          <w:color w:val="auto"/>
          <w:highlight w:val="none"/>
        </w:rPr>
        <w:t>为我公司法定代表人授权代表，参加贵处组织的</w:t>
      </w:r>
      <w:r>
        <w:rPr>
          <w:rFonts w:hint="eastAsia"/>
          <w:color w:val="auto"/>
          <w:highlight w:val="none"/>
          <w:u w:val="single"/>
        </w:rPr>
        <w:t xml:space="preserve"> （招标项目名称，括号中填写项目编号） </w:t>
      </w:r>
      <w:r>
        <w:rPr>
          <w:rFonts w:hint="eastAsia"/>
          <w:color w:val="auto"/>
          <w:highlight w:val="none"/>
        </w:rPr>
        <w:t>项目投标，全权处理本次招投标活动中的一切事宜，我承认授权代表全权代表我所签署的本项目的投标文件的内容。</w:t>
      </w:r>
    </w:p>
    <w:p>
      <w:pPr>
        <w:snapToGrid w:val="0"/>
        <w:spacing w:line="440" w:lineRule="atLeast"/>
        <w:ind w:firstLine="480" w:firstLineChars="200"/>
        <w:rPr>
          <w:rFonts w:hint="eastAsia"/>
          <w:color w:val="auto"/>
          <w:highlight w:val="none"/>
        </w:rPr>
      </w:pPr>
      <w:r>
        <w:rPr>
          <w:rFonts w:hint="eastAsia"/>
          <w:color w:val="auto"/>
          <w:highlight w:val="none"/>
        </w:rPr>
        <w:t>授权代表无转授权，特此授权</w:t>
      </w:r>
    </w:p>
    <w:p>
      <w:pPr>
        <w:pStyle w:val="57"/>
        <w:rPr>
          <w:rFonts w:hint="eastAsia" w:ascii="宋体" w:hAnsi="宋体" w:cs="宋体"/>
          <w:color w:val="auto"/>
          <w:highlight w:val="none"/>
          <w:lang w:val="en-US" w:eastAsia="zh-CN"/>
        </w:rPr>
      </w:pPr>
    </w:p>
    <w:p>
      <w:pPr>
        <w:snapToGrid w:val="0"/>
        <w:spacing w:line="440" w:lineRule="atLeast"/>
        <w:ind w:firstLine="480" w:firstLineChars="200"/>
        <w:rPr>
          <w:rFonts w:hint="eastAsia"/>
          <w:color w:val="auto"/>
          <w:highlight w:val="none"/>
        </w:rPr>
      </w:pPr>
      <w:r>
        <w:rPr>
          <w:rFonts w:hint="eastAsia"/>
          <w:color w:val="auto"/>
          <w:highlight w:val="none"/>
        </w:rPr>
        <w:t>授权代表：</w:t>
      </w:r>
      <w:r>
        <w:rPr>
          <w:rFonts w:hint="eastAsia"/>
          <w:color w:val="auto"/>
          <w:highlight w:val="none"/>
          <w:u w:val="single"/>
        </w:rPr>
        <w:t xml:space="preserve">         </w:t>
      </w:r>
      <w:r>
        <w:rPr>
          <w:rFonts w:hint="eastAsia"/>
          <w:color w:val="auto"/>
          <w:highlight w:val="none"/>
        </w:rPr>
        <w:t xml:space="preserve"> 性别 ：</w:t>
      </w:r>
      <w:r>
        <w:rPr>
          <w:rFonts w:hint="eastAsia"/>
          <w:color w:val="auto"/>
          <w:highlight w:val="none"/>
          <w:u w:val="single"/>
        </w:rPr>
        <w:t xml:space="preserve">       </w:t>
      </w:r>
    </w:p>
    <w:p>
      <w:pPr>
        <w:snapToGrid w:val="0"/>
        <w:spacing w:line="440" w:lineRule="atLeast"/>
        <w:ind w:firstLine="480" w:firstLineChars="200"/>
        <w:rPr>
          <w:rFonts w:hint="eastAsia"/>
          <w:color w:val="auto"/>
          <w:highlight w:val="none"/>
        </w:rPr>
      </w:pPr>
      <w:r>
        <w:rPr>
          <w:rFonts w:hint="eastAsia"/>
          <w:color w:val="auto"/>
          <w:highlight w:val="none"/>
        </w:rPr>
        <w:t>年龄：</w:t>
      </w:r>
      <w:r>
        <w:rPr>
          <w:rFonts w:hint="eastAsia"/>
          <w:color w:val="auto"/>
          <w:highlight w:val="none"/>
          <w:u w:val="single"/>
        </w:rPr>
        <w:t xml:space="preserve">          </w:t>
      </w:r>
      <w:r>
        <w:rPr>
          <w:rFonts w:hint="eastAsia"/>
          <w:color w:val="auto"/>
          <w:highlight w:val="none"/>
        </w:rPr>
        <w:t xml:space="preserve"> 职务：</w:t>
      </w:r>
      <w:r>
        <w:rPr>
          <w:rFonts w:hint="eastAsia"/>
          <w:color w:val="auto"/>
          <w:highlight w:val="none"/>
          <w:u w:val="single"/>
        </w:rPr>
        <w:t xml:space="preserve">         </w:t>
      </w:r>
    </w:p>
    <w:p>
      <w:pPr>
        <w:snapToGrid w:val="0"/>
        <w:spacing w:line="440" w:lineRule="atLeast"/>
        <w:ind w:firstLine="480" w:firstLineChars="200"/>
        <w:rPr>
          <w:rFonts w:hint="eastAsia"/>
          <w:color w:val="auto"/>
          <w:highlight w:val="none"/>
        </w:rPr>
      </w:pPr>
      <w:r>
        <w:rPr>
          <w:rFonts w:hint="eastAsia"/>
          <w:color w:val="auto"/>
          <w:highlight w:val="none"/>
        </w:rPr>
        <w:t>详细通讯地址：</w:t>
      </w:r>
      <w:r>
        <w:rPr>
          <w:rFonts w:hint="eastAsia"/>
          <w:color w:val="auto"/>
          <w:highlight w:val="none"/>
          <w:u w:val="single"/>
        </w:rPr>
        <w:t xml:space="preserve">                  </w:t>
      </w:r>
      <w:r>
        <w:rPr>
          <w:rFonts w:hint="eastAsia"/>
          <w:color w:val="auto"/>
          <w:highlight w:val="none"/>
        </w:rPr>
        <w:t xml:space="preserve"> 邮政编码：</w:t>
      </w:r>
      <w:r>
        <w:rPr>
          <w:rFonts w:hint="eastAsia"/>
          <w:color w:val="auto"/>
          <w:highlight w:val="none"/>
          <w:u w:val="single"/>
        </w:rPr>
        <w:t xml:space="preserve">           </w:t>
      </w:r>
    </w:p>
    <w:p>
      <w:pPr>
        <w:snapToGrid w:val="0"/>
        <w:spacing w:line="440" w:lineRule="atLeast"/>
        <w:ind w:firstLine="480" w:firstLineChars="200"/>
        <w:rPr>
          <w:rFonts w:hint="eastAsia"/>
          <w:color w:val="auto"/>
          <w:highlight w:val="none"/>
        </w:rPr>
      </w:pPr>
      <w:r>
        <w:rPr>
          <w:rFonts w:hint="eastAsia"/>
          <w:color w:val="auto"/>
          <w:highlight w:val="none"/>
        </w:rPr>
        <w:t>电话：</w:t>
      </w:r>
      <w:r>
        <w:rPr>
          <w:rFonts w:hint="eastAsia"/>
          <w:color w:val="auto"/>
          <w:highlight w:val="none"/>
          <w:u w:val="single"/>
        </w:rPr>
        <w:t xml:space="preserve">                   </w:t>
      </w:r>
      <w:r>
        <w:rPr>
          <w:rFonts w:hint="eastAsia"/>
          <w:color w:val="auto"/>
          <w:highlight w:val="none"/>
        </w:rPr>
        <w:t xml:space="preserve"> 传真：</w:t>
      </w:r>
      <w:r>
        <w:rPr>
          <w:rFonts w:hint="eastAsia"/>
          <w:color w:val="auto"/>
          <w:highlight w:val="none"/>
          <w:u w:val="single"/>
        </w:rPr>
        <w:t xml:space="preserve">                      </w:t>
      </w:r>
    </w:p>
    <w:p>
      <w:pPr>
        <w:snapToGrid w:val="0"/>
        <w:spacing w:line="440" w:lineRule="atLeast"/>
        <w:ind w:firstLine="480" w:firstLineChars="200"/>
        <w:rPr>
          <w:rFonts w:hint="eastAsia"/>
          <w:color w:val="auto"/>
          <w:highlight w:val="none"/>
        </w:rPr>
      </w:pPr>
      <w:r>
        <w:rPr>
          <w:rFonts w:hint="eastAsia"/>
          <w:color w:val="auto"/>
          <w:highlight w:val="none"/>
        </w:rPr>
        <w:t>供应商：</w:t>
      </w:r>
      <w:r>
        <w:rPr>
          <w:rFonts w:hint="eastAsia"/>
          <w:color w:val="auto"/>
          <w:highlight w:val="none"/>
          <w:u w:val="single"/>
        </w:rPr>
        <w:t xml:space="preserve">                                      （盖章）</w:t>
      </w:r>
    </w:p>
    <w:p>
      <w:pPr>
        <w:snapToGrid w:val="0"/>
        <w:spacing w:line="440" w:lineRule="atLeast"/>
        <w:ind w:firstLine="480" w:firstLineChars="200"/>
        <w:rPr>
          <w:rFonts w:hint="eastAsia"/>
          <w:color w:val="auto"/>
          <w:highlight w:val="none"/>
        </w:rPr>
      </w:pPr>
      <w:r>
        <w:rPr>
          <w:rFonts w:hint="eastAsia"/>
          <w:color w:val="auto"/>
          <w:highlight w:val="none"/>
        </w:rPr>
        <w:t>法定代表人（负责人）：</w:t>
      </w:r>
      <w:r>
        <w:rPr>
          <w:rFonts w:hint="eastAsia"/>
          <w:color w:val="auto"/>
          <w:highlight w:val="none"/>
          <w:u w:val="single"/>
        </w:rPr>
        <w:t xml:space="preserve">                            （签字或签章）</w:t>
      </w:r>
    </w:p>
    <w:p>
      <w:pPr>
        <w:snapToGrid w:val="0"/>
        <w:spacing w:line="440" w:lineRule="atLeast"/>
        <w:ind w:left="2699"/>
        <w:rPr>
          <w:rFonts w:hint="eastAsia"/>
          <w:color w:val="auto"/>
          <w:highlight w:val="none"/>
        </w:rPr>
      </w:pPr>
    </w:p>
    <w:p>
      <w:pPr>
        <w:snapToGrid w:val="0"/>
        <w:spacing w:line="440" w:lineRule="atLeast"/>
        <w:ind w:left="3238" w:leftChars="1349" w:firstLine="2400" w:firstLineChars="1000"/>
        <w:rPr>
          <w:rFonts w:hint="eastAsia"/>
          <w:color w:val="auto"/>
          <w:highlight w:val="none"/>
        </w:rPr>
      </w:pPr>
    </w:p>
    <w:p>
      <w:pPr>
        <w:snapToGrid w:val="0"/>
        <w:spacing w:line="440" w:lineRule="atLeast"/>
        <w:ind w:firstLine="3600" w:firstLineChars="1500"/>
        <w:jc w:val="right"/>
        <w:rPr>
          <w:rFonts w:hint="eastAsia"/>
          <w:color w:val="auto"/>
          <w:highlight w:val="none"/>
        </w:rPr>
      </w:pPr>
      <w:r>
        <w:rPr>
          <w:rFonts w:hint="eastAsia"/>
          <w:color w:val="auto"/>
          <w:highlight w:val="none"/>
        </w:rPr>
        <w:t>授权委托日期：</w:t>
      </w:r>
      <w:r>
        <w:rPr>
          <w:rFonts w:hint="eastAsia"/>
          <w:color w:val="auto"/>
          <w:highlight w:val="none"/>
          <w:u w:val="single"/>
        </w:rPr>
        <w:t xml:space="preserve">     </w:t>
      </w:r>
      <w:r>
        <w:rPr>
          <w:rFonts w:hint="eastAsia"/>
          <w:color w:val="auto"/>
          <w:highlight w:val="none"/>
        </w:rPr>
        <w:t xml:space="preserve">年 </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spacing w:line="360" w:lineRule="auto"/>
        <w:ind w:firstLine="3614" w:firstLineChars="1500"/>
        <w:jc w:val="right"/>
        <w:rPr>
          <w:rFonts w:hint="eastAsia"/>
          <w:b/>
          <w:color w:val="auto"/>
          <w:highlight w:val="none"/>
        </w:rPr>
      </w:pPr>
    </w:p>
    <w:tbl>
      <w:tblPr>
        <w:tblStyle w:val="6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9075" w:type="dxa"/>
            <w:noWrap w:val="0"/>
            <w:vAlign w:val="top"/>
          </w:tcPr>
          <w:p>
            <w:pPr>
              <w:pStyle w:val="33"/>
              <w:widowControl w:val="0"/>
              <w:adjustRightInd w:val="0"/>
              <w:snapToGrid w:val="0"/>
              <w:spacing w:line="320" w:lineRule="atLeast"/>
              <w:jc w:val="both"/>
              <w:rPr>
                <w:rFonts w:hint="eastAsia" w:hAnsi="宋体" w:cs="宋体"/>
                <w:color w:val="auto"/>
                <w:sz w:val="36"/>
                <w:szCs w:val="24"/>
                <w:highlight w:val="none"/>
                <w:u w:val="single"/>
              </w:rPr>
            </w:pPr>
          </w:p>
          <w:p>
            <w:pPr>
              <w:pStyle w:val="33"/>
              <w:widowControl w:val="0"/>
              <w:adjustRightInd w:val="0"/>
              <w:snapToGrid w:val="0"/>
              <w:spacing w:line="320" w:lineRule="atLeast"/>
              <w:jc w:val="both"/>
              <w:rPr>
                <w:rFonts w:hint="eastAsia" w:hAnsi="宋体" w:cs="宋体"/>
                <w:color w:val="auto"/>
                <w:sz w:val="36"/>
                <w:szCs w:val="24"/>
                <w:highlight w:val="none"/>
                <w:u w:val="single"/>
              </w:rPr>
            </w:pPr>
          </w:p>
          <w:p>
            <w:pPr>
              <w:pStyle w:val="33"/>
              <w:widowControl w:val="0"/>
              <w:adjustRightInd w:val="0"/>
              <w:snapToGrid w:val="0"/>
              <w:spacing w:line="320" w:lineRule="atLeast"/>
              <w:jc w:val="both"/>
              <w:rPr>
                <w:rFonts w:hint="eastAsia" w:hAnsi="宋体" w:cs="宋体"/>
                <w:color w:val="auto"/>
                <w:sz w:val="36"/>
                <w:szCs w:val="24"/>
                <w:highlight w:val="none"/>
                <w:u w:val="single"/>
              </w:rPr>
            </w:pPr>
          </w:p>
          <w:p>
            <w:pPr>
              <w:pStyle w:val="33"/>
              <w:widowControl w:val="0"/>
              <w:adjustRightInd w:val="0"/>
              <w:snapToGrid w:val="0"/>
              <w:spacing w:line="320" w:lineRule="atLeast"/>
              <w:jc w:val="center"/>
              <w:rPr>
                <w:rFonts w:hint="eastAsia" w:hAnsi="宋体" w:cs="宋体"/>
                <w:b/>
                <w:color w:val="auto"/>
                <w:sz w:val="24"/>
                <w:szCs w:val="24"/>
                <w:highlight w:val="none"/>
              </w:rPr>
            </w:pPr>
            <w:r>
              <w:rPr>
                <w:rFonts w:hint="eastAsia" w:hAnsi="宋体" w:cs="宋体"/>
                <w:b/>
                <w:color w:val="auto"/>
                <w:sz w:val="24"/>
                <w:szCs w:val="24"/>
                <w:highlight w:val="none"/>
              </w:rPr>
              <w:t>（授权代表身份证复印件或影印件）</w:t>
            </w:r>
          </w:p>
        </w:tc>
      </w:tr>
    </w:tbl>
    <w:p>
      <w:pPr>
        <w:spacing w:line="360" w:lineRule="auto"/>
        <w:ind w:firstLine="3614" w:firstLineChars="1500"/>
        <w:jc w:val="right"/>
        <w:rPr>
          <w:rFonts w:hint="eastAsia"/>
          <w:b/>
          <w:color w:val="auto"/>
          <w:highlight w:val="none"/>
        </w:rPr>
      </w:pPr>
    </w:p>
    <w:p>
      <w:pPr>
        <w:pStyle w:val="33"/>
        <w:adjustRightInd w:val="0"/>
        <w:snapToGrid w:val="0"/>
        <w:spacing w:line="320" w:lineRule="atLeast"/>
        <w:outlineLvl w:val="0"/>
        <w:rPr>
          <w:rFonts w:hint="eastAsia" w:hAnsi="宋体" w:cs="宋体"/>
          <w:color w:val="auto"/>
          <w:sz w:val="32"/>
          <w:highlight w:val="none"/>
        </w:rPr>
      </w:pPr>
      <w:r>
        <w:rPr>
          <w:rFonts w:hint="eastAsia" w:hAnsi="宋体" w:cs="宋体"/>
          <w:color w:val="auto"/>
          <w:kern w:val="0"/>
          <w:sz w:val="32"/>
          <w:szCs w:val="24"/>
          <w:highlight w:val="none"/>
        </w:rPr>
        <w:t>3.</w:t>
      </w:r>
      <w:r>
        <w:rPr>
          <w:rFonts w:hint="eastAsia" w:hAnsi="宋体" w:cs="宋体"/>
          <w:color w:val="auto"/>
          <w:sz w:val="32"/>
          <w:highlight w:val="none"/>
        </w:rPr>
        <w:t>6投标供应商情况声明</w:t>
      </w:r>
    </w:p>
    <w:p>
      <w:pPr>
        <w:pStyle w:val="33"/>
        <w:adjustRightInd w:val="0"/>
        <w:snapToGrid w:val="0"/>
        <w:spacing w:line="320" w:lineRule="atLeast"/>
        <w:jc w:val="center"/>
        <w:outlineLvl w:val="0"/>
        <w:rPr>
          <w:rFonts w:hint="eastAsia" w:hAnsi="宋体" w:cs="宋体"/>
          <w:b/>
          <w:color w:val="auto"/>
          <w:sz w:val="36"/>
          <w:highlight w:val="none"/>
        </w:rPr>
      </w:pPr>
      <w:r>
        <w:rPr>
          <w:rFonts w:hint="eastAsia" w:hAnsi="宋体" w:cs="宋体"/>
          <w:b/>
          <w:color w:val="auto"/>
          <w:sz w:val="36"/>
          <w:highlight w:val="none"/>
        </w:rPr>
        <w:t>投标供应商情况声明</w:t>
      </w:r>
    </w:p>
    <w:p>
      <w:pPr>
        <w:spacing w:line="400" w:lineRule="exact"/>
        <w:outlineLvl w:val="0"/>
        <w:rPr>
          <w:rFonts w:hint="eastAsia"/>
          <w:color w:val="auto"/>
          <w:sz w:val="22"/>
          <w:highlight w:val="none"/>
        </w:rPr>
      </w:pPr>
      <w:r>
        <w:rPr>
          <w:rFonts w:hint="eastAsia"/>
          <w:color w:val="auto"/>
          <w:sz w:val="22"/>
          <w:highlight w:val="none"/>
        </w:rPr>
        <w:t>1. 名称及概况：</w:t>
      </w:r>
    </w:p>
    <w:p>
      <w:pPr>
        <w:spacing w:line="400" w:lineRule="exact"/>
        <w:rPr>
          <w:rFonts w:hint="eastAsia"/>
          <w:color w:val="auto"/>
          <w:sz w:val="22"/>
          <w:highlight w:val="none"/>
        </w:rPr>
      </w:pPr>
      <w:r>
        <w:rPr>
          <w:rFonts w:hint="eastAsia"/>
          <w:color w:val="auto"/>
          <w:sz w:val="22"/>
          <w:highlight w:val="none"/>
        </w:rPr>
        <w:t>（1）供应商名称：</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（2）总部地址：</w:t>
      </w:r>
      <w:r>
        <w:rPr>
          <w:rFonts w:hint="eastAsia"/>
          <w:color w:val="auto"/>
          <w:sz w:val="22"/>
          <w:highlight w:val="none"/>
          <w:u w:val="single"/>
        </w:rPr>
        <w:t xml:space="preserve">                             </w:t>
      </w:r>
    </w:p>
    <w:p>
      <w:pPr>
        <w:spacing w:line="400" w:lineRule="exact"/>
        <w:ind w:firstLine="600"/>
        <w:rPr>
          <w:rFonts w:hint="eastAsia"/>
          <w:color w:val="auto"/>
          <w:sz w:val="22"/>
          <w:highlight w:val="none"/>
          <w:u w:val="single"/>
        </w:rPr>
      </w:pPr>
      <w:r>
        <w:rPr>
          <w:rFonts w:hint="eastAsia"/>
          <w:color w:val="auto"/>
          <w:sz w:val="22"/>
          <w:highlight w:val="none"/>
        </w:rPr>
        <w:t>传真/电话号码：</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（3）温州设立长期驻点办公地址（如有）：</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电话号码：</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（4）成立或注册日期：</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（5）实收资本：</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（6）近期资产负债表（到</w:t>
      </w:r>
      <w:r>
        <w:rPr>
          <w:rFonts w:hint="eastAsia"/>
          <w:color w:val="auto"/>
          <w:sz w:val="22"/>
          <w:highlight w:val="none"/>
          <w:u w:val="single"/>
        </w:rPr>
        <w:t xml:space="preserve">        </w:t>
      </w:r>
      <w:r>
        <w:rPr>
          <w:rFonts w:hint="eastAsia"/>
          <w:color w:val="auto"/>
          <w:sz w:val="22"/>
          <w:highlight w:val="none"/>
        </w:rPr>
        <w:t>年</w:t>
      </w:r>
      <w:r>
        <w:rPr>
          <w:rFonts w:hint="eastAsia"/>
          <w:color w:val="auto"/>
          <w:sz w:val="22"/>
          <w:highlight w:val="none"/>
          <w:u w:val="single"/>
        </w:rPr>
        <w:t xml:space="preserve">    </w:t>
      </w:r>
      <w:r>
        <w:rPr>
          <w:rFonts w:hint="eastAsia"/>
          <w:color w:val="auto"/>
          <w:sz w:val="22"/>
          <w:highlight w:val="none"/>
        </w:rPr>
        <w:t>月</w:t>
      </w:r>
      <w:r>
        <w:rPr>
          <w:rFonts w:hint="eastAsia"/>
          <w:color w:val="auto"/>
          <w:sz w:val="22"/>
          <w:highlight w:val="none"/>
          <w:u w:val="single"/>
        </w:rPr>
        <w:t xml:space="preserve">    </w:t>
      </w:r>
      <w:r>
        <w:rPr>
          <w:rFonts w:hint="eastAsia"/>
          <w:color w:val="auto"/>
          <w:sz w:val="22"/>
          <w:highlight w:val="none"/>
        </w:rPr>
        <w:t>日止）</w:t>
      </w:r>
    </w:p>
    <w:p>
      <w:pPr>
        <w:spacing w:line="400" w:lineRule="exact"/>
        <w:rPr>
          <w:rFonts w:hint="eastAsia"/>
          <w:color w:val="auto"/>
          <w:sz w:val="22"/>
          <w:highlight w:val="none"/>
        </w:rPr>
      </w:pPr>
      <w:r>
        <w:rPr>
          <w:rFonts w:hint="eastAsia"/>
          <w:color w:val="auto"/>
          <w:sz w:val="22"/>
          <w:highlight w:val="none"/>
        </w:rPr>
        <w:t xml:space="preserve">  1）固定资产：</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2）流动资产：</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3）长期负债：</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4）流动负债：</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5）净值：</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（6）主要负责人姓名：</w:t>
      </w:r>
      <w:r>
        <w:rPr>
          <w:rFonts w:hint="eastAsia"/>
          <w:color w:val="auto"/>
          <w:sz w:val="22"/>
          <w:highlight w:val="none"/>
          <w:u w:val="single"/>
        </w:rPr>
        <w:t xml:space="preserve">                      </w:t>
      </w:r>
    </w:p>
    <w:p>
      <w:pPr>
        <w:spacing w:line="360" w:lineRule="exact"/>
        <w:ind w:left="660" w:hanging="660" w:hangingChars="300"/>
        <w:rPr>
          <w:rFonts w:hint="eastAsia"/>
          <w:color w:val="auto"/>
          <w:sz w:val="22"/>
          <w:highlight w:val="none"/>
        </w:rPr>
      </w:pPr>
      <w:r>
        <w:rPr>
          <w:rFonts w:hint="eastAsia"/>
          <w:color w:val="auto"/>
          <w:sz w:val="22"/>
          <w:highlight w:val="none"/>
        </w:rPr>
        <w:t>2．企业生产设备及规模：</w:t>
      </w:r>
    </w:p>
    <w:p>
      <w:pPr>
        <w:spacing w:line="360" w:lineRule="exact"/>
        <w:ind w:left="660" w:hanging="660" w:hangingChars="300"/>
        <w:outlineLvl w:val="0"/>
        <w:rPr>
          <w:rFonts w:hint="eastAsia"/>
          <w:color w:val="auto"/>
          <w:sz w:val="22"/>
          <w:highlight w:val="none"/>
        </w:rPr>
      </w:pPr>
      <w:r>
        <w:rPr>
          <w:rFonts w:hint="eastAsia"/>
          <w:color w:val="auto"/>
          <w:sz w:val="22"/>
          <w:highlight w:val="none"/>
        </w:rPr>
        <w:t>3. 企业人员情况：</w:t>
      </w:r>
    </w:p>
    <w:p>
      <w:pPr>
        <w:spacing w:line="400" w:lineRule="exact"/>
        <w:rPr>
          <w:rFonts w:hint="eastAsia"/>
          <w:color w:val="auto"/>
          <w:sz w:val="22"/>
          <w:highlight w:val="none"/>
        </w:rPr>
      </w:pPr>
      <w:r>
        <w:rPr>
          <w:rFonts w:hint="eastAsia"/>
          <w:color w:val="auto"/>
          <w:sz w:val="22"/>
          <w:highlight w:val="none"/>
        </w:rPr>
        <w:t>职工（在职）人数</w:t>
      </w:r>
      <w:r>
        <w:rPr>
          <w:rFonts w:hint="eastAsia"/>
          <w:color w:val="auto"/>
          <w:sz w:val="22"/>
          <w:highlight w:val="none"/>
          <w:u w:val="single"/>
        </w:rPr>
        <w:t xml:space="preserve">       </w:t>
      </w:r>
      <w:r>
        <w:rPr>
          <w:rFonts w:hint="eastAsia"/>
          <w:color w:val="auto"/>
          <w:sz w:val="22"/>
          <w:highlight w:val="none"/>
        </w:rPr>
        <w:t>人，其中技术人员</w:t>
      </w:r>
      <w:r>
        <w:rPr>
          <w:rFonts w:hint="eastAsia"/>
          <w:color w:val="auto"/>
          <w:sz w:val="22"/>
          <w:highlight w:val="none"/>
          <w:u w:val="single"/>
        </w:rPr>
        <w:t xml:space="preserve">       </w:t>
      </w:r>
      <w:r>
        <w:rPr>
          <w:rFonts w:hint="eastAsia"/>
          <w:color w:val="auto"/>
          <w:sz w:val="22"/>
          <w:highlight w:val="none"/>
        </w:rPr>
        <w:t>人，</w:t>
      </w:r>
    </w:p>
    <w:p>
      <w:pPr>
        <w:spacing w:line="360" w:lineRule="exact"/>
        <w:ind w:left="660" w:hanging="660" w:hangingChars="300"/>
        <w:outlineLvl w:val="0"/>
        <w:rPr>
          <w:rFonts w:hint="eastAsia"/>
          <w:color w:val="auto"/>
          <w:sz w:val="22"/>
          <w:highlight w:val="none"/>
        </w:rPr>
      </w:pPr>
      <w:r>
        <w:rPr>
          <w:rFonts w:hint="eastAsia"/>
          <w:color w:val="auto"/>
          <w:sz w:val="22"/>
          <w:highlight w:val="none"/>
        </w:rPr>
        <w:t>4. 近三年的年营业总额</w:t>
      </w:r>
      <w:r>
        <w:rPr>
          <w:rFonts w:hint="eastAsia"/>
          <w:color w:val="auto"/>
          <w:sz w:val="22"/>
          <w:highlight w:val="none"/>
          <w:u w:val="single"/>
        </w:rPr>
        <w:t xml:space="preserve">                       </w:t>
      </w:r>
    </w:p>
    <w:p>
      <w:pPr>
        <w:spacing w:line="400" w:lineRule="exact"/>
        <w:ind w:firstLine="220" w:firstLineChars="100"/>
        <w:rPr>
          <w:rFonts w:hint="eastAsia"/>
          <w:color w:val="auto"/>
          <w:sz w:val="22"/>
          <w:highlight w:val="none"/>
        </w:rPr>
      </w:pPr>
      <w:r>
        <w:rPr>
          <w:rFonts w:hint="eastAsia"/>
          <w:color w:val="auto"/>
          <w:sz w:val="22"/>
          <w:highlight w:val="none"/>
        </w:rPr>
        <w:t>兹证明上述声明是真实、正确的、并提供了全部能提供的资料和数据，我们同意遵照贵方要求出示有关证明文件。</w:t>
      </w:r>
    </w:p>
    <w:p>
      <w:pPr>
        <w:spacing w:line="400" w:lineRule="exact"/>
        <w:rPr>
          <w:rFonts w:hint="eastAsia"/>
          <w:color w:val="auto"/>
          <w:sz w:val="22"/>
          <w:highlight w:val="none"/>
        </w:rPr>
      </w:pPr>
    </w:p>
    <w:p>
      <w:pPr>
        <w:spacing w:line="400" w:lineRule="exact"/>
        <w:rPr>
          <w:rFonts w:hint="eastAsia"/>
          <w:color w:val="auto"/>
          <w:sz w:val="22"/>
          <w:highlight w:val="none"/>
        </w:rPr>
      </w:pPr>
      <w:r>
        <w:rPr>
          <w:rFonts w:hint="eastAsia"/>
          <w:color w:val="auto"/>
          <w:sz w:val="22"/>
          <w:highlight w:val="none"/>
        </w:rPr>
        <w:t>供应商名称</w:t>
      </w:r>
      <w:r>
        <w:rPr>
          <w:rFonts w:hint="eastAsia"/>
          <w:color w:val="auto"/>
          <w:sz w:val="22"/>
          <w:highlight w:val="none"/>
          <w:u w:val="single"/>
        </w:rPr>
        <w:t xml:space="preserve">                               （盖章）</w:t>
      </w:r>
    </w:p>
    <w:p>
      <w:pPr>
        <w:spacing w:line="400" w:lineRule="exact"/>
        <w:rPr>
          <w:rFonts w:hint="eastAsia"/>
          <w:color w:val="auto"/>
          <w:sz w:val="22"/>
          <w:highlight w:val="none"/>
        </w:rPr>
      </w:pPr>
      <w:r>
        <w:rPr>
          <w:rFonts w:hint="eastAsia"/>
          <w:color w:val="auto"/>
          <w:sz w:val="22"/>
          <w:highlight w:val="none"/>
        </w:rPr>
        <w:t>法定代表人姓名和职务</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highlight w:val="none"/>
        </w:rPr>
        <w:t>法定代表人（负责人）或</w:t>
      </w:r>
      <w:r>
        <w:rPr>
          <w:rFonts w:hint="eastAsia"/>
          <w:color w:val="auto"/>
          <w:sz w:val="22"/>
          <w:szCs w:val="22"/>
          <w:highlight w:val="none"/>
          <w:lang w:val="zh-CN"/>
        </w:rPr>
        <w:t>授权代表（签字或签章）</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签字日期</w:t>
      </w:r>
      <w:r>
        <w:rPr>
          <w:rFonts w:hint="eastAsia"/>
          <w:color w:val="auto"/>
          <w:sz w:val="22"/>
          <w:highlight w:val="none"/>
          <w:u w:val="single"/>
        </w:rPr>
        <w:t xml:space="preserve">                                 </w:t>
      </w:r>
    </w:p>
    <w:p>
      <w:pPr>
        <w:spacing w:line="360" w:lineRule="exact"/>
        <w:rPr>
          <w:rFonts w:hint="eastAsia"/>
          <w:color w:val="auto"/>
          <w:sz w:val="22"/>
          <w:highlight w:val="none"/>
          <w:u w:val="single"/>
        </w:rPr>
      </w:pPr>
      <w:r>
        <w:rPr>
          <w:rFonts w:hint="eastAsia"/>
          <w:color w:val="auto"/>
          <w:sz w:val="22"/>
          <w:highlight w:val="none"/>
        </w:rPr>
        <w:t>电子邮件</w:t>
      </w:r>
      <w:r>
        <w:rPr>
          <w:rFonts w:hint="eastAsia"/>
          <w:color w:val="auto"/>
          <w:sz w:val="22"/>
          <w:highlight w:val="none"/>
          <w:u w:val="single"/>
        </w:rPr>
        <w:t xml:space="preserve">                                 </w:t>
      </w:r>
    </w:p>
    <w:p>
      <w:pPr>
        <w:pStyle w:val="33"/>
        <w:spacing w:line="400" w:lineRule="atLeast"/>
        <w:rPr>
          <w:rFonts w:hint="eastAsia" w:hAnsi="宋体" w:cs="宋体"/>
          <w:b/>
          <w:color w:val="auto"/>
          <w:sz w:val="32"/>
          <w:szCs w:val="32"/>
          <w:highlight w:val="none"/>
        </w:rPr>
      </w:pPr>
    </w:p>
    <w:p>
      <w:pPr>
        <w:pStyle w:val="33"/>
        <w:spacing w:line="400" w:lineRule="atLeast"/>
        <w:rPr>
          <w:rFonts w:hint="eastAsia" w:hAnsi="宋体" w:cs="宋体"/>
          <w:b/>
          <w:color w:val="auto"/>
          <w:sz w:val="32"/>
          <w:szCs w:val="32"/>
          <w:highlight w:val="none"/>
        </w:rPr>
      </w:pPr>
    </w:p>
    <w:p>
      <w:pPr>
        <w:pStyle w:val="33"/>
        <w:spacing w:line="400" w:lineRule="atLeast"/>
        <w:rPr>
          <w:rFonts w:hint="eastAsia" w:hAnsi="宋体" w:cs="宋体"/>
          <w:b/>
          <w:color w:val="auto"/>
          <w:sz w:val="32"/>
          <w:szCs w:val="32"/>
          <w:highlight w:val="none"/>
        </w:rPr>
      </w:pPr>
    </w:p>
    <w:p>
      <w:pPr>
        <w:pStyle w:val="33"/>
        <w:spacing w:line="400" w:lineRule="atLeast"/>
        <w:rPr>
          <w:rFonts w:hint="eastAsia" w:hAnsi="宋体" w:cs="宋体"/>
          <w:b/>
          <w:color w:val="auto"/>
          <w:sz w:val="32"/>
          <w:szCs w:val="32"/>
          <w:highlight w:val="none"/>
        </w:rPr>
      </w:pPr>
    </w:p>
    <w:p>
      <w:pPr>
        <w:pStyle w:val="33"/>
        <w:spacing w:line="400" w:lineRule="atLeast"/>
        <w:rPr>
          <w:rFonts w:hint="eastAsia" w:hAnsi="宋体" w:cs="宋体"/>
          <w:b/>
          <w:color w:val="auto"/>
          <w:sz w:val="32"/>
          <w:szCs w:val="32"/>
          <w:highlight w:val="none"/>
        </w:rPr>
      </w:pPr>
    </w:p>
    <w:p>
      <w:pPr>
        <w:autoSpaceDE w:val="0"/>
        <w:autoSpaceDN w:val="0"/>
        <w:adjustRightInd w:val="0"/>
        <w:rPr>
          <w:rFonts w:hint="eastAsia"/>
          <w:b/>
          <w:color w:val="auto"/>
          <w:sz w:val="32"/>
          <w:highlight w:val="none"/>
          <w:lang w:val="zh-CN"/>
        </w:rPr>
        <w:sectPr>
          <w:pgSz w:w="11906" w:h="16838"/>
          <w:pgMar w:top="1440" w:right="1361" w:bottom="1440" w:left="1361" w:header="851" w:footer="992" w:gutter="0"/>
          <w:pgNumType w:fmt="decimal"/>
          <w:cols w:space="720" w:num="1"/>
          <w:docGrid w:linePitch="312" w:charSpace="0"/>
        </w:sectPr>
      </w:pPr>
    </w:p>
    <w:p>
      <w:pPr>
        <w:autoSpaceDE w:val="0"/>
        <w:autoSpaceDN w:val="0"/>
        <w:adjustRightInd w:val="0"/>
        <w:outlineLvl w:val="0"/>
        <w:rPr>
          <w:rFonts w:hint="eastAsia"/>
          <w:b/>
          <w:color w:val="auto"/>
          <w:sz w:val="32"/>
          <w:highlight w:val="none"/>
          <w:lang w:val="zh-CN"/>
        </w:rPr>
      </w:pPr>
      <w:r>
        <w:rPr>
          <w:rFonts w:hint="eastAsia"/>
          <w:b/>
          <w:color w:val="auto"/>
          <w:sz w:val="32"/>
          <w:highlight w:val="none"/>
          <w:lang w:val="zh-CN"/>
        </w:rPr>
        <w:t>3.7</w:t>
      </w:r>
      <w:r>
        <w:rPr>
          <w:rFonts w:hint="eastAsia"/>
          <w:b/>
          <w:color w:val="auto"/>
          <w:sz w:val="32"/>
          <w:highlight w:val="none"/>
          <w:lang w:val="en-US" w:eastAsia="zh-CN"/>
        </w:rPr>
        <w:t xml:space="preserve"> </w:t>
      </w:r>
      <w:r>
        <w:rPr>
          <w:rFonts w:hint="eastAsia"/>
          <w:b/>
          <w:color w:val="auto"/>
          <w:sz w:val="32"/>
          <w:highlight w:val="none"/>
          <w:lang w:val="zh-CN"/>
        </w:rPr>
        <w:t>商务偏离表、技术偏离表</w:t>
      </w:r>
    </w:p>
    <w:p>
      <w:pPr>
        <w:autoSpaceDE w:val="0"/>
        <w:autoSpaceDN w:val="0"/>
        <w:adjustRightInd w:val="0"/>
        <w:spacing w:line="440" w:lineRule="atLeast"/>
        <w:ind w:firstLine="3413"/>
        <w:outlineLvl w:val="0"/>
        <w:rPr>
          <w:rFonts w:hint="eastAsia"/>
          <w:b/>
          <w:color w:val="auto"/>
          <w:sz w:val="36"/>
          <w:highlight w:val="none"/>
          <w:lang w:val="zh-CN"/>
        </w:rPr>
      </w:pPr>
      <w:r>
        <w:rPr>
          <w:rFonts w:hint="eastAsia"/>
          <w:b/>
          <w:color w:val="auto"/>
          <w:sz w:val="36"/>
          <w:highlight w:val="none"/>
          <w:lang w:val="zh-CN"/>
        </w:rPr>
        <w:t>商 务 偏 离 表</w:t>
      </w:r>
    </w:p>
    <w:p>
      <w:pPr>
        <w:autoSpaceDE w:val="0"/>
        <w:autoSpaceDN w:val="0"/>
        <w:adjustRightInd w:val="0"/>
        <w:spacing w:line="440" w:lineRule="atLeast"/>
        <w:ind w:firstLine="3413"/>
        <w:rPr>
          <w:rFonts w:hint="eastAsia"/>
          <w:b/>
          <w:color w:val="auto"/>
          <w:sz w:val="36"/>
          <w:highlight w:val="none"/>
          <w:lang w:val="zh-CN"/>
        </w:rPr>
      </w:pPr>
    </w:p>
    <w:tbl>
      <w:tblPr>
        <w:tblStyle w:val="60"/>
        <w:tblW w:w="9214" w:type="dxa"/>
        <w:tblInd w:w="108" w:type="dxa"/>
        <w:tblLayout w:type="fixed"/>
        <w:tblCellMar>
          <w:top w:w="0" w:type="dxa"/>
          <w:left w:w="108" w:type="dxa"/>
          <w:bottom w:w="0" w:type="dxa"/>
          <w:right w:w="108" w:type="dxa"/>
        </w:tblCellMar>
      </w:tblPr>
      <w:tblGrid>
        <w:gridCol w:w="851"/>
        <w:gridCol w:w="1701"/>
        <w:gridCol w:w="2704"/>
        <w:gridCol w:w="2110"/>
        <w:gridCol w:w="1848"/>
      </w:tblGrid>
      <w:tr>
        <w:tblPrEx>
          <w:tblCellMar>
            <w:top w:w="0" w:type="dxa"/>
            <w:left w:w="108" w:type="dxa"/>
            <w:bottom w:w="0" w:type="dxa"/>
            <w:right w:w="108" w:type="dxa"/>
          </w:tblCellMar>
        </w:tblPrEx>
        <w:trPr>
          <w:trHeight w:val="936"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序号</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内容</w:t>
            </w:r>
          </w:p>
        </w:tc>
        <w:tc>
          <w:tcPr>
            <w:tcW w:w="27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招标文件规范要求</w:t>
            </w:r>
          </w:p>
        </w:tc>
        <w:tc>
          <w:tcPr>
            <w:tcW w:w="2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投标文件</w:t>
            </w:r>
          </w:p>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对应规范</w:t>
            </w:r>
          </w:p>
        </w:tc>
        <w:tc>
          <w:tcPr>
            <w:tcW w:w="184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备 注</w:t>
            </w: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36"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36"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bl>
    <w:p>
      <w:pPr>
        <w:autoSpaceDE w:val="0"/>
        <w:autoSpaceDN w:val="0"/>
        <w:adjustRightInd w:val="0"/>
        <w:spacing w:line="440" w:lineRule="atLeast"/>
        <w:rPr>
          <w:rFonts w:hint="eastAsia"/>
          <w:b/>
          <w:color w:val="auto"/>
          <w:highlight w:val="none"/>
          <w:lang w:val="zh-CN"/>
        </w:rPr>
      </w:pPr>
      <w:r>
        <w:rPr>
          <w:rFonts w:hint="eastAsia"/>
          <w:b/>
          <w:color w:val="auto"/>
          <w:highlight w:val="none"/>
          <w:lang w:val="zh-CN"/>
        </w:rPr>
        <w:t>供应商盖章：</w:t>
      </w:r>
    </w:p>
    <w:p>
      <w:pPr>
        <w:autoSpaceDE w:val="0"/>
        <w:autoSpaceDN w:val="0"/>
        <w:adjustRightInd w:val="0"/>
        <w:spacing w:line="440" w:lineRule="atLeast"/>
        <w:rPr>
          <w:rFonts w:hint="eastAsia"/>
          <w:b/>
          <w:color w:val="auto"/>
          <w:sz w:val="32"/>
          <w:highlight w:val="none"/>
          <w:lang w:val="zh-CN"/>
        </w:rPr>
      </w:pPr>
    </w:p>
    <w:p>
      <w:pPr>
        <w:autoSpaceDE w:val="0"/>
        <w:autoSpaceDN w:val="0"/>
        <w:adjustRightInd w:val="0"/>
        <w:spacing w:line="440" w:lineRule="atLeast"/>
        <w:ind w:firstLine="3614" w:firstLineChars="1000"/>
        <w:outlineLvl w:val="0"/>
        <w:rPr>
          <w:rFonts w:hint="eastAsia"/>
          <w:b/>
          <w:color w:val="auto"/>
          <w:sz w:val="36"/>
          <w:highlight w:val="none"/>
          <w:lang w:val="zh-CN"/>
        </w:rPr>
      </w:pPr>
      <w:r>
        <w:rPr>
          <w:rFonts w:hint="eastAsia"/>
          <w:b/>
          <w:color w:val="auto"/>
          <w:sz w:val="36"/>
          <w:highlight w:val="none"/>
          <w:lang w:val="zh-CN"/>
        </w:rPr>
        <w:t>技术偏离表</w:t>
      </w:r>
    </w:p>
    <w:tbl>
      <w:tblPr>
        <w:tblStyle w:val="60"/>
        <w:tblW w:w="9214" w:type="dxa"/>
        <w:tblInd w:w="108" w:type="dxa"/>
        <w:tblLayout w:type="fixed"/>
        <w:tblCellMar>
          <w:top w:w="0" w:type="dxa"/>
          <w:left w:w="108" w:type="dxa"/>
          <w:bottom w:w="0" w:type="dxa"/>
          <w:right w:w="108" w:type="dxa"/>
        </w:tblCellMar>
      </w:tblPr>
      <w:tblGrid>
        <w:gridCol w:w="851"/>
        <w:gridCol w:w="1701"/>
        <w:gridCol w:w="2693"/>
        <w:gridCol w:w="2126"/>
        <w:gridCol w:w="1843"/>
      </w:tblGrid>
      <w:tr>
        <w:tblPrEx>
          <w:tblCellMar>
            <w:top w:w="0" w:type="dxa"/>
            <w:left w:w="108" w:type="dxa"/>
            <w:bottom w:w="0" w:type="dxa"/>
            <w:right w:w="108" w:type="dxa"/>
          </w:tblCellMar>
        </w:tblPrEx>
        <w:trPr>
          <w:trHeight w:val="918"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序号</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内容</w:t>
            </w:r>
          </w:p>
        </w:tc>
        <w:tc>
          <w:tcPr>
            <w:tcW w:w="26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招标文件规范要求</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投标文件</w:t>
            </w:r>
          </w:p>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对应规范</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备 注</w:t>
            </w: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bl>
    <w:p>
      <w:pPr>
        <w:autoSpaceDE w:val="0"/>
        <w:autoSpaceDN w:val="0"/>
        <w:adjustRightInd w:val="0"/>
        <w:spacing w:line="440" w:lineRule="atLeast"/>
        <w:rPr>
          <w:rFonts w:hint="eastAsia"/>
          <w:b/>
          <w:color w:val="auto"/>
          <w:highlight w:val="none"/>
          <w:lang w:val="zh-CN"/>
        </w:rPr>
      </w:pPr>
      <w:r>
        <w:rPr>
          <w:rFonts w:hint="eastAsia"/>
          <w:b/>
          <w:color w:val="auto"/>
          <w:highlight w:val="none"/>
          <w:lang w:val="zh-CN"/>
        </w:rPr>
        <w:t>供应商盖章：</w:t>
      </w:r>
      <w:r>
        <w:rPr>
          <w:rFonts w:hint="eastAsia"/>
          <w:b/>
          <w:color w:val="auto"/>
          <w:highlight w:val="none"/>
          <w:u w:val="single"/>
          <w:lang w:val="zh-CN"/>
        </w:rPr>
        <w:t xml:space="preserve">               </w:t>
      </w:r>
    </w:p>
    <w:p>
      <w:pPr>
        <w:autoSpaceDE w:val="0"/>
        <w:autoSpaceDN w:val="0"/>
        <w:adjustRightInd w:val="0"/>
        <w:rPr>
          <w:rFonts w:hint="eastAsia"/>
          <w:b/>
          <w:color w:val="auto"/>
          <w:sz w:val="32"/>
          <w:highlight w:val="none"/>
        </w:rPr>
        <w:sectPr>
          <w:pgSz w:w="11906" w:h="16838"/>
          <w:pgMar w:top="1440" w:right="1361" w:bottom="1440" w:left="1361" w:header="851" w:footer="992" w:gutter="0"/>
          <w:pgNumType w:fmt="decimal"/>
          <w:cols w:space="720" w:num="1"/>
          <w:docGrid w:linePitch="312" w:charSpace="0"/>
        </w:sectPr>
      </w:pPr>
    </w:p>
    <w:p>
      <w:pPr>
        <w:autoSpaceDE w:val="0"/>
        <w:autoSpaceDN w:val="0"/>
        <w:adjustRightInd w:val="0"/>
        <w:outlineLvl w:val="0"/>
        <w:rPr>
          <w:rFonts w:hint="eastAsia"/>
          <w:b/>
          <w:color w:val="auto"/>
          <w:sz w:val="32"/>
          <w:highlight w:val="none"/>
          <w:lang w:val="zh-CN"/>
        </w:rPr>
      </w:pPr>
      <w:r>
        <w:rPr>
          <w:rFonts w:hint="eastAsia"/>
          <w:b/>
          <w:color w:val="auto"/>
          <w:sz w:val="32"/>
          <w:highlight w:val="none"/>
          <w:lang w:val="zh-CN"/>
        </w:rPr>
        <w:t>3.8 202</w:t>
      </w:r>
      <w:r>
        <w:rPr>
          <w:rFonts w:hint="eastAsia"/>
          <w:b/>
          <w:color w:val="auto"/>
          <w:sz w:val="32"/>
          <w:highlight w:val="none"/>
          <w:lang w:val="en-US" w:eastAsia="zh-CN"/>
        </w:rPr>
        <w:t>1</w:t>
      </w:r>
      <w:r>
        <w:rPr>
          <w:rFonts w:hint="eastAsia"/>
          <w:b/>
          <w:color w:val="auto"/>
          <w:sz w:val="32"/>
          <w:highlight w:val="none"/>
          <w:lang w:val="zh-CN"/>
        </w:rPr>
        <w:t>年1月1日以来的类似项目业绩证明</w:t>
      </w:r>
    </w:p>
    <w:p>
      <w:pPr>
        <w:pStyle w:val="33"/>
        <w:adjustRightInd w:val="0"/>
        <w:snapToGrid w:val="0"/>
        <w:spacing w:line="400" w:lineRule="exact"/>
        <w:jc w:val="both"/>
        <w:rPr>
          <w:rFonts w:hint="eastAsia" w:hAnsi="宋体" w:cs="宋体"/>
          <w:color w:val="auto"/>
          <w:sz w:val="36"/>
          <w:szCs w:val="36"/>
          <w:highlight w:val="none"/>
        </w:rPr>
      </w:pPr>
      <w:r>
        <w:rPr>
          <w:rFonts w:hint="eastAsia" w:hAnsi="宋体" w:cs="宋体"/>
          <w:color w:val="auto"/>
          <w:sz w:val="36"/>
          <w:szCs w:val="36"/>
          <w:highlight w:val="none"/>
          <w:lang w:eastAsia="zh-CN"/>
        </w:rPr>
        <w:t>202</w:t>
      </w:r>
      <w:r>
        <w:rPr>
          <w:rFonts w:hint="eastAsia" w:hAnsi="宋体" w:cs="宋体"/>
          <w:color w:val="auto"/>
          <w:sz w:val="36"/>
          <w:szCs w:val="36"/>
          <w:highlight w:val="none"/>
          <w:lang w:val="en-US" w:eastAsia="zh-CN"/>
        </w:rPr>
        <w:t>1</w:t>
      </w:r>
      <w:r>
        <w:rPr>
          <w:rFonts w:hint="eastAsia" w:hAnsi="宋体" w:cs="宋体"/>
          <w:color w:val="auto"/>
          <w:sz w:val="36"/>
          <w:szCs w:val="36"/>
          <w:highlight w:val="none"/>
          <w:lang w:eastAsia="zh-CN"/>
        </w:rPr>
        <w:t>年</w:t>
      </w:r>
      <w:r>
        <w:rPr>
          <w:rFonts w:hint="eastAsia" w:hAnsi="宋体" w:cs="宋体"/>
          <w:color w:val="auto"/>
          <w:sz w:val="36"/>
          <w:szCs w:val="36"/>
          <w:highlight w:val="none"/>
        </w:rPr>
        <w:t>1月1日以来的类似项目业绩证明（按评标细则要求提供）（复印件加盖公章）</w:t>
      </w:r>
    </w:p>
    <w:tbl>
      <w:tblPr>
        <w:tblStyle w:val="60"/>
        <w:tblW w:w="10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537"/>
        <w:gridCol w:w="1041"/>
        <w:gridCol w:w="1199"/>
        <w:gridCol w:w="970"/>
        <w:gridCol w:w="966"/>
        <w:gridCol w:w="1034"/>
        <w:gridCol w:w="1695"/>
        <w:gridCol w:w="1174"/>
        <w:gridCol w:w="1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序号</w:t>
            </w:r>
          </w:p>
        </w:tc>
        <w:tc>
          <w:tcPr>
            <w:tcW w:w="1041" w:type="dxa"/>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项目名称</w:t>
            </w:r>
          </w:p>
        </w:tc>
        <w:tc>
          <w:tcPr>
            <w:tcW w:w="1199" w:type="dxa"/>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项目地址</w:t>
            </w:r>
          </w:p>
        </w:tc>
        <w:tc>
          <w:tcPr>
            <w:tcW w:w="970" w:type="dxa"/>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合同内容</w:t>
            </w:r>
          </w:p>
        </w:tc>
        <w:tc>
          <w:tcPr>
            <w:tcW w:w="966" w:type="dxa"/>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合同总价</w:t>
            </w:r>
          </w:p>
        </w:tc>
        <w:tc>
          <w:tcPr>
            <w:tcW w:w="1034" w:type="dxa"/>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签约日期</w:t>
            </w:r>
          </w:p>
        </w:tc>
        <w:tc>
          <w:tcPr>
            <w:tcW w:w="1695" w:type="dxa"/>
            <w:tcBorders>
              <w:right w:val="single" w:color="auto" w:sz="4" w:space="0"/>
            </w:tcBorders>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发包方联系人</w:t>
            </w: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联系电话</w:t>
            </w:r>
          </w:p>
        </w:tc>
        <w:tc>
          <w:tcPr>
            <w:tcW w:w="1407" w:type="dxa"/>
            <w:tcBorders>
              <w:left w:val="single" w:color="auto" w:sz="4" w:space="0"/>
            </w:tcBorders>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获奖情况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bl>
    <w:p>
      <w:pPr>
        <w:rPr>
          <w:rFonts w:hint="eastAsia"/>
          <w:b/>
          <w:color w:val="auto"/>
          <w:sz w:val="22"/>
          <w:szCs w:val="22"/>
          <w:highlight w:val="none"/>
        </w:rPr>
      </w:pPr>
      <w:r>
        <w:rPr>
          <w:rFonts w:hint="eastAsia"/>
          <w:b/>
          <w:color w:val="auto"/>
          <w:sz w:val="22"/>
          <w:szCs w:val="22"/>
          <w:highlight w:val="none"/>
        </w:rPr>
        <w:t>注：1、按评标细则要求提供，须附在商务技术投标文件中</w:t>
      </w:r>
      <w:r>
        <w:rPr>
          <w:rFonts w:hint="eastAsia"/>
          <w:color w:val="auto"/>
          <w:sz w:val="22"/>
          <w:szCs w:val="22"/>
          <w:highlight w:val="none"/>
        </w:rPr>
        <w:t>。</w:t>
      </w:r>
    </w:p>
    <w:p>
      <w:pPr>
        <w:pStyle w:val="33"/>
        <w:spacing w:line="400" w:lineRule="atLeast"/>
        <w:rPr>
          <w:rFonts w:hint="eastAsia" w:hAnsi="宋体" w:cs="宋体"/>
          <w:b/>
          <w:color w:val="auto"/>
          <w:sz w:val="22"/>
          <w:szCs w:val="22"/>
          <w:highlight w:val="none"/>
        </w:rPr>
      </w:pPr>
    </w:p>
    <w:p>
      <w:pPr>
        <w:pStyle w:val="33"/>
        <w:spacing w:line="400" w:lineRule="atLeast"/>
        <w:rPr>
          <w:rFonts w:hint="eastAsia" w:hAnsi="宋体" w:cs="宋体"/>
          <w:b/>
          <w:color w:val="auto"/>
          <w:sz w:val="22"/>
          <w:szCs w:val="22"/>
          <w:highlight w:val="none"/>
        </w:rPr>
      </w:pPr>
    </w:p>
    <w:p>
      <w:pPr>
        <w:pStyle w:val="33"/>
        <w:spacing w:line="400" w:lineRule="atLeast"/>
        <w:rPr>
          <w:rFonts w:hint="eastAsia" w:hAnsi="宋体" w:cs="宋体"/>
          <w:b/>
          <w:color w:val="auto"/>
          <w:sz w:val="22"/>
          <w:szCs w:val="22"/>
          <w:highlight w:val="none"/>
        </w:rPr>
      </w:pPr>
    </w:p>
    <w:p>
      <w:pPr>
        <w:pStyle w:val="33"/>
        <w:spacing w:line="400" w:lineRule="exact"/>
        <w:rPr>
          <w:rFonts w:hint="eastAsia" w:hAnsi="宋体" w:cs="宋体"/>
          <w:b/>
          <w:color w:val="auto"/>
          <w:sz w:val="22"/>
          <w:highlight w:val="none"/>
        </w:rPr>
      </w:pPr>
      <w:r>
        <w:rPr>
          <w:rFonts w:hint="eastAsia" w:hAnsi="宋体" w:cs="宋体"/>
          <w:b/>
          <w:color w:val="auto"/>
          <w:sz w:val="22"/>
          <w:highlight w:val="none"/>
        </w:rPr>
        <w:t>供应商名称（盖章）：</w:t>
      </w:r>
    </w:p>
    <w:p>
      <w:pPr>
        <w:pStyle w:val="33"/>
        <w:spacing w:line="400" w:lineRule="exact"/>
        <w:rPr>
          <w:rFonts w:hint="eastAsia" w:hAnsi="宋体" w:cs="宋体"/>
          <w:b/>
          <w:color w:val="auto"/>
          <w:sz w:val="22"/>
          <w:highlight w:val="none"/>
        </w:rPr>
      </w:pPr>
      <w:r>
        <w:rPr>
          <w:rFonts w:hint="eastAsia" w:hAnsi="宋体" w:cs="宋体"/>
          <w:b/>
          <w:color w:val="auto"/>
          <w:sz w:val="22"/>
          <w:highlight w:val="none"/>
        </w:rPr>
        <w:t>法定代表人或授权代表（签字或盖章）：</w:t>
      </w:r>
    </w:p>
    <w:p>
      <w:pPr>
        <w:pStyle w:val="33"/>
        <w:spacing w:line="400" w:lineRule="exact"/>
        <w:rPr>
          <w:rFonts w:hint="eastAsia" w:hAnsi="宋体" w:cs="宋体"/>
          <w:b/>
          <w:color w:val="auto"/>
          <w:sz w:val="22"/>
          <w:highlight w:val="none"/>
        </w:rPr>
      </w:pPr>
      <w:r>
        <w:rPr>
          <w:rFonts w:hint="eastAsia" w:hAnsi="宋体" w:cs="宋体"/>
          <w:b/>
          <w:color w:val="auto"/>
          <w:sz w:val="22"/>
          <w:highlight w:val="none"/>
        </w:rPr>
        <w:t>日    期：</w:t>
      </w:r>
    </w:p>
    <w:p>
      <w:pPr>
        <w:pStyle w:val="33"/>
        <w:spacing w:line="400" w:lineRule="exact"/>
        <w:rPr>
          <w:rFonts w:hint="eastAsia" w:hAnsi="宋体" w:cs="宋体"/>
          <w:b/>
          <w:color w:val="auto"/>
          <w:sz w:val="22"/>
          <w:highlight w:val="none"/>
        </w:rPr>
      </w:pPr>
    </w:p>
    <w:p>
      <w:pPr>
        <w:pStyle w:val="33"/>
        <w:spacing w:line="400" w:lineRule="exact"/>
        <w:rPr>
          <w:rFonts w:hint="eastAsia" w:hAnsi="宋体" w:cs="宋体"/>
          <w:b/>
          <w:color w:val="auto"/>
          <w:sz w:val="22"/>
          <w:highlight w:val="none"/>
        </w:rPr>
      </w:pPr>
    </w:p>
    <w:p>
      <w:pPr>
        <w:pStyle w:val="33"/>
        <w:spacing w:line="400" w:lineRule="exact"/>
        <w:rPr>
          <w:rFonts w:hint="eastAsia" w:hAnsi="宋体" w:cs="宋体"/>
          <w:b/>
          <w:color w:val="auto"/>
          <w:sz w:val="22"/>
          <w:highlight w:val="none"/>
        </w:rPr>
      </w:pPr>
    </w:p>
    <w:p>
      <w:pPr>
        <w:pStyle w:val="33"/>
        <w:spacing w:line="400" w:lineRule="exact"/>
        <w:rPr>
          <w:rFonts w:hint="eastAsia" w:hAnsi="宋体" w:cs="宋体"/>
          <w:b/>
          <w:color w:val="auto"/>
          <w:sz w:val="22"/>
          <w:highlight w:val="none"/>
        </w:rPr>
      </w:pPr>
    </w:p>
    <w:p>
      <w:pPr>
        <w:pStyle w:val="33"/>
        <w:spacing w:line="400" w:lineRule="exact"/>
        <w:rPr>
          <w:rFonts w:hint="eastAsia" w:hAnsi="宋体" w:cs="宋体"/>
          <w:b/>
          <w:color w:val="auto"/>
          <w:sz w:val="22"/>
          <w:highlight w:val="none"/>
        </w:rPr>
      </w:pPr>
    </w:p>
    <w:p>
      <w:pPr>
        <w:pStyle w:val="33"/>
        <w:spacing w:line="400" w:lineRule="exact"/>
        <w:rPr>
          <w:rFonts w:hint="eastAsia" w:hAnsi="宋体" w:cs="宋体"/>
          <w:b/>
          <w:color w:val="auto"/>
          <w:sz w:val="22"/>
          <w:highlight w:val="none"/>
        </w:rPr>
      </w:pPr>
    </w:p>
    <w:p>
      <w:pPr>
        <w:pStyle w:val="33"/>
        <w:spacing w:line="400" w:lineRule="exact"/>
        <w:rPr>
          <w:rFonts w:hint="eastAsia" w:hAnsi="宋体" w:cs="宋体"/>
          <w:b/>
          <w:color w:val="auto"/>
          <w:sz w:val="22"/>
          <w:highlight w:val="none"/>
        </w:rPr>
      </w:pPr>
    </w:p>
    <w:p>
      <w:pPr>
        <w:pStyle w:val="33"/>
        <w:spacing w:line="400" w:lineRule="exact"/>
        <w:rPr>
          <w:rFonts w:hint="eastAsia" w:hAnsi="宋体" w:cs="宋体"/>
          <w:b/>
          <w:color w:val="auto"/>
          <w:sz w:val="22"/>
          <w:highlight w:val="none"/>
        </w:rPr>
      </w:pPr>
    </w:p>
    <w:p>
      <w:pPr>
        <w:pStyle w:val="33"/>
        <w:spacing w:line="400" w:lineRule="exact"/>
        <w:rPr>
          <w:rFonts w:hint="eastAsia" w:hAnsi="宋体" w:cs="宋体"/>
          <w:b/>
          <w:color w:val="auto"/>
          <w:sz w:val="22"/>
          <w:highlight w:val="none"/>
        </w:rPr>
      </w:pPr>
    </w:p>
    <w:p>
      <w:pPr>
        <w:pStyle w:val="33"/>
        <w:spacing w:line="400" w:lineRule="exact"/>
        <w:rPr>
          <w:rFonts w:hint="eastAsia" w:hAnsi="宋体" w:cs="宋体"/>
          <w:b/>
          <w:color w:val="auto"/>
          <w:sz w:val="22"/>
          <w:highlight w:val="none"/>
        </w:rPr>
      </w:pPr>
    </w:p>
    <w:p>
      <w:pPr>
        <w:pStyle w:val="33"/>
        <w:spacing w:line="400" w:lineRule="exact"/>
        <w:rPr>
          <w:rFonts w:hint="eastAsia" w:hAnsi="宋体" w:cs="宋体"/>
          <w:b/>
          <w:color w:val="auto"/>
          <w:sz w:val="22"/>
          <w:highlight w:val="none"/>
        </w:rPr>
      </w:pPr>
    </w:p>
    <w:p>
      <w:pPr>
        <w:autoSpaceDE w:val="0"/>
        <w:autoSpaceDN w:val="0"/>
        <w:adjustRightInd w:val="0"/>
        <w:snapToGrid w:val="0"/>
        <w:spacing w:line="360" w:lineRule="atLeast"/>
        <w:textAlignment w:val="bottom"/>
        <w:rPr>
          <w:rFonts w:hint="eastAsia"/>
          <w:b/>
          <w:color w:val="auto"/>
          <w:highlight w:val="none"/>
        </w:rPr>
      </w:pPr>
    </w:p>
    <w:p>
      <w:pPr>
        <w:autoSpaceDE w:val="0"/>
        <w:autoSpaceDN w:val="0"/>
        <w:adjustRightInd w:val="0"/>
        <w:outlineLvl w:val="0"/>
        <w:rPr>
          <w:rFonts w:hint="eastAsia"/>
          <w:b/>
          <w:color w:val="auto"/>
          <w:sz w:val="32"/>
          <w:highlight w:val="none"/>
        </w:rPr>
      </w:pPr>
      <w:r>
        <w:rPr>
          <w:rFonts w:hint="eastAsia"/>
          <w:b/>
          <w:color w:val="auto"/>
          <w:sz w:val="32"/>
          <w:highlight w:val="none"/>
          <w:lang w:val="zh-CN"/>
        </w:rPr>
        <w:t>3.9</w:t>
      </w:r>
      <w:r>
        <w:rPr>
          <w:rFonts w:hint="eastAsia"/>
          <w:b/>
          <w:color w:val="auto"/>
          <w:sz w:val="32"/>
          <w:highlight w:val="none"/>
        </w:rPr>
        <w:t xml:space="preserve"> 项目实施人员一览表</w:t>
      </w:r>
    </w:p>
    <w:p>
      <w:pPr>
        <w:pStyle w:val="33"/>
        <w:adjustRightInd w:val="0"/>
        <w:snapToGrid w:val="0"/>
        <w:spacing w:line="400" w:lineRule="exact"/>
        <w:rPr>
          <w:rFonts w:hint="eastAsia" w:hAnsi="宋体"/>
          <w:color w:val="auto"/>
          <w:highlight w:val="none"/>
        </w:rPr>
      </w:pPr>
      <w:r>
        <w:rPr>
          <w:rFonts w:hint="eastAsia" w:hAnsi="宋体"/>
          <w:color w:val="auto"/>
          <w:highlight w:val="none"/>
        </w:rPr>
        <w:t xml:space="preserve">项目名称：  </w:t>
      </w:r>
    </w:p>
    <w:tbl>
      <w:tblPr>
        <w:tblStyle w:val="60"/>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50"/>
        <w:gridCol w:w="816"/>
        <w:gridCol w:w="816"/>
        <w:gridCol w:w="1249"/>
        <w:gridCol w:w="1217"/>
        <w:gridCol w:w="2633"/>
        <w:gridCol w:w="12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7" w:hRule="atLeast"/>
        </w:trPr>
        <w:tc>
          <w:tcPr>
            <w:tcW w:w="1350" w:type="dxa"/>
            <w:noWrap w:val="0"/>
            <w:vAlign w:val="center"/>
          </w:tcPr>
          <w:p>
            <w:pPr>
              <w:spacing w:line="340" w:lineRule="exact"/>
              <w:jc w:val="center"/>
              <w:rPr>
                <w:rFonts w:hint="eastAsia"/>
                <w:color w:val="auto"/>
                <w:sz w:val="22"/>
                <w:szCs w:val="22"/>
                <w:highlight w:val="none"/>
              </w:rPr>
            </w:pPr>
            <w:r>
              <w:rPr>
                <w:rFonts w:hint="eastAsia"/>
                <w:color w:val="auto"/>
                <w:sz w:val="22"/>
                <w:szCs w:val="22"/>
                <w:highlight w:val="none"/>
              </w:rPr>
              <w:t>在本项目担任职务</w:t>
            </w:r>
          </w:p>
        </w:tc>
        <w:tc>
          <w:tcPr>
            <w:tcW w:w="816" w:type="dxa"/>
            <w:noWrap w:val="0"/>
            <w:vAlign w:val="center"/>
          </w:tcPr>
          <w:p>
            <w:pPr>
              <w:spacing w:line="340" w:lineRule="exact"/>
              <w:jc w:val="center"/>
              <w:rPr>
                <w:rFonts w:hint="eastAsia"/>
                <w:color w:val="auto"/>
                <w:sz w:val="22"/>
                <w:szCs w:val="22"/>
                <w:highlight w:val="none"/>
              </w:rPr>
            </w:pPr>
            <w:r>
              <w:rPr>
                <w:rFonts w:hint="eastAsia"/>
                <w:color w:val="auto"/>
                <w:sz w:val="22"/>
                <w:szCs w:val="22"/>
                <w:highlight w:val="none"/>
              </w:rPr>
              <w:t>姓名</w:t>
            </w:r>
          </w:p>
        </w:tc>
        <w:tc>
          <w:tcPr>
            <w:tcW w:w="816" w:type="dxa"/>
            <w:noWrap w:val="0"/>
            <w:vAlign w:val="center"/>
          </w:tcPr>
          <w:p>
            <w:pPr>
              <w:spacing w:line="340" w:lineRule="exact"/>
              <w:jc w:val="center"/>
              <w:rPr>
                <w:rFonts w:hint="eastAsia"/>
                <w:color w:val="auto"/>
                <w:sz w:val="22"/>
                <w:szCs w:val="22"/>
                <w:highlight w:val="none"/>
              </w:rPr>
            </w:pPr>
            <w:r>
              <w:rPr>
                <w:rFonts w:hint="eastAsia"/>
                <w:color w:val="auto"/>
                <w:sz w:val="22"/>
                <w:szCs w:val="22"/>
                <w:highlight w:val="none"/>
              </w:rPr>
              <w:t>性别</w:t>
            </w:r>
          </w:p>
        </w:tc>
        <w:tc>
          <w:tcPr>
            <w:tcW w:w="1249" w:type="dxa"/>
            <w:noWrap w:val="0"/>
            <w:vAlign w:val="center"/>
          </w:tcPr>
          <w:p>
            <w:pPr>
              <w:spacing w:line="340" w:lineRule="exact"/>
              <w:jc w:val="center"/>
              <w:rPr>
                <w:rFonts w:hint="eastAsia"/>
                <w:color w:val="auto"/>
                <w:sz w:val="22"/>
                <w:szCs w:val="22"/>
                <w:highlight w:val="none"/>
              </w:rPr>
            </w:pPr>
            <w:r>
              <w:rPr>
                <w:rFonts w:hint="eastAsia"/>
                <w:color w:val="auto"/>
                <w:sz w:val="22"/>
                <w:szCs w:val="22"/>
                <w:highlight w:val="none"/>
              </w:rPr>
              <w:t>年龄</w:t>
            </w:r>
          </w:p>
        </w:tc>
        <w:tc>
          <w:tcPr>
            <w:tcW w:w="1217" w:type="dxa"/>
            <w:noWrap w:val="0"/>
            <w:vAlign w:val="center"/>
          </w:tcPr>
          <w:p>
            <w:pPr>
              <w:spacing w:line="340" w:lineRule="exact"/>
              <w:jc w:val="center"/>
              <w:rPr>
                <w:rFonts w:hint="eastAsia"/>
                <w:color w:val="auto"/>
                <w:sz w:val="22"/>
                <w:szCs w:val="22"/>
                <w:highlight w:val="none"/>
              </w:rPr>
            </w:pPr>
            <w:r>
              <w:rPr>
                <w:rFonts w:hint="eastAsia"/>
                <w:color w:val="auto"/>
                <w:sz w:val="22"/>
                <w:szCs w:val="22"/>
                <w:highlight w:val="none"/>
              </w:rPr>
              <w:t>职称</w:t>
            </w:r>
          </w:p>
        </w:tc>
        <w:tc>
          <w:tcPr>
            <w:tcW w:w="2633" w:type="dxa"/>
            <w:noWrap w:val="0"/>
            <w:vAlign w:val="center"/>
          </w:tcPr>
          <w:p>
            <w:pPr>
              <w:spacing w:line="340" w:lineRule="exact"/>
              <w:jc w:val="center"/>
              <w:rPr>
                <w:rFonts w:hint="eastAsia"/>
                <w:color w:val="auto"/>
                <w:sz w:val="22"/>
                <w:szCs w:val="22"/>
                <w:highlight w:val="none"/>
              </w:rPr>
            </w:pPr>
            <w:r>
              <w:rPr>
                <w:rFonts w:hint="eastAsia"/>
                <w:color w:val="auto"/>
                <w:sz w:val="22"/>
                <w:szCs w:val="22"/>
                <w:highlight w:val="none"/>
              </w:rPr>
              <w:t>从事类似工作服务的经历、年限、介绍（或另附简历）</w:t>
            </w:r>
          </w:p>
        </w:tc>
        <w:tc>
          <w:tcPr>
            <w:tcW w:w="1205" w:type="dxa"/>
            <w:noWrap w:val="0"/>
            <w:vAlign w:val="center"/>
          </w:tcPr>
          <w:p>
            <w:pPr>
              <w:spacing w:line="340" w:lineRule="exact"/>
              <w:jc w:val="center"/>
              <w:rPr>
                <w:rFonts w:hint="eastAsia"/>
                <w:color w:val="auto"/>
                <w:sz w:val="22"/>
                <w:szCs w:val="22"/>
                <w:highlight w:val="none"/>
              </w:rPr>
            </w:pPr>
            <w:r>
              <w:rPr>
                <w:rFonts w:hint="eastAsia"/>
                <w:color w:val="auto"/>
                <w:sz w:val="22"/>
                <w:szCs w:val="22"/>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1249" w:type="dxa"/>
            <w:noWrap w:val="0"/>
            <w:vAlign w:val="top"/>
          </w:tcPr>
          <w:p>
            <w:pPr>
              <w:spacing w:line="500" w:lineRule="exact"/>
              <w:jc w:val="center"/>
              <w:rPr>
                <w:rFonts w:hint="eastAsia"/>
                <w:color w:val="auto"/>
                <w:highlight w:val="none"/>
              </w:rPr>
            </w:pPr>
          </w:p>
        </w:tc>
        <w:tc>
          <w:tcPr>
            <w:tcW w:w="1217" w:type="dxa"/>
            <w:noWrap w:val="0"/>
            <w:vAlign w:val="top"/>
          </w:tcPr>
          <w:p>
            <w:pPr>
              <w:spacing w:line="500" w:lineRule="exact"/>
              <w:jc w:val="center"/>
              <w:rPr>
                <w:rFonts w:hint="eastAsia"/>
                <w:color w:val="auto"/>
                <w:highlight w:val="none"/>
              </w:rPr>
            </w:pPr>
          </w:p>
        </w:tc>
        <w:tc>
          <w:tcPr>
            <w:tcW w:w="2633" w:type="dxa"/>
            <w:noWrap w:val="0"/>
            <w:vAlign w:val="top"/>
          </w:tcPr>
          <w:p>
            <w:pPr>
              <w:spacing w:line="500" w:lineRule="exact"/>
              <w:rPr>
                <w:rFonts w:hint="eastAsia"/>
                <w:color w:val="auto"/>
                <w:highlight w:val="none"/>
              </w:rPr>
            </w:pPr>
          </w:p>
        </w:tc>
        <w:tc>
          <w:tcPr>
            <w:tcW w:w="1205" w:type="dxa"/>
            <w:noWrap w:val="0"/>
            <w:vAlign w:val="top"/>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350" w:type="dxa"/>
            <w:noWrap w:val="0"/>
            <w:vAlign w:val="top"/>
          </w:tcPr>
          <w:p>
            <w:pPr>
              <w:spacing w:line="500" w:lineRule="exact"/>
              <w:rPr>
                <w:rFonts w:hint="eastAsia"/>
                <w:color w:val="auto"/>
                <w:spacing w:val="-14"/>
                <w:sz w:val="18"/>
                <w:szCs w:val="18"/>
                <w:highlight w:val="none"/>
              </w:rPr>
            </w:pPr>
          </w:p>
        </w:tc>
        <w:tc>
          <w:tcPr>
            <w:tcW w:w="816"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1249" w:type="dxa"/>
            <w:noWrap w:val="0"/>
            <w:vAlign w:val="top"/>
          </w:tcPr>
          <w:p>
            <w:pPr>
              <w:spacing w:line="500" w:lineRule="exact"/>
              <w:rPr>
                <w:rFonts w:hint="eastAsia"/>
                <w:color w:val="auto"/>
                <w:highlight w:val="none"/>
              </w:rPr>
            </w:pPr>
          </w:p>
        </w:tc>
        <w:tc>
          <w:tcPr>
            <w:tcW w:w="1217" w:type="dxa"/>
            <w:noWrap w:val="0"/>
            <w:vAlign w:val="top"/>
          </w:tcPr>
          <w:p>
            <w:pPr>
              <w:spacing w:line="500" w:lineRule="exact"/>
              <w:rPr>
                <w:rFonts w:hint="eastAsia"/>
                <w:color w:val="auto"/>
                <w:highlight w:val="none"/>
              </w:rPr>
            </w:pPr>
          </w:p>
        </w:tc>
        <w:tc>
          <w:tcPr>
            <w:tcW w:w="2633" w:type="dxa"/>
            <w:noWrap w:val="0"/>
            <w:vAlign w:val="top"/>
          </w:tcPr>
          <w:p>
            <w:pPr>
              <w:spacing w:line="500" w:lineRule="exact"/>
              <w:rPr>
                <w:rFonts w:hint="eastAsia"/>
                <w:color w:val="auto"/>
                <w:highlight w:val="none"/>
              </w:rPr>
            </w:pPr>
          </w:p>
        </w:tc>
        <w:tc>
          <w:tcPr>
            <w:tcW w:w="1205" w:type="dxa"/>
            <w:noWrap w:val="0"/>
            <w:vAlign w:val="top"/>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1249" w:type="dxa"/>
            <w:noWrap w:val="0"/>
            <w:vAlign w:val="top"/>
          </w:tcPr>
          <w:p>
            <w:pPr>
              <w:spacing w:line="500" w:lineRule="exact"/>
              <w:rPr>
                <w:rFonts w:hint="eastAsia"/>
                <w:color w:val="auto"/>
                <w:highlight w:val="none"/>
              </w:rPr>
            </w:pPr>
          </w:p>
        </w:tc>
        <w:tc>
          <w:tcPr>
            <w:tcW w:w="1217" w:type="dxa"/>
            <w:noWrap w:val="0"/>
            <w:vAlign w:val="top"/>
          </w:tcPr>
          <w:p>
            <w:pPr>
              <w:spacing w:line="500" w:lineRule="exact"/>
              <w:rPr>
                <w:rFonts w:hint="eastAsia"/>
                <w:color w:val="auto"/>
                <w:highlight w:val="none"/>
              </w:rPr>
            </w:pPr>
          </w:p>
        </w:tc>
        <w:tc>
          <w:tcPr>
            <w:tcW w:w="2633" w:type="dxa"/>
            <w:noWrap w:val="0"/>
            <w:vAlign w:val="top"/>
          </w:tcPr>
          <w:p>
            <w:pPr>
              <w:spacing w:line="500" w:lineRule="exact"/>
              <w:rPr>
                <w:rFonts w:hint="eastAsia"/>
                <w:color w:val="auto"/>
                <w:highlight w:val="none"/>
              </w:rPr>
            </w:pPr>
          </w:p>
        </w:tc>
        <w:tc>
          <w:tcPr>
            <w:tcW w:w="1205" w:type="dxa"/>
            <w:noWrap w:val="0"/>
            <w:vAlign w:val="top"/>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1249" w:type="dxa"/>
            <w:noWrap w:val="0"/>
            <w:vAlign w:val="top"/>
          </w:tcPr>
          <w:p>
            <w:pPr>
              <w:spacing w:line="500" w:lineRule="exact"/>
              <w:rPr>
                <w:rFonts w:hint="eastAsia"/>
                <w:color w:val="auto"/>
                <w:highlight w:val="none"/>
              </w:rPr>
            </w:pPr>
          </w:p>
        </w:tc>
        <w:tc>
          <w:tcPr>
            <w:tcW w:w="1217" w:type="dxa"/>
            <w:noWrap w:val="0"/>
            <w:vAlign w:val="top"/>
          </w:tcPr>
          <w:p>
            <w:pPr>
              <w:spacing w:line="500" w:lineRule="exact"/>
              <w:rPr>
                <w:rFonts w:hint="eastAsia"/>
                <w:color w:val="auto"/>
                <w:highlight w:val="none"/>
              </w:rPr>
            </w:pPr>
          </w:p>
        </w:tc>
        <w:tc>
          <w:tcPr>
            <w:tcW w:w="2633" w:type="dxa"/>
            <w:noWrap w:val="0"/>
            <w:vAlign w:val="top"/>
          </w:tcPr>
          <w:p>
            <w:pPr>
              <w:spacing w:line="500" w:lineRule="exact"/>
              <w:rPr>
                <w:rFonts w:hint="eastAsia"/>
                <w:color w:val="auto"/>
                <w:highlight w:val="none"/>
              </w:rPr>
            </w:pPr>
          </w:p>
        </w:tc>
        <w:tc>
          <w:tcPr>
            <w:tcW w:w="1205" w:type="dxa"/>
            <w:noWrap w:val="0"/>
            <w:vAlign w:val="top"/>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1249" w:type="dxa"/>
            <w:noWrap w:val="0"/>
            <w:vAlign w:val="top"/>
          </w:tcPr>
          <w:p>
            <w:pPr>
              <w:spacing w:line="500" w:lineRule="exact"/>
              <w:rPr>
                <w:rFonts w:hint="eastAsia"/>
                <w:color w:val="auto"/>
                <w:highlight w:val="none"/>
              </w:rPr>
            </w:pPr>
          </w:p>
        </w:tc>
        <w:tc>
          <w:tcPr>
            <w:tcW w:w="1217" w:type="dxa"/>
            <w:noWrap w:val="0"/>
            <w:vAlign w:val="top"/>
          </w:tcPr>
          <w:p>
            <w:pPr>
              <w:spacing w:line="500" w:lineRule="exact"/>
              <w:rPr>
                <w:rFonts w:hint="eastAsia"/>
                <w:color w:val="auto"/>
                <w:highlight w:val="none"/>
              </w:rPr>
            </w:pPr>
          </w:p>
        </w:tc>
        <w:tc>
          <w:tcPr>
            <w:tcW w:w="2633" w:type="dxa"/>
            <w:noWrap w:val="0"/>
            <w:vAlign w:val="top"/>
          </w:tcPr>
          <w:p>
            <w:pPr>
              <w:spacing w:line="500" w:lineRule="exact"/>
              <w:rPr>
                <w:rFonts w:hint="eastAsia"/>
                <w:color w:val="auto"/>
                <w:highlight w:val="none"/>
              </w:rPr>
            </w:pPr>
          </w:p>
        </w:tc>
        <w:tc>
          <w:tcPr>
            <w:tcW w:w="1205" w:type="dxa"/>
            <w:noWrap w:val="0"/>
            <w:vAlign w:val="top"/>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1249" w:type="dxa"/>
            <w:noWrap w:val="0"/>
            <w:vAlign w:val="top"/>
          </w:tcPr>
          <w:p>
            <w:pPr>
              <w:spacing w:line="500" w:lineRule="exact"/>
              <w:rPr>
                <w:rFonts w:hint="eastAsia"/>
                <w:color w:val="auto"/>
                <w:highlight w:val="none"/>
              </w:rPr>
            </w:pPr>
          </w:p>
        </w:tc>
        <w:tc>
          <w:tcPr>
            <w:tcW w:w="1217" w:type="dxa"/>
            <w:noWrap w:val="0"/>
            <w:vAlign w:val="top"/>
          </w:tcPr>
          <w:p>
            <w:pPr>
              <w:spacing w:line="500" w:lineRule="exact"/>
              <w:rPr>
                <w:rFonts w:hint="eastAsia"/>
                <w:color w:val="auto"/>
                <w:highlight w:val="none"/>
              </w:rPr>
            </w:pPr>
          </w:p>
        </w:tc>
        <w:tc>
          <w:tcPr>
            <w:tcW w:w="2633" w:type="dxa"/>
            <w:noWrap w:val="0"/>
            <w:vAlign w:val="top"/>
          </w:tcPr>
          <w:p>
            <w:pPr>
              <w:spacing w:line="500" w:lineRule="exact"/>
              <w:rPr>
                <w:rFonts w:hint="eastAsia"/>
                <w:color w:val="auto"/>
                <w:highlight w:val="none"/>
              </w:rPr>
            </w:pPr>
          </w:p>
        </w:tc>
        <w:tc>
          <w:tcPr>
            <w:tcW w:w="1205" w:type="dxa"/>
            <w:noWrap w:val="0"/>
            <w:vAlign w:val="top"/>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1249" w:type="dxa"/>
            <w:noWrap w:val="0"/>
            <w:vAlign w:val="top"/>
          </w:tcPr>
          <w:p>
            <w:pPr>
              <w:spacing w:line="500" w:lineRule="exact"/>
              <w:rPr>
                <w:rFonts w:hint="eastAsia"/>
                <w:color w:val="auto"/>
                <w:highlight w:val="none"/>
              </w:rPr>
            </w:pPr>
          </w:p>
        </w:tc>
        <w:tc>
          <w:tcPr>
            <w:tcW w:w="1217" w:type="dxa"/>
            <w:noWrap w:val="0"/>
            <w:vAlign w:val="top"/>
          </w:tcPr>
          <w:p>
            <w:pPr>
              <w:spacing w:line="500" w:lineRule="exact"/>
              <w:rPr>
                <w:rFonts w:hint="eastAsia"/>
                <w:color w:val="auto"/>
                <w:highlight w:val="none"/>
              </w:rPr>
            </w:pPr>
          </w:p>
        </w:tc>
        <w:tc>
          <w:tcPr>
            <w:tcW w:w="2633" w:type="dxa"/>
            <w:noWrap w:val="0"/>
            <w:vAlign w:val="top"/>
          </w:tcPr>
          <w:p>
            <w:pPr>
              <w:spacing w:line="500" w:lineRule="exact"/>
              <w:rPr>
                <w:rFonts w:hint="eastAsia"/>
                <w:color w:val="auto"/>
                <w:highlight w:val="none"/>
              </w:rPr>
            </w:pPr>
          </w:p>
        </w:tc>
        <w:tc>
          <w:tcPr>
            <w:tcW w:w="1205" w:type="dxa"/>
            <w:noWrap w:val="0"/>
            <w:vAlign w:val="top"/>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1249" w:type="dxa"/>
            <w:noWrap w:val="0"/>
            <w:vAlign w:val="top"/>
          </w:tcPr>
          <w:p>
            <w:pPr>
              <w:spacing w:line="500" w:lineRule="exact"/>
              <w:rPr>
                <w:rFonts w:hint="eastAsia"/>
                <w:color w:val="auto"/>
                <w:highlight w:val="none"/>
              </w:rPr>
            </w:pPr>
          </w:p>
        </w:tc>
        <w:tc>
          <w:tcPr>
            <w:tcW w:w="1217" w:type="dxa"/>
            <w:noWrap w:val="0"/>
            <w:vAlign w:val="top"/>
          </w:tcPr>
          <w:p>
            <w:pPr>
              <w:spacing w:line="500" w:lineRule="exact"/>
              <w:rPr>
                <w:rFonts w:hint="eastAsia"/>
                <w:color w:val="auto"/>
                <w:highlight w:val="none"/>
              </w:rPr>
            </w:pPr>
          </w:p>
        </w:tc>
        <w:tc>
          <w:tcPr>
            <w:tcW w:w="2633" w:type="dxa"/>
            <w:noWrap w:val="0"/>
            <w:vAlign w:val="top"/>
          </w:tcPr>
          <w:p>
            <w:pPr>
              <w:spacing w:line="500" w:lineRule="exact"/>
              <w:rPr>
                <w:rFonts w:hint="eastAsia"/>
                <w:color w:val="auto"/>
                <w:highlight w:val="none"/>
              </w:rPr>
            </w:pPr>
          </w:p>
        </w:tc>
        <w:tc>
          <w:tcPr>
            <w:tcW w:w="1205" w:type="dxa"/>
            <w:noWrap w:val="0"/>
            <w:vAlign w:val="top"/>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350"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816" w:type="dxa"/>
            <w:noWrap w:val="0"/>
            <w:vAlign w:val="top"/>
          </w:tcPr>
          <w:p>
            <w:pPr>
              <w:spacing w:line="500" w:lineRule="exact"/>
              <w:rPr>
                <w:rFonts w:hint="eastAsia"/>
                <w:color w:val="auto"/>
                <w:highlight w:val="none"/>
              </w:rPr>
            </w:pPr>
          </w:p>
        </w:tc>
        <w:tc>
          <w:tcPr>
            <w:tcW w:w="1249" w:type="dxa"/>
            <w:noWrap w:val="0"/>
            <w:vAlign w:val="top"/>
          </w:tcPr>
          <w:p>
            <w:pPr>
              <w:spacing w:line="500" w:lineRule="exact"/>
              <w:rPr>
                <w:rFonts w:hint="eastAsia"/>
                <w:color w:val="auto"/>
                <w:highlight w:val="none"/>
              </w:rPr>
            </w:pPr>
          </w:p>
        </w:tc>
        <w:tc>
          <w:tcPr>
            <w:tcW w:w="1217" w:type="dxa"/>
            <w:noWrap w:val="0"/>
            <w:vAlign w:val="top"/>
          </w:tcPr>
          <w:p>
            <w:pPr>
              <w:spacing w:line="500" w:lineRule="exact"/>
              <w:rPr>
                <w:rFonts w:hint="eastAsia"/>
                <w:color w:val="auto"/>
                <w:highlight w:val="none"/>
              </w:rPr>
            </w:pPr>
          </w:p>
        </w:tc>
        <w:tc>
          <w:tcPr>
            <w:tcW w:w="2633" w:type="dxa"/>
            <w:noWrap w:val="0"/>
            <w:vAlign w:val="top"/>
          </w:tcPr>
          <w:p>
            <w:pPr>
              <w:spacing w:line="500" w:lineRule="exact"/>
              <w:rPr>
                <w:rFonts w:hint="eastAsia"/>
                <w:color w:val="auto"/>
                <w:highlight w:val="none"/>
              </w:rPr>
            </w:pPr>
          </w:p>
        </w:tc>
        <w:tc>
          <w:tcPr>
            <w:tcW w:w="1205" w:type="dxa"/>
            <w:noWrap w:val="0"/>
            <w:vAlign w:val="top"/>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44" w:hRule="atLeast"/>
        </w:trPr>
        <w:tc>
          <w:tcPr>
            <w:tcW w:w="9286" w:type="dxa"/>
            <w:gridSpan w:val="7"/>
            <w:noWrap w:val="0"/>
            <w:vAlign w:val="top"/>
          </w:tcPr>
          <w:p>
            <w:pPr>
              <w:spacing w:line="500" w:lineRule="exact"/>
              <w:ind w:firstLine="360"/>
              <w:rPr>
                <w:rFonts w:hint="eastAsia"/>
                <w:color w:val="auto"/>
                <w:highlight w:val="none"/>
              </w:rPr>
            </w:pPr>
            <w:r>
              <w:rPr>
                <w:rFonts w:hint="eastAsia"/>
                <w:color w:val="auto"/>
                <w:highlight w:val="none"/>
              </w:rPr>
              <w:t xml:space="preserve">一旦我单位中标，我方保证并配备上述项目组织机构。上述填报内容真实，若不真实，愿按有关规定接受处理。             </w:t>
            </w:r>
          </w:p>
        </w:tc>
      </w:tr>
    </w:tbl>
    <w:p>
      <w:pPr>
        <w:spacing w:line="460" w:lineRule="atLeast"/>
        <w:ind w:firstLine="480"/>
        <w:rPr>
          <w:rFonts w:hint="eastAsia"/>
          <w:color w:val="auto"/>
          <w:spacing w:val="20"/>
          <w:sz w:val="22"/>
          <w:szCs w:val="22"/>
          <w:highlight w:val="none"/>
        </w:rPr>
      </w:pPr>
      <w:r>
        <w:rPr>
          <w:color w:val="auto"/>
          <w:spacing w:val="20"/>
          <w:sz w:val="22"/>
          <w:szCs w:val="22"/>
          <w:highlight w:val="none"/>
        </w:rPr>
        <w:t>注：</w:t>
      </w:r>
      <w:r>
        <w:rPr>
          <w:rFonts w:hint="eastAsia"/>
          <w:color w:val="auto"/>
          <w:spacing w:val="20"/>
          <w:sz w:val="22"/>
          <w:szCs w:val="22"/>
          <w:highlight w:val="none"/>
        </w:rPr>
        <w:t>1、列入本表人员的更换需经采购人同意，擅自更换或不到位均属违约行为。</w:t>
      </w:r>
    </w:p>
    <w:p>
      <w:pPr>
        <w:spacing w:line="460" w:lineRule="atLeast"/>
        <w:ind w:firstLine="480"/>
        <w:rPr>
          <w:rFonts w:hint="eastAsia"/>
          <w:color w:val="auto"/>
          <w:spacing w:val="20"/>
          <w:sz w:val="22"/>
          <w:szCs w:val="22"/>
          <w:highlight w:val="none"/>
        </w:rPr>
      </w:pPr>
      <w:r>
        <w:rPr>
          <w:rFonts w:hint="eastAsia"/>
          <w:color w:val="auto"/>
          <w:spacing w:val="20"/>
          <w:sz w:val="22"/>
          <w:szCs w:val="22"/>
          <w:highlight w:val="none"/>
        </w:rPr>
        <w:t xml:space="preserve">2、相应证件等复印件附后。 </w:t>
      </w:r>
    </w:p>
    <w:p>
      <w:pPr>
        <w:autoSpaceDE w:val="0"/>
        <w:autoSpaceDN w:val="0"/>
        <w:adjustRightInd w:val="0"/>
        <w:spacing w:line="440" w:lineRule="atLeast"/>
        <w:ind w:firstLine="220" w:firstLineChars="100"/>
        <w:rPr>
          <w:rFonts w:hint="eastAsia" w:cs="仿宋_GB2312"/>
          <w:color w:val="auto"/>
          <w:sz w:val="22"/>
          <w:szCs w:val="22"/>
          <w:highlight w:val="none"/>
          <w:lang w:val="zh-CN"/>
        </w:rPr>
      </w:pPr>
      <w:r>
        <w:rPr>
          <w:rFonts w:hint="eastAsia" w:cs="仿宋_GB2312"/>
          <w:color w:val="auto"/>
          <w:sz w:val="22"/>
          <w:szCs w:val="22"/>
          <w:highlight w:val="none"/>
          <w:lang w:val="zh-CN"/>
        </w:rPr>
        <w:t>供应商全称（盖章）：</w:t>
      </w:r>
    </w:p>
    <w:p>
      <w:pPr>
        <w:autoSpaceDE w:val="0"/>
        <w:autoSpaceDN w:val="0"/>
        <w:adjustRightInd w:val="0"/>
        <w:spacing w:line="440" w:lineRule="atLeast"/>
        <w:ind w:firstLine="220" w:firstLineChars="100"/>
        <w:rPr>
          <w:rFonts w:hint="eastAsia" w:cs="仿宋_GB2312"/>
          <w:color w:val="auto"/>
          <w:sz w:val="22"/>
          <w:szCs w:val="22"/>
          <w:highlight w:val="none"/>
          <w:lang w:val="zh-CN"/>
        </w:rPr>
      </w:pPr>
      <w:r>
        <w:rPr>
          <w:rFonts w:hint="eastAsia" w:cs="仿宋_GB2312"/>
          <w:color w:val="auto"/>
          <w:sz w:val="22"/>
          <w:szCs w:val="22"/>
          <w:highlight w:val="none"/>
          <w:lang w:val="zh-CN"/>
        </w:rPr>
        <w:t>法定代表人或授权代表（签字或签章）：</w:t>
      </w:r>
    </w:p>
    <w:p>
      <w:pPr>
        <w:autoSpaceDE w:val="0"/>
        <w:autoSpaceDN w:val="0"/>
        <w:adjustRightInd w:val="0"/>
        <w:spacing w:line="440" w:lineRule="atLeast"/>
        <w:ind w:firstLine="220" w:firstLineChars="100"/>
        <w:rPr>
          <w:rFonts w:hint="eastAsia" w:cs="仿宋_GB2312"/>
          <w:color w:val="auto"/>
          <w:sz w:val="22"/>
          <w:szCs w:val="22"/>
          <w:highlight w:val="none"/>
          <w:lang w:val="zh-CN"/>
        </w:rPr>
      </w:pPr>
      <w:r>
        <w:rPr>
          <w:rFonts w:hint="eastAsia" w:cs="仿宋_GB2312"/>
          <w:color w:val="auto"/>
          <w:sz w:val="22"/>
          <w:szCs w:val="22"/>
          <w:highlight w:val="none"/>
          <w:lang w:val="zh-CN"/>
        </w:rPr>
        <w:t>日期：</w:t>
      </w:r>
    </w:p>
    <w:p>
      <w:pPr>
        <w:rPr>
          <w:color w:val="auto"/>
          <w:spacing w:val="20"/>
          <w:sz w:val="22"/>
          <w:szCs w:val="22"/>
          <w:highlight w:val="none"/>
        </w:rPr>
      </w:pPr>
    </w:p>
    <w:p>
      <w:pPr>
        <w:pStyle w:val="24"/>
        <w:ind w:firstLine="210"/>
        <w:rPr>
          <w:rFonts w:hint="eastAsia"/>
          <w:color w:val="auto"/>
          <w:highlight w:val="none"/>
        </w:rPr>
      </w:pPr>
    </w:p>
    <w:p>
      <w:pPr>
        <w:pStyle w:val="24"/>
        <w:ind w:firstLine="210"/>
        <w:rPr>
          <w:rFonts w:hint="eastAsia"/>
          <w:color w:val="auto"/>
          <w:highlight w:val="none"/>
        </w:rPr>
      </w:pPr>
    </w:p>
    <w:p>
      <w:pPr>
        <w:pStyle w:val="25"/>
        <w:rPr>
          <w:rFonts w:hint="eastAsia"/>
          <w:color w:val="auto"/>
          <w:highlight w:val="none"/>
        </w:rPr>
      </w:pPr>
    </w:p>
    <w:p>
      <w:pPr>
        <w:rPr>
          <w:rFonts w:hint="eastAsia"/>
          <w:color w:val="auto"/>
          <w:highlight w:val="none"/>
        </w:rPr>
      </w:pPr>
    </w:p>
    <w:p>
      <w:pPr>
        <w:autoSpaceDE w:val="0"/>
        <w:autoSpaceDN w:val="0"/>
        <w:adjustRightInd w:val="0"/>
        <w:outlineLvl w:val="0"/>
        <w:rPr>
          <w:rFonts w:hint="eastAsia"/>
          <w:b/>
          <w:color w:val="auto"/>
          <w:sz w:val="32"/>
          <w:highlight w:val="none"/>
        </w:rPr>
        <w:sectPr>
          <w:headerReference r:id="rId11" w:type="default"/>
          <w:footerReference r:id="rId12" w:type="default"/>
          <w:pgSz w:w="11906" w:h="16838"/>
          <w:pgMar w:top="1440" w:right="1117" w:bottom="1440" w:left="1157" w:header="851" w:footer="992" w:gutter="0"/>
          <w:pgBorders>
            <w:top w:val="none" w:sz="0" w:space="0"/>
            <w:left w:val="none" w:sz="0" w:space="0"/>
            <w:bottom w:val="none" w:sz="0" w:space="0"/>
            <w:right w:val="none" w:sz="0" w:space="0"/>
          </w:pgBorders>
          <w:pgNumType w:fmt="decimal"/>
          <w:cols w:space="720" w:num="1"/>
          <w:docGrid w:linePitch="312" w:charSpace="0"/>
        </w:sectPr>
      </w:pPr>
    </w:p>
    <w:p>
      <w:pPr>
        <w:autoSpaceDE w:val="0"/>
        <w:autoSpaceDN w:val="0"/>
        <w:adjustRightInd w:val="0"/>
        <w:outlineLvl w:val="0"/>
        <w:rPr>
          <w:rFonts w:hint="eastAsia"/>
          <w:b/>
          <w:color w:val="auto"/>
          <w:sz w:val="32"/>
          <w:highlight w:val="none"/>
        </w:rPr>
      </w:pPr>
      <w:r>
        <w:rPr>
          <w:rFonts w:hint="eastAsia"/>
          <w:b/>
          <w:color w:val="auto"/>
          <w:sz w:val="32"/>
          <w:highlight w:val="none"/>
        </w:rPr>
        <w:t>3.10</w:t>
      </w:r>
      <w:r>
        <w:rPr>
          <w:rFonts w:hint="eastAsia"/>
          <w:b/>
          <w:color w:val="auto"/>
          <w:sz w:val="32"/>
          <w:highlight w:val="none"/>
          <w:lang w:val="en-US" w:eastAsia="zh-CN"/>
        </w:rPr>
        <w:t xml:space="preserve"> </w:t>
      </w:r>
      <w:r>
        <w:rPr>
          <w:rFonts w:hint="eastAsia"/>
          <w:b/>
          <w:color w:val="auto"/>
          <w:sz w:val="32"/>
          <w:highlight w:val="none"/>
        </w:rPr>
        <w:t>具体的项目方案</w:t>
      </w:r>
    </w:p>
    <w:p>
      <w:pPr>
        <w:autoSpaceDE w:val="0"/>
        <w:autoSpaceDN w:val="0"/>
        <w:adjustRightInd w:val="0"/>
        <w:jc w:val="center"/>
        <w:outlineLvl w:val="0"/>
        <w:rPr>
          <w:rFonts w:hint="eastAsia"/>
          <w:b/>
          <w:color w:val="auto"/>
          <w:sz w:val="32"/>
          <w:highlight w:val="none"/>
        </w:rPr>
      </w:pPr>
      <w:r>
        <w:rPr>
          <w:rFonts w:hint="eastAsia"/>
          <w:b/>
          <w:color w:val="auto"/>
          <w:sz w:val="32"/>
          <w:highlight w:val="none"/>
        </w:rPr>
        <w:t>具体的项目方案</w:t>
      </w:r>
    </w:p>
    <w:p>
      <w:pPr>
        <w:autoSpaceDE w:val="0"/>
        <w:autoSpaceDN w:val="0"/>
        <w:adjustRightInd w:val="0"/>
        <w:jc w:val="center"/>
        <w:outlineLvl w:val="0"/>
        <w:rPr>
          <w:rFonts w:hint="eastAsia"/>
          <w:b/>
          <w:color w:val="auto"/>
          <w:sz w:val="32"/>
          <w:highlight w:val="none"/>
        </w:rPr>
      </w:pPr>
      <w:r>
        <w:rPr>
          <w:rFonts w:hint="eastAsia"/>
          <w:b/>
          <w:color w:val="auto"/>
          <w:sz w:val="32"/>
          <w:highlight w:val="none"/>
        </w:rPr>
        <w:t>（由供应商根据招标文件项目概况及采购内容要求自行编写，详尽、完整、易于理解，格式自拟）</w:t>
      </w:r>
    </w:p>
    <w:p>
      <w:pPr>
        <w:pStyle w:val="24"/>
        <w:ind w:firstLine="321"/>
        <w:rPr>
          <w:rFonts w:hint="eastAsia"/>
          <w:b/>
          <w:color w:val="auto"/>
          <w:sz w:val="32"/>
          <w:highlight w:val="none"/>
        </w:rPr>
      </w:pPr>
    </w:p>
    <w:p>
      <w:pPr>
        <w:pStyle w:val="25"/>
        <w:rPr>
          <w:rFonts w:hint="eastAsia"/>
          <w:b/>
          <w:color w:val="auto"/>
          <w:sz w:val="32"/>
          <w:highlight w:val="none"/>
        </w:rPr>
      </w:pPr>
    </w:p>
    <w:p>
      <w:pPr>
        <w:rPr>
          <w:rFonts w:hint="eastAsia"/>
          <w:b/>
          <w:color w:val="auto"/>
          <w:sz w:val="32"/>
          <w:highlight w:val="none"/>
        </w:rPr>
      </w:pPr>
    </w:p>
    <w:p>
      <w:pPr>
        <w:pStyle w:val="57"/>
        <w:rPr>
          <w:rFonts w:hint="eastAsia"/>
          <w:b w:val="0"/>
          <w:color w:val="auto"/>
          <w:sz w:val="32"/>
          <w:highlight w:val="none"/>
        </w:rPr>
      </w:pPr>
    </w:p>
    <w:p>
      <w:pPr>
        <w:rPr>
          <w:rFonts w:hint="eastAsia"/>
          <w:b/>
          <w:color w:val="auto"/>
          <w:sz w:val="32"/>
          <w:highlight w:val="none"/>
        </w:rPr>
      </w:pPr>
    </w:p>
    <w:p>
      <w:pPr>
        <w:pStyle w:val="57"/>
        <w:rPr>
          <w:rFonts w:hint="eastAsia"/>
          <w:b w:val="0"/>
          <w:color w:val="auto"/>
          <w:sz w:val="32"/>
          <w:highlight w:val="none"/>
        </w:rPr>
      </w:pPr>
    </w:p>
    <w:p>
      <w:pPr>
        <w:rPr>
          <w:rFonts w:hint="eastAsia"/>
          <w:b/>
          <w:color w:val="auto"/>
          <w:sz w:val="32"/>
          <w:highlight w:val="none"/>
        </w:rPr>
      </w:pPr>
    </w:p>
    <w:p>
      <w:pPr>
        <w:pStyle w:val="57"/>
        <w:rPr>
          <w:rFonts w:hint="eastAsia"/>
          <w:b w:val="0"/>
          <w:color w:val="auto"/>
          <w:sz w:val="32"/>
          <w:highlight w:val="none"/>
        </w:rPr>
      </w:pPr>
    </w:p>
    <w:p>
      <w:pPr>
        <w:rPr>
          <w:rFonts w:hint="eastAsia"/>
          <w:b/>
          <w:color w:val="auto"/>
          <w:sz w:val="32"/>
          <w:highlight w:val="none"/>
        </w:rPr>
      </w:pPr>
    </w:p>
    <w:p>
      <w:pPr>
        <w:pStyle w:val="57"/>
        <w:rPr>
          <w:rFonts w:hint="eastAsia"/>
          <w:b w:val="0"/>
          <w:color w:val="auto"/>
          <w:sz w:val="32"/>
          <w:highlight w:val="none"/>
        </w:rPr>
      </w:pPr>
    </w:p>
    <w:p>
      <w:pPr>
        <w:rPr>
          <w:rFonts w:hint="eastAsia"/>
          <w:b/>
          <w:color w:val="auto"/>
          <w:sz w:val="32"/>
          <w:highlight w:val="none"/>
        </w:rPr>
      </w:pPr>
    </w:p>
    <w:p>
      <w:pPr>
        <w:pStyle w:val="57"/>
        <w:rPr>
          <w:rFonts w:hint="eastAsia"/>
          <w:b w:val="0"/>
          <w:color w:val="auto"/>
          <w:sz w:val="32"/>
          <w:highlight w:val="none"/>
        </w:rPr>
      </w:pPr>
    </w:p>
    <w:p>
      <w:pPr>
        <w:rPr>
          <w:rFonts w:hint="eastAsia"/>
          <w:b/>
          <w:color w:val="auto"/>
          <w:sz w:val="32"/>
          <w:highlight w:val="none"/>
        </w:rPr>
      </w:pPr>
    </w:p>
    <w:p>
      <w:pPr>
        <w:pStyle w:val="57"/>
        <w:rPr>
          <w:rFonts w:hint="eastAsia"/>
          <w:b w:val="0"/>
          <w:color w:val="auto"/>
          <w:sz w:val="32"/>
          <w:highlight w:val="none"/>
        </w:rPr>
      </w:pPr>
    </w:p>
    <w:p>
      <w:pPr>
        <w:rPr>
          <w:rFonts w:hint="eastAsia"/>
          <w:b/>
          <w:color w:val="auto"/>
          <w:sz w:val="32"/>
          <w:highlight w:val="none"/>
        </w:rPr>
      </w:pPr>
    </w:p>
    <w:p>
      <w:pPr>
        <w:pStyle w:val="57"/>
        <w:rPr>
          <w:rFonts w:hint="eastAsia"/>
          <w:color w:val="auto"/>
          <w:highlight w:val="none"/>
        </w:rPr>
      </w:pPr>
    </w:p>
    <w:p>
      <w:pPr>
        <w:rPr>
          <w:rFonts w:hint="eastAsia"/>
          <w:b/>
          <w:color w:val="auto"/>
          <w:sz w:val="32"/>
          <w:highlight w:val="none"/>
        </w:rPr>
      </w:pPr>
    </w:p>
    <w:p>
      <w:pPr>
        <w:autoSpaceDE w:val="0"/>
        <w:autoSpaceDN w:val="0"/>
        <w:adjustRightInd w:val="0"/>
        <w:spacing w:line="440" w:lineRule="atLeast"/>
        <w:ind w:firstLine="220" w:firstLineChars="100"/>
        <w:rPr>
          <w:rFonts w:hint="eastAsia" w:cs="仿宋_GB2312"/>
          <w:color w:val="auto"/>
          <w:sz w:val="22"/>
          <w:szCs w:val="22"/>
          <w:highlight w:val="none"/>
          <w:lang w:val="zh-CN"/>
        </w:rPr>
      </w:pPr>
      <w:r>
        <w:rPr>
          <w:rFonts w:hint="eastAsia" w:cs="仿宋_GB2312"/>
          <w:color w:val="auto"/>
          <w:sz w:val="22"/>
          <w:szCs w:val="22"/>
          <w:highlight w:val="none"/>
          <w:lang w:val="zh-CN"/>
        </w:rPr>
        <w:t>供应商全称（盖章）：</w:t>
      </w:r>
    </w:p>
    <w:p>
      <w:pPr>
        <w:autoSpaceDE w:val="0"/>
        <w:autoSpaceDN w:val="0"/>
        <w:adjustRightInd w:val="0"/>
        <w:spacing w:line="440" w:lineRule="atLeast"/>
        <w:ind w:firstLine="220" w:firstLineChars="100"/>
        <w:rPr>
          <w:rFonts w:cs="仿宋_GB2312"/>
          <w:color w:val="auto"/>
          <w:sz w:val="22"/>
          <w:szCs w:val="22"/>
          <w:highlight w:val="none"/>
          <w:lang w:val="zh-CN"/>
        </w:rPr>
      </w:pPr>
      <w:r>
        <w:rPr>
          <w:rFonts w:hint="eastAsia" w:cs="仿宋_GB2312"/>
          <w:color w:val="auto"/>
          <w:sz w:val="22"/>
          <w:szCs w:val="22"/>
          <w:highlight w:val="none"/>
          <w:lang w:val="zh-CN"/>
        </w:rPr>
        <w:t>法定代表人或授权代表（签字或签章）：</w:t>
      </w:r>
    </w:p>
    <w:p>
      <w:pPr>
        <w:autoSpaceDE w:val="0"/>
        <w:autoSpaceDN w:val="0"/>
        <w:adjustRightInd w:val="0"/>
        <w:spacing w:line="440" w:lineRule="atLeast"/>
        <w:ind w:firstLine="220" w:firstLineChars="100"/>
        <w:rPr>
          <w:rFonts w:hint="eastAsia" w:cs="仿宋_GB2312"/>
          <w:color w:val="auto"/>
          <w:sz w:val="22"/>
          <w:szCs w:val="22"/>
          <w:highlight w:val="none"/>
          <w:lang w:val="zh-CN"/>
        </w:rPr>
      </w:pPr>
      <w:r>
        <w:rPr>
          <w:rFonts w:hint="eastAsia" w:cs="仿宋_GB2312"/>
          <w:color w:val="auto"/>
          <w:sz w:val="22"/>
          <w:szCs w:val="22"/>
          <w:highlight w:val="none"/>
          <w:lang w:val="zh-CN"/>
        </w:rPr>
        <w:t>日期：</w:t>
      </w:r>
    </w:p>
    <w:p>
      <w:pPr>
        <w:autoSpaceDE w:val="0"/>
        <w:autoSpaceDN w:val="0"/>
        <w:adjustRightInd w:val="0"/>
        <w:spacing w:line="460" w:lineRule="atLeast"/>
        <w:rPr>
          <w:rFonts w:hint="eastAsia"/>
          <w:color w:val="auto"/>
          <w:sz w:val="2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r>
        <w:rPr>
          <w:rFonts w:hint="eastAsia"/>
          <w:b/>
          <w:color w:val="auto"/>
          <w:sz w:val="32"/>
          <w:highlight w:val="none"/>
          <w:lang w:val="zh-CN"/>
        </w:rPr>
        <w:t>3.1</w:t>
      </w:r>
      <w:r>
        <w:rPr>
          <w:rFonts w:hint="eastAsia"/>
          <w:b/>
          <w:color w:val="auto"/>
          <w:sz w:val="32"/>
          <w:highlight w:val="none"/>
        </w:rPr>
        <w:t>1</w:t>
      </w:r>
      <w:r>
        <w:rPr>
          <w:rFonts w:hint="eastAsia"/>
          <w:b/>
          <w:color w:val="auto"/>
          <w:sz w:val="32"/>
          <w:highlight w:val="none"/>
          <w:lang w:val="zh-CN"/>
        </w:rPr>
        <w:t>供应商认为有必要提供的其他材料或说明（如有）</w:t>
      </w:r>
    </w:p>
    <w:p>
      <w:pPr>
        <w:spacing w:line="360" w:lineRule="auto"/>
        <w:jc w:val="center"/>
        <w:rPr>
          <w:rFonts w:hint="eastAsia"/>
          <w:b/>
          <w:color w:val="auto"/>
          <w:sz w:val="40"/>
          <w:highlight w:val="none"/>
        </w:rPr>
      </w:pPr>
      <w:r>
        <w:rPr>
          <w:rFonts w:hint="eastAsia"/>
          <w:b/>
          <w:color w:val="auto"/>
          <w:sz w:val="40"/>
          <w:highlight w:val="none"/>
        </w:rPr>
        <w:t>供应商认为有必要提供的其他材料或说明</w:t>
      </w:r>
    </w:p>
    <w:p>
      <w:pPr>
        <w:spacing w:line="360" w:lineRule="auto"/>
        <w:rPr>
          <w:rFonts w:hint="eastAsia"/>
          <w:b/>
          <w:color w:val="auto"/>
          <w:szCs w:val="22"/>
          <w:highlight w:val="none"/>
          <w:u w:val="single"/>
        </w:rPr>
      </w:pPr>
      <w:r>
        <w:rPr>
          <w:rFonts w:hint="eastAsia"/>
          <w:b/>
          <w:color w:val="auto"/>
          <w:szCs w:val="22"/>
          <w:highlight w:val="none"/>
        </w:rPr>
        <w:t>项目名称：</w:t>
      </w:r>
      <w:r>
        <w:rPr>
          <w:rFonts w:hint="eastAsia"/>
          <w:b/>
          <w:color w:val="auto"/>
          <w:szCs w:val="22"/>
          <w:highlight w:val="none"/>
          <w:u w:val="single"/>
          <w:lang w:val="en-US" w:eastAsia="zh-CN"/>
        </w:rPr>
        <w:t xml:space="preserve">                            </w:t>
      </w:r>
      <w:r>
        <w:rPr>
          <w:rFonts w:hint="eastAsia"/>
          <w:b/>
          <w:color w:val="auto"/>
          <w:szCs w:val="22"/>
          <w:highlight w:val="none"/>
          <w:u w:val="none"/>
          <w:lang w:val="en-US" w:eastAsia="zh-CN"/>
        </w:rPr>
        <w:t xml:space="preserve">     </w:t>
      </w:r>
      <w:r>
        <w:rPr>
          <w:rFonts w:hint="eastAsia"/>
          <w:b/>
          <w:color w:val="auto"/>
          <w:szCs w:val="22"/>
          <w:highlight w:val="none"/>
        </w:rPr>
        <w:t>项目编号：</w:t>
      </w:r>
      <w:r>
        <w:rPr>
          <w:rFonts w:hint="eastAsia"/>
          <w:b/>
          <w:color w:val="auto"/>
          <w:szCs w:val="22"/>
          <w:highlight w:val="none"/>
          <w:u w:val="single"/>
        </w:rPr>
        <w:t xml:space="preserve">                   </w:t>
      </w:r>
    </w:p>
    <w:tbl>
      <w:tblPr>
        <w:tblStyle w:val="60"/>
        <w:tblpPr w:leftFromText="180" w:rightFromText="180" w:vertAnchor="text" w:horzAnchor="page" w:tblpX="1417" w:tblpY="395"/>
        <w:tblOverlap w:val="never"/>
        <w:tblW w:w="0" w:type="auto"/>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214"/>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632" w:hRule="atLeast"/>
        </w:trPr>
        <w:tc>
          <w:tcPr>
            <w:tcW w:w="9214" w:type="dxa"/>
            <w:noWrap w:val="0"/>
            <w:vAlign w:val="top"/>
          </w:tcPr>
          <w:p>
            <w:pPr>
              <w:spacing w:line="360" w:lineRule="auto"/>
              <w:rPr>
                <w:rFonts w:hint="eastAsia"/>
                <w:color w:val="auto"/>
                <w:szCs w:val="21"/>
                <w:highlight w:val="none"/>
              </w:rPr>
            </w:pPr>
          </w:p>
        </w:tc>
      </w:tr>
    </w:tbl>
    <w:p>
      <w:pPr>
        <w:snapToGrid w:val="0"/>
        <w:spacing w:line="360" w:lineRule="auto"/>
        <w:rPr>
          <w:rFonts w:hint="eastAsia"/>
          <w:color w:val="auto"/>
          <w:highlight w:val="none"/>
        </w:rPr>
      </w:pPr>
      <w:r>
        <w:rPr>
          <w:rFonts w:hint="eastAsia"/>
          <w:color w:val="auto"/>
          <w:highlight w:val="none"/>
        </w:rPr>
        <w:t>供应商名称（盖章）：____________________________________________</w:t>
      </w:r>
    </w:p>
    <w:p>
      <w:pPr>
        <w:snapToGrid w:val="0"/>
        <w:spacing w:line="360" w:lineRule="auto"/>
        <w:rPr>
          <w:rFonts w:hint="eastAsia"/>
          <w:color w:val="auto"/>
          <w:highlight w:val="none"/>
          <w:u w:val="single"/>
        </w:rPr>
      </w:pPr>
      <w:r>
        <w:rPr>
          <w:rFonts w:hint="eastAsia"/>
          <w:color w:val="auto"/>
          <w:highlight w:val="none"/>
        </w:rPr>
        <w:t>法定代表人或其授权代表（签字或盖章）：____________________________</w:t>
      </w:r>
    </w:p>
    <w:p>
      <w:pPr>
        <w:spacing w:line="360" w:lineRule="auto"/>
        <w:rPr>
          <w:rFonts w:hint="eastAsia"/>
          <w:color w:val="auto"/>
          <w:szCs w:val="21"/>
          <w:highlight w:val="none"/>
          <w:u w:val="single"/>
        </w:rPr>
      </w:pPr>
      <w:r>
        <w:rPr>
          <w:rFonts w:hint="eastAsia"/>
          <w:color w:val="auto"/>
          <w:highlight w:val="none"/>
        </w:rPr>
        <w:t>日期：________年____月____日</w:t>
      </w:r>
    </w:p>
    <w:p>
      <w:pPr>
        <w:tabs>
          <w:tab w:val="left" w:pos="1575"/>
        </w:tabs>
        <w:adjustRightInd w:val="0"/>
        <w:snapToGrid w:val="0"/>
        <w:spacing w:line="360" w:lineRule="auto"/>
        <w:jc w:val="center"/>
        <w:rPr>
          <w:rFonts w:hint="eastAsia"/>
          <w:b/>
          <w:color w:val="auto"/>
          <w:sz w:val="36"/>
          <w:szCs w:val="36"/>
          <w:highlight w:val="none"/>
        </w:rPr>
      </w:pPr>
    </w:p>
    <w:p>
      <w:pPr>
        <w:pStyle w:val="33"/>
        <w:adjustRightInd w:val="0"/>
        <w:snapToGrid w:val="0"/>
        <w:spacing w:line="400" w:lineRule="exact"/>
        <w:rPr>
          <w:rFonts w:hint="eastAsia"/>
          <w:b/>
          <w:color w:val="auto"/>
          <w:sz w:val="28"/>
          <w:szCs w:val="28"/>
          <w:highlight w:val="none"/>
        </w:rPr>
      </w:pPr>
    </w:p>
    <w:p>
      <w:pPr>
        <w:tabs>
          <w:tab w:val="left" w:pos="1575"/>
        </w:tabs>
        <w:adjustRightInd w:val="0"/>
        <w:snapToGrid w:val="0"/>
        <w:spacing w:line="360" w:lineRule="auto"/>
        <w:jc w:val="center"/>
        <w:rPr>
          <w:rFonts w:hint="eastAsia" w:ascii="宋体" w:hAnsi="宋体" w:eastAsia="宋体" w:cs="宋体"/>
          <w:b/>
          <w:color w:val="auto"/>
          <w:sz w:val="36"/>
          <w:szCs w:val="36"/>
          <w:highlight w:val="none"/>
        </w:rPr>
      </w:pPr>
      <w:r>
        <w:rPr>
          <w:rFonts w:hint="eastAsia"/>
          <w:b/>
          <w:color w:val="auto"/>
          <w:sz w:val="28"/>
          <w:szCs w:val="28"/>
          <w:highlight w:val="none"/>
        </w:rPr>
        <w:br w:type="page"/>
      </w:r>
      <w:r>
        <w:rPr>
          <w:rFonts w:hint="eastAsia" w:ascii="宋体" w:hAnsi="宋体" w:eastAsia="宋体" w:cs="宋体"/>
          <w:b/>
          <w:color w:val="auto"/>
          <w:sz w:val="36"/>
          <w:szCs w:val="36"/>
          <w:highlight w:val="none"/>
        </w:rPr>
        <w:t>质量服务承诺书</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（采购人）:</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本公司</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（供应商）对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（项目名称）项目做出如下承诺。</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如果我公司有幸成为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（项目名称）项目的中标人，将作出以下承诺：</w:t>
      </w:r>
    </w:p>
    <w:p>
      <w:pPr>
        <w:spacing w:line="360" w:lineRule="auto"/>
        <w:ind w:firstLine="440" w:firstLineChars="200"/>
        <w:rPr>
          <w:rFonts w:hint="eastAsia" w:ascii="宋体" w:hAnsi="宋体" w:eastAsia="宋体" w:cs="宋体"/>
          <w:color w:val="auto"/>
          <w:sz w:val="22"/>
          <w:szCs w:val="22"/>
          <w:highlight w:val="none"/>
        </w:rPr>
      </w:pP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一、本公司所提供的工程（或</w:t>
      </w:r>
      <w:r>
        <w:rPr>
          <w:rFonts w:hint="eastAsia" w:ascii="宋体" w:hAnsi="宋体" w:eastAsia="宋体" w:cs="宋体"/>
          <w:color w:val="auto"/>
          <w:sz w:val="22"/>
          <w:szCs w:val="22"/>
          <w:highlight w:val="none"/>
          <w:lang w:eastAsia="zh-CN"/>
        </w:rPr>
        <w:t>货物、</w:t>
      </w:r>
      <w:r>
        <w:rPr>
          <w:rFonts w:hint="eastAsia" w:ascii="宋体" w:hAnsi="宋体" w:eastAsia="宋体" w:cs="宋体"/>
          <w:color w:val="auto"/>
          <w:sz w:val="22"/>
          <w:szCs w:val="22"/>
          <w:highlight w:val="none"/>
        </w:rPr>
        <w:t>服务）都是质量合格的；</w:t>
      </w:r>
    </w:p>
    <w:p>
      <w:pPr>
        <w:spacing w:line="360" w:lineRule="auto"/>
        <w:ind w:firstLine="440" w:firstLineChars="200"/>
        <w:rPr>
          <w:rFonts w:hint="eastAsia" w:ascii="宋体" w:hAnsi="宋体" w:eastAsia="宋体" w:cs="宋体"/>
          <w:color w:val="auto"/>
          <w:sz w:val="22"/>
          <w:szCs w:val="22"/>
          <w:highlight w:val="none"/>
        </w:rPr>
      </w:pP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二、在</w:t>
      </w:r>
      <w:r>
        <w:rPr>
          <w:rFonts w:hint="eastAsia" w:ascii="宋体" w:hAnsi="宋体" w:eastAsia="宋体" w:cs="宋体"/>
          <w:color w:val="auto"/>
          <w:sz w:val="22"/>
          <w:szCs w:val="22"/>
          <w:highlight w:val="none"/>
          <w:lang w:eastAsia="zh-CN"/>
        </w:rPr>
        <w:t>采购文件</w:t>
      </w:r>
      <w:r>
        <w:rPr>
          <w:rFonts w:hint="eastAsia" w:ascii="宋体" w:hAnsi="宋体" w:eastAsia="宋体" w:cs="宋体"/>
          <w:color w:val="auto"/>
          <w:sz w:val="22"/>
          <w:szCs w:val="22"/>
          <w:highlight w:val="none"/>
        </w:rPr>
        <w:t>要求的服务期内，对有质量问题的工程（或</w:t>
      </w:r>
      <w:r>
        <w:rPr>
          <w:rFonts w:hint="eastAsia" w:ascii="宋体" w:hAnsi="宋体" w:eastAsia="宋体" w:cs="宋体"/>
          <w:color w:val="auto"/>
          <w:sz w:val="22"/>
          <w:szCs w:val="22"/>
          <w:highlight w:val="none"/>
          <w:lang w:eastAsia="zh-CN"/>
        </w:rPr>
        <w:t>货物、</w:t>
      </w:r>
      <w:r>
        <w:rPr>
          <w:rFonts w:hint="eastAsia" w:ascii="宋体" w:hAnsi="宋体" w:eastAsia="宋体" w:cs="宋体"/>
          <w:color w:val="auto"/>
          <w:sz w:val="22"/>
          <w:szCs w:val="22"/>
          <w:highlight w:val="none"/>
        </w:rPr>
        <w:t>服务）进行无条件技术服务直至满足使用方的项目使用需求；</w:t>
      </w:r>
    </w:p>
    <w:p>
      <w:pPr>
        <w:spacing w:line="360" w:lineRule="auto"/>
        <w:ind w:firstLine="440" w:firstLineChars="200"/>
        <w:rPr>
          <w:rFonts w:hint="eastAsia" w:ascii="宋体" w:hAnsi="宋体" w:eastAsia="宋体" w:cs="宋体"/>
          <w:color w:val="auto"/>
          <w:sz w:val="22"/>
          <w:szCs w:val="22"/>
          <w:highlight w:val="none"/>
        </w:rPr>
      </w:pPr>
    </w:p>
    <w:p>
      <w:pPr>
        <w:spacing w:line="360" w:lineRule="auto"/>
        <w:rPr>
          <w:rFonts w:hint="eastAsia" w:ascii="宋体" w:hAnsi="宋体" w:eastAsia="宋体" w:cs="宋体"/>
          <w:color w:val="auto"/>
          <w:sz w:val="22"/>
          <w:szCs w:val="22"/>
          <w:highlight w:val="none"/>
        </w:rPr>
      </w:pP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本承诺书自开标日起至招标方与中标方合同结束之日均有效。</w:t>
      </w:r>
    </w:p>
    <w:p>
      <w:pPr>
        <w:spacing w:line="360" w:lineRule="auto"/>
        <w:ind w:firstLine="440" w:firstLineChars="200"/>
        <w:rPr>
          <w:rFonts w:hint="eastAsia" w:ascii="宋体" w:hAnsi="宋体" w:eastAsia="宋体" w:cs="宋体"/>
          <w:color w:val="auto"/>
          <w:sz w:val="22"/>
          <w:szCs w:val="22"/>
          <w:highlight w:val="none"/>
        </w:rPr>
      </w:pPr>
    </w:p>
    <w:p>
      <w:pPr>
        <w:spacing w:line="360" w:lineRule="auto"/>
        <w:ind w:firstLine="440" w:firstLineChars="200"/>
        <w:rPr>
          <w:rFonts w:hint="eastAsia" w:ascii="宋体" w:hAnsi="宋体" w:eastAsia="宋体" w:cs="宋体"/>
          <w:color w:val="auto"/>
          <w:sz w:val="22"/>
          <w:szCs w:val="22"/>
          <w:highlight w:val="none"/>
        </w:rPr>
      </w:pPr>
    </w:p>
    <w:p>
      <w:pPr>
        <w:spacing w:line="360" w:lineRule="auto"/>
        <w:ind w:firstLine="440" w:firstLineChars="200"/>
        <w:rPr>
          <w:rFonts w:hint="eastAsia" w:ascii="宋体" w:hAnsi="宋体" w:eastAsia="宋体" w:cs="宋体"/>
          <w:color w:val="auto"/>
          <w:sz w:val="22"/>
          <w:szCs w:val="22"/>
          <w:highlight w:val="none"/>
        </w:rPr>
      </w:pPr>
    </w:p>
    <w:p>
      <w:pPr>
        <w:spacing w:line="360" w:lineRule="auto"/>
        <w:ind w:firstLine="440" w:firstLineChars="200"/>
        <w:rPr>
          <w:rFonts w:hint="eastAsia" w:ascii="宋体" w:hAnsi="宋体" w:eastAsia="宋体" w:cs="宋体"/>
          <w:color w:val="auto"/>
          <w:sz w:val="22"/>
          <w:szCs w:val="22"/>
          <w:highlight w:val="none"/>
        </w:rPr>
      </w:pPr>
    </w:p>
    <w:p>
      <w:pPr>
        <w:snapToGrid w:val="0"/>
        <w:spacing w:line="360" w:lineRule="auto"/>
        <w:ind w:right="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地址：</w:t>
      </w:r>
      <w:r>
        <w:rPr>
          <w:rFonts w:hint="eastAsia" w:ascii="宋体" w:hAnsi="宋体" w:eastAsia="宋体" w:cs="宋体"/>
          <w:color w:val="auto"/>
          <w:sz w:val="22"/>
          <w:szCs w:val="22"/>
          <w:highlight w:val="none"/>
          <w:u w:val="single"/>
        </w:rPr>
        <w:t>　　　　　　　　　　</w:t>
      </w:r>
      <w:r>
        <w:rPr>
          <w:rFonts w:hint="eastAsia" w:ascii="宋体" w:hAnsi="宋体" w:eastAsia="宋体" w:cs="宋体"/>
          <w:color w:val="auto"/>
          <w:sz w:val="22"/>
          <w:szCs w:val="22"/>
          <w:highlight w:val="none"/>
        </w:rPr>
        <w:t>　　　　　邮编：</w:t>
      </w:r>
      <w:r>
        <w:rPr>
          <w:rFonts w:hint="eastAsia" w:ascii="宋体" w:hAnsi="宋体" w:eastAsia="宋体" w:cs="宋体"/>
          <w:color w:val="auto"/>
          <w:sz w:val="22"/>
          <w:szCs w:val="22"/>
          <w:highlight w:val="none"/>
          <w:u w:val="single"/>
        </w:rPr>
        <w:t>　　　　　　　</w:t>
      </w:r>
    </w:p>
    <w:p>
      <w:pPr>
        <w:snapToGrid w:val="0"/>
        <w:spacing w:line="360" w:lineRule="auto"/>
        <w:ind w:right="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电话：</w:t>
      </w:r>
      <w:r>
        <w:rPr>
          <w:rFonts w:hint="eastAsia" w:ascii="宋体" w:hAnsi="宋体" w:eastAsia="宋体" w:cs="宋体"/>
          <w:color w:val="auto"/>
          <w:sz w:val="22"/>
          <w:szCs w:val="22"/>
          <w:highlight w:val="none"/>
          <w:u w:val="single"/>
        </w:rPr>
        <w:t>　　　　　　　　</w:t>
      </w:r>
      <w:r>
        <w:rPr>
          <w:rFonts w:hint="eastAsia" w:ascii="宋体" w:hAnsi="宋体" w:eastAsia="宋体" w:cs="宋体"/>
          <w:color w:val="auto"/>
          <w:sz w:val="22"/>
          <w:szCs w:val="22"/>
          <w:highlight w:val="none"/>
        </w:rPr>
        <w:t>　　　传真：</w:t>
      </w:r>
      <w:r>
        <w:rPr>
          <w:rFonts w:hint="eastAsia" w:ascii="宋体" w:hAnsi="宋体" w:eastAsia="宋体" w:cs="宋体"/>
          <w:color w:val="auto"/>
          <w:sz w:val="22"/>
          <w:szCs w:val="22"/>
          <w:highlight w:val="none"/>
          <w:u w:val="single"/>
        </w:rPr>
        <w:t>　　　　　　</w:t>
      </w:r>
      <w:r>
        <w:rPr>
          <w:rFonts w:hint="eastAsia" w:ascii="宋体" w:hAnsi="宋体" w:eastAsia="宋体" w:cs="宋体"/>
          <w:color w:val="auto"/>
          <w:sz w:val="22"/>
          <w:szCs w:val="22"/>
          <w:highlight w:val="none"/>
        </w:rPr>
        <w:t>　　</w:t>
      </w:r>
    </w:p>
    <w:p>
      <w:pPr>
        <w:snapToGrid w:val="0"/>
        <w:spacing w:line="360" w:lineRule="auto"/>
        <w:ind w:right="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供应商授权代表姓名职务：</w:t>
      </w:r>
      <w:r>
        <w:rPr>
          <w:rFonts w:hint="eastAsia" w:ascii="宋体" w:hAnsi="宋体" w:eastAsia="宋体" w:cs="宋体"/>
          <w:color w:val="auto"/>
          <w:sz w:val="22"/>
          <w:szCs w:val="22"/>
          <w:highlight w:val="none"/>
          <w:u w:val="single"/>
        </w:rPr>
        <w:t>　　　　　　</w:t>
      </w:r>
      <w:r>
        <w:rPr>
          <w:rFonts w:hint="eastAsia" w:ascii="宋体" w:hAnsi="宋体" w:eastAsia="宋体" w:cs="宋体"/>
          <w:color w:val="auto"/>
          <w:sz w:val="22"/>
          <w:szCs w:val="22"/>
          <w:highlight w:val="none"/>
        </w:rPr>
        <w:t>　　</w:t>
      </w:r>
    </w:p>
    <w:p>
      <w:pPr>
        <w:tabs>
          <w:tab w:val="left" w:pos="1260"/>
        </w:tabs>
        <w:spacing w:line="360" w:lineRule="auto"/>
        <w:ind w:right="480"/>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供应商名称（公章）：</w:t>
      </w:r>
      <w:r>
        <w:rPr>
          <w:rFonts w:hint="eastAsia" w:ascii="宋体" w:hAnsi="宋体" w:eastAsia="宋体" w:cs="宋体"/>
          <w:color w:val="auto"/>
          <w:sz w:val="22"/>
          <w:szCs w:val="22"/>
          <w:highlight w:val="none"/>
          <w:u w:val="single"/>
        </w:rPr>
        <w:t>　　　　　　</w:t>
      </w:r>
    </w:p>
    <w:p>
      <w:pPr>
        <w:tabs>
          <w:tab w:val="left" w:pos="1260"/>
        </w:tabs>
        <w:spacing w:line="360" w:lineRule="auto"/>
        <w:ind w:right="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法定代表人（负责人）或授权代表（签字或盖章）：</w:t>
      </w:r>
    </w:p>
    <w:p>
      <w:pPr>
        <w:pStyle w:val="33"/>
        <w:adjustRightInd w:val="0"/>
        <w:snapToGrid w:val="0"/>
        <w:spacing w:line="400" w:lineRule="exact"/>
        <w:rPr>
          <w:rFonts w:hint="eastAsia" w:ascii="宋体" w:hAnsi="宋体" w:eastAsia="宋体" w:cs="宋体"/>
          <w:color w:val="auto"/>
          <w:sz w:val="24"/>
          <w:highlight w:val="none"/>
        </w:rPr>
      </w:pPr>
    </w:p>
    <w:p>
      <w:pPr>
        <w:widowControl/>
        <w:snapToGrid w:val="0"/>
        <w:spacing w:before="120" w:after="120" w:line="324" w:lineRule="auto"/>
        <w:jc w:val="center"/>
        <w:rPr>
          <w:rFonts w:hint="eastAsia" w:ascii="宋体" w:hAnsi="宋体" w:eastAsia="宋体" w:cs="宋体"/>
          <w:b/>
          <w:color w:val="auto"/>
          <w:sz w:val="30"/>
          <w:highlight w:val="none"/>
        </w:rPr>
        <w:sectPr>
          <w:pgSz w:w="11906" w:h="16838"/>
          <w:pgMar w:top="1440" w:right="1117" w:bottom="1440" w:left="1157" w:header="851" w:footer="992" w:gutter="0"/>
          <w:pgBorders>
            <w:top w:val="none" w:sz="0" w:space="0"/>
            <w:left w:val="none" w:sz="0" w:space="0"/>
            <w:bottom w:val="none" w:sz="0" w:space="0"/>
            <w:right w:val="none" w:sz="0" w:space="0"/>
          </w:pgBorders>
          <w:pgNumType w:fmt="decimal"/>
          <w:cols w:space="720" w:num="1"/>
          <w:docGrid w:linePitch="312" w:charSpace="0"/>
        </w:sectPr>
      </w:pPr>
    </w:p>
    <w:p>
      <w:pPr>
        <w:spacing w:line="360" w:lineRule="auto"/>
        <w:jc w:val="center"/>
        <w:rPr>
          <w:rFonts w:hint="eastAsia"/>
          <w:b/>
          <w:color w:val="auto"/>
          <w:sz w:val="28"/>
          <w:szCs w:val="28"/>
          <w:highlight w:val="none"/>
        </w:rPr>
      </w:pPr>
      <w:r>
        <w:rPr>
          <w:rFonts w:hint="eastAsia"/>
          <w:b/>
          <w:color w:val="auto"/>
          <w:sz w:val="28"/>
          <w:szCs w:val="28"/>
          <w:highlight w:val="none"/>
        </w:rPr>
        <w:t>诚信投标承诺书</w:t>
      </w:r>
    </w:p>
    <w:p>
      <w:pPr>
        <w:spacing w:line="520" w:lineRule="exact"/>
        <w:ind w:right="-175" w:rightChars="-73"/>
        <w:rPr>
          <w:rFonts w:hint="eastAsia"/>
          <w:color w:val="auto"/>
          <w:sz w:val="22"/>
          <w:szCs w:val="22"/>
          <w:highlight w:val="none"/>
        </w:rPr>
      </w:pPr>
      <w:r>
        <w:rPr>
          <w:rFonts w:hint="eastAsia"/>
          <w:color w:val="auto"/>
          <w:sz w:val="22"/>
          <w:szCs w:val="22"/>
          <w:highlight w:val="none"/>
        </w:rPr>
        <w:t>本企业郑重承诺：</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为了积极配合采购人组织的</w:t>
      </w:r>
      <w:r>
        <w:rPr>
          <w:rFonts w:hint="eastAsia"/>
          <w:color w:val="auto"/>
          <w:sz w:val="22"/>
          <w:szCs w:val="22"/>
          <w:highlight w:val="none"/>
          <w:u w:val="single"/>
        </w:rPr>
        <w:t xml:space="preserve"> （项目名称）     </w:t>
      </w:r>
      <w:r>
        <w:rPr>
          <w:rFonts w:hint="eastAsia"/>
          <w:color w:val="auto"/>
          <w:sz w:val="22"/>
          <w:szCs w:val="22"/>
          <w:highlight w:val="none"/>
        </w:rPr>
        <w:t>招标工作，有效遏制不公平竞争和违规违纪问题的发生，确保招标工作的公平、公正、公开，我们保证认真贯彻《中华人民共和国政府采购法》、《政府采购货物和服务招标投标管理办法》和《关于进一步规范政府采购活动的若干意见》等法律及有关法规相关规定以及有关廉洁要求，特承诺如下事项：</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1、自觉遵守国家法律法规及有关廉政建设制度。</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2、主动了解采购人招投标纪律，积极配合采购人执行招投标廉政建设的有关规定。</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3、不使用不正当手段妨碍、排挤其它供应商或串通投标。</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4、按照本招标文件规定的方式进行投标，不隐瞒本单位投标资质的真实情况，投标资质符合规定。</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5、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6、不向采购人及个人购置或提供通讯工具、交通工具和高档办公用品等。</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7、不向采购人涉及招标的人员的配偶、子女分包此次招标项目。</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8、不向采购人及个人支付好处费、介绍费。</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9、一旦发现相关人员在招标过程中的索要财物等不廉洁行为，坚决予以抵制，并及时向有关纪检监察部门举报。</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10、我们若违反上述承诺，愿接受取消供应商中标资格及其他任何形式的处理。</w:t>
      </w:r>
    </w:p>
    <w:p>
      <w:pPr>
        <w:snapToGrid w:val="0"/>
        <w:spacing w:line="500" w:lineRule="exact"/>
        <w:ind w:firstLine="385" w:firstLineChars="175"/>
        <w:rPr>
          <w:rFonts w:hint="eastAsia"/>
          <w:color w:val="auto"/>
          <w:sz w:val="22"/>
          <w:szCs w:val="22"/>
          <w:highlight w:val="none"/>
        </w:rPr>
      </w:pPr>
    </w:p>
    <w:p>
      <w:pPr>
        <w:spacing w:line="440" w:lineRule="exact"/>
        <w:rPr>
          <w:rFonts w:hint="eastAsia"/>
          <w:color w:val="auto"/>
          <w:sz w:val="22"/>
          <w:szCs w:val="22"/>
          <w:highlight w:val="none"/>
        </w:rPr>
      </w:pPr>
      <w:r>
        <w:rPr>
          <w:rFonts w:hint="eastAsia"/>
          <w:color w:val="auto"/>
          <w:sz w:val="22"/>
          <w:szCs w:val="22"/>
          <w:highlight w:val="none"/>
        </w:rPr>
        <w:t>供应商全称(盖章)</w:t>
      </w:r>
      <w:r>
        <w:rPr>
          <w:rFonts w:hint="eastAsia"/>
          <w:color w:val="auto"/>
          <w:sz w:val="22"/>
          <w:szCs w:val="22"/>
          <w:highlight w:val="none"/>
          <w:u w:val="single"/>
        </w:rPr>
        <w:t xml:space="preserve">                    </w:t>
      </w:r>
    </w:p>
    <w:p>
      <w:pPr>
        <w:spacing w:line="440" w:lineRule="exact"/>
        <w:rPr>
          <w:rFonts w:hint="eastAsia"/>
          <w:color w:val="auto"/>
          <w:sz w:val="22"/>
          <w:szCs w:val="22"/>
          <w:highlight w:val="none"/>
          <w:u w:val="single"/>
        </w:rPr>
      </w:pPr>
      <w:r>
        <w:rPr>
          <w:rFonts w:hint="eastAsia"/>
          <w:color w:val="auto"/>
          <w:sz w:val="22"/>
          <w:szCs w:val="22"/>
          <w:highlight w:val="none"/>
        </w:rPr>
        <w:t>法定代表人（负责人）或授权代表（签字或签章）</w:t>
      </w:r>
      <w:r>
        <w:rPr>
          <w:rFonts w:hint="eastAsia"/>
          <w:color w:val="auto"/>
          <w:sz w:val="22"/>
          <w:szCs w:val="22"/>
          <w:highlight w:val="none"/>
          <w:u w:val="single"/>
        </w:rPr>
        <w:t xml:space="preserve">          </w:t>
      </w:r>
    </w:p>
    <w:p>
      <w:pPr>
        <w:spacing w:line="440" w:lineRule="exact"/>
        <w:rPr>
          <w:rFonts w:hint="eastAsia"/>
          <w:bCs/>
          <w:color w:val="auto"/>
          <w:sz w:val="22"/>
          <w:highlight w:val="none"/>
        </w:rPr>
      </w:pPr>
      <w:r>
        <w:rPr>
          <w:rFonts w:hint="eastAsia"/>
          <w:color w:val="auto"/>
          <w:sz w:val="22"/>
          <w:szCs w:val="22"/>
          <w:highlight w:val="none"/>
        </w:rPr>
        <w:t>日 期</w:t>
      </w:r>
      <w:r>
        <w:rPr>
          <w:rFonts w:hint="eastAsia"/>
          <w:color w:val="auto"/>
          <w:sz w:val="22"/>
          <w:szCs w:val="22"/>
          <w:highlight w:val="none"/>
          <w:u w:val="single"/>
        </w:rPr>
        <w:t xml:space="preserve">                               </w:t>
      </w:r>
    </w:p>
    <w:p>
      <w:pPr>
        <w:pStyle w:val="33"/>
        <w:adjustRightInd w:val="0"/>
        <w:snapToGrid w:val="0"/>
        <w:spacing w:line="400" w:lineRule="exact"/>
        <w:jc w:val="center"/>
        <w:rPr>
          <w:rFonts w:hint="eastAsia" w:hAnsi="宋体" w:cs="宋体"/>
          <w:color w:val="auto"/>
          <w:sz w:val="24"/>
          <w:highlight w:val="none"/>
        </w:rPr>
      </w:pPr>
    </w:p>
    <w:p>
      <w:pPr>
        <w:pStyle w:val="33"/>
        <w:adjustRightInd w:val="0"/>
        <w:snapToGrid w:val="0"/>
        <w:spacing w:line="400" w:lineRule="exact"/>
        <w:jc w:val="center"/>
        <w:rPr>
          <w:rFonts w:hint="eastAsia" w:hAnsi="宋体" w:cs="宋体"/>
          <w:color w:val="auto"/>
          <w:sz w:val="24"/>
          <w:highlight w:val="none"/>
        </w:rPr>
      </w:pPr>
    </w:p>
    <w:p>
      <w:pPr>
        <w:keepNext w:val="0"/>
        <w:keepLines w:val="0"/>
        <w:pageBreakBefore w:val="0"/>
        <w:widowControl/>
        <w:kinsoku/>
        <w:wordWrap/>
        <w:overflowPunct/>
        <w:topLinePunct w:val="0"/>
        <w:autoSpaceDE w:val="0"/>
        <w:autoSpaceDN w:val="0"/>
        <w:bidi w:val="0"/>
        <w:adjustRightInd w:val="0"/>
        <w:snapToGrid w:val="0"/>
        <w:spacing w:before="313" w:beforeLines="100" w:line="360" w:lineRule="auto"/>
        <w:jc w:val="center"/>
        <w:textAlignment w:val="bottom"/>
        <w:rPr>
          <w:rFonts w:hint="eastAsia"/>
          <w:color w:val="auto"/>
          <w:sz w:val="36"/>
          <w:highlight w:val="none"/>
        </w:rPr>
      </w:pPr>
      <w:r>
        <w:rPr>
          <w:rFonts w:hint="eastAsia"/>
          <w:color w:val="auto"/>
          <w:sz w:val="36"/>
          <w:highlight w:val="none"/>
        </w:rPr>
        <w:br w:type="page"/>
      </w:r>
      <w:r>
        <w:rPr>
          <w:rFonts w:hint="eastAsia"/>
          <w:color w:val="auto"/>
          <w:sz w:val="36"/>
          <w:highlight w:val="none"/>
        </w:rPr>
        <w:t>第七部分   评标办法</w:t>
      </w:r>
    </w:p>
    <w:p>
      <w:pPr>
        <w:pStyle w:val="38"/>
        <w:adjustRightInd w:val="0"/>
        <w:snapToGrid w:val="0"/>
        <w:spacing w:line="400" w:lineRule="exact"/>
        <w:rPr>
          <w:rFonts w:hint="eastAsia" w:hAnsi="宋体" w:cs="宋体"/>
          <w:color w:val="auto"/>
          <w:sz w:val="22"/>
          <w:szCs w:val="22"/>
          <w:highlight w:val="none"/>
        </w:rPr>
      </w:pPr>
      <w:r>
        <w:rPr>
          <w:rFonts w:hint="eastAsia" w:hAnsi="宋体" w:cs="宋体"/>
          <w:color w:val="auto"/>
          <w:sz w:val="22"/>
          <w:szCs w:val="22"/>
          <w:highlight w:val="none"/>
        </w:rPr>
        <w:t>根据《中华人民共和国政府采购法》等有关政府采购法规，结合本次采购的实际，按照公平、公正、科学、择优的原则选择中标供应商，特制定本评标办法。</w:t>
      </w:r>
    </w:p>
    <w:p>
      <w:pPr>
        <w:pStyle w:val="38"/>
        <w:adjustRightInd w:val="0"/>
        <w:snapToGrid w:val="0"/>
        <w:spacing w:line="400" w:lineRule="exact"/>
        <w:ind w:firstLine="0"/>
        <w:jc w:val="center"/>
        <w:rPr>
          <w:rFonts w:hint="eastAsia" w:hAnsi="宋体" w:cs="宋体"/>
          <w:color w:val="auto"/>
          <w:sz w:val="22"/>
          <w:szCs w:val="22"/>
          <w:highlight w:val="none"/>
        </w:rPr>
      </w:pPr>
      <w:r>
        <w:rPr>
          <w:rFonts w:hint="eastAsia" w:hAnsi="宋体" w:cs="宋体"/>
          <w:color w:val="auto"/>
          <w:sz w:val="22"/>
          <w:szCs w:val="22"/>
          <w:highlight w:val="none"/>
        </w:rPr>
        <w:t>一、总则</w:t>
      </w:r>
    </w:p>
    <w:p>
      <w:pPr>
        <w:pStyle w:val="38"/>
        <w:adjustRightInd w:val="0"/>
        <w:snapToGrid w:val="0"/>
        <w:spacing w:line="400" w:lineRule="exact"/>
        <w:rPr>
          <w:rFonts w:hint="eastAsia" w:hAnsi="宋体" w:cs="宋体"/>
          <w:color w:val="auto"/>
          <w:sz w:val="22"/>
          <w:szCs w:val="22"/>
          <w:highlight w:val="none"/>
        </w:rPr>
      </w:pPr>
      <w:r>
        <w:rPr>
          <w:rFonts w:hint="eastAsia" w:hAnsi="宋体" w:cs="宋体"/>
          <w:color w:val="auto"/>
          <w:sz w:val="22"/>
          <w:szCs w:val="22"/>
          <w:highlight w:val="none"/>
        </w:rPr>
        <w:t>评标工作遵循公平、公正、民主、科学的原则和诚实、信誉、效率的服务原则，本着科学、严谨的态度，认真进行评标，择优选定供应商，确保服务质量，节约投资，最大限度地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line="420" w:lineRule="atLeast"/>
        <w:jc w:val="center"/>
        <w:outlineLvl w:val="0"/>
        <w:rPr>
          <w:rFonts w:hint="eastAsia"/>
          <w:bCs/>
          <w:color w:val="auto"/>
          <w:sz w:val="22"/>
          <w:szCs w:val="22"/>
          <w:highlight w:val="none"/>
        </w:rPr>
      </w:pPr>
      <w:r>
        <w:rPr>
          <w:rFonts w:hint="eastAsia"/>
          <w:bCs/>
          <w:color w:val="auto"/>
          <w:sz w:val="22"/>
          <w:szCs w:val="22"/>
          <w:highlight w:val="none"/>
        </w:rPr>
        <w:t>二、评标组织</w:t>
      </w:r>
    </w:p>
    <w:p>
      <w:pPr>
        <w:pStyle w:val="38"/>
        <w:adjustRightInd w:val="0"/>
        <w:snapToGrid w:val="0"/>
        <w:spacing w:line="420" w:lineRule="atLeast"/>
        <w:rPr>
          <w:rFonts w:hint="eastAsia" w:hAnsi="宋体" w:cs="宋体"/>
          <w:color w:val="auto"/>
          <w:sz w:val="22"/>
          <w:szCs w:val="22"/>
          <w:highlight w:val="none"/>
        </w:rPr>
      </w:pPr>
      <w:r>
        <w:rPr>
          <w:rFonts w:hint="eastAsia" w:hAnsi="宋体" w:cs="宋体"/>
          <w:color w:val="auto"/>
          <w:sz w:val="22"/>
          <w:szCs w:val="22"/>
          <w:highlight w:val="none"/>
        </w:rPr>
        <w:t>评标工作由采购机构依法组建的评标委员会负责，评标委员会由采购人依法组建，成员人数应当为</w:t>
      </w:r>
      <w:r>
        <w:rPr>
          <w:rFonts w:hint="eastAsia" w:hAnsi="宋体" w:cs="宋体"/>
          <w:color w:val="auto"/>
          <w:sz w:val="22"/>
          <w:szCs w:val="22"/>
          <w:highlight w:val="none"/>
          <w:lang w:val="en-US" w:eastAsia="zh-CN"/>
        </w:rPr>
        <w:t>5</w:t>
      </w:r>
      <w:r>
        <w:rPr>
          <w:rFonts w:hint="eastAsia" w:hAnsi="宋体" w:cs="宋体"/>
          <w:color w:val="auto"/>
          <w:sz w:val="22"/>
          <w:szCs w:val="22"/>
          <w:highlight w:val="none"/>
        </w:rPr>
        <w:t>人或以上单数，其中评审专家不得少于成员总数的三分之二；评审专家确定方式：按相关规定从专家库中抽取。评标全过程由招标管理部门监督整个开标、评标和定标过程。</w:t>
      </w:r>
    </w:p>
    <w:p>
      <w:pPr>
        <w:pStyle w:val="627"/>
        <w:widowControl w:val="0"/>
        <w:pBdr>
          <w:left w:val="none" w:color="auto" w:sz="0" w:space="0"/>
          <w:bottom w:val="none" w:color="auto" w:sz="0" w:space="0"/>
          <w:right w:val="none" w:color="auto" w:sz="0" w:space="0"/>
        </w:pBdr>
        <w:adjustRightInd w:val="0"/>
        <w:snapToGrid w:val="0"/>
        <w:spacing w:before="0" w:beforeAutospacing="0" w:after="0" w:afterAutospacing="0" w:line="420" w:lineRule="atLeast"/>
        <w:textAlignment w:val="auto"/>
        <w:outlineLvl w:val="0"/>
        <w:rPr>
          <w:rFonts w:hint="eastAsia" w:ascii="宋体" w:hAnsi="宋体"/>
          <w:b w:val="0"/>
          <w:color w:val="auto"/>
          <w:kern w:val="2"/>
          <w:sz w:val="22"/>
          <w:szCs w:val="22"/>
          <w:highlight w:val="none"/>
        </w:rPr>
      </w:pPr>
      <w:r>
        <w:rPr>
          <w:rFonts w:hint="eastAsia" w:ascii="宋体" w:hAnsi="宋体"/>
          <w:b w:val="0"/>
          <w:color w:val="auto"/>
          <w:kern w:val="2"/>
          <w:sz w:val="22"/>
          <w:szCs w:val="22"/>
          <w:highlight w:val="none"/>
        </w:rPr>
        <w:t>三、确定中标供应商办法</w:t>
      </w:r>
    </w:p>
    <w:p>
      <w:pPr>
        <w:pStyle w:val="50"/>
        <w:snapToGrid w:val="0"/>
        <w:spacing w:line="420" w:lineRule="atLeast"/>
        <w:ind w:firstLine="440"/>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评标委员会</w:t>
      </w:r>
      <w:r>
        <w:rPr>
          <w:rFonts w:hint="eastAsia" w:ascii="宋体" w:hAnsi="宋体" w:eastAsia="宋体" w:cs="宋体"/>
          <w:color w:val="auto"/>
          <w:sz w:val="22"/>
          <w:szCs w:val="22"/>
          <w:highlight w:val="none"/>
        </w:rPr>
        <w:t>以商务技术标和报价标合计分值由高到低的顺序</w:t>
      </w:r>
      <w:r>
        <w:rPr>
          <w:rFonts w:hint="eastAsia" w:ascii="宋体" w:hAnsi="宋体" w:eastAsia="宋体" w:cs="宋体"/>
          <w:bCs/>
          <w:color w:val="auto"/>
          <w:sz w:val="22"/>
          <w:szCs w:val="22"/>
          <w:highlight w:val="none"/>
        </w:rPr>
        <w:t>推荐</w:t>
      </w:r>
      <w:r>
        <w:rPr>
          <w:rFonts w:hint="eastAsia" w:ascii="宋体" w:hAnsi="宋体" w:eastAsia="宋体" w:cs="宋体"/>
          <w:color w:val="auto"/>
          <w:sz w:val="22"/>
          <w:szCs w:val="22"/>
          <w:highlight w:val="none"/>
        </w:rPr>
        <w:t>供应商名单，并提交书面评审报告。采购人授权由评标委员会根据评审报告直接确定综合得分第一名的供应商为中标供应商。如果第一名得分相同，以报价低的优先。</w:t>
      </w:r>
    </w:p>
    <w:p>
      <w:pPr>
        <w:adjustRightInd w:val="0"/>
        <w:snapToGrid w:val="0"/>
        <w:spacing w:line="420" w:lineRule="atLeast"/>
        <w:ind w:firstLine="420"/>
        <w:rPr>
          <w:rFonts w:hint="eastAsia"/>
          <w:color w:val="auto"/>
          <w:highlight w:val="none"/>
        </w:rPr>
      </w:pPr>
      <w:r>
        <w:rPr>
          <w:rFonts w:hint="eastAsia"/>
          <w:color w:val="auto"/>
          <w:sz w:val="22"/>
          <w:szCs w:val="22"/>
          <w:highlight w:val="none"/>
        </w:rPr>
        <w:t>中标供应商放弃中标，或者因不可抗力提出不能履行合同，采购机构可以取消其中标资格。本次采购失败，依法重新组织采购。</w:t>
      </w:r>
    </w:p>
    <w:p>
      <w:pPr>
        <w:adjustRightInd w:val="0"/>
        <w:snapToGrid w:val="0"/>
        <w:spacing w:before="100" w:after="50"/>
        <w:ind w:firstLine="420"/>
        <w:rPr>
          <w:rFonts w:hint="eastAsia"/>
          <w:b/>
          <w:color w:val="auto"/>
          <w:sz w:val="22"/>
          <w:szCs w:val="22"/>
          <w:highlight w:val="none"/>
        </w:rPr>
      </w:pPr>
      <w:r>
        <w:rPr>
          <w:rFonts w:hint="eastAsia"/>
          <w:b/>
          <w:color w:val="auto"/>
          <w:sz w:val="22"/>
          <w:szCs w:val="22"/>
          <w:highlight w:val="none"/>
        </w:rPr>
        <w:t>其它参见本采购文件第三部分：“供应商须知” 中的相关内容。</w:t>
      </w:r>
    </w:p>
    <w:p>
      <w:pPr>
        <w:pStyle w:val="33"/>
        <w:adjustRightInd w:val="0"/>
        <w:snapToGrid w:val="0"/>
        <w:spacing w:line="460" w:lineRule="atLeast"/>
        <w:ind w:firstLine="440" w:firstLineChars="200"/>
        <w:jc w:val="center"/>
        <w:rPr>
          <w:rFonts w:hint="eastAsia" w:hAnsi="宋体"/>
          <w:b/>
          <w:bCs/>
          <w:color w:val="auto"/>
          <w:sz w:val="24"/>
          <w:szCs w:val="24"/>
          <w:highlight w:val="none"/>
        </w:rPr>
      </w:pPr>
      <w:r>
        <w:rPr>
          <w:rFonts w:hint="eastAsia"/>
          <w:color w:val="auto"/>
          <w:sz w:val="22"/>
          <w:szCs w:val="22"/>
          <w:highlight w:val="none"/>
        </w:rPr>
        <w:br w:type="page"/>
      </w:r>
      <w:r>
        <w:rPr>
          <w:rFonts w:hint="eastAsia" w:hAnsi="宋体"/>
          <w:b/>
          <w:bCs/>
          <w:color w:val="auto"/>
          <w:sz w:val="24"/>
          <w:szCs w:val="24"/>
          <w:highlight w:val="none"/>
        </w:rPr>
        <w:t>四、评审细则</w:t>
      </w:r>
    </w:p>
    <w:p>
      <w:pPr>
        <w:pStyle w:val="33"/>
        <w:tabs>
          <w:tab w:val="left" w:pos="5325"/>
        </w:tabs>
        <w:adjustRightInd w:val="0"/>
        <w:snapToGrid w:val="0"/>
        <w:spacing w:line="340" w:lineRule="exact"/>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一</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u w:val="single"/>
        </w:rPr>
        <w:t>报价评分</w:t>
      </w:r>
      <w:r>
        <w:rPr>
          <w:rFonts w:hint="eastAsia" w:hAnsi="宋体" w:cs="宋体"/>
          <w:b/>
          <w:bCs/>
          <w:color w:val="auto"/>
          <w:sz w:val="22"/>
          <w:szCs w:val="22"/>
          <w:highlight w:val="none"/>
          <w:lang w:val="en-US" w:eastAsia="zh-CN"/>
        </w:rPr>
        <w:t>2</w:t>
      </w:r>
      <w:r>
        <w:rPr>
          <w:rFonts w:hint="eastAsia" w:ascii="宋体" w:hAnsi="宋体" w:eastAsia="宋体" w:cs="宋体"/>
          <w:b/>
          <w:bCs/>
          <w:color w:val="auto"/>
          <w:sz w:val="22"/>
          <w:szCs w:val="22"/>
          <w:highlight w:val="none"/>
          <w:lang w:val="en-US" w:eastAsia="zh-CN"/>
        </w:rPr>
        <w:t>0</w:t>
      </w:r>
      <w:r>
        <w:rPr>
          <w:rFonts w:hint="eastAsia" w:ascii="宋体" w:hAnsi="宋体" w:eastAsia="宋体" w:cs="宋体"/>
          <w:b/>
          <w:bCs/>
          <w:color w:val="auto"/>
          <w:sz w:val="22"/>
          <w:szCs w:val="22"/>
          <w:highlight w:val="none"/>
        </w:rPr>
        <w:t>分</w:t>
      </w:r>
    </w:p>
    <w:p>
      <w:pPr>
        <w:pStyle w:val="26"/>
        <w:spacing w:after="0" w:line="340" w:lineRule="exact"/>
        <w:ind w:left="0" w:leftChars="0" w:firstLine="440" w:firstLineChars="2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1、以有效投标供应商的有效投标价中的最低</w:t>
      </w:r>
      <w:r>
        <w:rPr>
          <w:rFonts w:hint="eastAsia" w:ascii="宋体" w:hAnsi="宋体" w:eastAsia="宋体" w:cs="宋体"/>
          <w:color w:val="auto"/>
          <w:sz w:val="22"/>
          <w:szCs w:val="22"/>
          <w:highlight w:val="none"/>
          <w:lang w:eastAsia="zh-CN"/>
        </w:rPr>
        <w:t>报价</w:t>
      </w:r>
      <w:r>
        <w:rPr>
          <w:rFonts w:hint="eastAsia" w:ascii="宋体" w:hAnsi="宋体" w:cs="宋体"/>
          <w:color w:val="auto"/>
          <w:sz w:val="22"/>
          <w:szCs w:val="22"/>
          <w:highlight w:val="none"/>
          <w:lang w:eastAsia="zh-CN"/>
        </w:rPr>
        <w:t>（折扣率）</w:t>
      </w:r>
      <w:r>
        <w:rPr>
          <w:rFonts w:hint="eastAsia" w:ascii="宋体" w:hAnsi="宋体" w:eastAsia="宋体" w:cs="宋体"/>
          <w:color w:val="auto"/>
          <w:sz w:val="22"/>
          <w:szCs w:val="22"/>
          <w:highlight w:val="none"/>
        </w:rPr>
        <w:t>为评标基准</w:t>
      </w:r>
      <w:r>
        <w:rPr>
          <w:rFonts w:hint="eastAsia" w:ascii="宋体" w:hAnsi="宋体" w:eastAsia="宋体" w:cs="宋体"/>
          <w:color w:val="auto"/>
          <w:sz w:val="22"/>
          <w:szCs w:val="22"/>
          <w:highlight w:val="none"/>
          <w:lang w:eastAsia="zh-CN"/>
        </w:rPr>
        <w:t>价</w:t>
      </w:r>
      <w:r>
        <w:rPr>
          <w:rFonts w:hint="eastAsia" w:ascii="宋体" w:hAnsi="宋体" w:cs="宋体"/>
          <w:color w:val="auto"/>
          <w:sz w:val="22"/>
          <w:szCs w:val="22"/>
          <w:highlight w:val="none"/>
          <w:lang w:eastAsia="zh-CN"/>
        </w:rPr>
        <w:t>（折扣率）</w:t>
      </w:r>
      <w:r>
        <w:rPr>
          <w:rFonts w:hint="eastAsia" w:ascii="宋体" w:hAnsi="宋体" w:eastAsia="宋体" w:cs="宋体"/>
          <w:color w:val="auto"/>
          <w:sz w:val="22"/>
          <w:szCs w:val="22"/>
          <w:highlight w:val="none"/>
        </w:rPr>
        <w:t>，得满分</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分。</w:t>
      </w:r>
      <w:r>
        <w:rPr>
          <w:rFonts w:hint="eastAsia" w:ascii="宋体" w:hAnsi="宋体" w:eastAsia="宋体" w:cs="宋体"/>
          <w:bCs/>
          <w:color w:val="auto"/>
          <w:sz w:val="22"/>
          <w:szCs w:val="22"/>
          <w:highlight w:val="none"/>
        </w:rPr>
        <w:t>报价评分</w:t>
      </w:r>
      <w:r>
        <w:rPr>
          <w:rFonts w:hint="eastAsia" w:ascii="宋体" w:hAnsi="宋体" w:eastAsia="宋体" w:cs="宋体"/>
          <w:color w:val="auto"/>
          <w:sz w:val="22"/>
          <w:szCs w:val="22"/>
          <w:highlight w:val="none"/>
        </w:rPr>
        <w:t>结算公式为：报价得分=(评标基准</w:t>
      </w:r>
      <w:r>
        <w:rPr>
          <w:rFonts w:hint="eastAsia" w:ascii="宋体" w:hAnsi="宋体" w:eastAsia="宋体" w:cs="宋体"/>
          <w:color w:val="auto"/>
          <w:sz w:val="22"/>
          <w:szCs w:val="22"/>
          <w:highlight w:val="none"/>
          <w:lang w:eastAsia="zh-CN"/>
        </w:rPr>
        <w:t>价</w:t>
      </w:r>
      <w:r>
        <w:rPr>
          <w:rFonts w:hint="eastAsia" w:ascii="宋体" w:hAnsi="宋体" w:cs="宋体"/>
          <w:color w:val="auto"/>
          <w:sz w:val="22"/>
          <w:szCs w:val="22"/>
          <w:highlight w:val="none"/>
          <w:lang w:eastAsia="zh-CN"/>
        </w:rPr>
        <w:t>（折扣率）</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投标</w:t>
      </w:r>
      <w:r>
        <w:rPr>
          <w:rFonts w:hint="eastAsia" w:ascii="宋体" w:hAnsi="宋体" w:eastAsia="宋体" w:cs="宋体"/>
          <w:color w:val="auto"/>
          <w:sz w:val="22"/>
          <w:szCs w:val="22"/>
          <w:highlight w:val="none"/>
          <w:lang w:eastAsia="zh-CN"/>
        </w:rPr>
        <w:t>报价</w:t>
      </w:r>
      <w:r>
        <w:rPr>
          <w:rFonts w:hint="eastAsia" w:ascii="宋体" w:hAnsi="宋体" w:cs="宋体"/>
          <w:color w:val="auto"/>
          <w:sz w:val="22"/>
          <w:szCs w:val="22"/>
          <w:highlight w:val="none"/>
          <w:lang w:eastAsia="zh-CN"/>
        </w:rPr>
        <w:t>（折扣率）</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%×100；</w:t>
      </w:r>
    </w:p>
    <w:p>
      <w:pPr>
        <w:pStyle w:val="26"/>
        <w:spacing w:after="0" w:line="340" w:lineRule="exact"/>
        <w:ind w:left="0" w:leftChars="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2、如果某些（个）供应商投标报价超出该采购</w:t>
      </w:r>
      <w:r>
        <w:rPr>
          <w:rFonts w:hint="eastAsia" w:ascii="宋体" w:hAnsi="宋体" w:eastAsia="宋体" w:cs="宋体"/>
          <w:color w:val="auto"/>
          <w:sz w:val="22"/>
          <w:szCs w:val="22"/>
          <w:highlight w:val="none"/>
          <w:lang w:eastAsia="zh-CN"/>
        </w:rPr>
        <w:t>最高限价</w:t>
      </w:r>
      <w:r>
        <w:rPr>
          <w:rFonts w:hint="eastAsia" w:ascii="宋体" w:hAnsi="宋体" w:eastAsia="宋体" w:cs="宋体"/>
          <w:color w:val="auto"/>
          <w:sz w:val="22"/>
          <w:szCs w:val="22"/>
          <w:highlight w:val="none"/>
        </w:rPr>
        <w:t>，该供应商投标按无效投标处理。</w:t>
      </w:r>
    </w:p>
    <w:p>
      <w:pPr>
        <w:pStyle w:val="55"/>
        <w:widowControl w:val="0"/>
        <w:adjustRightInd w:val="0"/>
        <w:snapToGrid w:val="0"/>
        <w:spacing w:before="0" w:beforeAutospacing="0" w:after="0" w:afterAutospacing="0" w:line="340" w:lineRule="exact"/>
        <w:jc w:val="both"/>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二</w:t>
      </w:r>
      <w:r>
        <w:rPr>
          <w:rFonts w:hint="eastAsia" w:ascii="宋体" w:hAnsi="宋体" w:eastAsia="宋体" w:cs="宋体"/>
          <w:b/>
          <w:color w:val="auto"/>
          <w:sz w:val="22"/>
          <w:szCs w:val="22"/>
          <w:highlight w:val="none"/>
          <w:lang w:eastAsia="zh-CN"/>
        </w:rPr>
        <w:t>）</w:t>
      </w:r>
      <w:r>
        <w:rPr>
          <w:rFonts w:hint="eastAsia" w:ascii="宋体" w:hAnsi="宋体" w:eastAsia="宋体" w:cs="宋体"/>
          <w:b/>
          <w:color w:val="auto"/>
          <w:sz w:val="22"/>
          <w:szCs w:val="22"/>
          <w:highlight w:val="none"/>
        </w:rPr>
        <w:t>、</w:t>
      </w:r>
      <w:r>
        <w:rPr>
          <w:rFonts w:hint="eastAsia" w:ascii="宋体" w:hAnsi="宋体" w:eastAsia="宋体" w:cs="宋体"/>
          <w:b/>
          <w:color w:val="auto"/>
          <w:sz w:val="22"/>
          <w:szCs w:val="22"/>
          <w:highlight w:val="none"/>
          <w:u w:val="single"/>
        </w:rPr>
        <w:t xml:space="preserve">技术、服务、资信、业绩综合评分 </w:t>
      </w:r>
      <w:r>
        <w:rPr>
          <w:rFonts w:hint="eastAsia" w:ascii="宋体" w:hAnsi="宋体" w:cs="宋体"/>
          <w:b/>
          <w:color w:val="auto"/>
          <w:sz w:val="22"/>
          <w:szCs w:val="22"/>
          <w:highlight w:val="none"/>
          <w:lang w:val="en-US" w:eastAsia="zh-CN"/>
        </w:rPr>
        <w:t>8</w:t>
      </w:r>
      <w:r>
        <w:rPr>
          <w:rFonts w:hint="eastAsia" w:ascii="宋体" w:hAnsi="宋体" w:eastAsia="宋体" w:cs="宋体"/>
          <w:b/>
          <w:color w:val="auto"/>
          <w:sz w:val="22"/>
          <w:szCs w:val="22"/>
          <w:highlight w:val="none"/>
          <w:lang w:val="en-US" w:eastAsia="zh-CN"/>
        </w:rPr>
        <w:t>0</w:t>
      </w:r>
      <w:r>
        <w:rPr>
          <w:rFonts w:hint="eastAsia" w:ascii="宋体" w:hAnsi="宋体" w:eastAsia="宋体" w:cs="宋体"/>
          <w:b/>
          <w:color w:val="auto"/>
          <w:sz w:val="22"/>
          <w:szCs w:val="22"/>
          <w:highlight w:val="none"/>
        </w:rPr>
        <w:t>分</w:t>
      </w:r>
    </w:p>
    <w:tbl>
      <w:tblPr>
        <w:tblStyle w:val="61"/>
        <w:tblW w:w="9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1524"/>
        <w:gridCol w:w="915"/>
        <w:gridCol w:w="7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6" w:type="dxa"/>
            <w:vAlign w:val="center"/>
          </w:tcPr>
          <w:p>
            <w:pPr>
              <w:widowControl w:val="0"/>
              <w:jc w:val="center"/>
              <w:rPr>
                <w:rFonts w:ascii="宋体" w:hAnsi="宋体" w:eastAsia="宋体" w:cs="宋体"/>
                <w:bCs/>
                <w:sz w:val="22"/>
              </w:rPr>
            </w:pPr>
            <w:r>
              <w:rPr>
                <w:rFonts w:hint="eastAsia" w:ascii="宋体" w:hAnsi="宋体" w:eastAsia="宋体" w:cs="宋体"/>
                <w:bCs/>
                <w:sz w:val="22"/>
              </w:rPr>
              <w:t>序号</w:t>
            </w:r>
          </w:p>
        </w:tc>
        <w:tc>
          <w:tcPr>
            <w:tcW w:w="1524" w:type="dxa"/>
            <w:vAlign w:val="center"/>
          </w:tcPr>
          <w:p>
            <w:pPr>
              <w:widowControl w:val="0"/>
              <w:jc w:val="center"/>
              <w:rPr>
                <w:rFonts w:ascii="宋体" w:hAnsi="宋体" w:eastAsia="宋体" w:cs="宋体"/>
                <w:bCs/>
                <w:sz w:val="22"/>
              </w:rPr>
            </w:pPr>
            <w:r>
              <w:rPr>
                <w:rFonts w:hint="eastAsia" w:ascii="宋体" w:hAnsi="宋体" w:eastAsia="宋体" w:cs="宋体"/>
                <w:bCs/>
                <w:sz w:val="22"/>
              </w:rPr>
              <w:t>评分内容</w:t>
            </w:r>
          </w:p>
        </w:tc>
        <w:tc>
          <w:tcPr>
            <w:tcW w:w="915" w:type="dxa"/>
            <w:vAlign w:val="center"/>
          </w:tcPr>
          <w:p>
            <w:pPr>
              <w:widowControl w:val="0"/>
              <w:jc w:val="center"/>
              <w:rPr>
                <w:rFonts w:ascii="宋体" w:hAnsi="宋体" w:eastAsia="宋体" w:cs="宋体"/>
                <w:bCs/>
                <w:sz w:val="22"/>
              </w:rPr>
            </w:pPr>
            <w:r>
              <w:rPr>
                <w:rFonts w:hint="eastAsia" w:ascii="宋体" w:hAnsi="宋体" w:eastAsia="宋体" w:cs="宋体"/>
                <w:bCs/>
                <w:sz w:val="22"/>
              </w:rPr>
              <w:t>分制范围/分</w:t>
            </w:r>
          </w:p>
        </w:tc>
        <w:tc>
          <w:tcPr>
            <w:tcW w:w="7086" w:type="dxa"/>
            <w:vAlign w:val="center"/>
          </w:tcPr>
          <w:p>
            <w:pPr>
              <w:widowControl w:val="0"/>
              <w:jc w:val="center"/>
              <w:rPr>
                <w:rFonts w:ascii="宋体" w:hAnsi="宋体" w:eastAsia="宋体" w:cs="宋体"/>
                <w:bCs/>
                <w:sz w:val="22"/>
              </w:rPr>
            </w:pPr>
            <w:r>
              <w:rPr>
                <w:rFonts w:hint="eastAsia" w:ascii="宋体" w:hAnsi="宋体" w:eastAsia="宋体" w:cs="宋体"/>
                <w:bCs/>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dxa"/>
            <w:vAlign w:val="center"/>
          </w:tcPr>
          <w:p>
            <w:pPr>
              <w:widowControl w:val="0"/>
              <w:jc w:val="center"/>
              <w:rPr>
                <w:rFonts w:ascii="宋体" w:hAnsi="宋体" w:eastAsia="宋体" w:cs="宋体"/>
                <w:bCs/>
                <w:sz w:val="22"/>
              </w:rPr>
            </w:pPr>
            <w:r>
              <w:rPr>
                <w:rFonts w:hint="eastAsia" w:ascii="宋体" w:hAnsi="宋体" w:eastAsia="宋体" w:cs="宋体"/>
                <w:bCs/>
                <w:sz w:val="22"/>
              </w:rPr>
              <w:t>1</w:t>
            </w:r>
          </w:p>
        </w:tc>
        <w:tc>
          <w:tcPr>
            <w:tcW w:w="1524" w:type="dxa"/>
            <w:vAlign w:val="center"/>
          </w:tcPr>
          <w:p>
            <w:pPr>
              <w:widowControl w:val="0"/>
              <w:jc w:val="center"/>
              <w:rPr>
                <w:rFonts w:ascii="宋体" w:hAnsi="宋体" w:eastAsia="宋体" w:cs="宋体"/>
                <w:bCs/>
                <w:sz w:val="22"/>
              </w:rPr>
            </w:pPr>
            <w:r>
              <w:rPr>
                <w:rFonts w:hint="eastAsia" w:ascii="Times New Roman" w:hAnsi="Times New Roman" w:eastAsia="宋体" w:cs="宋体"/>
                <w:color w:val="000000"/>
                <w:kern w:val="0"/>
                <w:sz w:val="22"/>
                <w:lang w:bidi="ar"/>
              </w:rPr>
              <w:t>供应商综合实力</w:t>
            </w:r>
          </w:p>
        </w:tc>
        <w:tc>
          <w:tcPr>
            <w:tcW w:w="915" w:type="dxa"/>
            <w:vAlign w:val="center"/>
          </w:tcPr>
          <w:p>
            <w:pPr>
              <w:widowControl w:val="0"/>
              <w:jc w:val="center"/>
              <w:rPr>
                <w:rFonts w:ascii="宋体" w:hAnsi="宋体" w:eastAsia="宋体" w:cs="宋体"/>
                <w:bCs/>
                <w:sz w:val="22"/>
              </w:rPr>
            </w:pPr>
            <w:r>
              <w:rPr>
                <w:rFonts w:hint="eastAsia" w:ascii="宋体" w:hAnsi="宋体" w:eastAsia="宋体" w:cs="宋体"/>
                <w:bCs/>
                <w:sz w:val="22"/>
              </w:rPr>
              <w:t>0-</w:t>
            </w:r>
            <w:r>
              <w:rPr>
                <w:rFonts w:hint="eastAsia" w:ascii="Times New Roman" w:hAnsi="Times New Roman" w:eastAsia="宋体" w:cs="宋体"/>
                <w:bCs/>
                <w:sz w:val="22"/>
              </w:rPr>
              <w:t>3</w:t>
            </w:r>
          </w:p>
        </w:tc>
        <w:tc>
          <w:tcPr>
            <w:tcW w:w="7086" w:type="dxa"/>
            <w:vAlign w:val="center"/>
          </w:tcPr>
          <w:p>
            <w:pPr>
              <w:widowControl w:val="0"/>
              <w:spacing w:line="288" w:lineRule="auto"/>
              <w:jc w:val="left"/>
              <w:rPr>
                <w:rFonts w:ascii="宋体" w:hAnsi="宋体" w:eastAsia="宋体" w:cs="宋体"/>
                <w:bCs/>
                <w:sz w:val="22"/>
              </w:rPr>
            </w:pPr>
            <w:r>
              <w:rPr>
                <w:rFonts w:hint="eastAsia" w:ascii="宋体" w:hAnsi="宋体" w:eastAsia="宋体" w:cs="宋体"/>
                <w:bCs/>
                <w:color w:val="000000"/>
                <w:sz w:val="22"/>
              </w:rPr>
              <w:t>具有</w:t>
            </w:r>
            <w:r>
              <w:rPr>
                <w:rFonts w:hint="eastAsia" w:ascii="宋体" w:hAnsi="宋体" w:eastAsia="宋体" w:cs="宋体"/>
                <w:bCs/>
                <w:sz w:val="22"/>
              </w:rPr>
              <w:t>市级农业类荣誉的得</w:t>
            </w:r>
            <w:r>
              <w:rPr>
                <w:rFonts w:hint="eastAsia" w:ascii="Times New Roman" w:hAnsi="Times New Roman" w:eastAsia="宋体" w:cs="宋体"/>
                <w:bCs/>
                <w:sz w:val="22"/>
              </w:rPr>
              <w:t>3</w:t>
            </w:r>
            <w:r>
              <w:rPr>
                <w:rFonts w:hint="eastAsia" w:ascii="宋体" w:hAnsi="宋体" w:eastAsia="宋体" w:cs="宋体"/>
                <w:bCs/>
                <w:sz w:val="22"/>
              </w:rPr>
              <w:t>分，县级农业类荣誉的得</w:t>
            </w:r>
            <w:r>
              <w:rPr>
                <w:rFonts w:hint="eastAsia" w:ascii="Times New Roman" w:hAnsi="Times New Roman" w:eastAsia="宋体" w:cs="宋体"/>
                <w:bCs/>
                <w:sz w:val="22"/>
              </w:rPr>
              <w:t>2</w:t>
            </w:r>
            <w:r>
              <w:rPr>
                <w:rFonts w:hint="eastAsia" w:ascii="宋体" w:hAnsi="宋体" w:eastAsia="宋体" w:cs="宋体"/>
                <w:bCs/>
                <w:sz w:val="22"/>
              </w:rPr>
              <w:t>分；荣誉应由政府部门颁发。</w:t>
            </w:r>
          </w:p>
          <w:p>
            <w:pPr>
              <w:widowControl w:val="0"/>
              <w:spacing w:line="288" w:lineRule="auto"/>
              <w:jc w:val="left"/>
              <w:rPr>
                <w:rFonts w:ascii="宋体" w:hAnsi="宋体" w:eastAsia="宋体" w:cs="宋体"/>
                <w:bCs/>
                <w:sz w:val="22"/>
              </w:rPr>
            </w:pPr>
            <w:r>
              <w:rPr>
                <w:rFonts w:hint="eastAsia" w:ascii="Times New Roman" w:hAnsi="Times New Roman" w:eastAsia="宋体" w:cs="宋体"/>
                <w:bCs/>
                <w:sz w:val="22"/>
              </w:rPr>
              <w:t>注：1、</w:t>
            </w:r>
            <w:r>
              <w:rPr>
                <w:rFonts w:hint="eastAsia" w:ascii="宋体" w:hAnsi="宋体" w:eastAsia="宋体" w:cs="宋体"/>
                <w:bCs/>
                <w:sz w:val="22"/>
              </w:rPr>
              <w:t>荣誉资质由政府部门颁布的方有效，非政府部门颁布的不得分。</w:t>
            </w:r>
          </w:p>
          <w:p>
            <w:pPr>
              <w:widowControl w:val="0"/>
              <w:spacing w:line="288" w:lineRule="auto"/>
              <w:jc w:val="left"/>
              <w:rPr>
                <w:rFonts w:ascii="宋体" w:hAnsi="宋体" w:eastAsia="宋体" w:cs="宋体"/>
                <w:bCs/>
                <w:sz w:val="22"/>
              </w:rPr>
            </w:pPr>
            <w:r>
              <w:rPr>
                <w:rFonts w:hint="eastAsia" w:ascii="Times New Roman" w:hAnsi="Times New Roman" w:eastAsia="宋体" w:cs="宋体"/>
                <w:bCs/>
                <w:sz w:val="22"/>
              </w:rPr>
              <w:t>2、本项不得重复累计计分，按最高分计取。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446" w:type="dxa"/>
            <w:vAlign w:val="center"/>
          </w:tcPr>
          <w:p>
            <w:pPr>
              <w:widowControl w:val="0"/>
              <w:jc w:val="center"/>
              <w:rPr>
                <w:rFonts w:ascii="宋体" w:hAnsi="宋体" w:eastAsia="宋体" w:cs="宋体"/>
                <w:bCs/>
                <w:sz w:val="22"/>
              </w:rPr>
            </w:pPr>
            <w:r>
              <w:rPr>
                <w:rFonts w:hint="eastAsia" w:ascii="宋体" w:hAnsi="宋体" w:eastAsia="宋体" w:cs="宋体"/>
                <w:bCs/>
                <w:sz w:val="22"/>
              </w:rPr>
              <w:t>2</w:t>
            </w:r>
          </w:p>
        </w:tc>
        <w:tc>
          <w:tcPr>
            <w:tcW w:w="1524" w:type="dxa"/>
            <w:vAlign w:val="center"/>
          </w:tcPr>
          <w:p>
            <w:pPr>
              <w:widowControl w:val="0"/>
              <w:jc w:val="center"/>
              <w:rPr>
                <w:rFonts w:ascii="宋体" w:hAnsi="宋体" w:eastAsia="宋体" w:cs="宋体"/>
                <w:bCs/>
                <w:sz w:val="22"/>
              </w:rPr>
            </w:pPr>
            <w:r>
              <w:rPr>
                <w:rFonts w:hint="eastAsia" w:ascii="宋体" w:hAnsi="宋体" w:eastAsia="宋体" w:cs="宋体"/>
                <w:bCs/>
                <w:sz w:val="22"/>
              </w:rPr>
              <w:t>供应商类似项目业绩</w:t>
            </w:r>
          </w:p>
        </w:tc>
        <w:tc>
          <w:tcPr>
            <w:tcW w:w="915" w:type="dxa"/>
            <w:vAlign w:val="center"/>
          </w:tcPr>
          <w:p>
            <w:pPr>
              <w:widowControl w:val="0"/>
              <w:jc w:val="center"/>
              <w:rPr>
                <w:rFonts w:ascii="宋体" w:hAnsi="宋体" w:eastAsia="宋体" w:cs="宋体"/>
                <w:bCs/>
                <w:sz w:val="22"/>
              </w:rPr>
            </w:pPr>
            <w:r>
              <w:rPr>
                <w:rFonts w:hint="eastAsia" w:ascii="宋体" w:hAnsi="宋体" w:eastAsia="宋体" w:cs="宋体"/>
                <w:bCs/>
                <w:sz w:val="22"/>
              </w:rPr>
              <w:t>0-</w:t>
            </w:r>
            <w:r>
              <w:rPr>
                <w:rFonts w:hint="eastAsia" w:ascii="Times New Roman" w:hAnsi="Times New Roman" w:eastAsia="宋体" w:cs="宋体"/>
                <w:bCs/>
                <w:sz w:val="22"/>
              </w:rPr>
              <w:t>2</w:t>
            </w:r>
          </w:p>
        </w:tc>
        <w:tc>
          <w:tcPr>
            <w:tcW w:w="7086" w:type="dxa"/>
            <w:vAlign w:val="center"/>
          </w:tcPr>
          <w:p>
            <w:pPr>
              <w:widowControl w:val="0"/>
              <w:jc w:val="both"/>
              <w:rPr>
                <w:rFonts w:ascii="宋体" w:hAnsi="宋体" w:eastAsia="宋体" w:cs="宋体"/>
                <w:bCs/>
                <w:sz w:val="22"/>
              </w:rPr>
            </w:pPr>
            <w:r>
              <w:rPr>
                <w:rFonts w:hint="eastAsia" w:ascii="宋体" w:hAnsi="宋体" w:eastAsia="宋体" w:cs="宋体"/>
                <w:bCs/>
                <w:sz w:val="22"/>
              </w:rPr>
              <w:t>供应商具有2021年1月1日至今（以合同签订时间为准）的类似业绩，每项业绩得1分，最高得2分。</w:t>
            </w:r>
          </w:p>
          <w:p>
            <w:pPr>
              <w:widowControl w:val="0"/>
              <w:jc w:val="both"/>
              <w:rPr>
                <w:rFonts w:ascii="Times New Roman" w:hAnsi="Times New Roman" w:eastAsia="宋体" w:cs="Times New Roman"/>
                <w:kern w:val="0"/>
                <w:sz w:val="20"/>
                <w:szCs w:val="20"/>
              </w:rPr>
            </w:pPr>
            <w:r>
              <w:rPr>
                <w:rFonts w:ascii="宋体" w:hAnsi="宋体" w:eastAsia="宋体" w:cs="宋体"/>
                <w:bCs/>
                <w:sz w:val="22"/>
              </w:rPr>
              <w:t>说明：以上资料</w:t>
            </w:r>
            <w:r>
              <w:rPr>
                <w:rFonts w:hint="eastAsia" w:ascii="宋体" w:hAnsi="宋体" w:eastAsia="宋体" w:cs="宋体"/>
                <w:bCs/>
                <w:sz w:val="22"/>
              </w:rPr>
              <w:t>须</w:t>
            </w:r>
            <w:r>
              <w:rPr>
                <w:rFonts w:hint="eastAsia" w:cs="宋体"/>
                <w:bCs/>
                <w:sz w:val="22"/>
                <w:lang w:val="en-US" w:eastAsia="zh-CN"/>
              </w:rPr>
              <w:t>同时</w:t>
            </w:r>
            <w:r>
              <w:rPr>
                <w:rFonts w:ascii="宋体" w:hAnsi="宋体" w:eastAsia="宋体" w:cs="宋体"/>
                <w:bCs/>
                <w:sz w:val="22"/>
              </w:rPr>
              <w:t>提供中标通知书、书面合同</w:t>
            </w:r>
            <w:r>
              <w:rPr>
                <w:rFonts w:hint="eastAsia" w:ascii="宋体" w:hAnsi="宋体" w:eastAsia="宋体" w:cs="宋体"/>
                <w:bCs/>
                <w:sz w:val="22"/>
              </w:rPr>
              <w:t>资料复印件加盖公章，</w:t>
            </w:r>
            <w:r>
              <w:rPr>
                <w:rFonts w:ascii="宋体" w:hAnsi="宋体" w:eastAsia="宋体" w:cs="宋体"/>
                <w:bCs/>
                <w:sz w:val="22"/>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446" w:type="dxa"/>
            <w:vAlign w:val="center"/>
          </w:tcPr>
          <w:p>
            <w:pPr>
              <w:widowControl w:val="0"/>
              <w:jc w:val="center"/>
              <w:rPr>
                <w:rFonts w:ascii="宋体" w:hAnsi="宋体" w:eastAsia="宋体" w:cs="宋体"/>
                <w:bCs/>
                <w:sz w:val="22"/>
              </w:rPr>
            </w:pPr>
            <w:r>
              <w:rPr>
                <w:rFonts w:hint="eastAsia" w:ascii="宋体" w:hAnsi="宋体" w:eastAsia="宋体" w:cs="宋体"/>
                <w:bCs/>
                <w:sz w:val="22"/>
              </w:rPr>
              <w:t>3</w:t>
            </w:r>
          </w:p>
        </w:tc>
        <w:tc>
          <w:tcPr>
            <w:tcW w:w="1524" w:type="dxa"/>
            <w:vAlign w:val="center"/>
          </w:tcPr>
          <w:p>
            <w:pPr>
              <w:widowControl w:val="0"/>
              <w:jc w:val="center"/>
              <w:rPr>
                <w:rFonts w:ascii="宋体" w:hAnsi="宋体" w:eastAsia="宋体" w:cs="宋体"/>
                <w:bCs/>
                <w:sz w:val="22"/>
              </w:rPr>
            </w:pPr>
            <w:r>
              <w:rPr>
                <w:rFonts w:hint="eastAsia" w:ascii="宋体" w:hAnsi="宋体" w:eastAsia="宋体" w:cs="宋体"/>
                <w:bCs/>
                <w:kern w:val="0"/>
                <w:sz w:val="22"/>
              </w:rPr>
              <w:t>项目现场情况了解及分析</w:t>
            </w:r>
          </w:p>
        </w:tc>
        <w:tc>
          <w:tcPr>
            <w:tcW w:w="915" w:type="dxa"/>
            <w:vAlign w:val="center"/>
          </w:tcPr>
          <w:p>
            <w:pPr>
              <w:widowControl w:val="0"/>
              <w:jc w:val="center"/>
              <w:rPr>
                <w:rFonts w:ascii="宋体" w:hAnsi="宋体" w:eastAsia="宋体" w:cs="宋体"/>
                <w:bCs/>
                <w:sz w:val="22"/>
              </w:rPr>
            </w:pPr>
            <w:r>
              <w:rPr>
                <w:rFonts w:hint="eastAsia" w:ascii="宋体" w:hAnsi="宋体" w:eastAsia="宋体" w:cs="宋体"/>
                <w:bCs/>
                <w:sz w:val="22"/>
              </w:rPr>
              <w:t>0-</w:t>
            </w:r>
            <w:r>
              <w:rPr>
                <w:rFonts w:hint="eastAsia" w:ascii="Times New Roman" w:hAnsi="Times New Roman" w:eastAsia="宋体" w:cs="宋体"/>
                <w:bCs/>
                <w:sz w:val="22"/>
              </w:rPr>
              <w:t>6</w:t>
            </w:r>
          </w:p>
        </w:tc>
        <w:tc>
          <w:tcPr>
            <w:tcW w:w="7086" w:type="dxa"/>
            <w:vAlign w:val="center"/>
          </w:tcPr>
          <w:p>
            <w:pPr>
              <w:widowControl w:val="0"/>
              <w:jc w:val="both"/>
              <w:rPr>
                <w:rFonts w:ascii="宋体" w:hAnsi="宋体" w:eastAsia="宋体" w:cs="宋体"/>
                <w:bCs/>
                <w:sz w:val="22"/>
              </w:rPr>
            </w:pPr>
            <w:r>
              <w:rPr>
                <w:rFonts w:hint="eastAsia" w:ascii="宋体" w:hAnsi="宋体" w:eastAsia="宋体" w:cs="宋体"/>
                <w:bCs/>
                <w:sz w:val="22"/>
              </w:rPr>
              <w:t>据供应商提供的项目现场了解报告内容的详细性、完整性、针对性评审，</w:t>
            </w:r>
            <w:r>
              <w:rPr>
                <w:rFonts w:hint="eastAsia" w:ascii="宋体" w:hAnsi="宋体" w:eastAsia="宋体" w:cs="宋体"/>
                <w:sz w:val="22"/>
              </w:rPr>
              <w:t>由评标委员会打分</w:t>
            </w:r>
            <w:r>
              <w:rPr>
                <w:rFonts w:hint="eastAsia" w:ascii="宋体" w:hAnsi="宋体" w:eastAsia="宋体" w:cs="宋体"/>
                <w:bCs/>
                <w:sz w:val="22"/>
              </w:rPr>
              <w:t>：</w:t>
            </w:r>
          </w:p>
          <w:p>
            <w:pPr>
              <w:widowControl w:val="0"/>
              <w:jc w:val="both"/>
              <w:rPr>
                <w:rFonts w:ascii="宋体" w:hAnsi="宋体" w:eastAsia="宋体" w:cs="宋体"/>
                <w:bCs/>
                <w:sz w:val="22"/>
              </w:rPr>
            </w:pPr>
            <w:r>
              <w:rPr>
                <w:rFonts w:hint="eastAsia" w:ascii="宋体" w:hAnsi="宋体" w:eastAsia="宋体" w:cs="宋体"/>
                <w:bCs/>
                <w:sz w:val="22"/>
                <w:lang w:val="en-US" w:eastAsia="zh-CN"/>
              </w:rPr>
              <w:t>非常满足采购需求</w:t>
            </w:r>
            <w:r>
              <w:rPr>
                <w:rFonts w:hint="eastAsia" w:ascii="宋体" w:hAnsi="宋体" w:eastAsia="宋体" w:cs="宋体"/>
                <w:bCs/>
                <w:sz w:val="22"/>
              </w:rPr>
              <w:t>得6分；</w:t>
            </w:r>
            <w:r>
              <w:rPr>
                <w:rFonts w:hint="eastAsia" w:ascii="宋体" w:hAnsi="宋体" w:eastAsia="宋体" w:cs="宋体"/>
                <w:bCs/>
                <w:sz w:val="22"/>
                <w:lang w:val="en-US" w:eastAsia="zh-CN"/>
              </w:rPr>
              <w:t>基本满足采购需求</w:t>
            </w:r>
            <w:r>
              <w:rPr>
                <w:rFonts w:hint="eastAsia" w:ascii="宋体" w:hAnsi="宋体" w:eastAsia="宋体" w:cs="宋体"/>
                <w:bCs/>
                <w:sz w:val="22"/>
              </w:rPr>
              <w:t>得4分；</w:t>
            </w:r>
            <w:r>
              <w:rPr>
                <w:rFonts w:hint="eastAsia" w:ascii="宋体" w:hAnsi="宋体" w:eastAsia="宋体" w:cs="宋体"/>
                <w:bCs/>
                <w:sz w:val="22"/>
                <w:lang w:val="en-US" w:eastAsia="zh-CN"/>
              </w:rPr>
              <w:t>部分满足采购需求</w:t>
            </w:r>
            <w:r>
              <w:rPr>
                <w:rFonts w:hint="eastAsia" w:ascii="宋体" w:hAnsi="宋体" w:eastAsia="宋体" w:cs="宋体"/>
                <w:bCs/>
                <w:sz w:val="22"/>
              </w:rPr>
              <w:t>得2分；</w:t>
            </w:r>
            <w:r>
              <w:rPr>
                <w:rFonts w:hint="eastAsia" w:ascii="宋体" w:hAnsi="宋体" w:eastAsia="宋体" w:cs="宋体"/>
                <w:bCs/>
                <w:sz w:val="22"/>
                <w:lang w:val="en-US" w:eastAsia="zh-CN"/>
              </w:rPr>
              <w:t>无满足部分或未提供的不得分。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dxa"/>
            <w:vAlign w:val="center"/>
          </w:tcPr>
          <w:p>
            <w:pPr>
              <w:widowControl w:val="0"/>
              <w:jc w:val="center"/>
              <w:rPr>
                <w:rFonts w:ascii="宋体" w:hAnsi="宋体" w:eastAsia="宋体" w:cs="宋体"/>
                <w:bCs/>
                <w:sz w:val="22"/>
                <w:highlight w:val="none"/>
              </w:rPr>
            </w:pPr>
            <w:r>
              <w:rPr>
                <w:rFonts w:hint="eastAsia" w:ascii="宋体" w:hAnsi="宋体" w:eastAsia="宋体" w:cs="宋体"/>
                <w:bCs/>
                <w:sz w:val="22"/>
                <w:highlight w:val="none"/>
              </w:rPr>
              <w:t>4</w:t>
            </w:r>
          </w:p>
        </w:tc>
        <w:tc>
          <w:tcPr>
            <w:tcW w:w="1524" w:type="dxa"/>
            <w:vAlign w:val="center"/>
          </w:tcPr>
          <w:p>
            <w:pPr>
              <w:widowControl w:val="0"/>
              <w:jc w:val="both"/>
              <w:rPr>
                <w:rFonts w:ascii="宋体" w:hAnsi="宋体" w:eastAsia="宋体" w:cs="宋体"/>
                <w:bCs/>
                <w:sz w:val="22"/>
                <w:highlight w:val="none"/>
              </w:rPr>
            </w:pPr>
          </w:p>
          <w:p>
            <w:pPr>
              <w:widowControl w:val="0"/>
              <w:jc w:val="center"/>
              <w:rPr>
                <w:rFonts w:ascii="宋体" w:hAnsi="宋体" w:eastAsia="宋体" w:cs="宋体"/>
                <w:bCs/>
                <w:sz w:val="22"/>
                <w:highlight w:val="none"/>
              </w:rPr>
            </w:pPr>
          </w:p>
          <w:p>
            <w:pPr>
              <w:widowControl w:val="0"/>
              <w:jc w:val="center"/>
              <w:rPr>
                <w:rFonts w:hint="eastAsia" w:ascii="宋体" w:hAnsi="宋体" w:eastAsia="宋体" w:cs="宋体"/>
                <w:bCs/>
                <w:sz w:val="22"/>
                <w:highlight w:val="none"/>
              </w:rPr>
            </w:pPr>
            <w:r>
              <w:rPr>
                <w:rFonts w:hint="eastAsia" w:ascii="宋体" w:hAnsi="宋体" w:eastAsia="宋体" w:cs="宋体"/>
                <w:bCs/>
                <w:sz w:val="22"/>
                <w:highlight w:val="none"/>
              </w:rPr>
              <w:t>项目方案合理性</w:t>
            </w:r>
          </w:p>
          <w:p>
            <w:pPr>
              <w:widowControl w:val="0"/>
              <w:jc w:val="center"/>
              <w:rPr>
                <w:rFonts w:ascii="宋体" w:hAnsi="宋体" w:eastAsia="宋体" w:cs="宋体"/>
                <w:bCs/>
                <w:sz w:val="22"/>
                <w:highlight w:val="none"/>
              </w:rPr>
            </w:pPr>
          </w:p>
        </w:tc>
        <w:tc>
          <w:tcPr>
            <w:tcW w:w="915" w:type="dxa"/>
            <w:vAlign w:val="center"/>
          </w:tcPr>
          <w:p>
            <w:pPr>
              <w:widowControl w:val="0"/>
              <w:jc w:val="center"/>
              <w:rPr>
                <w:rFonts w:ascii="宋体" w:hAnsi="宋体" w:eastAsia="宋体" w:cs="宋体"/>
                <w:bCs/>
                <w:sz w:val="22"/>
                <w:highlight w:val="none"/>
              </w:rPr>
            </w:pPr>
            <w:r>
              <w:rPr>
                <w:rFonts w:hint="eastAsia" w:ascii="宋体" w:hAnsi="宋体" w:eastAsia="宋体" w:cs="宋体"/>
                <w:bCs/>
                <w:sz w:val="22"/>
                <w:highlight w:val="none"/>
              </w:rPr>
              <w:t>0-</w:t>
            </w:r>
            <w:r>
              <w:rPr>
                <w:rFonts w:hint="eastAsia" w:ascii="Times New Roman" w:hAnsi="Times New Roman" w:eastAsia="宋体" w:cs="宋体"/>
                <w:bCs/>
                <w:sz w:val="22"/>
                <w:highlight w:val="none"/>
              </w:rPr>
              <w:t>6</w:t>
            </w:r>
          </w:p>
        </w:tc>
        <w:tc>
          <w:tcPr>
            <w:tcW w:w="7086" w:type="dxa"/>
            <w:vAlign w:val="center"/>
          </w:tcPr>
          <w:p>
            <w:pPr>
              <w:widowControl w:val="0"/>
              <w:jc w:val="both"/>
              <w:rPr>
                <w:rFonts w:ascii="宋体" w:hAnsi="宋体" w:eastAsia="宋体" w:cs="宋体"/>
                <w:sz w:val="22"/>
              </w:rPr>
            </w:pPr>
            <w:r>
              <w:rPr>
                <w:rFonts w:hint="eastAsia" w:ascii="宋体" w:hAnsi="宋体" w:eastAsia="宋体" w:cs="宋体"/>
                <w:bCs/>
                <w:kern w:val="0"/>
                <w:sz w:val="22"/>
              </w:rPr>
              <w:t>针对本项目的特性，拟采用的土壤种植适宜性提升实施方案的</w:t>
            </w:r>
            <w:r>
              <w:rPr>
                <w:rFonts w:hint="eastAsia" w:ascii="宋体" w:hAnsi="宋体" w:eastAsia="宋体" w:cs="宋体"/>
                <w:spacing w:val="6"/>
                <w:kern w:val="0"/>
                <w:sz w:val="22"/>
              </w:rPr>
              <w:t>合理性，实用性等方面进行评审，</w:t>
            </w:r>
            <w:r>
              <w:rPr>
                <w:rFonts w:hint="eastAsia" w:ascii="宋体" w:hAnsi="宋体" w:eastAsia="宋体" w:cs="宋体"/>
                <w:sz w:val="22"/>
              </w:rPr>
              <w:t>由评标委员会打分：</w:t>
            </w:r>
          </w:p>
          <w:p>
            <w:pPr>
              <w:widowControl w:val="0"/>
              <w:jc w:val="both"/>
              <w:rPr>
                <w:rFonts w:ascii="宋体" w:hAnsi="宋体" w:eastAsia="宋体" w:cs="宋体"/>
                <w:bCs/>
                <w:sz w:val="22"/>
              </w:rPr>
            </w:pPr>
            <w:r>
              <w:rPr>
                <w:rFonts w:hint="eastAsia" w:cs="宋体"/>
                <w:bCs/>
                <w:sz w:val="22"/>
                <w:lang w:val="en-US" w:eastAsia="zh-CN"/>
              </w:rPr>
              <w:t>非常满足采购需求</w:t>
            </w:r>
            <w:r>
              <w:rPr>
                <w:rFonts w:hint="eastAsia" w:ascii="宋体" w:hAnsi="宋体" w:eastAsia="宋体" w:cs="宋体"/>
                <w:bCs/>
                <w:sz w:val="22"/>
              </w:rPr>
              <w:t>得6分；</w:t>
            </w:r>
            <w:r>
              <w:rPr>
                <w:rFonts w:hint="eastAsia" w:cs="宋体"/>
                <w:bCs/>
                <w:sz w:val="22"/>
                <w:lang w:val="en-US" w:eastAsia="zh-CN"/>
              </w:rPr>
              <w:t>基本满足采购需求</w:t>
            </w:r>
            <w:r>
              <w:rPr>
                <w:rFonts w:hint="eastAsia" w:ascii="宋体" w:hAnsi="宋体" w:eastAsia="宋体" w:cs="宋体"/>
                <w:bCs/>
                <w:sz w:val="22"/>
              </w:rPr>
              <w:t>得4分；</w:t>
            </w:r>
            <w:r>
              <w:rPr>
                <w:rFonts w:hint="eastAsia" w:cs="宋体"/>
                <w:bCs/>
                <w:sz w:val="22"/>
                <w:lang w:val="en-US" w:eastAsia="zh-CN"/>
              </w:rPr>
              <w:t>部分满足采购需求</w:t>
            </w:r>
            <w:r>
              <w:rPr>
                <w:rFonts w:hint="eastAsia" w:ascii="宋体" w:hAnsi="宋体" w:eastAsia="宋体" w:cs="宋体"/>
                <w:bCs/>
                <w:sz w:val="22"/>
              </w:rPr>
              <w:t>得2分；</w:t>
            </w:r>
            <w:r>
              <w:rPr>
                <w:rFonts w:hint="eastAsia" w:cs="宋体"/>
                <w:bCs/>
                <w:sz w:val="22"/>
                <w:lang w:val="en-US" w:eastAsia="zh-CN"/>
              </w:rPr>
              <w:t>无满足部分或</w:t>
            </w:r>
            <w:r>
              <w:rPr>
                <w:rFonts w:hint="eastAsia" w:ascii="宋体" w:hAnsi="宋体" w:eastAsia="宋体" w:cs="宋体"/>
                <w:bCs/>
                <w:sz w:val="22"/>
                <w:lang w:val="en-US" w:eastAsia="zh-CN"/>
              </w:rPr>
              <w:t>未提供的不得分</w:t>
            </w:r>
            <w:r>
              <w:rPr>
                <w:rFonts w:hint="eastAsia" w:ascii="宋体" w:hAnsi="宋体" w:eastAsia="宋体" w:cs="宋体"/>
                <w:color w:val="auto"/>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446" w:type="dxa"/>
            <w:vAlign w:val="center"/>
          </w:tcPr>
          <w:p>
            <w:pPr>
              <w:widowControl w:val="0"/>
              <w:jc w:val="center"/>
              <w:rPr>
                <w:rFonts w:hint="eastAsia" w:ascii="宋体" w:hAnsi="宋体" w:eastAsia="宋体" w:cs="宋体"/>
                <w:bCs/>
                <w:sz w:val="22"/>
                <w:highlight w:val="none"/>
                <w:lang w:val="en-US" w:eastAsia="zh-CN"/>
              </w:rPr>
            </w:pPr>
            <w:r>
              <w:rPr>
                <w:rFonts w:hint="eastAsia" w:ascii="宋体" w:hAnsi="宋体" w:eastAsia="宋体" w:cs="宋体"/>
                <w:bCs/>
                <w:sz w:val="22"/>
                <w:highlight w:val="none"/>
                <w:lang w:val="en-US" w:eastAsia="zh-CN"/>
              </w:rPr>
              <w:t>5</w:t>
            </w:r>
          </w:p>
        </w:tc>
        <w:tc>
          <w:tcPr>
            <w:tcW w:w="1524" w:type="dxa"/>
            <w:vAlign w:val="center"/>
          </w:tcPr>
          <w:p>
            <w:pPr>
              <w:widowControl w:val="0"/>
              <w:jc w:val="center"/>
              <w:rPr>
                <w:rFonts w:ascii="宋体" w:hAnsi="宋体" w:eastAsia="宋体" w:cs="宋体"/>
                <w:bCs/>
                <w:sz w:val="22"/>
                <w:highlight w:val="none"/>
              </w:rPr>
            </w:pPr>
            <w:r>
              <w:rPr>
                <w:rFonts w:hint="eastAsia" w:ascii="宋体" w:hAnsi="宋体" w:eastAsia="宋体" w:cs="宋体"/>
                <w:bCs/>
                <w:sz w:val="22"/>
                <w:highlight w:val="none"/>
              </w:rPr>
              <w:t>施工方法、工艺及技术措施</w:t>
            </w:r>
          </w:p>
        </w:tc>
        <w:tc>
          <w:tcPr>
            <w:tcW w:w="915" w:type="dxa"/>
            <w:vAlign w:val="center"/>
          </w:tcPr>
          <w:p>
            <w:pPr>
              <w:widowControl w:val="0"/>
              <w:jc w:val="center"/>
              <w:rPr>
                <w:rFonts w:ascii="宋体" w:hAnsi="宋体" w:eastAsia="宋体" w:cs="宋体"/>
                <w:bCs/>
                <w:sz w:val="22"/>
                <w:highlight w:val="none"/>
              </w:rPr>
            </w:pPr>
            <w:r>
              <w:rPr>
                <w:rFonts w:hint="eastAsia" w:ascii="宋体" w:hAnsi="宋体" w:eastAsia="宋体" w:cs="宋体"/>
                <w:bCs/>
                <w:sz w:val="22"/>
                <w:highlight w:val="none"/>
              </w:rPr>
              <w:t>0-</w:t>
            </w:r>
            <w:r>
              <w:rPr>
                <w:rFonts w:hint="eastAsia" w:ascii="Times New Roman" w:hAnsi="Times New Roman" w:eastAsia="宋体" w:cs="宋体"/>
                <w:bCs/>
                <w:sz w:val="22"/>
                <w:highlight w:val="none"/>
              </w:rPr>
              <w:t>6</w:t>
            </w:r>
          </w:p>
        </w:tc>
        <w:tc>
          <w:tcPr>
            <w:tcW w:w="7086" w:type="dxa"/>
            <w:vAlign w:val="center"/>
          </w:tcPr>
          <w:p>
            <w:pPr>
              <w:widowControl w:val="0"/>
              <w:jc w:val="both"/>
              <w:rPr>
                <w:rFonts w:ascii="宋体" w:hAnsi="宋体" w:eastAsia="宋体" w:cs="宋体"/>
                <w:sz w:val="22"/>
              </w:rPr>
            </w:pPr>
            <w:r>
              <w:rPr>
                <w:rFonts w:hint="eastAsia" w:ascii="宋体" w:hAnsi="宋体" w:eastAsia="宋体" w:cs="宋体"/>
                <w:bCs/>
                <w:sz w:val="22"/>
              </w:rPr>
              <w:t>根据供应商针对本项目主要施工方法、工艺及技术措施是否条理清晰、科学合理等情况，</w:t>
            </w:r>
            <w:r>
              <w:rPr>
                <w:rFonts w:hint="eastAsia" w:ascii="宋体" w:hAnsi="宋体" w:eastAsia="宋体" w:cs="宋体"/>
                <w:sz w:val="22"/>
              </w:rPr>
              <w:t>由评标委员会打分：</w:t>
            </w:r>
          </w:p>
          <w:p>
            <w:pPr>
              <w:widowControl w:val="0"/>
              <w:jc w:val="both"/>
              <w:rPr>
                <w:rFonts w:ascii="宋体" w:hAnsi="宋体" w:eastAsia="宋体" w:cs="宋体"/>
                <w:bCs/>
                <w:sz w:val="22"/>
              </w:rPr>
            </w:pPr>
            <w:r>
              <w:rPr>
                <w:rFonts w:hint="eastAsia" w:cs="宋体"/>
                <w:bCs/>
                <w:sz w:val="22"/>
                <w:lang w:val="en-US" w:eastAsia="zh-CN"/>
              </w:rPr>
              <w:t>非常满足采购需求</w:t>
            </w:r>
            <w:r>
              <w:rPr>
                <w:rFonts w:hint="eastAsia" w:ascii="宋体" w:hAnsi="宋体" w:eastAsia="宋体" w:cs="宋体"/>
                <w:bCs/>
                <w:sz w:val="22"/>
              </w:rPr>
              <w:t>得6分；</w:t>
            </w:r>
            <w:r>
              <w:rPr>
                <w:rFonts w:hint="eastAsia" w:cs="宋体"/>
                <w:bCs/>
                <w:sz w:val="22"/>
                <w:lang w:val="en-US" w:eastAsia="zh-CN"/>
              </w:rPr>
              <w:t>基本满足采购需求</w:t>
            </w:r>
            <w:r>
              <w:rPr>
                <w:rFonts w:hint="eastAsia" w:ascii="宋体" w:hAnsi="宋体" w:eastAsia="宋体" w:cs="宋体"/>
                <w:bCs/>
                <w:sz w:val="22"/>
              </w:rPr>
              <w:t>得4分；</w:t>
            </w:r>
            <w:r>
              <w:rPr>
                <w:rFonts w:hint="eastAsia" w:cs="宋体"/>
                <w:bCs/>
                <w:sz w:val="22"/>
                <w:lang w:val="en-US" w:eastAsia="zh-CN"/>
              </w:rPr>
              <w:t>部分满足采购需求</w:t>
            </w:r>
            <w:r>
              <w:rPr>
                <w:rFonts w:hint="eastAsia" w:ascii="宋体" w:hAnsi="宋体" w:eastAsia="宋体" w:cs="宋体"/>
                <w:bCs/>
                <w:sz w:val="22"/>
              </w:rPr>
              <w:t>得2分；</w:t>
            </w:r>
            <w:r>
              <w:rPr>
                <w:rFonts w:hint="eastAsia" w:cs="宋体"/>
                <w:bCs/>
                <w:sz w:val="22"/>
                <w:lang w:val="en-US" w:eastAsia="zh-CN"/>
              </w:rPr>
              <w:t>无满足部分或</w:t>
            </w:r>
            <w:r>
              <w:rPr>
                <w:rFonts w:hint="eastAsia" w:ascii="宋体" w:hAnsi="宋体" w:eastAsia="宋体" w:cs="宋体"/>
                <w:bCs/>
                <w:sz w:val="22"/>
                <w:lang w:val="en-US" w:eastAsia="zh-CN"/>
              </w:rPr>
              <w:t>未提供的不得分</w:t>
            </w:r>
            <w:r>
              <w:rPr>
                <w:rFonts w:hint="eastAsia" w:ascii="宋体" w:hAnsi="宋体" w:eastAsia="宋体" w:cs="宋体"/>
                <w:color w:val="auto"/>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6" w:type="dxa"/>
            <w:vAlign w:val="center"/>
          </w:tcPr>
          <w:p>
            <w:pPr>
              <w:widowControl w:val="0"/>
              <w:jc w:val="center"/>
              <w:rPr>
                <w:rFonts w:hint="eastAsia" w:ascii="宋体" w:hAnsi="宋体" w:eastAsia="宋体" w:cs="宋体"/>
                <w:bCs/>
                <w:sz w:val="22"/>
                <w:highlight w:val="none"/>
                <w:lang w:val="en-US" w:eastAsia="zh-CN"/>
              </w:rPr>
            </w:pPr>
            <w:r>
              <w:rPr>
                <w:rFonts w:hint="eastAsia" w:ascii="宋体" w:hAnsi="宋体" w:eastAsia="宋体" w:cs="宋体"/>
                <w:bCs/>
                <w:sz w:val="22"/>
                <w:highlight w:val="none"/>
                <w:lang w:val="en-US" w:eastAsia="zh-CN"/>
              </w:rPr>
              <w:t>6</w:t>
            </w:r>
          </w:p>
        </w:tc>
        <w:tc>
          <w:tcPr>
            <w:tcW w:w="1524" w:type="dxa"/>
            <w:vAlign w:val="center"/>
          </w:tcPr>
          <w:p>
            <w:pPr>
              <w:widowControl w:val="0"/>
              <w:jc w:val="center"/>
              <w:rPr>
                <w:rFonts w:hint="eastAsia" w:ascii="宋体" w:hAnsi="宋体" w:eastAsia="宋体" w:cs="宋体"/>
                <w:bCs/>
                <w:sz w:val="22"/>
                <w:highlight w:val="none"/>
              </w:rPr>
            </w:pPr>
            <w:r>
              <w:rPr>
                <w:rFonts w:hint="eastAsia" w:ascii="宋体" w:hAnsi="宋体" w:eastAsia="宋体" w:cs="宋体"/>
                <w:bCs/>
                <w:sz w:val="22"/>
                <w:highlight w:val="none"/>
              </w:rPr>
              <w:t>项目养护方案</w:t>
            </w:r>
          </w:p>
        </w:tc>
        <w:tc>
          <w:tcPr>
            <w:tcW w:w="915" w:type="dxa"/>
            <w:vAlign w:val="center"/>
          </w:tcPr>
          <w:p>
            <w:pPr>
              <w:widowControl w:val="0"/>
              <w:jc w:val="center"/>
              <w:rPr>
                <w:rFonts w:ascii="宋体" w:hAnsi="宋体" w:eastAsia="宋体" w:cs="宋体"/>
                <w:bCs/>
                <w:sz w:val="22"/>
                <w:highlight w:val="none"/>
              </w:rPr>
            </w:pPr>
            <w:r>
              <w:rPr>
                <w:rFonts w:hint="eastAsia" w:ascii="宋体" w:hAnsi="宋体" w:eastAsia="宋体" w:cs="宋体"/>
                <w:bCs/>
                <w:sz w:val="22"/>
                <w:highlight w:val="none"/>
              </w:rPr>
              <w:t>0-</w:t>
            </w:r>
            <w:r>
              <w:rPr>
                <w:rFonts w:hint="eastAsia" w:ascii="Times New Roman" w:hAnsi="Times New Roman" w:eastAsia="宋体" w:cs="宋体"/>
                <w:bCs/>
                <w:sz w:val="22"/>
                <w:highlight w:val="none"/>
              </w:rPr>
              <w:t>6</w:t>
            </w:r>
          </w:p>
        </w:tc>
        <w:tc>
          <w:tcPr>
            <w:tcW w:w="7086" w:type="dxa"/>
            <w:vAlign w:val="center"/>
          </w:tcPr>
          <w:p>
            <w:pPr>
              <w:widowControl w:val="0"/>
              <w:jc w:val="both"/>
              <w:rPr>
                <w:rFonts w:ascii="宋体" w:hAnsi="宋体" w:eastAsia="宋体" w:cs="宋体"/>
                <w:sz w:val="22"/>
              </w:rPr>
            </w:pPr>
            <w:r>
              <w:rPr>
                <w:rFonts w:hint="eastAsia" w:ascii="宋体" w:hAnsi="宋体" w:eastAsia="宋体" w:cs="宋体"/>
                <w:bCs/>
                <w:sz w:val="22"/>
              </w:rPr>
              <w:t>针对本项目的特性，提出养护方案的合理性，实用性等方面进行评审，</w:t>
            </w:r>
            <w:r>
              <w:rPr>
                <w:rFonts w:hint="eastAsia" w:ascii="宋体" w:hAnsi="宋体" w:eastAsia="宋体" w:cs="宋体"/>
                <w:sz w:val="22"/>
              </w:rPr>
              <w:t>由评标委员会打分：</w:t>
            </w:r>
          </w:p>
          <w:p>
            <w:pPr>
              <w:widowControl w:val="0"/>
              <w:jc w:val="both"/>
              <w:rPr>
                <w:rFonts w:ascii="宋体" w:hAnsi="宋体" w:eastAsia="宋体" w:cs="宋体"/>
                <w:bCs/>
                <w:sz w:val="22"/>
              </w:rPr>
            </w:pPr>
            <w:r>
              <w:rPr>
                <w:rFonts w:hint="eastAsia" w:cs="宋体"/>
                <w:bCs/>
                <w:sz w:val="22"/>
                <w:lang w:val="en-US" w:eastAsia="zh-CN"/>
              </w:rPr>
              <w:t>非常满足采购需求</w:t>
            </w:r>
            <w:r>
              <w:rPr>
                <w:rFonts w:hint="eastAsia" w:ascii="宋体" w:hAnsi="宋体" w:eastAsia="宋体" w:cs="宋体"/>
                <w:bCs/>
                <w:sz w:val="22"/>
              </w:rPr>
              <w:t>得6分；</w:t>
            </w:r>
            <w:r>
              <w:rPr>
                <w:rFonts w:hint="eastAsia" w:cs="宋体"/>
                <w:bCs/>
                <w:sz w:val="22"/>
                <w:lang w:val="en-US" w:eastAsia="zh-CN"/>
              </w:rPr>
              <w:t>基本满足采购需求</w:t>
            </w:r>
            <w:r>
              <w:rPr>
                <w:rFonts w:hint="eastAsia" w:ascii="宋体" w:hAnsi="宋体" w:eastAsia="宋体" w:cs="宋体"/>
                <w:bCs/>
                <w:sz w:val="22"/>
              </w:rPr>
              <w:t>得4分；</w:t>
            </w:r>
            <w:r>
              <w:rPr>
                <w:rFonts w:hint="eastAsia" w:cs="宋体"/>
                <w:bCs/>
                <w:sz w:val="22"/>
                <w:lang w:val="en-US" w:eastAsia="zh-CN"/>
              </w:rPr>
              <w:t>部分满足采购需求</w:t>
            </w:r>
            <w:r>
              <w:rPr>
                <w:rFonts w:hint="eastAsia" w:ascii="宋体" w:hAnsi="宋体" w:eastAsia="宋体" w:cs="宋体"/>
                <w:bCs/>
                <w:sz w:val="22"/>
              </w:rPr>
              <w:t>得2分；</w:t>
            </w:r>
            <w:r>
              <w:rPr>
                <w:rFonts w:hint="eastAsia" w:cs="宋体"/>
                <w:bCs/>
                <w:sz w:val="22"/>
                <w:lang w:val="en-US" w:eastAsia="zh-CN"/>
              </w:rPr>
              <w:t>无满足部分或</w:t>
            </w:r>
            <w:r>
              <w:rPr>
                <w:rFonts w:hint="eastAsia" w:ascii="宋体" w:hAnsi="宋体" w:eastAsia="宋体" w:cs="宋体"/>
                <w:bCs/>
                <w:sz w:val="22"/>
                <w:lang w:val="en-US" w:eastAsia="zh-CN"/>
              </w:rPr>
              <w:t>未提供的不得分</w:t>
            </w:r>
            <w:r>
              <w:rPr>
                <w:rFonts w:hint="eastAsia" w:ascii="宋体" w:hAnsi="宋体" w:eastAsia="宋体" w:cs="宋体"/>
                <w:color w:val="auto"/>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6" w:type="dxa"/>
            <w:vAlign w:val="center"/>
          </w:tcPr>
          <w:p>
            <w:pPr>
              <w:widowControl w:val="0"/>
              <w:jc w:val="center"/>
              <w:rPr>
                <w:rFonts w:hint="eastAsia" w:ascii="宋体" w:hAnsi="宋体" w:eastAsia="宋体" w:cs="宋体"/>
                <w:bCs/>
                <w:sz w:val="22"/>
                <w:highlight w:val="none"/>
                <w:lang w:val="en-US" w:eastAsia="zh-CN"/>
              </w:rPr>
            </w:pPr>
            <w:r>
              <w:rPr>
                <w:rFonts w:hint="eastAsia" w:ascii="宋体" w:hAnsi="宋体" w:eastAsia="宋体" w:cs="宋体"/>
                <w:bCs/>
                <w:sz w:val="22"/>
                <w:highlight w:val="none"/>
                <w:lang w:val="en-US" w:eastAsia="zh-CN"/>
              </w:rPr>
              <w:t>7</w:t>
            </w:r>
          </w:p>
        </w:tc>
        <w:tc>
          <w:tcPr>
            <w:tcW w:w="1524" w:type="dxa"/>
            <w:vAlign w:val="center"/>
          </w:tcPr>
          <w:p>
            <w:pPr>
              <w:widowControl w:val="0"/>
              <w:jc w:val="center"/>
              <w:rPr>
                <w:rFonts w:ascii="宋体" w:hAnsi="宋体" w:eastAsia="宋体" w:cs="宋体"/>
                <w:bCs/>
                <w:sz w:val="22"/>
                <w:highlight w:val="none"/>
              </w:rPr>
            </w:pPr>
            <w:r>
              <w:rPr>
                <w:rFonts w:hint="eastAsia" w:ascii="宋体" w:hAnsi="宋体" w:eastAsia="宋体" w:cs="宋体"/>
                <w:bCs/>
                <w:sz w:val="22"/>
                <w:highlight w:val="none"/>
              </w:rPr>
              <w:t>项目种植方案</w:t>
            </w:r>
          </w:p>
        </w:tc>
        <w:tc>
          <w:tcPr>
            <w:tcW w:w="915" w:type="dxa"/>
            <w:vAlign w:val="center"/>
          </w:tcPr>
          <w:p>
            <w:pPr>
              <w:widowControl w:val="0"/>
              <w:jc w:val="center"/>
              <w:rPr>
                <w:rFonts w:ascii="宋体" w:hAnsi="宋体" w:eastAsia="宋体" w:cs="宋体"/>
                <w:bCs/>
                <w:sz w:val="22"/>
                <w:highlight w:val="none"/>
              </w:rPr>
            </w:pPr>
            <w:r>
              <w:rPr>
                <w:rFonts w:hint="eastAsia" w:ascii="宋体" w:hAnsi="宋体" w:eastAsia="宋体" w:cs="宋体"/>
                <w:bCs/>
                <w:sz w:val="22"/>
                <w:highlight w:val="none"/>
              </w:rPr>
              <w:t>0-</w:t>
            </w:r>
            <w:r>
              <w:rPr>
                <w:rFonts w:hint="eastAsia" w:ascii="Times New Roman" w:hAnsi="Times New Roman" w:eastAsia="宋体" w:cs="宋体"/>
                <w:bCs/>
                <w:sz w:val="22"/>
                <w:highlight w:val="none"/>
              </w:rPr>
              <w:t>6</w:t>
            </w:r>
          </w:p>
        </w:tc>
        <w:tc>
          <w:tcPr>
            <w:tcW w:w="7086" w:type="dxa"/>
            <w:vAlign w:val="center"/>
          </w:tcPr>
          <w:p>
            <w:pPr>
              <w:widowControl w:val="0"/>
              <w:jc w:val="both"/>
              <w:rPr>
                <w:rFonts w:ascii="宋体" w:hAnsi="宋体" w:eastAsia="宋体" w:cs="宋体"/>
                <w:sz w:val="22"/>
              </w:rPr>
            </w:pPr>
            <w:r>
              <w:rPr>
                <w:rFonts w:hint="eastAsia" w:ascii="宋体" w:hAnsi="宋体" w:eastAsia="宋体" w:cs="宋体"/>
                <w:bCs/>
                <w:sz w:val="22"/>
              </w:rPr>
              <w:t>针对本项目的特性，提出种植方案的合理性，实用性，景观突出性等方面进行评审，</w:t>
            </w:r>
            <w:r>
              <w:rPr>
                <w:rFonts w:hint="eastAsia" w:ascii="宋体" w:hAnsi="宋体" w:eastAsia="宋体" w:cs="宋体"/>
                <w:sz w:val="22"/>
              </w:rPr>
              <w:t>由评标委员会打分：</w:t>
            </w:r>
          </w:p>
          <w:p>
            <w:pPr>
              <w:widowControl w:val="0"/>
              <w:jc w:val="both"/>
              <w:rPr>
                <w:rFonts w:ascii="宋体" w:hAnsi="宋体" w:eastAsia="宋体" w:cs="宋体"/>
                <w:bCs/>
                <w:sz w:val="22"/>
              </w:rPr>
            </w:pPr>
            <w:r>
              <w:rPr>
                <w:rFonts w:hint="eastAsia" w:cs="宋体"/>
                <w:bCs/>
                <w:sz w:val="22"/>
                <w:lang w:val="en-US" w:eastAsia="zh-CN"/>
              </w:rPr>
              <w:t>非常满足采购需求</w:t>
            </w:r>
            <w:r>
              <w:rPr>
                <w:rFonts w:hint="eastAsia" w:ascii="宋体" w:hAnsi="宋体" w:eastAsia="宋体" w:cs="宋体"/>
                <w:bCs/>
                <w:sz w:val="22"/>
              </w:rPr>
              <w:t>得6分；</w:t>
            </w:r>
            <w:r>
              <w:rPr>
                <w:rFonts w:hint="eastAsia" w:cs="宋体"/>
                <w:bCs/>
                <w:sz w:val="22"/>
                <w:lang w:val="en-US" w:eastAsia="zh-CN"/>
              </w:rPr>
              <w:t>基本满足采购需求</w:t>
            </w:r>
            <w:r>
              <w:rPr>
                <w:rFonts w:hint="eastAsia" w:ascii="宋体" w:hAnsi="宋体" w:eastAsia="宋体" w:cs="宋体"/>
                <w:bCs/>
                <w:sz w:val="22"/>
              </w:rPr>
              <w:t>得4分；</w:t>
            </w:r>
            <w:r>
              <w:rPr>
                <w:rFonts w:hint="eastAsia" w:cs="宋体"/>
                <w:bCs/>
                <w:sz w:val="22"/>
                <w:lang w:val="en-US" w:eastAsia="zh-CN"/>
              </w:rPr>
              <w:t>部分满足采购需求</w:t>
            </w:r>
            <w:r>
              <w:rPr>
                <w:rFonts w:hint="eastAsia" w:ascii="宋体" w:hAnsi="宋体" w:eastAsia="宋体" w:cs="宋体"/>
                <w:bCs/>
                <w:sz w:val="22"/>
              </w:rPr>
              <w:t>得2分；</w:t>
            </w:r>
            <w:r>
              <w:rPr>
                <w:rFonts w:hint="eastAsia" w:cs="宋体"/>
                <w:bCs/>
                <w:sz w:val="22"/>
                <w:lang w:val="en-US" w:eastAsia="zh-CN"/>
              </w:rPr>
              <w:t>无满足部分或</w:t>
            </w:r>
            <w:r>
              <w:rPr>
                <w:rFonts w:hint="eastAsia" w:ascii="宋体" w:hAnsi="宋体" w:eastAsia="宋体" w:cs="宋体"/>
                <w:bCs/>
                <w:sz w:val="22"/>
                <w:lang w:val="en-US" w:eastAsia="zh-CN"/>
              </w:rPr>
              <w:t>未提供的不得分</w:t>
            </w:r>
            <w:r>
              <w:rPr>
                <w:rFonts w:hint="eastAsia" w:ascii="宋体" w:hAnsi="宋体" w:eastAsia="宋体" w:cs="宋体"/>
                <w:color w:val="auto"/>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dxa"/>
            <w:vAlign w:val="center"/>
          </w:tcPr>
          <w:p>
            <w:pPr>
              <w:widowControl w:val="0"/>
              <w:jc w:val="center"/>
              <w:rPr>
                <w:rFonts w:hint="eastAsia" w:ascii="宋体" w:hAnsi="宋体" w:eastAsia="宋体" w:cs="宋体"/>
                <w:bCs/>
                <w:sz w:val="22"/>
                <w:highlight w:val="none"/>
                <w:lang w:val="en-US" w:eastAsia="zh-CN"/>
              </w:rPr>
            </w:pPr>
            <w:r>
              <w:rPr>
                <w:rFonts w:hint="eastAsia" w:ascii="宋体" w:hAnsi="宋体" w:eastAsia="宋体" w:cs="宋体"/>
                <w:bCs/>
                <w:sz w:val="22"/>
                <w:highlight w:val="none"/>
                <w:lang w:val="en-US" w:eastAsia="zh-CN"/>
              </w:rPr>
              <w:t>8</w:t>
            </w:r>
          </w:p>
        </w:tc>
        <w:tc>
          <w:tcPr>
            <w:tcW w:w="1524" w:type="dxa"/>
            <w:vAlign w:val="center"/>
          </w:tcPr>
          <w:p>
            <w:pPr>
              <w:widowControl w:val="0"/>
              <w:jc w:val="center"/>
              <w:rPr>
                <w:rFonts w:ascii="宋体" w:hAnsi="宋体" w:eastAsia="宋体" w:cs="宋体"/>
                <w:bCs/>
                <w:sz w:val="22"/>
                <w:highlight w:val="none"/>
              </w:rPr>
            </w:pPr>
            <w:r>
              <w:rPr>
                <w:rFonts w:hint="eastAsia" w:ascii="宋体" w:hAnsi="宋体" w:eastAsia="宋体" w:cs="宋体"/>
                <w:bCs/>
                <w:sz w:val="22"/>
                <w:highlight w:val="none"/>
              </w:rPr>
              <w:t>项目进度管理</w:t>
            </w:r>
          </w:p>
        </w:tc>
        <w:tc>
          <w:tcPr>
            <w:tcW w:w="915" w:type="dxa"/>
            <w:vAlign w:val="center"/>
          </w:tcPr>
          <w:p>
            <w:pPr>
              <w:widowControl w:val="0"/>
              <w:jc w:val="center"/>
              <w:rPr>
                <w:rFonts w:ascii="宋体" w:hAnsi="宋体" w:eastAsia="宋体" w:cs="宋体"/>
                <w:bCs/>
                <w:sz w:val="22"/>
                <w:highlight w:val="none"/>
              </w:rPr>
            </w:pPr>
            <w:r>
              <w:rPr>
                <w:rFonts w:hint="eastAsia" w:ascii="宋体" w:hAnsi="宋体" w:eastAsia="宋体" w:cs="宋体"/>
                <w:bCs/>
                <w:sz w:val="22"/>
                <w:highlight w:val="none"/>
              </w:rPr>
              <w:t>0-</w:t>
            </w:r>
            <w:r>
              <w:rPr>
                <w:rFonts w:hint="eastAsia" w:ascii="Times New Roman" w:hAnsi="Times New Roman" w:eastAsia="宋体" w:cs="宋体"/>
                <w:bCs/>
                <w:sz w:val="22"/>
                <w:highlight w:val="none"/>
              </w:rPr>
              <w:t>6</w:t>
            </w:r>
          </w:p>
        </w:tc>
        <w:tc>
          <w:tcPr>
            <w:tcW w:w="7086" w:type="dxa"/>
            <w:vAlign w:val="center"/>
          </w:tcPr>
          <w:p>
            <w:pPr>
              <w:widowControl w:val="0"/>
              <w:jc w:val="both"/>
              <w:rPr>
                <w:rFonts w:ascii="宋体" w:hAnsi="宋体" w:eastAsia="宋体" w:cs="宋体"/>
                <w:sz w:val="22"/>
              </w:rPr>
            </w:pPr>
            <w:r>
              <w:rPr>
                <w:rFonts w:hint="eastAsia" w:ascii="宋体" w:hAnsi="宋体" w:eastAsia="宋体" w:cs="宋体"/>
                <w:bCs/>
                <w:sz w:val="22"/>
              </w:rPr>
              <w:t>根据供应商针对本项目的施工进度管理保障措施、项目人员进场计划、机械进场计划、设备材料投入计划等情况，</w:t>
            </w:r>
            <w:r>
              <w:rPr>
                <w:rFonts w:hint="eastAsia" w:ascii="宋体" w:hAnsi="宋体" w:eastAsia="宋体" w:cs="宋体"/>
                <w:sz w:val="22"/>
              </w:rPr>
              <w:t>由评标委员会打分：</w:t>
            </w:r>
          </w:p>
          <w:p>
            <w:pPr>
              <w:widowControl w:val="0"/>
              <w:jc w:val="both"/>
              <w:rPr>
                <w:rFonts w:ascii="宋体" w:hAnsi="宋体" w:eastAsia="宋体" w:cs="宋体"/>
                <w:bCs/>
                <w:sz w:val="22"/>
              </w:rPr>
            </w:pPr>
            <w:r>
              <w:rPr>
                <w:rFonts w:hint="eastAsia" w:cs="宋体"/>
                <w:bCs/>
                <w:sz w:val="22"/>
                <w:lang w:val="en-US" w:eastAsia="zh-CN"/>
              </w:rPr>
              <w:t>非常满足采购需求</w:t>
            </w:r>
            <w:r>
              <w:rPr>
                <w:rFonts w:hint="eastAsia" w:ascii="宋体" w:hAnsi="宋体" w:eastAsia="宋体" w:cs="宋体"/>
                <w:bCs/>
                <w:sz w:val="22"/>
              </w:rPr>
              <w:t>得6分；</w:t>
            </w:r>
            <w:r>
              <w:rPr>
                <w:rFonts w:hint="eastAsia" w:cs="宋体"/>
                <w:bCs/>
                <w:sz w:val="22"/>
                <w:lang w:val="en-US" w:eastAsia="zh-CN"/>
              </w:rPr>
              <w:t>基本满足采购需求</w:t>
            </w:r>
            <w:r>
              <w:rPr>
                <w:rFonts w:hint="eastAsia" w:ascii="宋体" w:hAnsi="宋体" w:eastAsia="宋体" w:cs="宋体"/>
                <w:bCs/>
                <w:sz w:val="22"/>
              </w:rPr>
              <w:t>得4分；</w:t>
            </w:r>
            <w:r>
              <w:rPr>
                <w:rFonts w:hint="eastAsia" w:cs="宋体"/>
                <w:bCs/>
                <w:sz w:val="22"/>
                <w:lang w:val="en-US" w:eastAsia="zh-CN"/>
              </w:rPr>
              <w:t>部分满足采购需求</w:t>
            </w:r>
            <w:r>
              <w:rPr>
                <w:rFonts w:hint="eastAsia" w:ascii="宋体" w:hAnsi="宋体" w:eastAsia="宋体" w:cs="宋体"/>
                <w:bCs/>
                <w:sz w:val="22"/>
              </w:rPr>
              <w:t>得2分；</w:t>
            </w:r>
            <w:r>
              <w:rPr>
                <w:rFonts w:hint="eastAsia" w:cs="宋体"/>
                <w:bCs/>
                <w:sz w:val="22"/>
                <w:lang w:val="en-US" w:eastAsia="zh-CN"/>
              </w:rPr>
              <w:t>无满足部分或</w:t>
            </w:r>
            <w:r>
              <w:rPr>
                <w:rFonts w:hint="eastAsia" w:ascii="宋体" w:hAnsi="宋体" w:eastAsia="宋体" w:cs="宋体"/>
                <w:bCs/>
                <w:sz w:val="22"/>
                <w:lang w:val="en-US" w:eastAsia="zh-CN"/>
              </w:rPr>
              <w:t>未提供的不得分</w:t>
            </w:r>
            <w:r>
              <w:rPr>
                <w:rFonts w:hint="eastAsia" w:ascii="宋体" w:hAnsi="宋体" w:eastAsia="宋体" w:cs="宋体"/>
                <w:color w:val="auto"/>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446" w:type="dxa"/>
            <w:vAlign w:val="center"/>
          </w:tcPr>
          <w:p>
            <w:pPr>
              <w:widowControl w:val="0"/>
              <w:jc w:val="center"/>
              <w:rPr>
                <w:rFonts w:hint="eastAsia" w:ascii="宋体" w:hAnsi="宋体" w:eastAsia="宋体" w:cs="宋体"/>
                <w:bCs/>
                <w:sz w:val="22"/>
                <w:lang w:eastAsia="zh-CN"/>
              </w:rPr>
            </w:pPr>
            <w:r>
              <w:rPr>
                <w:rFonts w:hint="eastAsia" w:ascii="Times New Roman" w:hAnsi="Times New Roman" w:eastAsia="宋体" w:cs="宋体"/>
                <w:bCs/>
                <w:sz w:val="22"/>
                <w:lang w:val="en-US" w:eastAsia="zh-CN"/>
              </w:rPr>
              <w:t>9</w:t>
            </w:r>
          </w:p>
        </w:tc>
        <w:tc>
          <w:tcPr>
            <w:tcW w:w="1524" w:type="dxa"/>
            <w:vAlign w:val="center"/>
          </w:tcPr>
          <w:p>
            <w:pPr>
              <w:widowControl w:val="0"/>
              <w:jc w:val="center"/>
              <w:rPr>
                <w:rFonts w:ascii="宋体" w:hAnsi="宋体" w:eastAsia="宋体" w:cs="宋体"/>
                <w:bCs/>
                <w:kern w:val="0"/>
                <w:sz w:val="22"/>
              </w:rPr>
            </w:pPr>
            <w:r>
              <w:rPr>
                <w:rFonts w:hint="eastAsia" w:ascii="宋体" w:hAnsi="宋体" w:eastAsia="宋体" w:cs="宋体"/>
                <w:bCs/>
                <w:kern w:val="0"/>
                <w:sz w:val="22"/>
              </w:rPr>
              <w:t>项目技术支持</w:t>
            </w:r>
          </w:p>
        </w:tc>
        <w:tc>
          <w:tcPr>
            <w:tcW w:w="915" w:type="dxa"/>
            <w:vAlign w:val="center"/>
          </w:tcPr>
          <w:p>
            <w:pPr>
              <w:widowControl w:val="0"/>
              <w:jc w:val="center"/>
              <w:rPr>
                <w:rFonts w:ascii="宋体" w:hAnsi="宋体" w:eastAsia="宋体" w:cs="宋体"/>
                <w:bCs/>
                <w:sz w:val="22"/>
              </w:rPr>
            </w:pPr>
            <w:r>
              <w:rPr>
                <w:rFonts w:hint="eastAsia" w:ascii="Times New Roman" w:hAnsi="Times New Roman" w:eastAsia="宋体" w:cs="宋体"/>
                <w:bCs/>
                <w:sz w:val="22"/>
              </w:rPr>
              <w:t>0-</w:t>
            </w:r>
            <w:r>
              <w:rPr>
                <w:rFonts w:ascii="Times New Roman" w:hAnsi="Times New Roman" w:eastAsia="宋体" w:cs="宋体"/>
                <w:bCs/>
                <w:sz w:val="22"/>
              </w:rPr>
              <w:t>6</w:t>
            </w:r>
          </w:p>
        </w:tc>
        <w:tc>
          <w:tcPr>
            <w:tcW w:w="7086" w:type="dxa"/>
            <w:vAlign w:val="center"/>
          </w:tcPr>
          <w:p>
            <w:pPr>
              <w:widowControl w:val="0"/>
              <w:jc w:val="both"/>
              <w:rPr>
                <w:rFonts w:ascii="Times New Roman" w:hAnsi="Times New Roman" w:eastAsia="宋体" w:cs="Times New Roman"/>
                <w:kern w:val="0"/>
                <w:sz w:val="22"/>
              </w:rPr>
            </w:pPr>
            <w:r>
              <w:rPr>
                <w:rFonts w:hint="eastAsia" w:ascii="Times New Roman" w:hAnsi="Times New Roman" w:eastAsia="宋体" w:cs="Times New Roman"/>
                <w:kern w:val="0"/>
                <w:sz w:val="22"/>
              </w:rPr>
              <w:t>供应商具有省级及以上科研院校提供相关技术支持的，得</w:t>
            </w:r>
            <w:r>
              <w:rPr>
                <w:rFonts w:ascii="Times New Roman" w:hAnsi="Times New Roman" w:eastAsia="宋体" w:cs="Times New Roman"/>
                <w:kern w:val="0"/>
                <w:sz w:val="22"/>
              </w:rPr>
              <w:t>6</w:t>
            </w:r>
            <w:r>
              <w:rPr>
                <w:rFonts w:hint="eastAsia" w:ascii="Times New Roman" w:hAnsi="Times New Roman" w:eastAsia="宋体" w:cs="Times New Roman"/>
                <w:kern w:val="0"/>
                <w:sz w:val="22"/>
              </w:rPr>
              <w:t>分；具有市级科研院校提供相关技术支持的，得</w:t>
            </w:r>
            <w:r>
              <w:rPr>
                <w:rFonts w:ascii="Times New Roman" w:hAnsi="Times New Roman" w:eastAsia="宋体" w:cs="Times New Roman"/>
                <w:kern w:val="0"/>
                <w:sz w:val="22"/>
              </w:rPr>
              <w:t>4</w:t>
            </w:r>
            <w:r>
              <w:rPr>
                <w:rFonts w:hint="eastAsia" w:ascii="Times New Roman" w:hAnsi="Times New Roman" w:eastAsia="宋体" w:cs="Times New Roman"/>
                <w:kern w:val="0"/>
                <w:sz w:val="22"/>
              </w:rPr>
              <w:t>分；具有县级科研院校科研院校提供相关技术支持的，得</w:t>
            </w:r>
            <w:r>
              <w:rPr>
                <w:rFonts w:ascii="Times New Roman" w:hAnsi="Times New Roman" w:eastAsia="宋体" w:cs="Times New Roman"/>
                <w:kern w:val="0"/>
                <w:sz w:val="22"/>
              </w:rPr>
              <w:t>2</w:t>
            </w:r>
            <w:r>
              <w:rPr>
                <w:rFonts w:hint="eastAsia" w:ascii="Times New Roman" w:hAnsi="Times New Roman" w:eastAsia="宋体" w:cs="Times New Roman"/>
                <w:kern w:val="0"/>
                <w:sz w:val="22"/>
              </w:rPr>
              <w:t>分。</w:t>
            </w:r>
          </w:p>
          <w:p>
            <w:pPr>
              <w:pStyle w:val="23"/>
              <w:widowControl w:val="0"/>
              <w:jc w:val="both"/>
              <w:rPr>
                <w:rFonts w:ascii="宋体" w:hAnsi="宋体" w:cs="宋体"/>
                <w:sz w:val="22"/>
                <w:szCs w:val="22"/>
              </w:rPr>
            </w:pPr>
            <w:r>
              <w:rPr>
                <w:rFonts w:hint="eastAsia" w:ascii="宋体" w:hAnsi="宋体" w:cs="宋体"/>
                <w:kern w:val="0"/>
                <w:sz w:val="22"/>
                <w:szCs w:val="22"/>
              </w:rPr>
              <w:t>注：</w:t>
            </w:r>
            <w:r>
              <w:rPr>
                <w:rFonts w:hint="eastAsia" w:ascii="宋体" w:hAnsi="宋体" w:cs="宋体"/>
                <w:spacing w:val="6"/>
                <w:kern w:val="0"/>
                <w:sz w:val="22"/>
                <w:szCs w:val="22"/>
              </w:rPr>
              <w:t>须提供技术协议合同扫描件加盖公章、提供技术服务发票，不提供不得分。本项只计取一个相关技术支持项得分，不得重复累计计分，按最高分计取。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446" w:type="dxa"/>
            <w:vAlign w:val="center"/>
          </w:tcPr>
          <w:p>
            <w:pPr>
              <w:widowControl w:val="0"/>
              <w:jc w:val="center"/>
              <w:rPr>
                <w:rFonts w:hint="default" w:ascii="宋体" w:hAnsi="宋体" w:eastAsia="宋体" w:cs="宋体"/>
                <w:bCs/>
                <w:sz w:val="22"/>
                <w:lang w:val="en-US" w:eastAsia="zh-CN"/>
              </w:rPr>
            </w:pPr>
            <w:r>
              <w:rPr>
                <w:rFonts w:hint="eastAsia" w:ascii="Times New Roman" w:hAnsi="Times New Roman" w:eastAsia="宋体" w:cs="宋体"/>
                <w:bCs/>
                <w:sz w:val="22"/>
                <w:lang w:val="en-US" w:eastAsia="zh-CN"/>
              </w:rPr>
              <w:t>10</w:t>
            </w:r>
          </w:p>
        </w:tc>
        <w:tc>
          <w:tcPr>
            <w:tcW w:w="1524" w:type="dxa"/>
            <w:vAlign w:val="center"/>
          </w:tcPr>
          <w:p>
            <w:pPr>
              <w:widowControl w:val="0"/>
              <w:jc w:val="center"/>
              <w:rPr>
                <w:rFonts w:ascii="宋体" w:hAnsi="宋体" w:eastAsia="宋体" w:cs="宋体"/>
                <w:bCs/>
                <w:sz w:val="22"/>
              </w:rPr>
            </w:pPr>
            <w:r>
              <w:rPr>
                <w:rFonts w:hint="eastAsia" w:ascii="宋体" w:hAnsi="宋体" w:eastAsia="宋体" w:cs="宋体"/>
                <w:bCs/>
                <w:kern w:val="0"/>
                <w:sz w:val="22"/>
              </w:rPr>
              <w:t>项目设备支持</w:t>
            </w:r>
          </w:p>
        </w:tc>
        <w:tc>
          <w:tcPr>
            <w:tcW w:w="915" w:type="dxa"/>
            <w:vAlign w:val="center"/>
          </w:tcPr>
          <w:p>
            <w:pPr>
              <w:widowControl w:val="0"/>
              <w:jc w:val="center"/>
              <w:rPr>
                <w:rFonts w:ascii="宋体" w:hAnsi="宋体" w:eastAsia="宋体" w:cs="宋体"/>
                <w:bCs/>
                <w:sz w:val="22"/>
              </w:rPr>
            </w:pPr>
            <w:r>
              <w:rPr>
                <w:rFonts w:hint="eastAsia" w:ascii="宋体" w:hAnsi="宋体" w:eastAsia="宋体" w:cs="宋体"/>
                <w:bCs/>
                <w:sz w:val="22"/>
              </w:rPr>
              <w:t>0-</w:t>
            </w:r>
            <w:r>
              <w:rPr>
                <w:rFonts w:ascii="Times New Roman" w:hAnsi="Times New Roman" w:eastAsia="宋体" w:cs="宋体"/>
                <w:bCs/>
                <w:sz w:val="22"/>
              </w:rPr>
              <w:t>5</w:t>
            </w:r>
          </w:p>
        </w:tc>
        <w:tc>
          <w:tcPr>
            <w:tcW w:w="7086" w:type="dxa"/>
            <w:vAlign w:val="center"/>
          </w:tcPr>
          <w:p>
            <w:pPr>
              <w:widowControl w:val="0"/>
              <w:jc w:val="both"/>
              <w:rPr>
                <w:rFonts w:ascii="宋体" w:hAnsi="宋体" w:eastAsia="宋体" w:cs="宋体"/>
                <w:bCs/>
                <w:sz w:val="22"/>
              </w:rPr>
            </w:pPr>
            <w:r>
              <w:rPr>
                <w:rFonts w:hint="eastAsia" w:ascii="宋体" w:hAnsi="宋体" w:eastAsia="宋体" w:cs="宋体"/>
                <w:bCs/>
                <w:sz w:val="22"/>
              </w:rPr>
              <w:t>针对本项目的特性，具备相应的设施设备的得分</w:t>
            </w:r>
          </w:p>
          <w:p>
            <w:pPr>
              <w:widowControl w:val="0"/>
              <w:jc w:val="both"/>
              <w:rPr>
                <w:rFonts w:ascii="宋体" w:hAnsi="宋体" w:eastAsia="宋体" w:cs="宋体"/>
                <w:bCs/>
                <w:sz w:val="22"/>
              </w:rPr>
            </w:pPr>
            <w:r>
              <w:rPr>
                <w:rFonts w:hint="eastAsia" w:ascii="宋体" w:hAnsi="宋体" w:eastAsia="宋体" w:cs="宋体"/>
                <w:bCs/>
                <w:sz w:val="22"/>
              </w:rPr>
              <w:t>1、每具备一台翻耕机，得0.5分，本项最高可得</w:t>
            </w:r>
            <w:r>
              <w:rPr>
                <w:rFonts w:ascii="宋体" w:hAnsi="宋体" w:eastAsia="宋体" w:cs="宋体"/>
                <w:bCs/>
                <w:sz w:val="22"/>
              </w:rPr>
              <w:t>3</w:t>
            </w:r>
            <w:r>
              <w:rPr>
                <w:rFonts w:hint="eastAsia" w:ascii="宋体" w:hAnsi="宋体" w:eastAsia="宋体" w:cs="宋体"/>
                <w:bCs/>
                <w:sz w:val="22"/>
              </w:rPr>
              <w:t>分；</w:t>
            </w:r>
          </w:p>
          <w:p>
            <w:pPr>
              <w:widowControl w:val="0"/>
              <w:jc w:val="both"/>
              <w:rPr>
                <w:rFonts w:ascii="宋体" w:hAnsi="宋体" w:eastAsia="宋体" w:cs="宋体"/>
                <w:bCs/>
                <w:sz w:val="22"/>
              </w:rPr>
            </w:pPr>
            <w:r>
              <w:rPr>
                <w:rFonts w:hint="eastAsia" w:ascii="宋体" w:hAnsi="宋体" w:eastAsia="宋体" w:cs="宋体"/>
                <w:bCs/>
                <w:sz w:val="22"/>
              </w:rPr>
              <w:t>2、每具备一台收割机，得1分，本项最高可得1分；</w:t>
            </w:r>
          </w:p>
          <w:p>
            <w:pPr>
              <w:widowControl w:val="0"/>
              <w:jc w:val="both"/>
              <w:rPr>
                <w:rFonts w:ascii="宋体" w:hAnsi="宋体" w:eastAsia="宋体" w:cs="宋体"/>
                <w:bCs/>
                <w:sz w:val="22"/>
              </w:rPr>
            </w:pPr>
            <w:r>
              <w:rPr>
                <w:rFonts w:hint="eastAsia" w:ascii="宋体" w:hAnsi="宋体" w:eastAsia="宋体" w:cs="宋体"/>
                <w:bCs/>
                <w:sz w:val="22"/>
              </w:rPr>
              <w:t>3、每具备一台无人机，得1分，本项最高可得1分；</w:t>
            </w:r>
          </w:p>
          <w:p>
            <w:pPr>
              <w:widowControl w:val="0"/>
              <w:jc w:val="both"/>
              <w:rPr>
                <w:rFonts w:ascii="宋体" w:hAnsi="宋体" w:eastAsia="宋体" w:cs="宋体"/>
                <w:bCs/>
                <w:sz w:val="22"/>
              </w:rPr>
            </w:pPr>
            <w:r>
              <w:rPr>
                <w:rFonts w:hint="eastAsia" w:ascii="Times New Roman" w:hAnsi="Times New Roman" w:eastAsia="宋体" w:cs="宋体"/>
                <w:bCs/>
                <w:sz w:val="22"/>
              </w:rPr>
              <w:t>须</w:t>
            </w:r>
            <w:r>
              <w:rPr>
                <w:rFonts w:hint="eastAsia" w:ascii="宋体" w:hAnsi="宋体" w:eastAsia="宋体" w:cs="宋体"/>
                <w:bCs/>
                <w:sz w:val="22"/>
              </w:rPr>
              <w:t>提供产品型号、采购</w:t>
            </w:r>
            <w:r>
              <w:rPr>
                <w:rFonts w:hint="eastAsia" w:cs="宋体"/>
                <w:bCs/>
                <w:sz w:val="22"/>
                <w:lang w:val="en-US" w:eastAsia="zh-CN"/>
              </w:rPr>
              <w:t>合同</w:t>
            </w:r>
            <w:r>
              <w:rPr>
                <w:rFonts w:hint="eastAsia" w:ascii="Times New Roman" w:hAnsi="Times New Roman" w:eastAsia="宋体" w:cs="宋体"/>
                <w:bCs/>
                <w:sz w:val="22"/>
              </w:rPr>
              <w:t>或租赁</w:t>
            </w:r>
            <w:r>
              <w:rPr>
                <w:rFonts w:hint="eastAsia" w:ascii="宋体" w:hAnsi="宋体" w:eastAsia="宋体" w:cs="宋体"/>
                <w:bCs/>
                <w:sz w:val="22"/>
              </w:rPr>
              <w:t>发票</w:t>
            </w:r>
            <w:r>
              <w:rPr>
                <w:rFonts w:hint="eastAsia" w:ascii="Times New Roman" w:hAnsi="Times New Roman" w:eastAsia="宋体" w:cs="宋体"/>
                <w:bCs/>
                <w:sz w:val="22"/>
              </w:rPr>
              <w:t>复印件加盖公章，</w:t>
            </w:r>
            <w:r>
              <w:rPr>
                <w:rFonts w:hint="eastAsia" w:ascii="宋体" w:hAnsi="宋体" w:eastAsia="宋体" w:cs="宋体"/>
                <w:bCs/>
                <w:sz w:val="22"/>
              </w:rPr>
              <w:t>不能提供得不得分。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446" w:type="dxa"/>
            <w:vAlign w:val="center"/>
          </w:tcPr>
          <w:p>
            <w:pPr>
              <w:widowControl w:val="0"/>
              <w:jc w:val="center"/>
              <w:rPr>
                <w:rFonts w:hint="default" w:ascii="宋体" w:hAnsi="宋体" w:eastAsia="宋体" w:cs="宋体"/>
                <w:bCs/>
                <w:sz w:val="22"/>
                <w:highlight w:val="none"/>
                <w:lang w:val="en-US" w:eastAsia="zh-CN"/>
              </w:rPr>
            </w:pPr>
            <w:r>
              <w:rPr>
                <w:rFonts w:hint="eastAsia" w:ascii="Times New Roman" w:hAnsi="Times New Roman" w:eastAsia="宋体" w:cs="宋体"/>
                <w:bCs/>
                <w:sz w:val="22"/>
                <w:highlight w:val="none"/>
                <w:lang w:val="en-US" w:eastAsia="zh-CN"/>
              </w:rPr>
              <w:t>11</w:t>
            </w:r>
          </w:p>
        </w:tc>
        <w:tc>
          <w:tcPr>
            <w:tcW w:w="1524" w:type="dxa"/>
            <w:vAlign w:val="center"/>
          </w:tcPr>
          <w:p>
            <w:pPr>
              <w:widowControl w:val="0"/>
              <w:jc w:val="center"/>
              <w:rPr>
                <w:rFonts w:ascii="宋体" w:hAnsi="宋体" w:eastAsia="宋体" w:cs="宋体"/>
                <w:bCs/>
                <w:sz w:val="22"/>
                <w:highlight w:val="none"/>
              </w:rPr>
            </w:pPr>
            <w:r>
              <w:rPr>
                <w:rFonts w:hint="eastAsia" w:ascii="宋体" w:hAnsi="宋体" w:eastAsia="宋体" w:cs="宋体"/>
                <w:bCs/>
                <w:sz w:val="22"/>
                <w:highlight w:val="none"/>
              </w:rPr>
              <w:t>服务人员组成及技术支持人员状况</w:t>
            </w:r>
          </w:p>
        </w:tc>
        <w:tc>
          <w:tcPr>
            <w:tcW w:w="915" w:type="dxa"/>
            <w:vAlign w:val="center"/>
          </w:tcPr>
          <w:p>
            <w:pPr>
              <w:pStyle w:val="26"/>
              <w:widowControl w:val="0"/>
              <w:spacing w:after="0"/>
              <w:ind w:left="0" w:leftChars="0"/>
              <w:jc w:val="center"/>
              <w:rPr>
                <w:rFonts w:ascii="宋体" w:hAnsi="宋体" w:cs="宋体"/>
                <w:bCs/>
                <w:sz w:val="22"/>
                <w:szCs w:val="22"/>
                <w:highlight w:val="none"/>
              </w:rPr>
            </w:pPr>
            <w:r>
              <w:rPr>
                <w:rFonts w:hint="eastAsia" w:ascii="宋体" w:hAnsi="宋体" w:cs="宋体"/>
                <w:color w:val="000000"/>
                <w:kern w:val="0"/>
                <w:sz w:val="22"/>
                <w:szCs w:val="22"/>
                <w:highlight w:val="none"/>
              </w:rPr>
              <w:t>0-5</w:t>
            </w:r>
          </w:p>
        </w:tc>
        <w:tc>
          <w:tcPr>
            <w:tcW w:w="7086" w:type="dxa"/>
            <w:vAlign w:val="center"/>
          </w:tcPr>
          <w:p>
            <w:pPr>
              <w:pStyle w:val="26"/>
              <w:widowControl w:val="0"/>
              <w:spacing w:after="0"/>
              <w:ind w:left="0" w:leftChars="0"/>
              <w:jc w:val="both"/>
              <w:rPr>
                <w:rFonts w:ascii="宋体" w:hAnsi="宋体" w:cs="宋体"/>
                <w:bCs/>
                <w:sz w:val="22"/>
                <w:szCs w:val="22"/>
              </w:rPr>
            </w:pPr>
            <w:r>
              <w:rPr>
                <w:rFonts w:hint="eastAsia" w:ascii="宋体" w:hAnsi="宋体" w:cs="宋体"/>
                <w:bCs/>
                <w:sz w:val="22"/>
                <w:szCs w:val="22"/>
              </w:rPr>
              <w:t>1.项目负责人：</w:t>
            </w:r>
          </w:p>
          <w:p>
            <w:pPr>
              <w:pStyle w:val="26"/>
              <w:widowControl w:val="0"/>
              <w:spacing w:after="0"/>
              <w:ind w:left="0" w:leftChars="0"/>
              <w:jc w:val="both"/>
              <w:rPr>
                <w:rFonts w:ascii="宋体" w:hAnsi="宋体" w:cs="宋体"/>
                <w:bCs/>
                <w:sz w:val="22"/>
                <w:szCs w:val="22"/>
              </w:rPr>
            </w:pPr>
            <w:r>
              <w:rPr>
                <w:rFonts w:hint="eastAsia" w:ascii="宋体" w:hAnsi="宋体" w:cs="宋体"/>
                <w:bCs/>
                <w:sz w:val="22"/>
                <w:szCs w:val="22"/>
              </w:rPr>
              <w:t>具有规划或景观设计类相关专业的初级工程师职称得1分，中级工程师职称得2分，高级及以上工程师职称得3分。</w:t>
            </w:r>
          </w:p>
          <w:p>
            <w:pPr>
              <w:pStyle w:val="26"/>
              <w:widowControl w:val="0"/>
              <w:spacing w:after="0"/>
              <w:ind w:left="0" w:leftChars="0"/>
              <w:jc w:val="both"/>
              <w:rPr>
                <w:rFonts w:ascii="宋体" w:hAnsi="宋体" w:cs="宋体"/>
                <w:bCs/>
                <w:sz w:val="22"/>
                <w:szCs w:val="22"/>
              </w:rPr>
            </w:pPr>
            <w:r>
              <w:rPr>
                <w:rFonts w:hint="eastAsia" w:ascii="宋体" w:hAnsi="宋体" w:cs="宋体"/>
                <w:bCs/>
                <w:sz w:val="22"/>
                <w:szCs w:val="22"/>
              </w:rPr>
              <w:t>2.现场管护技术人员：</w:t>
            </w:r>
          </w:p>
          <w:p>
            <w:pPr>
              <w:pStyle w:val="26"/>
              <w:widowControl w:val="0"/>
              <w:spacing w:after="0"/>
              <w:ind w:left="0" w:leftChars="0"/>
              <w:jc w:val="both"/>
              <w:rPr>
                <w:rFonts w:ascii="宋体" w:hAnsi="宋体" w:cs="宋体"/>
                <w:bCs/>
                <w:sz w:val="22"/>
                <w:szCs w:val="22"/>
              </w:rPr>
            </w:pPr>
            <w:r>
              <w:rPr>
                <w:rFonts w:hint="eastAsia" w:ascii="宋体" w:hAnsi="宋体" w:cs="宋体"/>
                <w:bCs/>
                <w:sz w:val="22"/>
                <w:szCs w:val="22"/>
              </w:rPr>
              <w:t>具有农业技术员资质的得1分；本项最高可得1分；</w:t>
            </w:r>
          </w:p>
          <w:p>
            <w:pPr>
              <w:pStyle w:val="26"/>
              <w:widowControl w:val="0"/>
              <w:spacing w:after="0"/>
              <w:ind w:left="0" w:leftChars="0"/>
              <w:jc w:val="both"/>
              <w:rPr>
                <w:rFonts w:ascii="宋体" w:hAnsi="宋体" w:cs="宋体"/>
                <w:bCs/>
                <w:sz w:val="22"/>
                <w:szCs w:val="22"/>
              </w:rPr>
            </w:pPr>
            <w:r>
              <w:rPr>
                <w:rFonts w:hint="eastAsia" w:ascii="宋体" w:hAnsi="宋体" w:cs="宋体"/>
                <w:bCs/>
                <w:sz w:val="22"/>
                <w:szCs w:val="22"/>
              </w:rPr>
              <w:t>具有园林技术员资质的得1分；本项最高可得1分；</w:t>
            </w:r>
          </w:p>
          <w:p>
            <w:pPr>
              <w:pStyle w:val="26"/>
              <w:widowControl w:val="0"/>
              <w:spacing w:after="0"/>
              <w:ind w:left="0" w:leftChars="0"/>
              <w:jc w:val="both"/>
              <w:rPr>
                <w:rFonts w:hint="eastAsia"/>
                <w:kern w:val="0"/>
                <w:sz w:val="20"/>
              </w:rPr>
            </w:pPr>
            <w:r>
              <w:rPr>
                <w:rFonts w:hint="eastAsia" w:ascii="宋体" w:hAnsi="宋体" w:cs="宋体"/>
                <w:bCs/>
                <w:sz w:val="22"/>
                <w:szCs w:val="22"/>
              </w:rPr>
              <w:t>注：按人员可得最高分计取，如项目负责人为投标单位法人代表的，须提供证明材料复印件加盖公章。以上人员须同时提供人员相关证书及投标截止前6个月内连续3个月在所属投标单位的社保证明加盖公章，否则不得分。如公司成立未满一年，则提供项目证明资料复印件加盖公章。（单位法人代表可不做社保证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446" w:type="dxa"/>
            <w:vAlign w:val="center"/>
          </w:tcPr>
          <w:p>
            <w:pPr>
              <w:widowControl w:val="0"/>
              <w:jc w:val="center"/>
              <w:rPr>
                <w:rFonts w:hint="default" w:ascii="Times New Roman" w:hAnsi="Times New Roman" w:eastAsia="宋体" w:cs="宋体"/>
                <w:bCs/>
                <w:sz w:val="22"/>
                <w:highlight w:val="none"/>
                <w:lang w:val="en-US" w:eastAsia="zh-CN"/>
              </w:rPr>
            </w:pPr>
            <w:r>
              <w:rPr>
                <w:rFonts w:hint="eastAsia" w:ascii="Times New Roman" w:hAnsi="Times New Roman" w:eastAsia="宋体" w:cs="宋体"/>
                <w:bCs/>
                <w:sz w:val="22"/>
                <w:highlight w:val="none"/>
                <w:lang w:val="en-US" w:eastAsia="zh-CN"/>
              </w:rPr>
              <w:t>12</w:t>
            </w:r>
          </w:p>
        </w:tc>
        <w:tc>
          <w:tcPr>
            <w:tcW w:w="1524" w:type="dxa"/>
            <w:vAlign w:val="center"/>
          </w:tcPr>
          <w:p>
            <w:pPr>
              <w:widowControl w:val="0"/>
              <w:jc w:val="center"/>
              <w:rPr>
                <w:rFonts w:hint="eastAsia" w:ascii="宋体" w:hAnsi="宋体" w:eastAsia="宋体" w:cs="宋体"/>
                <w:bCs/>
                <w:sz w:val="22"/>
                <w:highlight w:val="none"/>
              </w:rPr>
            </w:pPr>
            <w:r>
              <w:rPr>
                <w:rFonts w:hint="eastAsia" w:ascii="宋体" w:hAnsi="宋体" w:eastAsia="宋体" w:cs="宋体"/>
                <w:bCs/>
                <w:sz w:val="22"/>
                <w:highlight w:val="none"/>
              </w:rPr>
              <w:t>人员管理安排措施</w:t>
            </w:r>
          </w:p>
        </w:tc>
        <w:tc>
          <w:tcPr>
            <w:tcW w:w="915" w:type="dxa"/>
            <w:vAlign w:val="center"/>
          </w:tcPr>
          <w:p>
            <w:pPr>
              <w:pStyle w:val="26"/>
              <w:widowControl w:val="0"/>
              <w:spacing w:after="0"/>
              <w:ind w:left="0" w:leftChars="0"/>
              <w:jc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0-5分</w:t>
            </w:r>
          </w:p>
        </w:tc>
        <w:tc>
          <w:tcPr>
            <w:tcW w:w="7086" w:type="dxa"/>
            <w:vAlign w:val="center"/>
          </w:tcPr>
          <w:p>
            <w:pPr>
              <w:pStyle w:val="26"/>
              <w:widowControl w:val="0"/>
              <w:spacing w:after="0"/>
              <w:ind w:left="0" w:leftChars="0"/>
              <w:jc w:val="both"/>
              <w:rPr>
                <w:rFonts w:hint="eastAsia" w:ascii="宋体" w:hAnsi="宋体" w:cs="宋体"/>
                <w:bCs/>
                <w:sz w:val="22"/>
                <w:szCs w:val="22"/>
                <w:lang w:eastAsia="zh-CN"/>
              </w:rPr>
            </w:pPr>
            <w:r>
              <w:rPr>
                <w:rFonts w:hint="eastAsia" w:ascii="宋体" w:hAnsi="宋体" w:cs="宋体"/>
                <w:bCs/>
                <w:sz w:val="22"/>
                <w:szCs w:val="22"/>
              </w:rPr>
              <w:t>根据各岗位人员配备及人员管理的合理性、从业人员专业技能、文化素质、稳定员工队伍的措施等情况，由评标委员会进行打分</w:t>
            </w:r>
            <w:r>
              <w:rPr>
                <w:rFonts w:hint="eastAsia" w:ascii="宋体" w:hAnsi="宋体" w:cs="宋体"/>
                <w:bCs/>
                <w:sz w:val="22"/>
                <w:szCs w:val="22"/>
                <w:lang w:eastAsia="zh-CN"/>
              </w:rPr>
              <w:t>：</w:t>
            </w:r>
          </w:p>
          <w:p>
            <w:pPr>
              <w:pStyle w:val="26"/>
              <w:widowControl w:val="0"/>
              <w:spacing w:after="0"/>
              <w:ind w:left="0" w:leftChars="0"/>
              <w:jc w:val="both"/>
              <w:rPr>
                <w:rFonts w:hint="eastAsia" w:ascii="宋体" w:hAnsi="宋体" w:cs="宋体"/>
                <w:bCs/>
                <w:sz w:val="22"/>
                <w:szCs w:val="22"/>
              </w:rPr>
            </w:pPr>
            <w:r>
              <w:rPr>
                <w:rFonts w:hint="eastAsia" w:cs="宋体"/>
                <w:bCs/>
                <w:sz w:val="22"/>
                <w:lang w:val="en-US" w:eastAsia="zh-CN"/>
              </w:rPr>
              <w:t>非常满足采购需求</w:t>
            </w:r>
            <w:r>
              <w:rPr>
                <w:rFonts w:hint="eastAsia" w:ascii="宋体" w:hAnsi="宋体" w:eastAsia="宋体" w:cs="宋体"/>
                <w:bCs/>
                <w:sz w:val="22"/>
              </w:rPr>
              <w:t>得</w:t>
            </w:r>
            <w:r>
              <w:rPr>
                <w:rFonts w:hint="eastAsia" w:ascii="宋体" w:hAnsi="宋体" w:cs="宋体"/>
                <w:bCs/>
                <w:sz w:val="22"/>
                <w:lang w:val="en-US" w:eastAsia="zh-CN"/>
              </w:rPr>
              <w:t>5</w:t>
            </w:r>
            <w:r>
              <w:rPr>
                <w:rFonts w:hint="eastAsia" w:ascii="宋体" w:hAnsi="宋体" w:eastAsia="宋体" w:cs="宋体"/>
                <w:bCs/>
                <w:sz w:val="22"/>
              </w:rPr>
              <w:t>分；</w:t>
            </w:r>
            <w:r>
              <w:rPr>
                <w:rFonts w:hint="eastAsia" w:cs="宋体"/>
                <w:bCs/>
                <w:sz w:val="22"/>
                <w:lang w:val="en-US" w:eastAsia="zh-CN"/>
              </w:rPr>
              <w:t>基本满足采购需求</w:t>
            </w:r>
            <w:r>
              <w:rPr>
                <w:rFonts w:hint="eastAsia" w:ascii="宋体" w:hAnsi="宋体" w:eastAsia="宋体" w:cs="宋体"/>
                <w:bCs/>
                <w:sz w:val="22"/>
              </w:rPr>
              <w:t>得</w:t>
            </w:r>
            <w:r>
              <w:rPr>
                <w:rFonts w:hint="eastAsia" w:ascii="宋体" w:hAnsi="宋体" w:cs="宋体"/>
                <w:bCs/>
                <w:sz w:val="22"/>
                <w:lang w:val="en-US" w:eastAsia="zh-CN"/>
              </w:rPr>
              <w:t>3</w:t>
            </w:r>
            <w:r>
              <w:rPr>
                <w:rFonts w:hint="eastAsia" w:ascii="宋体" w:hAnsi="宋体" w:eastAsia="宋体" w:cs="宋体"/>
                <w:bCs/>
                <w:sz w:val="22"/>
              </w:rPr>
              <w:t>分；</w:t>
            </w:r>
            <w:r>
              <w:rPr>
                <w:rFonts w:hint="eastAsia" w:cs="宋体"/>
                <w:bCs/>
                <w:sz w:val="22"/>
                <w:lang w:val="en-US" w:eastAsia="zh-CN"/>
              </w:rPr>
              <w:t>部分满足采购需求</w:t>
            </w:r>
            <w:r>
              <w:rPr>
                <w:rFonts w:hint="eastAsia" w:ascii="宋体" w:hAnsi="宋体" w:eastAsia="宋体" w:cs="宋体"/>
                <w:bCs/>
                <w:sz w:val="22"/>
              </w:rPr>
              <w:t>得</w:t>
            </w:r>
            <w:r>
              <w:rPr>
                <w:rFonts w:hint="eastAsia" w:ascii="宋体" w:hAnsi="宋体" w:cs="宋体"/>
                <w:bCs/>
                <w:sz w:val="22"/>
                <w:lang w:val="en-US" w:eastAsia="zh-CN"/>
              </w:rPr>
              <w:t>1</w:t>
            </w:r>
            <w:r>
              <w:rPr>
                <w:rFonts w:hint="eastAsia" w:ascii="宋体" w:hAnsi="宋体" w:eastAsia="宋体" w:cs="宋体"/>
                <w:bCs/>
                <w:sz w:val="22"/>
              </w:rPr>
              <w:t>分；</w:t>
            </w:r>
            <w:r>
              <w:rPr>
                <w:rFonts w:hint="eastAsia" w:cs="宋体"/>
                <w:bCs/>
                <w:sz w:val="22"/>
                <w:lang w:val="en-US" w:eastAsia="zh-CN"/>
              </w:rPr>
              <w:t>无满足部分或</w:t>
            </w:r>
            <w:r>
              <w:rPr>
                <w:rFonts w:hint="eastAsia" w:ascii="宋体" w:hAnsi="宋体" w:eastAsia="宋体" w:cs="宋体"/>
                <w:bCs/>
                <w:sz w:val="22"/>
                <w:lang w:val="en-US" w:eastAsia="zh-CN"/>
              </w:rPr>
              <w:t>未提供的不得分</w:t>
            </w:r>
            <w:r>
              <w:rPr>
                <w:rFonts w:hint="eastAsia" w:ascii="宋体" w:hAnsi="宋体" w:eastAsia="宋体" w:cs="宋体"/>
                <w:color w:val="auto"/>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446" w:type="dxa"/>
            <w:vAlign w:val="center"/>
          </w:tcPr>
          <w:p>
            <w:pPr>
              <w:widowControl w:val="0"/>
              <w:jc w:val="center"/>
              <w:rPr>
                <w:rFonts w:hint="default" w:ascii="宋体" w:hAnsi="Times New Roman" w:eastAsia="宋体" w:cs="宋体"/>
                <w:kern w:val="0"/>
                <w:sz w:val="22"/>
                <w:lang w:val="en-US" w:eastAsia="zh-CN"/>
              </w:rPr>
            </w:pPr>
            <w:r>
              <w:rPr>
                <w:rFonts w:hint="eastAsia" w:ascii="Times New Roman" w:hAnsi="Times New Roman" w:eastAsia="宋体" w:cs="宋体"/>
                <w:kern w:val="0"/>
                <w:sz w:val="22"/>
                <w:lang w:val="en-US" w:eastAsia="zh-CN"/>
              </w:rPr>
              <w:t>13</w:t>
            </w:r>
          </w:p>
        </w:tc>
        <w:tc>
          <w:tcPr>
            <w:tcW w:w="1524" w:type="dxa"/>
            <w:vAlign w:val="center"/>
          </w:tcPr>
          <w:p>
            <w:pPr>
              <w:widowControl w:val="0"/>
              <w:jc w:val="center"/>
              <w:rPr>
                <w:rFonts w:ascii="宋体" w:hAnsi="宋体" w:eastAsia="宋体" w:cs="宋体"/>
                <w:color w:val="000000"/>
                <w:kern w:val="0"/>
                <w:sz w:val="22"/>
              </w:rPr>
            </w:pPr>
            <w:r>
              <w:rPr>
                <w:rFonts w:hint="eastAsia" w:ascii="宋体" w:hAnsi="宋体" w:eastAsia="宋体" w:cs="宋体"/>
                <w:bCs/>
                <w:kern w:val="0"/>
                <w:sz w:val="22"/>
              </w:rPr>
              <w:t>病虫害防治措施</w:t>
            </w:r>
          </w:p>
        </w:tc>
        <w:tc>
          <w:tcPr>
            <w:tcW w:w="915" w:type="dxa"/>
            <w:vAlign w:val="center"/>
          </w:tcPr>
          <w:p>
            <w:pPr>
              <w:pStyle w:val="26"/>
              <w:widowControl w:val="0"/>
              <w:spacing w:after="0"/>
              <w:ind w:left="0" w:leftChars="0"/>
              <w:jc w:val="center"/>
              <w:rPr>
                <w:rFonts w:ascii="宋体" w:hAnsi="宋体" w:cs="宋体"/>
                <w:color w:val="000000"/>
                <w:kern w:val="0"/>
                <w:sz w:val="22"/>
                <w:szCs w:val="22"/>
              </w:rPr>
            </w:pPr>
            <w:r>
              <w:rPr>
                <w:rFonts w:hint="eastAsia" w:ascii="宋体" w:hAnsi="宋体" w:cs="宋体"/>
                <w:color w:val="000000"/>
                <w:kern w:val="0"/>
                <w:sz w:val="22"/>
                <w:szCs w:val="22"/>
              </w:rPr>
              <w:t>0-6</w:t>
            </w:r>
          </w:p>
        </w:tc>
        <w:tc>
          <w:tcPr>
            <w:tcW w:w="7086" w:type="dxa"/>
            <w:vAlign w:val="center"/>
          </w:tcPr>
          <w:p>
            <w:pPr>
              <w:pStyle w:val="26"/>
              <w:widowControl w:val="0"/>
              <w:spacing w:after="0"/>
              <w:ind w:left="0" w:leftChars="0"/>
              <w:jc w:val="both"/>
              <w:rPr>
                <w:rFonts w:ascii="宋体" w:hAnsi="宋体" w:cs="宋体"/>
                <w:color w:val="000000"/>
                <w:kern w:val="0"/>
                <w:sz w:val="22"/>
                <w:szCs w:val="22"/>
              </w:rPr>
            </w:pPr>
            <w:r>
              <w:rPr>
                <w:rFonts w:ascii="宋体" w:hAnsi="宋体" w:cs="宋体"/>
                <w:color w:val="000000"/>
                <w:kern w:val="0"/>
                <w:sz w:val="22"/>
                <w:szCs w:val="22"/>
              </w:rPr>
              <w:t>评委根据投标人针对本项目的</w:t>
            </w:r>
            <w:r>
              <w:rPr>
                <w:rFonts w:hint="eastAsia" w:ascii="宋体" w:hAnsi="宋体" w:cs="宋体"/>
                <w:color w:val="000000"/>
                <w:kern w:val="0"/>
                <w:sz w:val="22"/>
                <w:szCs w:val="22"/>
              </w:rPr>
              <w:t>农作物</w:t>
            </w:r>
            <w:r>
              <w:rPr>
                <w:rFonts w:ascii="宋体" w:hAnsi="宋体" w:cs="宋体"/>
                <w:color w:val="000000"/>
                <w:kern w:val="0"/>
                <w:sz w:val="22"/>
                <w:szCs w:val="22"/>
              </w:rPr>
              <w:t>种植病虫害防治措施进行综合打分</w:t>
            </w:r>
            <w:r>
              <w:rPr>
                <w:rFonts w:hint="eastAsia" w:ascii="宋体" w:hAnsi="宋体" w:cs="宋体"/>
                <w:color w:val="000000"/>
                <w:kern w:val="0"/>
                <w:sz w:val="22"/>
                <w:szCs w:val="22"/>
              </w:rPr>
              <w:t>：</w:t>
            </w:r>
          </w:p>
          <w:p>
            <w:pPr>
              <w:pStyle w:val="26"/>
              <w:widowControl w:val="0"/>
              <w:spacing w:after="0"/>
              <w:ind w:left="0" w:leftChars="0"/>
              <w:jc w:val="both"/>
              <w:rPr>
                <w:rFonts w:ascii="宋体" w:hAnsi="宋体" w:cs="宋体"/>
                <w:color w:val="000000"/>
                <w:kern w:val="0"/>
                <w:sz w:val="22"/>
                <w:szCs w:val="22"/>
              </w:rPr>
            </w:pPr>
            <w:r>
              <w:rPr>
                <w:rFonts w:hint="eastAsia" w:cs="宋体"/>
                <w:bCs/>
                <w:sz w:val="22"/>
                <w:lang w:val="en-US" w:eastAsia="zh-CN"/>
              </w:rPr>
              <w:t>非常满足采购需求</w:t>
            </w:r>
            <w:r>
              <w:rPr>
                <w:rFonts w:hint="eastAsia" w:ascii="宋体" w:hAnsi="宋体" w:eastAsia="宋体" w:cs="宋体"/>
                <w:bCs/>
                <w:sz w:val="22"/>
              </w:rPr>
              <w:t>得6分；</w:t>
            </w:r>
            <w:r>
              <w:rPr>
                <w:rFonts w:hint="eastAsia" w:cs="宋体"/>
                <w:bCs/>
                <w:sz w:val="22"/>
                <w:lang w:val="en-US" w:eastAsia="zh-CN"/>
              </w:rPr>
              <w:t>基本满足采购需求</w:t>
            </w:r>
            <w:r>
              <w:rPr>
                <w:rFonts w:hint="eastAsia" w:ascii="宋体" w:hAnsi="宋体" w:eastAsia="宋体" w:cs="宋体"/>
                <w:bCs/>
                <w:sz w:val="22"/>
              </w:rPr>
              <w:t>得4分；</w:t>
            </w:r>
            <w:r>
              <w:rPr>
                <w:rFonts w:hint="eastAsia" w:cs="宋体"/>
                <w:bCs/>
                <w:sz w:val="22"/>
                <w:lang w:val="en-US" w:eastAsia="zh-CN"/>
              </w:rPr>
              <w:t>部分满足采购需求</w:t>
            </w:r>
            <w:r>
              <w:rPr>
                <w:rFonts w:hint="eastAsia" w:ascii="宋体" w:hAnsi="宋体" w:eastAsia="宋体" w:cs="宋体"/>
                <w:bCs/>
                <w:sz w:val="22"/>
              </w:rPr>
              <w:t>得2分；</w:t>
            </w:r>
            <w:r>
              <w:rPr>
                <w:rFonts w:hint="eastAsia" w:cs="宋体"/>
                <w:bCs/>
                <w:sz w:val="22"/>
                <w:lang w:val="en-US" w:eastAsia="zh-CN"/>
              </w:rPr>
              <w:t>无满足部分或</w:t>
            </w:r>
            <w:r>
              <w:rPr>
                <w:rFonts w:hint="eastAsia" w:ascii="宋体" w:hAnsi="宋体" w:eastAsia="宋体" w:cs="宋体"/>
                <w:bCs/>
                <w:sz w:val="22"/>
                <w:lang w:val="en-US" w:eastAsia="zh-CN"/>
              </w:rPr>
              <w:t>未提供的不得分</w:t>
            </w:r>
            <w:r>
              <w:rPr>
                <w:rFonts w:hint="eastAsia" w:ascii="宋体" w:hAnsi="宋体" w:eastAsia="宋体" w:cs="宋体"/>
                <w:color w:val="auto"/>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446" w:type="dxa"/>
            <w:vAlign w:val="center"/>
          </w:tcPr>
          <w:p>
            <w:pPr>
              <w:widowControl w:val="0"/>
              <w:jc w:val="center"/>
              <w:rPr>
                <w:rFonts w:hint="default" w:ascii="宋体" w:hAnsi="Times New Roman" w:eastAsia="宋体" w:cs="宋体"/>
                <w:kern w:val="0"/>
                <w:sz w:val="22"/>
                <w:lang w:val="en-US" w:eastAsia="zh-CN"/>
              </w:rPr>
            </w:pPr>
            <w:r>
              <w:rPr>
                <w:rFonts w:hint="eastAsia" w:ascii="Times New Roman" w:hAnsi="Times New Roman" w:eastAsia="宋体" w:cs="宋体"/>
                <w:kern w:val="0"/>
                <w:sz w:val="22"/>
                <w:lang w:val="en-US" w:eastAsia="zh-CN"/>
              </w:rPr>
              <w:t>14</w:t>
            </w:r>
          </w:p>
        </w:tc>
        <w:tc>
          <w:tcPr>
            <w:tcW w:w="1524" w:type="dxa"/>
            <w:vAlign w:val="center"/>
          </w:tcPr>
          <w:p>
            <w:pPr>
              <w:widowControl w:val="0"/>
              <w:jc w:val="center"/>
              <w:rPr>
                <w:rFonts w:ascii="宋体" w:hAnsi="宋体" w:eastAsia="宋体" w:cs="宋体"/>
                <w:color w:val="000000"/>
                <w:kern w:val="0"/>
                <w:sz w:val="22"/>
              </w:rPr>
            </w:pPr>
            <w:r>
              <w:rPr>
                <w:rFonts w:hint="eastAsia" w:ascii="宋体" w:hAnsi="宋体" w:eastAsia="宋体" w:cs="宋体"/>
                <w:bCs/>
                <w:kern w:val="0"/>
                <w:sz w:val="22"/>
              </w:rPr>
              <w:t>服务便捷性</w:t>
            </w:r>
          </w:p>
        </w:tc>
        <w:tc>
          <w:tcPr>
            <w:tcW w:w="915" w:type="dxa"/>
            <w:vAlign w:val="center"/>
          </w:tcPr>
          <w:p>
            <w:pPr>
              <w:pStyle w:val="26"/>
              <w:widowControl w:val="0"/>
              <w:spacing w:after="0"/>
              <w:ind w:left="0" w:leftChars="0"/>
              <w:jc w:val="center"/>
              <w:rPr>
                <w:rFonts w:ascii="宋体" w:hAnsi="宋体" w:cs="宋体"/>
                <w:color w:val="000000"/>
                <w:kern w:val="0"/>
                <w:sz w:val="22"/>
                <w:szCs w:val="22"/>
              </w:rPr>
            </w:pPr>
            <w:r>
              <w:rPr>
                <w:rFonts w:hint="eastAsia" w:ascii="宋体" w:hAnsi="宋体" w:cs="宋体"/>
                <w:color w:val="000000"/>
                <w:kern w:val="0"/>
                <w:sz w:val="22"/>
                <w:szCs w:val="22"/>
              </w:rPr>
              <w:t>0-6</w:t>
            </w:r>
          </w:p>
        </w:tc>
        <w:tc>
          <w:tcPr>
            <w:tcW w:w="7086" w:type="dxa"/>
            <w:vAlign w:val="center"/>
          </w:tcPr>
          <w:p>
            <w:pPr>
              <w:pStyle w:val="26"/>
              <w:widowControl w:val="0"/>
              <w:spacing w:after="0"/>
              <w:ind w:left="0" w:leftChars="0"/>
              <w:jc w:val="both"/>
              <w:rPr>
                <w:rFonts w:ascii="宋体" w:hAnsi="宋体" w:cs="宋体"/>
                <w:color w:val="000000"/>
                <w:kern w:val="0"/>
                <w:sz w:val="22"/>
                <w:szCs w:val="22"/>
              </w:rPr>
            </w:pPr>
            <w:r>
              <w:rPr>
                <w:rFonts w:hint="eastAsia" w:ascii="宋体" w:hAnsi="宋体" w:cs="宋体"/>
                <w:color w:val="000000"/>
                <w:kern w:val="0"/>
                <w:sz w:val="22"/>
                <w:szCs w:val="22"/>
              </w:rPr>
              <w:t>评委根据投标人服务场所的稳定性及服务场所相对本项目服务地点的便捷性、服务响应能力等情况进行综合打分：</w:t>
            </w:r>
          </w:p>
          <w:p>
            <w:pPr>
              <w:pStyle w:val="26"/>
              <w:widowControl w:val="0"/>
              <w:spacing w:after="0"/>
              <w:ind w:left="0" w:leftChars="0"/>
              <w:jc w:val="both"/>
              <w:rPr>
                <w:rFonts w:hint="eastAsia" w:ascii="宋体" w:hAnsi="宋体" w:eastAsia="宋体" w:cs="宋体"/>
                <w:color w:val="auto"/>
                <w:sz w:val="22"/>
                <w:szCs w:val="22"/>
                <w:highlight w:val="none"/>
                <w:lang w:val="en-US" w:eastAsia="zh-CN"/>
              </w:rPr>
            </w:pPr>
            <w:r>
              <w:rPr>
                <w:rFonts w:hint="eastAsia" w:cs="宋体"/>
                <w:bCs/>
                <w:sz w:val="22"/>
                <w:lang w:val="en-US" w:eastAsia="zh-CN"/>
              </w:rPr>
              <w:t>非常满足采购需求</w:t>
            </w:r>
            <w:r>
              <w:rPr>
                <w:rFonts w:hint="eastAsia" w:ascii="宋体" w:hAnsi="宋体" w:eastAsia="宋体" w:cs="宋体"/>
                <w:bCs/>
                <w:sz w:val="22"/>
              </w:rPr>
              <w:t>得6分；</w:t>
            </w:r>
            <w:r>
              <w:rPr>
                <w:rFonts w:hint="eastAsia" w:cs="宋体"/>
                <w:bCs/>
                <w:sz w:val="22"/>
                <w:lang w:val="en-US" w:eastAsia="zh-CN"/>
              </w:rPr>
              <w:t>基本满足采购需求</w:t>
            </w:r>
            <w:r>
              <w:rPr>
                <w:rFonts w:hint="eastAsia" w:ascii="宋体" w:hAnsi="宋体" w:eastAsia="宋体" w:cs="宋体"/>
                <w:bCs/>
                <w:sz w:val="22"/>
              </w:rPr>
              <w:t>得4分；</w:t>
            </w:r>
            <w:r>
              <w:rPr>
                <w:rFonts w:hint="eastAsia" w:cs="宋体"/>
                <w:bCs/>
                <w:sz w:val="22"/>
                <w:lang w:val="en-US" w:eastAsia="zh-CN"/>
              </w:rPr>
              <w:t>部分满足采购需求</w:t>
            </w:r>
            <w:r>
              <w:rPr>
                <w:rFonts w:hint="eastAsia" w:ascii="宋体" w:hAnsi="宋体" w:eastAsia="宋体" w:cs="宋体"/>
                <w:bCs/>
                <w:sz w:val="22"/>
              </w:rPr>
              <w:t>得2分；</w:t>
            </w:r>
            <w:r>
              <w:rPr>
                <w:rFonts w:hint="eastAsia" w:cs="宋体"/>
                <w:bCs/>
                <w:sz w:val="22"/>
                <w:lang w:val="en-US" w:eastAsia="zh-CN"/>
              </w:rPr>
              <w:t>无满足部分或</w:t>
            </w:r>
            <w:r>
              <w:rPr>
                <w:rFonts w:hint="eastAsia" w:ascii="宋体" w:hAnsi="宋体" w:eastAsia="宋体" w:cs="宋体"/>
                <w:bCs/>
                <w:sz w:val="22"/>
                <w:lang w:val="en-US" w:eastAsia="zh-CN"/>
              </w:rPr>
              <w:t>未提供的不得分</w:t>
            </w:r>
            <w:r>
              <w:rPr>
                <w:rFonts w:hint="eastAsia" w:ascii="宋体" w:hAnsi="宋体" w:eastAsia="宋体" w:cs="宋体"/>
                <w:color w:val="auto"/>
                <w:sz w:val="22"/>
                <w:szCs w:val="22"/>
                <w:highlight w:val="none"/>
                <w:lang w:val="en-US" w:eastAsia="zh-CN"/>
              </w:rPr>
              <w:t>。</w:t>
            </w:r>
          </w:p>
          <w:p>
            <w:pPr>
              <w:pStyle w:val="26"/>
              <w:widowControl w:val="0"/>
              <w:spacing w:after="0"/>
              <w:ind w:left="0" w:leftChars="0"/>
              <w:jc w:val="both"/>
              <w:rPr>
                <w:rFonts w:ascii="宋体" w:hAnsi="宋体" w:cs="宋体"/>
                <w:color w:val="000000"/>
                <w:kern w:val="0"/>
                <w:sz w:val="22"/>
                <w:szCs w:val="22"/>
              </w:rPr>
            </w:pPr>
            <w:r>
              <w:rPr>
                <w:rFonts w:hint="eastAsia" w:ascii="宋体" w:hAnsi="宋体" w:cs="宋体"/>
                <w:color w:val="000000"/>
                <w:kern w:val="0"/>
                <w:sz w:val="22"/>
                <w:szCs w:val="22"/>
              </w:rPr>
              <w:t>说明：提供相关证明材料复印件加盖公章。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446" w:type="dxa"/>
            <w:vAlign w:val="center"/>
          </w:tcPr>
          <w:p>
            <w:pPr>
              <w:widowControl w:val="0"/>
              <w:jc w:val="center"/>
              <w:rPr>
                <w:rFonts w:hint="default" w:ascii="Times New Roman" w:hAnsi="Times New Roman" w:eastAsia="宋体" w:cs="宋体"/>
                <w:kern w:val="0"/>
                <w:sz w:val="22"/>
                <w:lang w:val="en-US" w:eastAsia="zh-CN"/>
              </w:rPr>
            </w:pPr>
            <w:r>
              <w:rPr>
                <w:rFonts w:hint="eastAsia" w:ascii="Times New Roman" w:hAnsi="Times New Roman" w:eastAsia="宋体" w:cs="宋体"/>
                <w:kern w:val="0"/>
                <w:sz w:val="22"/>
                <w:lang w:val="en-US" w:eastAsia="zh-CN"/>
              </w:rPr>
              <w:t>15</w:t>
            </w:r>
          </w:p>
        </w:tc>
        <w:tc>
          <w:tcPr>
            <w:tcW w:w="1524" w:type="dxa"/>
            <w:vAlign w:val="center"/>
          </w:tcPr>
          <w:p>
            <w:pPr>
              <w:widowControl w:val="0"/>
              <w:jc w:val="center"/>
              <w:rPr>
                <w:rFonts w:ascii="宋体" w:hAnsi="宋体" w:eastAsia="宋体" w:cs="宋体"/>
                <w:bCs/>
                <w:kern w:val="0"/>
                <w:sz w:val="22"/>
              </w:rPr>
            </w:pPr>
            <w:r>
              <w:rPr>
                <w:rFonts w:hint="eastAsia" w:ascii="宋体" w:hAnsi="宋体" w:eastAsia="宋体" w:cs="宋体"/>
                <w:sz w:val="22"/>
              </w:rPr>
              <w:t>应对突发事情的响应及处理方案</w:t>
            </w:r>
          </w:p>
        </w:tc>
        <w:tc>
          <w:tcPr>
            <w:tcW w:w="915" w:type="dxa"/>
            <w:vAlign w:val="center"/>
          </w:tcPr>
          <w:p>
            <w:pPr>
              <w:pStyle w:val="26"/>
              <w:widowControl w:val="0"/>
              <w:spacing w:after="0"/>
              <w:ind w:left="0" w:leftChars="0"/>
              <w:jc w:val="center"/>
              <w:rPr>
                <w:rFonts w:ascii="宋体" w:hAnsi="宋体" w:cs="宋体"/>
                <w:color w:val="000000"/>
                <w:kern w:val="0"/>
                <w:sz w:val="22"/>
                <w:szCs w:val="22"/>
              </w:rPr>
            </w:pPr>
            <w:r>
              <w:rPr>
                <w:rFonts w:hint="eastAsia" w:ascii="宋体" w:hAnsi="宋体" w:cs="宋体"/>
                <w:color w:val="000000"/>
                <w:kern w:val="0"/>
                <w:sz w:val="22"/>
                <w:szCs w:val="22"/>
              </w:rPr>
              <w:t>0-6</w:t>
            </w:r>
          </w:p>
        </w:tc>
        <w:tc>
          <w:tcPr>
            <w:tcW w:w="7086" w:type="dxa"/>
            <w:vAlign w:val="center"/>
          </w:tcPr>
          <w:p>
            <w:pPr>
              <w:pStyle w:val="23"/>
              <w:widowControl w:val="0"/>
              <w:spacing w:line="320" w:lineRule="exact"/>
              <w:jc w:val="both"/>
              <w:rPr>
                <w:rFonts w:ascii="宋体" w:hAnsi="宋体" w:cs="宋体"/>
                <w:kern w:val="0"/>
                <w:sz w:val="22"/>
                <w:szCs w:val="22"/>
              </w:rPr>
            </w:pPr>
            <w:r>
              <w:rPr>
                <w:rFonts w:hint="eastAsia" w:ascii="宋体" w:hAnsi="宋体" w:cs="宋体"/>
                <w:kern w:val="0"/>
                <w:sz w:val="22"/>
                <w:szCs w:val="22"/>
              </w:rPr>
              <w:t>应对突发事情（包括但不限于重大活动、自然灾害、重大安全事故等）的响应及处理方案的科学性、合理性、可操作性及高效性进行打分：</w:t>
            </w:r>
          </w:p>
          <w:p>
            <w:pPr>
              <w:pStyle w:val="23"/>
              <w:widowControl w:val="0"/>
              <w:spacing w:line="320" w:lineRule="exact"/>
              <w:jc w:val="both"/>
              <w:rPr>
                <w:rFonts w:ascii="宋体" w:hAnsi="宋体" w:cs="宋体"/>
                <w:color w:val="000000"/>
                <w:kern w:val="0"/>
                <w:sz w:val="22"/>
                <w:szCs w:val="22"/>
              </w:rPr>
            </w:pPr>
            <w:r>
              <w:rPr>
                <w:rFonts w:hint="eastAsia" w:cs="宋体"/>
                <w:bCs/>
                <w:sz w:val="22"/>
                <w:lang w:val="en-US" w:eastAsia="zh-CN"/>
              </w:rPr>
              <w:t>非常满足采购需求</w:t>
            </w:r>
            <w:r>
              <w:rPr>
                <w:rFonts w:hint="eastAsia" w:ascii="宋体" w:hAnsi="宋体" w:eastAsia="宋体" w:cs="宋体"/>
                <w:bCs/>
                <w:sz w:val="22"/>
              </w:rPr>
              <w:t>得6分；</w:t>
            </w:r>
            <w:r>
              <w:rPr>
                <w:rFonts w:hint="eastAsia" w:cs="宋体"/>
                <w:bCs/>
                <w:sz w:val="22"/>
                <w:lang w:val="en-US" w:eastAsia="zh-CN"/>
              </w:rPr>
              <w:t>基本满足采购需求</w:t>
            </w:r>
            <w:r>
              <w:rPr>
                <w:rFonts w:hint="eastAsia" w:ascii="宋体" w:hAnsi="宋体" w:eastAsia="宋体" w:cs="宋体"/>
                <w:bCs/>
                <w:sz w:val="22"/>
              </w:rPr>
              <w:t>得4分；</w:t>
            </w:r>
            <w:r>
              <w:rPr>
                <w:rFonts w:hint="eastAsia" w:cs="宋体"/>
                <w:bCs/>
                <w:sz w:val="22"/>
                <w:lang w:val="en-US" w:eastAsia="zh-CN"/>
              </w:rPr>
              <w:t>部分满足采购需求</w:t>
            </w:r>
            <w:r>
              <w:rPr>
                <w:rFonts w:hint="eastAsia" w:ascii="宋体" w:hAnsi="宋体" w:eastAsia="宋体" w:cs="宋体"/>
                <w:bCs/>
                <w:sz w:val="22"/>
              </w:rPr>
              <w:t>得2分；</w:t>
            </w:r>
            <w:r>
              <w:rPr>
                <w:rFonts w:hint="eastAsia" w:cs="宋体"/>
                <w:bCs/>
                <w:sz w:val="22"/>
                <w:lang w:val="en-US" w:eastAsia="zh-CN"/>
              </w:rPr>
              <w:t>无满足部分或</w:t>
            </w:r>
            <w:r>
              <w:rPr>
                <w:rFonts w:hint="eastAsia" w:ascii="宋体" w:hAnsi="宋体" w:eastAsia="宋体" w:cs="宋体"/>
                <w:bCs/>
                <w:sz w:val="22"/>
                <w:lang w:val="en-US" w:eastAsia="zh-CN"/>
              </w:rPr>
              <w:t>未提供的不得分</w:t>
            </w:r>
            <w:r>
              <w:rPr>
                <w:rFonts w:hint="eastAsia" w:ascii="宋体" w:hAnsi="宋体" w:eastAsia="宋体" w:cs="宋体"/>
                <w:color w:val="auto"/>
                <w:sz w:val="22"/>
                <w:szCs w:val="22"/>
                <w:highlight w:val="none"/>
                <w:lang w:val="en-US" w:eastAsia="zh-CN"/>
              </w:rPr>
              <w:t>。</w:t>
            </w:r>
          </w:p>
        </w:tc>
      </w:tr>
    </w:tbl>
    <w:p>
      <w:pPr>
        <w:pStyle w:val="33"/>
        <w:adjustRightInd w:val="0"/>
        <w:snapToGrid w:val="0"/>
        <w:spacing w:line="460" w:lineRule="atLeast"/>
        <w:rPr>
          <w:rFonts w:hint="eastAsia"/>
          <w:color w:val="auto"/>
          <w:sz w:val="22"/>
          <w:szCs w:val="22"/>
          <w:highlight w:val="none"/>
        </w:rPr>
      </w:pPr>
      <w:r>
        <w:rPr>
          <w:rFonts w:hint="eastAsia"/>
          <w:color w:val="auto"/>
          <w:sz w:val="22"/>
          <w:szCs w:val="22"/>
          <w:highlight w:val="none"/>
        </w:rPr>
        <w:t>三</w:t>
      </w:r>
      <w:r>
        <w:rPr>
          <w:rFonts w:hint="eastAsia"/>
          <w:color w:val="auto"/>
          <w:sz w:val="22"/>
          <w:szCs w:val="22"/>
          <w:highlight w:val="none"/>
          <w:lang w:eastAsia="zh-CN"/>
        </w:rPr>
        <w:t>）</w:t>
      </w:r>
      <w:r>
        <w:rPr>
          <w:rFonts w:hint="eastAsia"/>
          <w:color w:val="auto"/>
          <w:sz w:val="22"/>
          <w:szCs w:val="22"/>
          <w:highlight w:val="none"/>
        </w:rPr>
        <w:t>、说明</w:t>
      </w:r>
    </w:p>
    <w:p>
      <w:pPr>
        <w:adjustRightInd w:val="0"/>
        <w:snapToGrid w:val="0"/>
        <w:spacing w:before="100" w:after="50" w:line="360" w:lineRule="atLeast"/>
        <w:ind w:firstLine="440" w:firstLineChars="200"/>
        <w:rPr>
          <w:rFonts w:hint="eastAsia" w:ascii="宋体"/>
          <w:color w:val="auto"/>
          <w:sz w:val="22"/>
          <w:szCs w:val="22"/>
          <w:highlight w:val="none"/>
        </w:rPr>
      </w:pPr>
      <w:r>
        <w:rPr>
          <w:rFonts w:hint="eastAsia" w:ascii="宋体"/>
          <w:color w:val="auto"/>
          <w:sz w:val="22"/>
          <w:szCs w:val="22"/>
          <w:highlight w:val="none"/>
        </w:rPr>
        <w:t>1、每个供应商最终得分=商务技术部分分值（所有评标委员会成员打分的算术平均值）＋报价部分分值。</w:t>
      </w:r>
    </w:p>
    <w:p>
      <w:pPr>
        <w:adjustRightInd w:val="0"/>
        <w:snapToGrid w:val="0"/>
        <w:spacing w:before="100" w:after="50" w:line="360" w:lineRule="atLeast"/>
        <w:ind w:firstLine="440" w:firstLineChars="200"/>
        <w:rPr>
          <w:rFonts w:hint="eastAsia" w:ascii="宋体"/>
          <w:color w:val="auto"/>
          <w:sz w:val="22"/>
          <w:szCs w:val="22"/>
          <w:highlight w:val="none"/>
        </w:rPr>
      </w:pPr>
      <w:r>
        <w:rPr>
          <w:rFonts w:hint="eastAsia" w:ascii="宋体"/>
          <w:color w:val="auto"/>
          <w:sz w:val="22"/>
          <w:szCs w:val="22"/>
          <w:highlight w:val="none"/>
        </w:rPr>
        <w:t>2、评标委员会推荐得分最高的供应商为成交供应商（如果得分相同则按报价从低到高顺序依次推荐为成交供应商）；如果得分相同，以报价低的优先；报价也相同，以抽签决定，并编写采购报告。</w:t>
      </w:r>
    </w:p>
    <w:p>
      <w:pPr>
        <w:adjustRightInd w:val="0"/>
        <w:snapToGrid w:val="0"/>
        <w:spacing w:before="100" w:after="50" w:line="360" w:lineRule="atLeast"/>
        <w:ind w:firstLine="420"/>
        <w:rPr>
          <w:rFonts w:hint="eastAsia" w:ascii="宋体"/>
          <w:snapToGrid w:val="0"/>
          <w:color w:val="auto"/>
          <w:sz w:val="22"/>
          <w:szCs w:val="22"/>
          <w:highlight w:val="none"/>
        </w:rPr>
      </w:pPr>
      <w:r>
        <w:rPr>
          <w:rFonts w:hint="eastAsia" w:ascii="宋体"/>
          <w:snapToGrid w:val="0"/>
          <w:color w:val="auto"/>
          <w:sz w:val="22"/>
          <w:szCs w:val="22"/>
          <w:highlight w:val="none"/>
        </w:rPr>
        <w:t>3、所有分值计算保留小数点后二位，小数点后三位四舍五入。</w:t>
      </w:r>
    </w:p>
    <w:p>
      <w:pPr>
        <w:adjustRightInd w:val="0"/>
        <w:snapToGrid w:val="0"/>
        <w:spacing w:before="100" w:after="50" w:line="360" w:lineRule="atLeast"/>
        <w:ind w:firstLine="420"/>
        <w:rPr>
          <w:rFonts w:hint="eastAsia" w:ascii="宋体"/>
          <w:snapToGrid w:val="0"/>
          <w:color w:val="auto"/>
          <w:sz w:val="22"/>
          <w:szCs w:val="22"/>
          <w:highlight w:val="none"/>
        </w:rPr>
      </w:pPr>
      <w:r>
        <w:rPr>
          <w:rFonts w:hint="eastAsia" w:ascii="宋体" w:cs="Arial"/>
          <w:snapToGrid w:val="0"/>
          <w:color w:val="auto"/>
          <w:sz w:val="22"/>
          <w:szCs w:val="22"/>
          <w:highlight w:val="none"/>
        </w:rPr>
        <w:t>4、评标过程中遇到特殊情况，由评标委员会遵循公开、公正原则，采取投票方式按照少数服从多数原则决定。</w:t>
      </w:r>
    </w:p>
    <w:p>
      <w:pPr>
        <w:adjustRightInd w:val="0"/>
        <w:snapToGrid w:val="0"/>
        <w:spacing w:before="100" w:after="50" w:line="360" w:lineRule="atLeast"/>
        <w:ind w:firstLine="420"/>
        <w:rPr>
          <w:rFonts w:hint="eastAsia" w:ascii="宋体"/>
          <w:color w:val="auto"/>
          <w:sz w:val="22"/>
          <w:szCs w:val="22"/>
          <w:highlight w:val="none"/>
        </w:rPr>
      </w:pPr>
      <w:r>
        <w:rPr>
          <w:rFonts w:hint="eastAsia" w:ascii="宋体"/>
          <w:color w:val="auto"/>
          <w:sz w:val="22"/>
          <w:szCs w:val="22"/>
          <w:highlight w:val="none"/>
        </w:rPr>
        <w:t>参见本采购文件第三部分：“供应商须知”中的相关内容，未尽事宜按有关法律规定处理。</w:t>
      </w:r>
    </w:p>
    <w:p>
      <w:pPr>
        <w:pageBreakBefore/>
        <w:jc w:val="center"/>
        <w:rPr>
          <w:rFonts w:hint="eastAsia" w:ascii="宋体" w:hAnsi="宋体" w:cs="宋体"/>
          <w:b/>
          <w:bCs/>
          <w:color w:val="auto"/>
          <w:sz w:val="44"/>
          <w:szCs w:val="44"/>
          <w:highlight w:val="none"/>
        </w:rPr>
      </w:pPr>
      <w:r>
        <w:rPr>
          <w:rFonts w:hint="eastAsia" w:ascii="宋体" w:hAnsi="宋体" w:cs="宋体"/>
          <w:b/>
          <w:bCs/>
          <w:color w:val="auto"/>
          <w:sz w:val="44"/>
          <w:szCs w:val="44"/>
          <w:highlight w:val="none"/>
        </w:rPr>
        <w:t>质疑函范本</w:t>
      </w:r>
    </w:p>
    <w:p>
      <w:pPr>
        <w:adjustRightInd w:val="0"/>
        <w:snapToGrid w:val="0"/>
        <w:spacing w:before="240" w:beforeLines="100" w:line="360" w:lineRule="auto"/>
        <w:rPr>
          <w:rFonts w:hint="eastAsia" w:ascii="宋体" w:hAnsi="宋体" w:cs="宋体"/>
          <w:bCs/>
          <w:color w:val="auto"/>
          <w:sz w:val="24"/>
          <w:highlight w:val="none"/>
        </w:rPr>
      </w:pPr>
      <w:r>
        <w:rPr>
          <w:rFonts w:hint="eastAsia" w:ascii="宋体" w:hAnsi="宋体" w:cs="宋体"/>
          <w:bCs/>
          <w:color w:val="auto"/>
          <w:sz w:val="24"/>
          <w:highlight w:val="none"/>
        </w:rPr>
        <w:t>一、质疑供应商基本信息</w:t>
      </w:r>
    </w:p>
    <w:p>
      <w:pPr>
        <w:adjustRightInd w:val="0"/>
        <w:snapToGrid w:val="0"/>
        <w:spacing w:line="360" w:lineRule="auto"/>
        <w:rPr>
          <w:rFonts w:hint="eastAsia"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二、质疑项目基本情况</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三、质疑事项具体内容</w:t>
      </w:r>
    </w:p>
    <w:p>
      <w:pPr>
        <w:adjustRightInd w:val="0"/>
        <w:snapToGrid w:val="0"/>
        <w:spacing w:line="360" w:lineRule="auto"/>
        <w:rPr>
          <w:rFonts w:hint="eastAsia"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color w:val="auto"/>
          <w:sz w:val="24"/>
          <w:highlight w:val="none"/>
          <w:u w:val="dotted"/>
        </w:rPr>
      </w:pPr>
      <w:r>
        <w:rPr>
          <w:rFonts w:hint="eastAsia" w:ascii="宋体" w:hAnsi="宋体" w:cs="宋体"/>
          <w:color w:val="auto"/>
          <w:sz w:val="24"/>
          <w:highlight w:val="none"/>
          <w:u w:val="dotted"/>
        </w:rPr>
        <w:t xml:space="preserve">                                                     </w:t>
      </w:r>
    </w:p>
    <w:p>
      <w:pPr>
        <w:adjustRightInd w:val="0"/>
        <w:snapToGrid w:val="0"/>
        <w:spacing w:line="360" w:lineRule="auto"/>
        <w:rPr>
          <w:rFonts w:hint="eastAsia" w:ascii="宋体" w:hAnsi="宋体" w:cs="宋体"/>
          <w:color w:val="auto"/>
          <w:sz w:val="24"/>
          <w:highlight w:val="none"/>
          <w:u w:val="dotted"/>
        </w:rPr>
      </w:pPr>
      <w:r>
        <w:rPr>
          <w:rFonts w:hint="eastAsia" w:ascii="宋体" w:hAnsi="宋体" w:cs="宋体"/>
          <w:color w:val="auto"/>
          <w:sz w:val="24"/>
          <w:highlight w:val="none"/>
        </w:rPr>
        <w:t>质疑事项2</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p>
    <w:p>
      <w:pPr>
        <w:adjustRightInd w:val="0"/>
        <w:snapToGrid w:val="0"/>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adjustRightInd w:val="0"/>
        <w:snapToGrid w:val="0"/>
        <w:spacing w:line="360" w:lineRule="auto"/>
        <w:rPr>
          <w:rFonts w:hint="eastAsia"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rPr>
          <w:rFonts w:hint="eastAsia" w:ascii="宋体" w:hAnsi="宋体" w:cs="宋体"/>
          <w:color w:val="auto"/>
          <w:sz w:val="24"/>
          <w:highlight w:val="none"/>
        </w:rPr>
      </w:pPr>
      <w:r>
        <w:rPr>
          <w:rFonts w:hint="eastAsia" w:ascii="宋体" w:hAnsi="宋体" w:cs="宋体"/>
          <w:color w:val="auto"/>
          <w:sz w:val="24"/>
          <w:highlight w:val="none"/>
        </w:rPr>
        <w:t xml:space="preserve">签字(签章)：                   公章：                      </w:t>
      </w:r>
    </w:p>
    <w:p>
      <w:pPr>
        <w:rPr>
          <w:rFonts w:hint="eastAsia" w:ascii="宋体" w:hAnsi="宋体" w:cs="宋体"/>
          <w:color w:val="auto"/>
          <w:sz w:val="24"/>
          <w:highlight w:val="none"/>
        </w:rPr>
      </w:pPr>
      <w:r>
        <w:rPr>
          <w:rFonts w:hint="eastAsia" w:ascii="宋体" w:hAnsi="宋体" w:cs="宋体"/>
          <w:color w:val="auto"/>
          <w:sz w:val="24"/>
          <w:highlight w:val="none"/>
        </w:rPr>
        <w:t xml:space="preserve">日期：    </w:t>
      </w: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2"/>
          <w:szCs w:val="22"/>
          <w:highlight w:val="none"/>
        </w:rPr>
      </w:pPr>
    </w:p>
    <w:p>
      <w:pPr>
        <w:rPr>
          <w:rFonts w:hint="eastAsia" w:ascii="宋体" w:hAnsi="宋体" w:cs="宋体"/>
          <w:b/>
          <w:color w:val="auto"/>
          <w:sz w:val="22"/>
          <w:szCs w:val="22"/>
          <w:highlight w:val="none"/>
        </w:rPr>
      </w:pPr>
      <w:r>
        <w:rPr>
          <w:rFonts w:hint="eastAsia" w:ascii="宋体" w:hAnsi="宋体" w:cs="宋体"/>
          <w:b/>
          <w:color w:val="auto"/>
          <w:sz w:val="22"/>
          <w:szCs w:val="22"/>
          <w:highlight w:val="none"/>
        </w:rPr>
        <w:t>质疑函制作说明：</w:t>
      </w:r>
    </w:p>
    <w:p>
      <w:pPr>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1.供应商提出质疑时，应提交质疑函和必要的证明材料。</w:t>
      </w:r>
    </w:p>
    <w:p>
      <w:pPr>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3.质疑供应商若对项目的某一分包进行质疑，质疑函中应列明具体分包号。</w:t>
      </w:r>
    </w:p>
    <w:p>
      <w:pPr>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4.质疑函的质疑事项应具体、明确，并有必要的事实依据和法律依据。</w:t>
      </w:r>
    </w:p>
    <w:p>
      <w:pPr>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5.质疑函的质疑请求应与质疑事项相关。</w:t>
      </w:r>
    </w:p>
    <w:p>
      <w:pPr>
        <w:ind w:firstLine="440" w:firstLineChars="200"/>
        <w:rPr>
          <w:rFonts w:hint="eastAsia" w:ascii="宋体" w:hAnsi="宋体" w:cs="宋体"/>
          <w:color w:val="auto"/>
          <w:sz w:val="20"/>
          <w:szCs w:val="22"/>
          <w:highlight w:val="none"/>
        </w:rPr>
      </w:pPr>
      <w:r>
        <w:rPr>
          <w:rFonts w:hint="eastAsia" w:ascii="宋体" w:hAnsi="宋体" w:cs="宋体"/>
          <w:color w:val="auto"/>
          <w:sz w:val="22"/>
          <w:szCs w:val="22"/>
          <w:highlight w:val="none"/>
        </w:rPr>
        <w:t>6.质疑供应商为自然人的，质疑函应由本人签字；质疑供应商为法人或者其他组织的，质疑函应由法定代表人、主要负责人，或者其授权代表签字或者盖章，并加</w:t>
      </w:r>
      <w:r>
        <w:rPr>
          <w:rFonts w:hint="eastAsia" w:ascii="宋体" w:hAnsi="宋体" w:cs="宋体"/>
          <w:color w:val="auto"/>
          <w:sz w:val="24"/>
          <w:highlight w:val="none"/>
        </w:rPr>
        <w:t>盖公章。</w:t>
      </w:r>
    </w:p>
    <w:p>
      <w:pPr>
        <w:pStyle w:val="828"/>
        <w:snapToGrid w:val="0"/>
        <w:spacing w:line="480" w:lineRule="exact"/>
        <w:ind w:firstLine="2560" w:firstLineChars="800"/>
        <w:rPr>
          <w:rFonts w:hint="eastAsia" w:ascii="宋体" w:hAnsi="宋体" w:cs="宋体"/>
          <w:color w:val="auto"/>
          <w:sz w:val="32"/>
          <w:szCs w:val="32"/>
          <w:highlight w:val="none"/>
        </w:rPr>
        <w:sectPr>
          <w:pgSz w:w="11906" w:h="16838"/>
          <w:pgMar w:top="1440" w:right="1117" w:bottom="1440" w:left="1157" w:header="851" w:footer="709" w:gutter="0"/>
          <w:pgNumType w:fmt="decimal"/>
          <w:cols w:space="720" w:num="1"/>
          <w:docGrid w:linePitch="312" w:charSpace="0"/>
        </w:sectPr>
      </w:pPr>
    </w:p>
    <w:p>
      <w:pPr>
        <w:pStyle w:val="828"/>
        <w:snapToGrid w:val="0"/>
        <w:spacing w:line="380" w:lineRule="exact"/>
        <w:ind w:firstLine="2560" w:firstLineChars="800"/>
        <w:rPr>
          <w:rFonts w:hint="eastAsia" w:ascii="宋体" w:hAnsi="宋体" w:cs="宋体"/>
          <w:color w:val="auto"/>
          <w:sz w:val="32"/>
          <w:szCs w:val="32"/>
          <w:highlight w:val="none"/>
        </w:rPr>
      </w:pPr>
      <w:r>
        <w:rPr>
          <w:rFonts w:hint="eastAsia" w:ascii="宋体" w:hAnsi="宋体" w:cs="宋体"/>
          <w:color w:val="auto"/>
          <w:sz w:val="32"/>
          <w:szCs w:val="32"/>
          <w:highlight w:val="none"/>
        </w:rPr>
        <w:t>政府采购活动现场确认声明书</w:t>
      </w:r>
    </w:p>
    <w:p>
      <w:pPr>
        <w:pStyle w:val="828"/>
        <w:snapToGrid w:val="0"/>
        <w:spacing w:line="380" w:lineRule="exact"/>
        <w:jc w:val="both"/>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lang w:eastAsia="zh-CN"/>
        </w:rPr>
        <w:t>中宏源建设管理有限公司</w:t>
      </w:r>
      <w:r>
        <w:rPr>
          <w:rFonts w:hint="eastAsia" w:ascii="宋体" w:hAnsi="宋体" w:cs="宋体"/>
          <w:color w:val="auto"/>
          <w:sz w:val="22"/>
          <w:szCs w:val="22"/>
          <w:highlight w:val="none"/>
          <w:u w:val="single"/>
        </w:rPr>
        <w:t>：</w:t>
      </w:r>
    </w:p>
    <w:p>
      <w:pPr>
        <w:pStyle w:val="828"/>
        <w:snapToGrid w:val="0"/>
        <w:spacing w:line="380" w:lineRule="exact"/>
        <w:ind w:firstLine="464" w:firstLineChars="200"/>
        <w:jc w:val="both"/>
        <w:rPr>
          <w:rFonts w:hint="eastAsia" w:ascii="宋体" w:hAnsi="宋体" w:cs="宋体"/>
          <w:color w:val="auto"/>
          <w:spacing w:val="6"/>
          <w:sz w:val="22"/>
          <w:szCs w:val="22"/>
          <w:highlight w:val="none"/>
        </w:rPr>
      </w:pPr>
      <w:r>
        <w:rPr>
          <w:rFonts w:hint="eastAsia" w:ascii="宋体" w:hAnsi="宋体" w:cs="宋体"/>
          <w:color w:val="auto"/>
          <w:spacing w:val="6"/>
          <w:sz w:val="22"/>
          <w:szCs w:val="22"/>
          <w:highlight w:val="none"/>
          <w:u w:val="single"/>
        </w:rPr>
        <w:t>本人经由                            （单位）负责人        （姓名）合法授权参加</w:t>
      </w:r>
      <w:r>
        <w:rPr>
          <w:rFonts w:hint="eastAsia" w:ascii="宋体" w:hAnsi="宋体" w:cs="宋体"/>
          <w:color w:val="auto"/>
          <w:spacing w:val="6"/>
          <w:sz w:val="22"/>
          <w:szCs w:val="22"/>
          <w:highlight w:val="none"/>
          <w:u w:val="single"/>
          <w:lang w:eastAsia="zh-CN"/>
        </w:rPr>
        <w:t>2024年平阳县鳌江镇旱改水及垦造耕地项目垦后管护种植服务项目</w:t>
      </w:r>
      <w:r>
        <w:rPr>
          <w:rFonts w:hint="eastAsia" w:ascii="宋体" w:hAnsi="宋体" w:cs="宋体"/>
          <w:color w:val="auto"/>
          <w:spacing w:val="6"/>
          <w:sz w:val="22"/>
          <w:szCs w:val="22"/>
          <w:highlight w:val="none"/>
          <w:u w:val="single"/>
        </w:rPr>
        <w:t>（项目编号：             ）</w:t>
      </w:r>
      <w:r>
        <w:rPr>
          <w:rFonts w:hint="eastAsia" w:ascii="宋体" w:hAnsi="宋体" w:cs="宋体"/>
          <w:color w:val="auto"/>
          <w:spacing w:val="6"/>
          <w:sz w:val="22"/>
          <w:szCs w:val="22"/>
          <w:highlight w:val="none"/>
        </w:rPr>
        <w:t xml:space="preserve">政府采购活动，经与本单位法人代表（负责人）联系确认，现就有关公平竞争事项郑重声明如下： </w:t>
      </w:r>
    </w:p>
    <w:p>
      <w:pPr>
        <w:pStyle w:val="593"/>
        <w:numPr>
          <w:ilvl w:val="0"/>
          <w:numId w:val="19"/>
        </w:numPr>
        <w:adjustRightInd w:val="0"/>
        <w:snapToGrid w:val="0"/>
        <w:spacing w:line="380" w:lineRule="exact"/>
        <w:ind w:firstLine="415" w:firstLineChars="189"/>
        <w:textAlignment w:val="baseline"/>
        <w:rPr>
          <w:rFonts w:hint="eastAsia"/>
          <w:color w:val="auto"/>
          <w:sz w:val="22"/>
          <w:szCs w:val="22"/>
          <w:highlight w:val="none"/>
        </w:rPr>
      </w:pPr>
      <w:r>
        <w:rPr>
          <w:rFonts w:hint="eastAsia"/>
          <w:color w:val="auto"/>
          <w:sz w:val="22"/>
          <w:szCs w:val="22"/>
          <w:highlight w:val="none"/>
        </w:rPr>
        <w:t>本单位与采购人之间 □不存在利害关系 □存在下列利害关系：</w:t>
      </w:r>
    </w:p>
    <w:p>
      <w:pPr>
        <w:pStyle w:val="593"/>
        <w:snapToGrid w:val="0"/>
        <w:spacing w:line="380" w:lineRule="exact"/>
        <w:rPr>
          <w:rFonts w:hint="eastAsia"/>
          <w:color w:val="auto"/>
          <w:sz w:val="22"/>
          <w:szCs w:val="22"/>
          <w:highlight w:val="none"/>
        </w:rPr>
      </w:pPr>
      <w:r>
        <w:rPr>
          <w:rFonts w:hint="eastAsia"/>
          <w:color w:val="auto"/>
          <w:sz w:val="22"/>
          <w:szCs w:val="22"/>
          <w:highlight w:val="none"/>
        </w:rPr>
        <w:t xml:space="preserve">  A.投资关系    B.行政隶属关系    C.业务指导关系</w:t>
      </w:r>
    </w:p>
    <w:p>
      <w:pPr>
        <w:pStyle w:val="593"/>
        <w:snapToGrid w:val="0"/>
        <w:spacing w:line="380" w:lineRule="exact"/>
        <w:rPr>
          <w:rFonts w:hint="eastAsia"/>
          <w:color w:val="auto"/>
          <w:sz w:val="22"/>
          <w:szCs w:val="22"/>
          <w:highlight w:val="none"/>
        </w:rPr>
      </w:pPr>
      <w:r>
        <w:rPr>
          <w:rFonts w:hint="eastAsia"/>
          <w:color w:val="auto"/>
          <w:sz w:val="22"/>
          <w:szCs w:val="22"/>
          <w:highlight w:val="none"/>
        </w:rPr>
        <w:t xml:space="preserve">  D.其他可能影响采购公正的利害关系</w:t>
      </w:r>
      <w:r>
        <w:rPr>
          <w:rFonts w:hint="eastAsia"/>
          <w:color w:val="auto"/>
          <w:sz w:val="22"/>
          <w:szCs w:val="22"/>
          <w:highlight w:val="none"/>
          <w:u w:val="single"/>
        </w:rPr>
        <w:t xml:space="preserve">（如有，请如实说明）                 </w:t>
      </w:r>
      <w:r>
        <w:rPr>
          <w:rFonts w:hint="eastAsia"/>
          <w:color w:val="auto"/>
          <w:sz w:val="22"/>
          <w:szCs w:val="22"/>
          <w:highlight w:val="none"/>
        </w:rPr>
        <w:t>。</w:t>
      </w:r>
    </w:p>
    <w:p>
      <w:pPr>
        <w:pStyle w:val="593"/>
        <w:snapToGrid w:val="0"/>
        <w:spacing w:line="380" w:lineRule="exact"/>
        <w:rPr>
          <w:rFonts w:hint="eastAsia"/>
          <w:color w:val="auto"/>
          <w:sz w:val="22"/>
          <w:szCs w:val="22"/>
          <w:highlight w:val="none"/>
        </w:rPr>
      </w:pPr>
      <w:r>
        <w:rPr>
          <w:rFonts w:hint="eastAsia"/>
          <w:color w:val="auto"/>
          <w:spacing w:val="6"/>
          <w:sz w:val="22"/>
          <w:szCs w:val="22"/>
          <w:highlight w:val="none"/>
        </w:rPr>
        <w:t xml:space="preserve">  二、</w:t>
      </w:r>
      <w:r>
        <w:rPr>
          <w:rFonts w:hint="eastAsia"/>
          <w:color w:val="auto"/>
          <w:sz w:val="22"/>
          <w:szCs w:val="22"/>
          <w:highlight w:val="none"/>
        </w:rPr>
        <w:t>现已清楚知道参加本项目采购活动的其他所有供应商名称，本单位 □与其他所有供应商之间均不存在利害关系 □与</w:t>
      </w:r>
      <w:r>
        <w:rPr>
          <w:rFonts w:hint="eastAsia"/>
          <w:color w:val="auto"/>
          <w:sz w:val="22"/>
          <w:szCs w:val="22"/>
          <w:highlight w:val="none"/>
          <w:u w:val="single"/>
        </w:rPr>
        <w:t xml:space="preserve">           （供应商名称）</w:t>
      </w:r>
      <w:r>
        <w:rPr>
          <w:rFonts w:hint="eastAsia"/>
          <w:color w:val="auto"/>
          <w:sz w:val="22"/>
          <w:szCs w:val="22"/>
          <w:highlight w:val="none"/>
        </w:rPr>
        <w:t>之间存在下列利害关系：</w:t>
      </w:r>
    </w:p>
    <w:p>
      <w:pPr>
        <w:pStyle w:val="828"/>
        <w:snapToGrid w:val="0"/>
        <w:spacing w:line="380" w:lineRule="exact"/>
        <w:jc w:val="both"/>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A.法定代表人或负责人或实际控制人是同一人</w:t>
      </w:r>
    </w:p>
    <w:p>
      <w:pPr>
        <w:pStyle w:val="828"/>
        <w:snapToGrid w:val="0"/>
        <w:spacing w:line="380" w:lineRule="exact"/>
        <w:jc w:val="both"/>
        <w:rPr>
          <w:rFonts w:hint="eastAsia" w:ascii="宋体" w:hAnsi="宋体" w:cs="宋体"/>
          <w:color w:val="auto"/>
          <w:spacing w:val="6"/>
          <w:sz w:val="22"/>
          <w:szCs w:val="22"/>
          <w:highlight w:val="none"/>
        </w:rPr>
      </w:pPr>
      <w:r>
        <w:rPr>
          <w:rFonts w:hint="eastAsia" w:ascii="宋体" w:hAnsi="宋体" w:cs="宋体"/>
          <w:color w:val="auto"/>
          <w:sz w:val="22"/>
          <w:szCs w:val="22"/>
          <w:highlight w:val="none"/>
        </w:rPr>
        <w:t xml:space="preserve">  B.法定代表人或负责人或实际控制人是夫妻关系</w:t>
      </w:r>
    </w:p>
    <w:p>
      <w:pPr>
        <w:pStyle w:val="828"/>
        <w:snapToGrid w:val="0"/>
        <w:spacing w:line="380" w:lineRule="exact"/>
        <w:jc w:val="both"/>
        <w:rPr>
          <w:rFonts w:hint="eastAsia" w:ascii="宋体" w:hAnsi="宋体" w:cs="宋体"/>
          <w:color w:val="auto"/>
          <w:spacing w:val="6"/>
          <w:sz w:val="22"/>
          <w:szCs w:val="22"/>
          <w:highlight w:val="none"/>
        </w:rPr>
      </w:pPr>
      <w:r>
        <w:rPr>
          <w:rFonts w:hint="eastAsia" w:ascii="宋体" w:hAnsi="宋体" w:cs="宋体"/>
          <w:color w:val="auto"/>
          <w:sz w:val="22"/>
          <w:szCs w:val="22"/>
          <w:highlight w:val="none"/>
        </w:rPr>
        <w:t xml:space="preserve">  C.法定代表人或负责人或实际控制人是直系血亲关系</w:t>
      </w:r>
    </w:p>
    <w:p>
      <w:pPr>
        <w:pStyle w:val="828"/>
        <w:snapToGrid w:val="0"/>
        <w:spacing w:line="380" w:lineRule="exact"/>
        <w:jc w:val="both"/>
        <w:rPr>
          <w:rFonts w:hint="eastAsia" w:ascii="宋体" w:hAnsi="宋体" w:cs="宋体"/>
          <w:color w:val="auto"/>
          <w:spacing w:val="6"/>
          <w:sz w:val="22"/>
          <w:szCs w:val="22"/>
          <w:highlight w:val="none"/>
        </w:rPr>
      </w:pPr>
      <w:r>
        <w:rPr>
          <w:rFonts w:hint="eastAsia" w:ascii="宋体" w:hAnsi="宋体" w:cs="宋体"/>
          <w:color w:val="auto"/>
          <w:sz w:val="22"/>
          <w:szCs w:val="22"/>
          <w:highlight w:val="none"/>
        </w:rPr>
        <w:t xml:space="preserve">  D.法定代表人或负责人或实际控制人存在三代以内旁系血亲关系</w:t>
      </w:r>
    </w:p>
    <w:p>
      <w:pPr>
        <w:pStyle w:val="828"/>
        <w:snapToGrid w:val="0"/>
        <w:spacing w:line="380" w:lineRule="exact"/>
        <w:jc w:val="both"/>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E.法定代表人或负责人或实际控制人存在近姻亲关系</w:t>
      </w:r>
    </w:p>
    <w:p>
      <w:pPr>
        <w:pStyle w:val="828"/>
        <w:snapToGrid w:val="0"/>
        <w:spacing w:line="380" w:lineRule="exact"/>
        <w:jc w:val="both"/>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F.法定代表人或负责人或实际控制人存在股份控制或实际控制关系</w:t>
      </w:r>
    </w:p>
    <w:p>
      <w:pPr>
        <w:pStyle w:val="828"/>
        <w:snapToGrid w:val="0"/>
        <w:spacing w:line="380" w:lineRule="exact"/>
        <w:jc w:val="both"/>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G.存在共同直接或间接投资设立子公司、联营企业和合营企业情况</w:t>
      </w:r>
    </w:p>
    <w:p>
      <w:pPr>
        <w:pStyle w:val="828"/>
        <w:snapToGrid w:val="0"/>
        <w:spacing w:line="380" w:lineRule="exact"/>
        <w:jc w:val="both"/>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H.存在分级代理或代销关系、同一生产制造商关系、管理关系、重要业务（占主营业务收入50%以上）或重要财务往来关系（如融资）等其他实质性控制关系</w:t>
      </w:r>
    </w:p>
    <w:p>
      <w:pPr>
        <w:pStyle w:val="828"/>
        <w:snapToGrid w:val="0"/>
        <w:spacing w:line="380" w:lineRule="exact"/>
        <w:jc w:val="both"/>
        <w:rPr>
          <w:rFonts w:hint="eastAsia" w:ascii="宋体" w:hAnsi="宋体" w:cs="宋体"/>
          <w:color w:val="auto"/>
          <w:spacing w:val="6"/>
          <w:sz w:val="22"/>
          <w:szCs w:val="22"/>
          <w:highlight w:val="none"/>
        </w:rPr>
      </w:pPr>
      <w:r>
        <w:rPr>
          <w:rFonts w:hint="eastAsia" w:ascii="宋体" w:hAnsi="宋体" w:cs="宋体"/>
          <w:color w:val="auto"/>
          <w:sz w:val="22"/>
          <w:szCs w:val="22"/>
          <w:highlight w:val="none"/>
        </w:rPr>
        <w:t xml:space="preserve">    I.其他利害关系情况。</w:t>
      </w:r>
    </w:p>
    <w:p>
      <w:pPr>
        <w:pStyle w:val="593"/>
        <w:numPr>
          <w:ilvl w:val="0"/>
          <w:numId w:val="20"/>
        </w:numPr>
        <w:adjustRightInd w:val="0"/>
        <w:snapToGrid w:val="0"/>
        <w:spacing w:line="380" w:lineRule="exact"/>
        <w:ind w:firstLine="415"/>
        <w:textAlignment w:val="baseline"/>
        <w:rPr>
          <w:rFonts w:hint="eastAsia"/>
          <w:color w:val="auto"/>
          <w:sz w:val="22"/>
          <w:szCs w:val="22"/>
          <w:highlight w:val="none"/>
        </w:rPr>
      </w:pPr>
      <w:r>
        <w:rPr>
          <w:rFonts w:hint="eastAsia"/>
          <w:color w:val="auto"/>
          <w:sz w:val="22"/>
          <w:szCs w:val="22"/>
          <w:highlight w:val="none"/>
        </w:rPr>
        <w:t>现已清楚知道并严格遵守政府采购法律法规和现场纪律。</w:t>
      </w:r>
    </w:p>
    <w:p>
      <w:pPr>
        <w:pStyle w:val="444"/>
        <w:numPr>
          <w:ilvl w:val="0"/>
          <w:numId w:val="20"/>
        </w:numPr>
        <w:snapToGrid w:val="0"/>
        <w:spacing w:line="480" w:lineRule="exact"/>
        <w:ind w:firstLine="415" w:firstLineChars="18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我发现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供应商之间存在或可能存在上述第二条</w:t>
      </w:r>
      <w:r>
        <w:rPr>
          <w:rFonts w:hint="eastAsia" w:ascii="宋体" w:hAnsi="宋体" w:eastAsia="宋体" w:cs="宋体"/>
          <w:color w:val="auto"/>
          <w:szCs w:val="21"/>
          <w:highlight w:val="none"/>
        </w:rPr>
        <w:t>第</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w:t>
      </w:r>
      <w:r>
        <w:rPr>
          <w:rFonts w:hint="eastAsia" w:ascii="宋体" w:hAnsi="宋体" w:eastAsia="宋体" w:cs="宋体"/>
          <w:color w:val="auto"/>
          <w:sz w:val="22"/>
          <w:szCs w:val="22"/>
          <w:highlight w:val="none"/>
        </w:rPr>
        <w:t>利害关系。</w:t>
      </w:r>
    </w:p>
    <w:p>
      <w:pPr>
        <w:pStyle w:val="828"/>
        <w:snapToGrid w:val="0"/>
        <w:spacing w:line="380" w:lineRule="exact"/>
        <w:ind w:firstLine="5280" w:firstLineChars="2400"/>
        <w:jc w:val="both"/>
        <w:rPr>
          <w:rFonts w:hint="eastAsia" w:ascii="宋体" w:hAnsi="宋体" w:cs="宋体"/>
          <w:color w:val="auto"/>
          <w:sz w:val="22"/>
          <w:szCs w:val="22"/>
          <w:highlight w:val="none"/>
        </w:rPr>
      </w:pPr>
    </w:p>
    <w:p>
      <w:pPr>
        <w:pStyle w:val="828"/>
        <w:snapToGrid w:val="0"/>
        <w:spacing w:line="380" w:lineRule="exact"/>
        <w:ind w:firstLine="5280" w:firstLineChars="2400"/>
        <w:jc w:val="both"/>
        <w:rPr>
          <w:rFonts w:hint="eastAsia" w:ascii="宋体" w:hAnsi="宋体" w:cs="宋体"/>
          <w:color w:val="auto"/>
          <w:sz w:val="22"/>
          <w:szCs w:val="22"/>
          <w:highlight w:val="none"/>
        </w:rPr>
      </w:pPr>
      <w:r>
        <w:rPr>
          <w:rFonts w:hint="eastAsia" w:ascii="宋体" w:hAnsi="宋体" w:cs="宋体"/>
          <w:color w:val="auto"/>
          <w:sz w:val="22"/>
          <w:szCs w:val="22"/>
          <w:highlight w:val="none"/>
        </w:rPr>
        <w:t>（供应商代表签名）</w:t>
      </w:r>
    </w:p>
    <w:p>
      <w:pPr>
        <w:pStyle w:val="828"/>
        <w:snapToGrid w:val="0"/>
        <w:spacing w:line="380" w:lineRule="exact"/>
        <w:ind w:firstLine="440" w:firstLineChars="200"/>
        <w:jc w:val="both"/>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年  月   日</w:t>
      </w:r>
    </w:p>
    <w:p>
      <w:pPr>
        <w:snapToGrid w:val="0"/>
        <w:spacing w:line="380" w:lineRule="exact"/>
        <w:ind w:firstLine="442" w:firstLineChars="200"/>
        <w:rPr>
          <w:rFonts w:hint="eastAsia" w:ascii="宋体" w:hAnsi="宋体" w:cs="宋体"/>
          <w:b/>
          <w:bCs/>
          <w:color w:val="auto"/>
          <w:sz w:val="22"/>
          <w:highlight w:val="none"/>
        </w:rPr>
      </w:pPr>
      <w:r>
        <w:rPr>
          <w:rFonts w:hint="eastAsia" w:ascii="宋体" w:hAnsi="宋体" w:cs="宋体"/>
          <w:b/>
          <w:bCs/>
          <w:color w:val="auto"/>
          <w:sz w:val="22"/>
          <w:highlight w:val="none"/>
        </w:rPr>
        <w:t>注：投标文件解密结束后，各投标供应商签署《政府采购活动现场确认声明书》，并在30分钟内以扫描件方式发送至代理机构邮箱：</w:t>
      </w:r>
      <w:r>
        <w:rPr>
          <w:rFonts w:hint="eastAsia" w:ascii="宋体" w:hAnsi="宋体" w:cs="宋体"/>
          <w:color w:val="auto"/>
          <w:sz w:val="22"/>
          <w:highlight w:val="none"/>
        </w:rPr>
        <w:fldChar w:fldCharType="begin"/>
      </w:r>
      <w:r>
        <w:rPr>
          <w:rFonts w:hint="eastAsia" w:ascii="宋体" w:hAnsi="宋体" w:cs="宋体"/>
          <w:color w:val="auto"/>
          <w:sz w:val="22"/>
          <w:highlight w:val="none"/>
        </w:rPr>
        <w:instrText xml:space="preserve"> HYPERLINK "mailto:3878238@qq.com" </w:instrText>
      </w:r>
      <w:r>
        <w:rPr>
          <w:rFonts w:hint="eastAsia" w:ascii="宋体" w:hAnsi="宋体" w:cs="宋体"/>
          <w:color w:val="auto"/>
          <w:sz w:val="22"/>
          <w:highlight w:val="none"/>
        </w:rPr>
        <w:fldChar w:fldCharType="separate"/>
      </w:r>
      <w:r>
        <w:rPr>
          <w:rStyle w:val="829"/>
          <w:rFonts w:hint="eastAsia" w:cs="宋体"/>
          <w:color w:val="auto"/>
          <w:sz w:val="22"/>
          <w:highlight w:val="none"/>
          <w:lang w:eastAsia="zh-CN"/>
        </w:rPr>
        <w:t>915605733</w:t>
      </w:r>
      <w:r>
        <w:rPr>
          <w:rStyle w:val="829"/>
          <w:rFonts w:hint="eastAsia" w:ascii="宋体" w:hAnsi="宋体" w:cs="宋体"/>
          <w:color w:val="auto"/>
          <w:sz w:val="22"/>
          <w:highlight w:val="none"/>
        </w:rPr>
        <w:t>@qq.com</w:t>
      </w:r>
      <w:r>
        <w:rPr>
          <w:rFonts w:hint="eastAsia" w:ascii="宋体" w:hAnsi="宋体" w:cs="宋体"/>
          <w:color w:val="auto"/>
          <w:sz w:val="22"/>
          <w:highlight w:val="none"/>
        </w:rPr>
        <w:fldChar w:fldCharType="end"/>
      </w:r>
      <w:r>
        <w:rPr>
          <w:rFonts w:hint="eastAsia" w:ascii="宋体" w:hAnsi="宋体" w:cs="宋体"/>
          <w:b/>
          <w:bCs/>
          <w:color w:val="auto"/>
          <w:sz w:val="22"/>
          <w:highlight w:val="none"/>
        </w:rPr>
        <w:t xml:space="preserve"> 。</w:t>
      </w:r>
    </w:p>
    <w:p>
      <w:pPr>
        <w:snapToGrid w:val="0"/>
        <w:spacing w:line="380" w:lineRule="exact"/>
        <w:ind w:firstLine="442" w:firstLineChars="200"/>
        <w:rPr>
          <w:rFonts w:hint="eastAsia" w:ascii="宋体" w:hAnsi="宋体" w:cs="宋体"/>
          <w:color w:val="auto"/>
          <w:highlight w:val="none"/>
        </w:rPr>
      </w:pPr>
      <w:r>
        <w:rPr>
          <w:rFonts w:hint="eastAsia" w:ascii="宋体" w:hAnsi="宋体" w:cs="宋体"/>
          <w:b/>
          <w:bCs/>
          <w:color w:val="auto"/>
          <w:sz w:val="22"/>
          <w:highlight w:val="none"/>
        </w:rPr>
        <w:t>若未在规定的时间内填写并予以回复的，则视为该供应商与本项目的采购人及其他参与投标的供应商之间不存在利害关系，由此引起的相关责任由投标供应商自负。</w:t>
      </w:r>
    </w:p>
    <w:p>
      <w:pPr>
        <w:pStyle w:val="29"/>
        <w:ind w:left="0" w:leftChars="0" w:firstLine="0" w:firstLineChars="0"/>
        <w:rPr>
          <w:rFonts w:hint="default" w:eastAsia="宋体"/>
          <w:color w:val="auto"/>
          <w:highlight w:val="none"/>
          <w:lang w:val="en-US" w:eastAsia="zh-CN"/>
        </w:rPr>
      </w:pPr>
    </w:p>
    <w:sectPr>
      <w:headerReference r:id="rId13" w:type="default"/>
      <w:footerReference r:id="rId14" w:type="default"/>
      <w:pgSz w:w="11906" w:h="16838"/>
      <w:pgMar w:top="1440" w:right="1361" w:bottom="1440" w:left="1361" w:header="720" w:footer="72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02"/>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9" w:usb3="00000000" w:csb0="000001FF"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Trebuchet MS">
    <w:panose1 w:val="020B0603020202020204"/>
    <w:charset w:val="00"/>
    <w:family w:val="swiss"/>
    <w:pitch w:val="default"/>
    <w:sig w:usb0="00000687" w:usb1="00000000" w:usb2="00000000" w:usb3="00000000" w:csb0="2000009F" w:csb1="00000000"/>
  </w:font>
  <w:font w:name="FuturaA Bk BT">
    <w:altName w:val="Arial"/>
    <w:panose1 w:val="00000000000000000000"/>
    <w:charset w:val="00"/>
    <w:family w:val="swiss"/>
    <w:pitch w:val="default"/>
    <w:sig w:usb0="00000000" w:usb1="00000000" w:usb2="00000008" w:usb3="00000000" w:csb0="0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MS Gothic">
    <w:panose1 w:val="020B0609070205080204"/>
    <w:charset w:val="80"/>
    <w:family w:val="modern"/>
    <w:pitch w:val="default"/>
    <w:sig w:usb0="E00002FF" w:usb1="6AC7FDFB" w:usb2="08000012" w:usb3="00000000" w:csb0="4002009F" w:csb1="DFD70000"/>
  </w:font>
  <w:font w:name="TT-JTCウインS4P">
    <w:altName w:val="Yu Gothic"/>
    <w:panose1 w:val="00000000000000000000"/>
    <w:charset w:val="80"/>
    <w:family w:val="auto"/>
    <w:pitch w:val="default"/>
    <w:sig w:usb0="00000000" w:usb1="00000000" w:usb2="00000010" w:usb3="00000000" w:csb0="00020000" w:csb1="00000000"/>
  </w:font>
  <w:font w:name="Century Gothic">
    <w:panose1 w:val="020B0502020202020204"/>
    <w:charset w:val="00"/>
    <w:family w:val="swiss"/>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MS Mincho">
    <w:altName w:val="Yu Gothic UI"/>
    <w:panose1 w:val="02020609040205080304"/>
    <w:charset w:val="80"/>
    <w:family w:val="auto"/>
    <w:pitch w:val="default"/>
    <w:sig w:usb0="00000000" w:usb1="00000000" w:usb2="00000012" w:usb3="00000000" w:csb0="4002009F" w:csb1="DFD70000"/>
  </w:font>
  <w:font w:name="MS PMincho">
    <w:altName w:val="Yu Gothic UI"/>
    <w:panose1 w:val="02020600040205080304"/>
    <w:charset w:val="80"/>
    <w:family w:val="roman"/>
    <w:pitch w:val="default"/>
    <w:sig w:usb0="00000000" w:usb1="00000000" w:usb2="00000012" w:usb3="00000000" w:csb0="4002009F" w:csb1="DFD7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HPFutura Light">
    <w:altName w:val="Arial"/>
    <w:panose1 w:val="00000000000000000000"/>
    <w:charset w:val="00"/>
    <w:family w:val="modern"/>
    <w:pitch w:val="default"/>
    <w:sig w:usb0="00000000" w:usb1="00000000" w:usb2="00000000" w:usb3="00000000" w:csb0="00000001" w:csb1="00000000"/>
  </w:font>
  <w:font w:name="High Tower Text">
    <w:panose1 w:val="02040502050506030303"/>
    <w:charset w:val="00"/>
    <w:family w:val="roman"/>
    <w:pitch w:val="default"/>
    <w:sig w:usb0="00000003" w:usb1="00000000" w:usb2="00000000" w:usb3="00000000" w:csb0="20000001" w:csb1="00000000"/>
  </w:font>
  <w:font w:name="Arial (W1)">
    <w:altName w:val="Arial"/>
    <w:panose1 w:val="00000000000000000000"/>
    <w:charset w:val="00"/>
    <w:family w:val="auto"/>
    <w:pitch w:val="default"/>
    <w:sig w:usb0="00000000" w:usb1="00000000" w:usb2="00000009" w:usb3="00000000" w:csb0="000001F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posOffset>2739390</wp:posOffset>
              </wp:positionH>
              <wp:positionV relativeFrom="paragraph">
                <wp:posOffset>0</wp:posOffset>
              </wp:positionV>
              <wp:extent cx="546100" cy="119380"/>
              <wp:effectExtent l="0" t="0" r="0" b="0"/>
              <wp:wrapNone/>
              <wp:docPr id="3" name="文本框 6"/>
              <wp:cNvGraphicFramePr/>
              <a:graphic xmlns:a="http://schemas.openxmlformats.org/drawingml/2006/main">
                <a:graphicData uri="http://schemas.microsoft.com/office/word/2010/wordprocessingShape">
                  <wps:wsp>
                    <wps:cNvSpPr txBox="1"/>
                    <wps:spPr>
                      <a:xfrm>
                        <a:off x="0" y="0"/>
                        <a:ext cx="546100" cy="119380"/>
                      </a:xfrm>
                      <a:prstGeom prst="rect">
                        <a:avLst/>
                      </a:prstGeom>
                      <a:noFill/>
                      <a:ln>
                        <a:noFill/>
                      </a:ln>
                      <a:effectLst/>
                    </wps:spPr>
                    <wps:txbx>
                      <w:txbxContent>
                        <w:p>
                          <w:pPr>
                            <w:pStyle w:val="41"/>
                            <w:rPr>
                              <w:rFonts w:hint="eastAsia"/>
                            </w:rPr>
                          </w:pPr>
                        </w:p>
                      </w:txbxContent>
                    </wps:txbx>
                    <wps:bodyPr vert="horz" wrap="square" lIns="0" tIns="0" rIns="0" bIns="0" anchor="t" anchorCtr="0" upright="0"/>
                  </wps:wsp>
                </a:graphicData>
              </a:graphic>
            </wp:anchor>
          </w:drawing>
        </mc:Choice>
        <mc:Fallback>
          <w:pict>
            <v:shape id="文本框 6" o:spid="_x0000_s1026" o:spt="202" type="#_x0000_t202" style="position:absolute;left:0pt;margin-left:215.7pt;margin-top:0pt;height:9.4pt;width:43pt;mso-position-horizontal-relative:margin;z-index:251660288;mso-width-relative:page;mso-height-relative:page;" filled="f" stroked="f" coordsize="21600,21600" o:gfxdata="UEsDBAoAAAAAAIdO4kAAAAAAAAAAAAAAAAAEAAAAZHJzL1BLAwQUAAAACACHTuJApnZuydUAAAAH&#10;AQAADwAAAGRycy9kb3ducmV2LnhtbE2Py07DMBBF90j8gzVI7KgdKCWEOBVCsEJCpGHB0omnidV4&#10;HGL3wd8zrGB5dY/unCnXJz+KA87RBdKQLRQIpC5YR72Gj+blKgcRkyFrxkCo4RsjrKvzs9IUNhyp&#10;xsMm9YJHKBZGw5DSVEgZuwG9iYswIXG3DbM3iePcSzubI4/7UV4rtZLeOOILg5nwacBut9l7DY+f&#10;VD+7r7f2vd7WrmnuFb2udlpfXmTqAUTCU/qD4Vef1aFipzbsyUYxaljeZEtGNfBHXN9mdxxb5vIc&#10;ZFXK//7VD1BLAwQUAAAACACHTuJAsyOyId0BAACyAwAADgAAAGRycy9lMm9Eb2MueG1srVPNjtMw&#10;EL4j8Q6W7zTJLlRLVHclqBYhIUBaeADXcRpL/mPsNikPAG/AiQv3fa4+B2Mn6cJy2QOXZDwznpnv&#10;m8+r68FocpAQlLOMVouSEmmFa5TdMfr5082zK0pC5Lbh2lnJ6FEGer1++mTV+1peuM7pRgLBIjbU&#10;vWe0i9HXRRFEJw0PC+elxWDrwPCIR9gVDfAeqxtdXJTlsugdNB6ckCGgdzMG6VQRHlPQta0ScuPE&#10;3kgbx6ogNY8IKXTKB7rO07atFPFD2wYZiWYUkcb8xSZob9O3WK94vQPuOyWmEfhjRniAyXBlsem5&#10;1IZHTvag/illlAAXXBsXwpliBJIZQRRV+YCb2457mbEg1cGfSQ//r6x4f/gIRDWMXlJiucGFn358&#10;P/28O/36RpaJnt6HGrNuPebF4ZUbUDSzP6AzoR5aMOmPeAjGkdzjmVw5RCLQ+eL5sioxIjBUVS8v&#10;rzL5xf1lDyG+kc6QZDAKuLtMKT+8CxEHwdQ5JfWy7kZpnfen7V8OTBw9Mgtgup1wjPMmKw7bYQK3&#10;dc0RseGTwK6dg6+U9CgIRsOXPQdJiX5rkfGkntmA2djOBrcCrzIaKRnN13FU2d6D2nVZdwlD6o2r&#10;zGgm2SWt/HnOWfdPbf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nZuydUAAAAHAQAADwAAAAAA&#10;AAABACAAAAAiAAAAZHJzL2Rvd25yZXYueG1sUEsBAhQAFAAAAAgAh07iQLMjsiHdAQAAsgMAAA4A&#10;AAAAAAAAAQAgAAAAJAEAAGRycy9lMm9Eb2MueG1sUEsFBgAAAAAGAAYAWQEAAHMFAAAAAA==&#10;">
              <v:fill on="f" focussize="0,0"/>
              <v:stroke on="f"/>
              <v:imagedata o:title=""/>
              <o:lock v:ext="edit" aspectratio="f"/>
              <v:textbox inset="0mm,0mm,0mm,0mm">
                <w:txbxContent>
                  <w:p>
                    <w:pPr>
                      <w:pStyle w:val="41"/>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hint="eastAsia"/>
      </w:rPr>
    </w:pPr>
    <w:r>
      <mc:AlternateContent>
        <mc:Choice Requires="wps">
          <w:drawing>
            <wp:anchor distT="0" distB="0" distL="114300" distR="114300" simplePos="0" relativeHeight="251661312" behindDoc="0" locked="0" layoutInCell="1" allowOverlap="1">
              <wp:simplePos x="0" y="0"/>
              <wp:positionH relativeFrom="margin">
                <wp:posOffset>2739390</wp:posOffset>
              </wp:positionH>
              <wp:positionV relativeFrom="paragraph">
                <wp:posOffset>0</wp:posOffset>
              </wp:positionV>
              <wp:extent cx="546100" cy="11938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46100" cy="119380"/>
                      </a:xfrm>
                      <a:prstGeom prst="rect">
                        <a:avLst/>
                      </a:prstGeom>
                      <a:noFill/>
                      <a:ln>
                        <a:noFill/>
                      </a:ln>
                      <a:effectLst/>
                    </wps:spPr>
                    <wps:txbx>
                      <w:txbxContent>
                        <w:p>
                          <w:pPr>
                            <w:pStyle w:val="41"/>
                            <w:rPr>
                              <w:rFonts w:hint="eastAsia"/>
                            </w:rPr>
                          </w:pPr>
                        </w:p>
                      </w:txbxContent>
                    </wps:txbx>
                    <wps:bodyPr vert="horz" wrap="square" lIns="0" tIns="0" rIns="0" bIns="0" anchor="t" anchorCtr="0" upright="0"/>
                  </wps:wsp>
                </a:graphicData>
              </a:graphic>
            </wp:anchor>
          </w:drawing>
        </mc:Choice>
        <mc:Fallback>
          <w:pict>
            <v:shape id="文本框 6" o:spid="_x0000_s1026" o:spt="202" type="#_x0000_t202" style="position:absolute;left:0pt;margin-left:215.7pt;margin-top:0pt;height:9.4pt;width:43pt;mso-position-horizontal-relative:margin;z-index:251661312;mso-width-relative:page;mso-height-relative:page;" filled="f" stroked="f" coordsize="21600,21600" o:gfxdata="UEsDBAoAAAAAAIdO4kAAAAAAAAAAAAAAAAAEAAAAZHJzL1BLAwQUAAAACACHTuJApnZuydUAAAAH&#10;AQAADwAAAGRycy9kb3ducmV2LnhtbE2Py07DMBBF90j8gzVI7KgdKCWEOBVCsEJCpGHB0omnidV4&#10;HGL3wd8zrGB5dY/unCnXJz+KA87RBdKQLRQIpC5YR72Gj+blKgcRkyFrxkCo4RsjrKvzs9IUNhyp&#10;xsMm9YJHKBZGw5DSVEgZuwG9iYswIXG3DbM3iePcSzubI4/7UV4rtZLeOOILg5nwacBut9l7DY+f&#10;VD+7r7f2vd7WrmnuFb2udlpfXmTqAUTCU/qD4Vef1aFipzbsyUYxaljeZEtGNfBHXN9mdxxb5vIc&#10;ZFXK//7VD1BLAwQUAAAACACHTuJAhVTmQd0BAACyAwAADgAAAGRycy9lMm9Eb2MueG1srVPNjtMw&#10;EL4j8Q6W7zTJslRLVHclqBYhIUBaeADXcRpL/mPsNikPAG/AiQv3fa4+B2Mn6cJy2QOXZDwznpnv&#10;m8+r68FocpAQlLOMVouSEmmFa5TdMfr5082zK0pC5Lbh2lnJ6FEGer1++mTV+1peuM7pRgLBIjbU&#10;vWe0i9HXRRFEJw0PC+elxWDrwPCIR9gVDfAeqxtdXJTlsugdNB6ckCGgdzMG6VQRHlPQta0ScuPE&#10;3kgbx6ogNY8IKXTKB7rO07atFPFD2wYZiWYUkcb8xSZob9O3WK94vQPuOyWmEfhjRniAyXBlsem5&#10;1IZHTvag/illlAAXXBsXwpliBJIZQRRV+YCb2457mbEg1cGfSQ//r6x4f/gIRDWMXlJiucGFn358&#10;P/28O/36RpaJnt6HGrNuPebF4ZUbUDSzP6AzoR5aMOmPeAjGkdzjmVw5RCLQ+eJyWZUYERiqqpfP&#10;rzL5xf1lDyG+kc6QZDAKuLtMKT+8CxEHwdQ5JfWy7kZpnfen7V8OTBw9Mgtgup1wjPMmKw7bYQK3&#10;dc0RseGTwK6dg6+U9CgIRsOXPQdJiX5rkfGkntmA2djOBrcCrzIaKRnN13FU2d6D2nVZdwlD6o2r&#10;zGgm2SWt/HnOWfdPbf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nZuydUAAAAHAQAADwAAAAAA&#10;AAABACAAAAAiAAAAZHJzL2Rvd25yZXYueG1sUEsBAhQAFAAAAAgAh07iQIVU5kHdAQAAsgMAAA4A&#10;AAAAAAAAAQAgAAAAJAEAAGRycy9lMm9Eb2MueG1sUEsFBgAAAAAGAAYAWQEAAHMFAAAAAA==&#10;">
              <v:fill on="f" focussize="0,0"/>
              <v:stroke on="f"/>
              <v:imagedata o:title=""/>
              <o:lock v:ext="edit" aspectratio="f"/>
              <v:textbox inset="0mm,0mm,0mm,0mm">
                <w:txbxContent>
                  <w:p>
                    <w:pPr>
                      <w:pStyle w:val="41"/>
                      <w:rPr>
                        <w:rFonts w:hint="eastAsi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hint="eastAsia"/>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posOffset>2739390</wp:posOffset>
              </wp:positionH>
              <wp:positionV relativeFrom="paragraph">
                <wp:posOffset>0</wp:posOffset>
              </wp:positionV>
              <wp:extent cx="546100" cy="119380"/>
              <wp:effectExtent l="0" t="0" r="0" b="0"/>
              <wp:wrapNone/>
              <wp:docPr id="13" name="文本框 6"/>
              <wp:cNvGraphicFramePr/>
              <a:graphic xmlns:a="http://schemas.openxmlformats.org/drawingml/2006/main">
                <a:graphicData uri="http://schemas.microsoft.com/office/word/2010/wordprocessingShape">
                  <wps:wsp>
                    <wps:cNvSpPr txBox="1"/>
                    <wps:spPr>
                      <a:xfrm>
                        <a:off x="0" y="0"/>
                        <a:ext cx="546100" cy="119380"/>
                      </a:xfrm>
                      <a:prstGeom prst="rect">
                        <a:avLst/>
                      </a:prstGeom>
                      <a:noFill/>
                      <a:ln>
                        <a:noFill/>
                      </a:ln>
                      <a:effectLst/>
                    </wps:spPr>
                    <wps:txbx>
                      <w:txbxContent>
                        <w:p>
                          <w:pPr>
                            <w:pStyle w:val="41"/>
                            <w:rPr>
                              <w:rFonts w:hint="eastAsia"/>
                            </w:rPr>
                          </w:pPr>
                        </w:p>
                      </w:txbxContent>
                    </wps:txbx>
                    <wps:bodyPr vert="horz" wrap="square" lIns="0" tIns="0" rIns="0" bIns="0" anchor="t" anchorCtr="0" upright="0"/>
                  </wps:wsp>
                </a:graphicData>
              </a:graphic>
            </wp:anchor>
          </w:drawing>
        </mc:Choice>
        <mc:Fallback>
          <w:pict>
            <v:shape id="文本框 6" o:spid="_x0000_s1026" o:spt="202" type="#_x0000_t202" style="position:absolute;left:0pt;margin-left:215.7pt;margin-top:0pt;height:9.4pt;width:43pt;mso-position-horizontal-relative:margin;z-index:251666432;mso-width-relative:page;mso-height-relative:page;" filled="f" stroked="f" coordsize="21600,21600" o:gfxdata="UEsDBAoAAAAAAIdO4kAAAAAAAAAAAAAAAAAEAAAAZHJzL1BLAwQUAAAACACHTuJApnZuydUAAAAH&#10;AQAADwAAAGRycy9kb3ducmV2LnhtbE2Py07DMBBF90j8gzVI7KgdKCWEOBVCsEJCpGHB0omnidV4&#10;HGL3wd8zrGB5dY/unCnXJz+KA87RBdKQLRQIpC5YR72Gj+blKgcRkyFrxkCo4RsjrKvzs9IUNhyp&#10;xsMm9YJHKBZGw5DSVEgZuwG9iYswIXG3DbM3iePcSzubI4/7UV4rtZLeOOILg5nwacBut9l7DY+f&#10;VD+7r7f2vd7WrmnuFb2udlpfXmTqAUTCU/qD4Vef1aFipzbsyUYxaljeZEtGNfBHXN9mdxxb5vIc&#10;ZFXK//7VD1BLAwQUAAAACACHTuJA56r8S90BAACzAwAADgAAAGRycy9lMm9Eb2MueG1srVPNjtMw&#10;EL4j8Q6W7zTJLlRL1HQlqBYhIUBaeADXsRtL/mPsNikPAG/AiQv3fa4+B2Mn6cJy2QOXZDwznpnv&#10;m8+r68FochAQlLMNrRYlJcJy1yq7a+jnTzfPrigJkdmWaWdFQ48i0Ov10yer3tfiwnVOtwIIFrGh&#10;7n1Duxh9XRSBd8KwsHBeWAxKB4ZFPMKuaIH1WN3o4qIsl0XvoPXguAgBvZsxSKeK8JiCTkrFxcbx&#10;vRE2jlVBaBYRUuiUD3Sdp5VS8PhByiAi0Q1FpDF/sQna2/Qt1itW74D5TvFpBPaYER5gMkxZbHou&#10;tWGRkT2of0oZxcEFJ+OCO1OMQDIjiKIqH3Bz2zEvMhakOvgz6eH/leXvDx+BqBaVcEmJZQY3fvrx&#10;/fTz7vTrG1kmfnofaky79ZgYh1duwNzZH9CZYA8STPojIIJxZPd4ZlcMkXB0vni+rEqMcAxV1cvL&#10;q8x+cX/ZQ4hvhDMkGQ0FXF7mlB3ehYiDYOqcknpZd6O0zgvU9i8HJo4ekRUw3U44xnmTFYftMIHb&#10;uvaI2PBNYNfOwVdKelREQ8OXPQNBiX5rkfIkn9mA2djOBrMcrzY0UjKar+Mos70Hteuy8BKG1Bt3&#10;mdFMukti+fOcs+7f2v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nZuydUAAAAHAQAADwAAAAAA&#10;AAABACAAAAAiAAAAZHJzL2Rvd25yZXYueG1sUEsBAhQAFAAAAAgAh07iQOeq/EvdAQAAswMAAA4A&#10;AAAAAAAAAQAgAAAAJAEAAGRycy9lMm9Eb2MueG1sUEsFBgAAAAAGAAYAWQEAAHMFAAAAAA==&#10;">
              <v:fill on="f" focussize="0,0"/>
              <v:stroke on="f"/>
              <v:imagedata o:title=""/>
              <o:lock v:ext="edit" aspectratio="f"/>
              <v:textbox inset="0mm,0mm,0mm,0mm">
                <w:txbxContent>
                  <w:p>
                    <w:pPr>
                      <w:pStyle w:val="41"/>
                      <w:rPr>
                        <w:rFonts w:hint="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2739390</wp:posOffset>
              </wp:positionH>
              <wp:positionV relativeFrom="paragraph">
                <wp:posOffset>0</wp:posOffset>
              </wp:positionV>
              <wp:extent cx="546100" cy="119380"/>
              <wp:effectExtent l="0" t="0" r="0" b="0"/>
              <wp:wrapNone/>
              <wp:docPr id="14" name="文本框 6"/>
              <wp:cNvGraphicFramePr/>
              <a:graphic xmlns:a="http://schemas.openxmlformats.org/drawingml/2006/main">
                <a:graphicData uri="http://schemas.microsoft.com/office/word/2010/wordprocessingShape">
                  <wps:wsp>
                    <wps:cNvSpPr txBox="1"/>
                    <wps:spPr>
                      <a:xfrm>
                        <a:off x="0" y="0"/>
                        <a:ext cx="546100" cy="119380"/>
                      </a:xfrm>
                      <a:prstGeom prst="rect">
                        <a:avLst/>
                      </a:prstGeom>
                      <a:noFill/>
                      <a:ln>
                        <a:noFill/>
                      </a:ln>
                      <a:effectLst/>
                    </wps:spPr>
                    <wps:txbx>
                      <w:txbxContent>
                        <w:p>
                          <w:pPr>
                            <w:pStyle w:val="41"/>
                            <w:rPr>
                              <w:rFonts w:hint="eastAsia"/>
                            </w:rPr>
                          </w:pPr>
                        </w:p>
                      </w:txbxContent>
                    </wps:txbx>
                    <wps:bodyPr vert="horz" wrap="square" lIns="0" tIns="0" rIns="0" bIns="0" anchor="t" anchorCtr="0" upright="0"/>
                  </wps:wsp>
                </a:graphicData>
              </a:graphic>
            </wp:anchor>
          </w:drawing>
        </mc:Choice>
        <mc:Fallback>
          <w:pict>
            <v:shape id="文本框 6" o:spid="_x0000_s1026" o:spt="202" type="#_x0000_t202" style="position:absolute;left:0pt;margin-left:215.7pt;margin-top:0pt;height:9.4pt;width:43pt;mso-position-horizontal-relative:margin;z-index:251661312;mso-width-relative:page;mso-height-relative:page;" filled="f" stroked="f" coordsize="21600,21600" o:gfxdata="UEsDBAoAAAAAAIdO4kAAAAAAAAAAAAAAAAAEAAAAZHJzL1BLAwQUAAAACACHTuJApnZuydUAAAAH&#10;AQAADwAAAGRycy9kb3ducmV2LnhtbE2Py07DMBBF90j8gzVI7KgdKCWEOBVCsEJCpGHB0omnidV4&#10;HGL3wd8zrGB5dY/unCnXJz+KA87RBdKQLRQIpC5YR72Gj+blKgcRkyFrxkCo4RsjrKvzs9IUNhyp&#10;xsMm9YJHKBZGw5DSVEgZuwG9iYswIXG3DbM3iePcSzubI4/7UV4rtZLeOOILg5nwacBut9l7DY+f&#10;VD+7r7f2vd7WrmnuFb2udlpfXmTqAUTCU/qD4Vef1aFipzbsyUYxaljeZEtGNfBHXN9mdxxb5vIc&#10;ZFXK//7VD1BLAwQUAAAACACHTuJA0d2oK90BAACzAwAADgAAAGRycy9lMm9Eb2MueG1srVPNjtMw&#10;EL4j8Q6W7zTJslRL1HQlqBYhIUBaeADXsRtL/mPsNikPAG/AiQv3fa4+B2Mn6cJy2QOXZDwznpnv&#10;m8+r68FochAQlLMNrRYlJcJy1yq7a+jnTzfPrigJkdmWaWdFQ48i0Ov10yer3tfiwnVOtwIIFrGh&#10;7n1Duxh9XRSBd8KwsHBeWAxKB4ZFPMKuaIH1WN3o4qIsl0XvoPXguAgBvZsxSKeK8JiCTkrFxcbx&#10;vRE2jlVBaBYRUuiUD3Sdp5VS8PhByiAi0Q1FpDF/sQna2/Qt1itW74D5TvFpBPaYER5gMkxZbHou&#10;tWGRkT2of0oZxcEFJ+OCO1OMQDIjiKIqH3Bz2zEvMhakOvgz6eH/leXvDx+BqBaVcEmJZQY3fvrx&#10;/fTz7vTrG1kmfnofaky79ZgYh1duwNzZH9CZYA8STPojIIJxZPd4ZlcMkXB0vrhcViVGOIaq6uXz&#10;q8x+cX/ZQ4hvhDMkGQ0FXF7mlB3ehYiDYOqcknpZd6O0zgvU9i8HJo4ekRUw3U44xnmTFYftMIHb&#10;uvaI2PBNYNfOwVdKelREQ8OXPQNBiX5rkfIkn9mA2djOBrMcrzY0UjKar+Mos70Hteuy8BKG1Bt3&#10;mdFMukti+fOcs+7f2v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nZuydUAAAAHAQAADwAAAAAA&#10;AAABACAAAAAiAAAAZHJzL2Rvd25yZXYueG1sUEsBAhQAFAAAAAgAh07iQNHdqCvdAQAAswMAAA4A&#10;AAAAAAAAAQAgAAAAJAEAAGRycy9lMm9Eb2MueG1sUEsFBgAAAAAGAAYAWQEAAHMFAAAAAA==&#10;">
              <v:fill on="f" focussize="0,0"/>
              <v:stroke on="f"/>
              <v:imagedata o:title=""/>
              <o:lock v:ext="edit" aspectratio="f"/>
              <v:textbox inset="0mm,0mm,0mm,0mm">
                <w:txbxContent>
                  <w:p>
                    <w:pPr>
                      <w:pStyle w:val="41"/>
                      <w:rPr>
                        <w:rFonts w:hint="eastAsia"/>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eastAsia="宋体"/>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-35560</wp:posOffset>
              </wp:positionV>
              <wp:extent cx="5934075" cy="0"/>
              <wp:effectExtent l="0" t="0" r="0" b="0"/>
              <wp:wrapNone/>
              <wp:docPr id="2" name="直线 1"/>
              <wp:cNvGraphicFramePr/>
              <a:graphic xmlns:a="http://schemas.openxmlformats.org/drawingml/2006/main">
                <a:graphicData uri="http://schemas.microsoft.com/office/word/2010/wordprocessingShape">
                  <wps:wsp>
                    <wps:cNvCnPr/>
                    <wps:spPr>
                      <a:xfrm flipH="1">
                        <a:off x="0" y="0"/>
                        <a:ext cx="59340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 o:spid="_x0000_s1026" o:spt="20" style="position:absolute;left:0pt;flip:x;margin-left:5.25pt;margin-top:-2.8pt;height:0pt;width:467.25pt;z-index:251659264;mso-width-relative:page;mso-height-relative:page;" filled="f" stroked="t" coordsize="21600,21600" o:gfxdata="UEsDBAoAAAAAAIdO4kAAAAAAAAAAAAAAAAAEAAAAZHJzL1BLAwQUAAAACACHTuJAh5hzU9UAAAAI&#10;AQAADwAAAGRycy9kb3ducmV2LnhtbE2PwU7DMBBE70j8g7VI3Fq7hVQ0jVMhBFyQkFpCz068JBH2&#10;OordtPw9izjAcXZGs2+K7dk7MeEY+0AaFnMFAqkJtqdWQ/X2NLsDEZMha1wg1PCFEbbl5UVhchtO&#10;tMNpn1rBJRRzo6FLaciljE2H3sR5GJDY+wijN4nl2Eo7mhOXeyeXSq2kNz3xh84M+NBh87k/eg33&#10;h5fHm9ep9sHZdVu9W1+p56XW11cLtQGR8Jz+wvCDz+hQMlMdjmSjcKxVxkkNs2wFgv31bcbb6t+D&#10;LAv5f0D5DVBLAwQUAAAACACHTuJA80V0KPUBAADzAwAADgAAAGRycy9lMm9Eb2MueG1srVNLjhMx&#10;EN0jcQfLe9JJIMC00pnFhIEFgkgDB6i47W5L/snlpJOzcA1WbDjOXIOyOxMNM5ssphetsqv8qt7z&#10;8/L6YA3by4jau4bPJlPOpBO+1a5r+M8ft28+coYJXAvGO9nwo0R+vXr9ajmEWs59700rIyMQh/UQ&#10;Gt6nFOqqQtFLCzjxQTpKKh8tJFrGrmojDIRuTTWfTt9Xg49tiF5IRNpdj0l+QoyXAHqltJBrL3ZW&#10;ujSiRmkgESXsdUC+KtMqJUX6rhTKxEzDiWkqf2pC8Tb/q9US6i5C6LU4jQCXjPCEkwXtqOkZag0J&#10;2C7qZ1BWi+jRqzQR3lYjkaIIsZhNn2hz10OQhQtJjeEsOr4crPi230Sm24bPOXNg6cLvf/2+//OX&#10;zbI2Q8CaSm7cJp5WGDYxEz2oaJkyOnwhExXqRIYdirLHs7LykJigzcXV23fTDwvOxEOuGiEyVIiY&#10;PktvWQ4abrTLpKGG/VdM1JZKH0rytnFsaPjVYp7hgByo6OYptIFYoOvKWfRGt7famHwCY7e9MZHt&#10;IbugfJkc4f5XlpusAfuxrqRGf/QS2k+uZekYSB9Hz4LnEaxsOTOSXlGOCBDqBNpcUkmtjcsHZPHo&#10;iWdWe9Q3R1vfHuludiHqriddyoVUOUNeKNOffJvN9nhN8eO3uv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5hzU9UAAAAIAQAADwAAAAAAAAABACAAAAAiAAAAZHJzL2Rvd25yZXYueG1sUEsBAhQA&#10;FAAAAAgAh07iQPNFdCj1AQAA8wMAAA4AAAAAAAAAAQAgAAAAJAEAAGRycy9lMm9Eb2MueG1sUEsF&#10;BgAAAAAGAAYAWQEAAIsFAAAAAA==&#10;">
              <v:fill on="f" focussize="0,0"/>
              <v:stroke color="#000000" joinstyle="round"/>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left"/>
      <w:rPr>
        <w:sz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65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eastAsia="宋体"/>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shd w:val="clear" w:color="auto" w:fill="FFFFFF"/>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center"/>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shd w:val="clear" w:color="auto" w:fill="FFFFFF"/>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234A73"/>
    <w:multiLevelType w:val="singleLevel"/>
    <w:tmpl w:val="99234A73"/>
    <w:lvl w:ilvl="0" w:tentative="0">
      <w:start w:val="1"/>
      <w:numFmt w:val="decimal"/>
      <w:suff w:val="nothing"/>
      <w:lvlText w:val="（%1）"/>
      <w:lvlJc w:val="left"/>
    </w:lvl>
  </w:abstractNum>
  <w:abstractNum w:abstractNumId="1">
    <w:nsid w:val="AD176141"/>
    <w:multiLevelType w:val="singleLevel"/>
    <w:tmpl w:val="AD176141"/>
    <w:lvl w:ilvl="0" w:tentative="0">
      <w:start w:val="4"/>
      <w:numFmt w:val="decimal"/>
      <w:suff w:val="nothing"/>
      <w:lvlText w:val="%1）"/>
      <w:lvlJc w:val="left"/>
    </w:lvl>
  </w:abstractNum>
  <w:abstractNum w:abstractNumId="2">
    <w:nsid w:val="C64FAC19"/>
    <w:multiLevelType w:val="singleLevel"/>
    <w:tmpl w:val="C64FAC19"/>
    <w:lvl w:ilvl="0" w:tentative="0">
      <w:start w:val="6"/>
      <w:numFmt w:val="chineseCounting"/>
      <w:suff w:val="space"/>
      <w:lvlText w:val="第%1部分"/>
      <w:lvlJc w:val="left"/>
      <w:rPr>
        <w:rFonts w:hint="eastAsia"/>
      </w:rPr>
    </w:lvl>
  </w:abstractNum>
  <w:abstractNum w:abstractNumId="3">
    <w:nsid w:val="CBC0DC41"/>
    <w:multiLevelType w:val="singleLevel"/>
    <w:tmpl w:val="CBC0DC41"/>
    <w:lvl w:ilvl="0" w:tentative="0">
      <w:start w:val="1"/>
      <w:numFmt w:val="decimal"/>
      <w:lvlText w:val="%1."/>
      <w:lvlJc w:val="left"/>
      <w:pPr>
        <w:tabs>
          <w:tab w:val="left" w:pos="312"/>
        </w:tabs>
      </w:pPr>
    </w:lvl>
  </w:abstractNum>
  <w:abstractNum w:abstractNumId="4">
    <w:nsid w:val="00000001"/>
    <w:multiLevelType w:val="singleLevel"/>
    <w:tmpl w:val="00000001"/>
    <w:lvl w:ilvl="0" w:tentative="0">
      <w:start w:val="1"/>
      <w:numFmt w:val="bullet"/>
      <w:pStyle w:val="630"/>
      <w:lvlText w:val=""/>
      <w:lvlJc w:val="left"/>
      <w:pPr>
        <w:tabs>
          <w:tab w:val="left" w:pos="780"/>
        </w:tabs>
        <w:ind w:left="780" w:hanging="360"/>
      </w:pPr>
      <w:rPr>
        <w:rFonts w:hint="default" w:ascii="Wingdings" w:hAnsi="Wingdings"/>
      </w:rPr>
    </w:lvl>
  </w:abstractNum>
  <w:abstractNum w:abstractNumId="5">
    <w:nsid w:val="00000003"/>
    <w:multiLevelType w:val="multilevel"/>
    <w:tmpl w:val="00000003"/>
    <w:lvl w:ilvl="0" w:tentative="0">
      <w:start w:val="1"/>
      <w:numFmt w:val="decimal"/>
      <w:pStyle w:val="811"/>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0000004"/>
    <w:multiLevelType w:val="multilevel"/>
    <w:tmpl w:val="00000004"/>
    <w:lvl w:ilvl="0" w:tentative="0">
      <w:start w:val="1"/>
      <w:numFmt w:val="bullet"/>
      <w:pStyle w:val="363"/>
      <w:lvlText w:val=""/>
      <w:lvlJc w:val="left"/>
      <w:pPr>
        <w:tabs>
          <w:tab w:val="left" w:pos="900"/>
        </w:tabs>
        <w:ind w:left="875" w:hanging="335"/>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7">
    <w:nsid w:val="00000005"/>
    <w:multiLevelType w:val="multilevel"/>
    <w:tmpl w:val="00000005"/>
    <w:lvl w:ilvl="0" w:tentative="0">
      <w:start w:val="1"/>
      <w:numFmt w:val="decimal"/>
      <w:pStyle w:val="455"/>
      <w:lvlText w:val="%1."/>
      <w:lvlJc w:val="left"/>
      <w:pPr>
        <w:tabs>
          <w:tab w:val="left" w:pos="567"/>
        </w:tabs>
        <w:ind w:left="567" w:hanging="567"/>
      </w:pPr>
      <w:rPr>
        <w:rFonts w:hint="default" w:ascii="Arial" w:hAnsi="Arial" w:eastAsia="宋体"/>
        <w:b/>
        <w:i w:val="0"/>
        <w:sz w:val="21"/>
      </w:rPr>
    </w:lvl>
    <w:lvl w:ilvl="1" w:tentative="0">
      <w:start w:val="1"/>
      <w:numFmt w:val="decimal"/>
      <w:pStyle w:val="468"/>
      <w:lvlText w:val="%1.%2"/>
      <w:lvlJc w:val="left"/>
      <w:pPr>
        <w:tabs>
          <w:tab w:val="left" w:pos="567"/>
        </w:tabs>
        <w:ind w:left="567" w:hanging="567"/>
      </w:pPr>
      <w:rPr>
        <w:rFonts w:hint="default" w:ascii="Arial" w:hAnsi="Arial" w:eastAsia="宋体"/>
        <w:b w:val="0"/>
        <w:i w:val="0"/>
        <w:sz w:val="21"/>
      </w:rPr>
    </w:lvl>
    <w:lvl w:ilvl="2" w:tentative="0">
      <w:start w:val="1"/>
      <w:numFmt w:val="decimal"/>
      <w:pStyle w:val="673"/>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8">
    <w:nsid w:val="00000007"/>
    <w:multiLevelType w:val="multilevel"/>
    <w:tmpl w:val="00000007"/>
    <w:lvl w:ilvl="0" w:tentative="0">
      <w:start w:val="1"/>
      <w:numFmt w:val="bullet"/>
      <w:pStyle w:val="438"/>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9">
    <w:nsid w:val="0000000A"/>
    <w:multiLevelType w:val="multilevel"/>
    <w:tmpl w:val="0000000A"/>
    <w:lvl w:ilvl="0" w:tentative="0">
      <w:start w:val="1"/>
      <w:numFmt w:val="bullet"/>
      <w:pStyle w:val="211"/>
      <w:lvlText w:val=""/>
      <w:lvlJc w:val="left"/>
      <w:pPr>
        <w:ind w:left="987" w:hanging="420"/>
      </w:pPr>
      <w:rPr>
        <w:rFonts w:hint="default" w:ascii="Wingdings" w:hAnsi="Wingdings"/>
      </w:rPr>
    </w:lvl>
    <w:lvl w:ilvl="1" w:tentative="0">
      <w:start w:val="1"/>
      <w:numFmt w:val="bullet"/>
      <w:lvlRestart w:val="0"/>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10">
    <w:nsid w:val="0000000B"/>
    <w:multiLevelType w:val="multilevel"/>
    <w:tmpl w:val="0000000B"/>
    <w:lvl w:ilvl="0" w:tentative="0">
      <w:start w:val="1"/>
      <w:numFmt w:val="bullet"/>
      <w:pStyle w:val="620"/>
      <w:lvlText w:val=""/>
      <w:lvlJc w:val="left"/>
      <w:pPr>
        <w:ind w:left="1696"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11">
    <w:nsid w:val="0000000C"/>
    <w:multiLevelType w:val="multilevel"/>
    <w:tmpl w:val="0000000C"/>
    <w:lvl w:ilvl="0" w:tentative="0">
      <w:start w:val="1"/>
      <w:numFmt w:val="decimal"/>
      <w:lvlText w:val="%1."/>
      <w:lvlJc w:val="left"/>
      <w:pPr>
        <w:tabs>
          <w:tab w:val="left" w:pos="720"/>
        </w:tabs>
        <w:ind w:left="0" w:firstLine="0"/>
      </w:pPr>
      <w:rPr>
        <w:rFonts w:hint="eastAsia"/>
      </w:rPr>
    </w:lvl>
    <w:lvl w:ilvl="1" w:tentative="0">
      <w:start w:val="1"/>
      <w:numFmt w:val="decimal"/>
      <w:pStyle w:val="400"/>
      <w:lvlText w:val="%1.%2"/>
      <w:lvlJc w:val="left"/>
      <w:pPr>
        <w:tabs>
          <w:tab w:val="left" w:pos="720"/>
        </w:tabs>
        <w:ind w:left="0" w:firstLine="0"/>
      </w:pPr>
      <w:rPr>
        <w:rFonts w:hint="default" w:ascii="Arial" w:hAnsi="Arial" w:eastAsia="MS Gothic"/>
        <w:b w:val="0"/>
        <w:i w:val="0"/>
      </w:rPr>
    </w:lvl>
    <w:lvl w:ilvl="2" w:tentative="0">
      <w:start w:val="1"/>
      <w:numFmt w:val="decimal"/>
      <w:lvlText w:val="(%3)"/>
      <w:lvlJc w:val="left"/>
      <w:pPr>
        <w:tabs>
          <w:tab w:val="left" w:pos="948"/>
        </w:tabs>
        <w:ind w:left="948" w:hanging="720"/>
      </w:pPr>
      <w:rPr>
        <w:rFonts w:hint="default" w:ascii="Arial" w:hAnsi="Arial" w:eastAsia="MS Gothic"/>
        <w:b w:val="0"/>
        <w:i w:val="0"/>
        <w:sz w:val="28"/>
      </w:rPr>
    </w:lvl>
    <w:lvl w:ilvl="3" w:tentative="0">
      <w:start w:val="1"/>
      <w:numFmt w:val="lowerLetter"/>
      <w:suff w:val="space"/>
      <w:lvlText w:val="(%4)"/>
      <w:lvlJc w:val="left"/>
      <w:pPr>
        <w:ind w:left="720" w:hanging="663"/>
      </w:pPr>
      <w:rPr>
        <w:rFonts w:hint="default" w:ascii="Arial" w:hAnsi="Arial" w:eastAsia="MS Gothic"/>
        <w:b w:val="0"/>
        <w:i w:val="0"/>
      </w:rPr>
    </w:lvl>
    <w:lvl w:ilvl="4" w:tentative="0">
      <w:start w:val="1"/>
      <w:numFmt w:val="decimal"/>
      <w:lvlText w:val="（%5）"/>
      <w:lvlJc w:val="left"/>
      <w:pPr>
        <w:tabs>
          <w:tab w:val="left" w:pos="2187"/>
        </w:tabs>
        <w:ind w:left="2187" w:hanging="567"/>
      </w:pPr>
      <w:rPr>
        <w:rFonts w:hint="eastAsia" w:ascii="MS Gothic" w:eastAsia="MS Gothic"/>
        <w:b w:val="0"/>
        <w:i w:val="0"/>
        <w:sz w:val="20"/>
      </w:rPr>
    </w:lvl>
    <w:lvl w:ilvl="5" w:tentative="0">
      <w:start w:val="1"/>
      <w:numFmt w:val="lowerLetter"/>
      <w:lvlText w:val="（%6）"/>
      <w:lvlJc w:val="left"/>
      <w:pPr>
        <w:tabs>
          <w:tab w:val="left" w:pos="2126"/>
        </w:tabs>
        <w:ind w:left="2126" w:hanging="567"/>
      </w:pPr>
      <w:rPr>
        <w:rFonts w:hint="eastAsia" w:ascii="MS Gothic" w:eastAsia="MS Gothic"/>
        <w:b w:val="0"/>
        <w:i w:val="0"/>
        <w:sz w:val="20"/>
      </w:rPr>
    </w:lvl>
    <w:lvl w:ilvl="6" w:tentative="0">
      <w:start w:val="1"/>
      <w:numFmt w:val="bullet"/>
      <w:lvlText w:val=""/>
      <w:lvlJc w:val="left"/>
      <w:pPr>
        <w:tabs>
          <w:tab w:val="left" w:pos="2580"/>
        </w:tabs>
        <w:ind w:left="2580" w:hanging="454"/>
      </w:pPr>
      <w:rPr>
        <w:rFonts w:hint="default" w:ascii="Symbol" w:hAnsi="Symbol"/>
        <w:color w:val="auto"/>
      </w:rPr>
    </w:lvl>
    <w:lvl w:ilvl="7" w:tentative="0">
      <w:start w:val="1"/>
      <w:numFmt w:val="decimalEnclosedCircle"/>
      <w:lvlText w:val="%8"/>
      <w:lvlJc w:val="left"/>
      <w:pPr>
        <w:tabs>
          <w:tab w:val="left" w:pos="1984"/>
        </w:tabs>
        <w:ind w:left="1984" w:hanging="283"/>
      </w:pPr>
      <w:rPr>
        <w:rFonts w:hint="eastAsia" w:ascii="TT-JTCウインS4P" w:hAnsi="Century Gothic" w:eastAsia="TT-JTCウインS4P"/>
        <w:b/>
        <w:i w:val="0"/>
        <w:sz w:val="20"/>
        <w:szCs w:val="20"/>
        <w:lang w:val="en-US"/>
      </w:rPr>
    </w:lvl>
    <w:lvl w:ilvl="8" w:tentative="0">
      <w:start w:val="1"/>
      <w:numFmt w:val="decimal"/>
      <w:lvlText w:val="%1.%2.%3.%4.%5.%6.%7.%8.%9"/>
      <w:lvlJc w:val="left"/>
      <w:pPr>
        <w:tabs>
          <w:tab w:val="left" w:pos="1584"/>
        </w:tabs>
        <w:ind w:left="1584" w:hanging="1584"/>
      </w:pPr>
      <w:rPr>
        <w:rFonts w:hint="eastAsia"/>
      </w:rPr>
    </w:lvl>
  </w:abstractNum>
  <w:abstractNum w:abstractNumId="12">
    <w:nsid w:val="0000000E"/>
    <w:multiLevelType w:val="multilevel"/>
    <w:tmpl w:val="0000000E"/>
    <w:lvl w:ilvl="0" w:tentative="0">
      <w:start w:val="1"/>
      <w:numFmt w:val="decimal"/>
      <w:lvlText w:val="%1"/>
      <w:lvlJc w:val="left"/>
      <w:pPr>
        <w:tabs>
          <w:tab w:val="left" w:pos="432"/>
        </w:tabs>
        <w:ind w:left="432" w:hanging="432"/>
      </w:pPr>
    </w:lvl>
    <w:lvl w:ilvl="1" w:tentative="0">
      <w:start w:val="1"/>
      <w:numFmt w:val="decimal"/>
      <w:pStyle w:val="314"/>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3">
    <w:nsid w:val="00000014"/>
    <w:multiLevelType w:val="multilevel"/>
    <w:tmpl w:val="00000014"/>
    <w:lvl w:ilvl="0" w:tentative="0">
      <w:start w:val="1"/>
      <w:numFmt w:val="bullet"/>
      <w:pStyle w:val="397"/>
      <w:lvlText w:val=""/>
      <w:lvlJc w:val="left"/>
      <w:pPr>
        <w:tabs>
          <w:tab w:val="left" w:pos="1540"/>
        </w:tabs>
        <w:ind w:left="1540" w:hanging="420"/>
      </w:pPr>
      <w:rPr>
        <w:rFonts w:hint="default" w:ascii="Wingdings" w:hAnsi="Wingdings"/>
      </w:rPr>
    </w:lvl>
    <w:lvl w:ilvl="1" w:tentative="0">
      <w:start w:val="1"/>
      <w:numFmt w:val="bullet"/>
      <w:lvlText w:val=""/>
      <w:lvlJc w:val="left"/>
      <w:pPr>
        <w:tabs>
          <w:tab w:val="left" w:pos="1960"/>
        </w:tabs>
        <w:ind w:left="1960" w:hanging="420"/>
      </w:pPr>
      <w:rPr>
        <w:rFonts w:hint="default" w:ascii="Wingdings" w:hAnsi="Wingdings"/>
      </w:rPr>
    </w:lvl>
    <w:lvl w:ilvl="2" w:tentative="0">
      <w:start w:val="1"/>
      <w:numFmt w:val="bullet"/>
      <w:lvlText w:val=""/>
      <w:lvlJc w:val="left"/>
      <w:pPr>
        <w:tabs>
          <w:tab w:val="left" w:pos="2380"/>
        </w:tabs>
        <w:ind w:left="2380" w:hanging="420"/>
      </w:pPr>
      <w:rPr>
        <w:rFonts w:hint="default" w:ascii="Wingdings" w:hAnsi="Wingdings"/>
      </w:rPr>
    </w:lvl>
    <w:lvl w:ilvl="3" w:tentative="0">
      <w:start w:val="1"/>
      <w:numFmt w:val="bullet"/>
      <w:lvlText w:val=""/>
      <w:lvlJc w:val="left"/>
      <w:pPr>
        <w:tabs>
          <w:tab w:val="left" w:pos="2800"/>
        </w:tabs>
        <w:ind w:left="2800" w:hanging="420"/>
      </w:pPr>
      <w:rPr>
        <w:rFonts w:hint="default" w:ascii="Wingdings" w:hAnsi="Wingdings"/>
      </w:rPr>
    </w:lvl>
    <w:lvl w:ilvl="4" w:tentative="0">
      <w:start w:val="1"/>
      <w:numFmt w:val="bullet"/>
      <w:lvlText w:val=""/>
      <w:lvlJc w:val="left"/>
      <w:pPr>
        <w:tabs>
          <w:tab w:val="left" w:pos="3220"/>
        </w:tabs>
        <w:ind w:left="3220" w:hanging="420"/>
      </w:pPr>
      <w:rPr>
        <w:rFonts w:hint="default" w:ascii="Wingdings" w:hAnsi="Wingdings"/>
      </w:rPr>
    </w:lvl>
    <w:lvl w:ilvl="5" w:tentative="0">
      <w:start w:val="1"/>
      <w:numFmt w:val="bullet"/>
      <w:lvlText w:val=""/>
      <w:lvlJc w:val="left"/>
      <w:pPr>
        <w:tabs>
          <w:tab w:val="left" w:pos="3640"/>
        </w:tabs>
        <w:ind w:left="3640" w:hanging="420"/>
      </w:pPr>
      <w:rPr>
        <w:rFonts w:hint="default" w:ascii="Wingdings" w:hAnsi="Wingdings"/>
      </w:rPr>
    </w:lvl>
    <w:lvl w:ilvl="6" w:tentative="0">
      <w:start w:val="1"/>
      <w:numFmt w:val="bullet"/>
      <w:lvlText w:val=""/>
      <w:lvlJc w:val="left"/>
      <w:pPr>
        <w:tabs>
          <w:tab w:val="left" w:pos="4060"/>
        </w:tabs>
        <w:ind w:left="4060" w:hanging="420"/>
      </w:pPr>
      <w:rPr>
        <w:rFonts w:hint="default" w:ascii="Wingdings" w:hAnsi="Wingdings"/>
      </w:rPr>
    </w:lvl>
    <w:lvl w:ilvl="7" w:tentative="0">
      <w:start w:val="1"/>
      <w:numFmt w:val="bullet"/>
      <w:lvlText w:val=""/>
      <w:lvlJc w:val="left"/>
      <w:pPr>
        <w:tabs>
          <w:tab w:val="left" w:pos="4480"/>
        </w:tabs>
        <w:ind w:left="4480" w:hanging="420"/>
      </w:pPr>
      <w:rPr>
        <w:rFonts w:hint="default" w:ascii="Wingdings" w:hAnsi="Wingdings"/>
      </w:rPr>
    </w:lvl>
    <w:lvl w:ilvl="8" w:tentative="0">
      <w:start w:val="1"/>
      <w:numFmt w:val="bullet"/>
      <w:lvlText w:val=""/>
      <w:lvlJc w:val="left"/>
      <w:pPr>
        <w:tabs>
          <w:tab w:val="left" w:pos="4900"/>
        </w:tabs>
        <w:ind w:left="4900" w:hanging="420"/>
      </w:pPr>
      <w:rPr>
        <w:rFonts w:hint="default" w:ascii="Wingdings" w:hAnsi="Wingdings"/>
      </w:rPr>
    </w:lvl>
  </w:abstractNum>
  <w:abstractNum w:abstractNumId="14">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15">
    <w:nsid w:val="08F25EA2"/>
    <w:multiLevelType w:val="multilevel"/>
    <w:tmpl w:val="08F25EA2"/>
    <w:lvl w:ilvl="0" w:tentative="0">
      <w:start w:val="1"/>
      <w:numFmt w:val="decimal"/>
      <w:lvlText w:val="%1）"/>
      <w:lvlJc w:val="left"/>
      <w:pPr>
        <w:ind w:left="720" w:hanging="720"/>
      </w:pPr>
      <w:rPr>
        <w:rFonts w:hint="default" w:hAnsi="宋体"/>
      </w:rPr>
    </w:lvl>
    <w:lvl w:ilvl="1" w:tentative="0">
      <w:start w:val="1"/>
      <w:numFmt w:val="lowerLetter"/>
      <w:pStyle w:val="199"/>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4F403B5"/>
    <w:multiLevelType w:val="singleLevel"/>
    <w:tmpl w:val="54F403B5"/>
    <w:lvl w:ilvl="0" w:tentative="0">
      <w:start w:val="1"/>
      <w:numFmt w:val="chineseCounting"/>
      <w:suff w:val="nothing"/>
      <w:lvlText w:val="%1、"/>
      <w:lvlJc w:val="left"/>
    </w:lvl>
  </w:abstractNum>
  <w:abstractNum w:abstractNumId="17">
    <w:nsid w:val="557FD3DA"/>
    <w:multiLevelType w:val="singleLevel"/>
    <w:tmpl w:val="557FD3DA"/>
    <w:lvl w:ilvl="0" w:tentative="0">
      <w:start w:val="3"/>
      <w:numFmt w:val="chineseCounting"/>
      <w:suff w:val="nothing"/>
      <w:lvlText w:val="%1、"/>
      <w:lvlJc w:val="left"/>
    </w:lvl>
  </w:abstractNum>
  <w:abstractNum w:abstractNumId="18">
    <w:nsid w:val="5DE508AA"/>
    <w:multiLevelType w:val="multilevel"/>
    <w:tmpl w:val="5DE508AA"/>
    <w:lvl w:ilvl="0" w:tentative="0">
      <w:start w:val="1"/>
      <w:numFmt w:val="decimal"/>
      <w:lvlText w:val="%1."/>
      <w:lvlJc w:val="left"/>
      <w:pPr>
        <w:tabs>
          <w:tab w:val="left" w:pos="425"/>
        </w:tabs>
        <w:ind w:left="425" w:hanging="425"/>
      </w:pPr>
    </w:lvl>
    <w:lvl w:ilvl="1" w:tentative="0">
      <w:start w:val="1"/>
      <w:numFmt w:val="decimal"/>
      <w:pStyle w:val="576"/>
      <w:isLgl/>
      <w:lvlText w:val="%1.%2."/>
      <w:lvlJc w:val="left"/>
      <w:pPr>
        <w:tabs>
          <w:tab w:val="left" w:pos="567"/>
        </w:tabs>
        <w:ind w:left="567" w:hanging="567"/>
      </w:pPr>
      <w:rPr>
        <w:b w:val="0"/>
        <w:bCs w:val="0"/>
        <w:i w:val="0"/>
        <w:iCs w:val="0"/>
        <w:caps w:val="0"/>
        <w:smallCaps w:val="0"/>
        <w:strike w:val="0"/>
        <w:dstrike w:val="0"/>
        <w:outline w:val="0"/>
        <w:shadow w:val="0"/>
        <w:emboss w:val="0"/>
        <w:imprint w:val="0"/>
        <w:spacing w:val="0"/>
        <w:position w:val="0"/>
        <w:u w:val="none"/>
        <w:vertAlign w:val="baseline"/>
      </w:rPr>
    </w:lvl>
    <w:lvl w:ilvl="2" w:tentative="0">
      <w:start w:val="1"/>
      <w:numFmt w:val="decimal"/>
      <w:lvlText w:val="%1.%2.%3."/>
      <w:lvlJc w:val="left"/>
      <w:pPr>
        <w:tabs>
          <w:tab w:val="left" w:pos="709"/>
        </w:tabs>
        <w:ind w:left="709" w:hanging="709"/>
      </w:pPr>
      <w:rPr>
        <w:b w:val="0"/>
        <w:bCs w:val="0"/>
        <w:i w:val="0"/>
        <w:iCs w:val="0"/>
        <w:caps w:val="0"/>
        <w:smallCaps w:val="0"/>
        <w:strike w:val="0"/>
        <w:dstrike w:val="0"/>
        <w:outline w:val="0"/>
        <w:shadow w:val="0"/>
        <w:emboss w:val="0"/>
        <w:imprint w:val="0"/>
        <w:spacing w:val="0"/>
        <w:position w:val="0"/>
        <w:u w:val="none"/>
        <w:vertAlign w:val="baseline"/>
      </w:rPr>
    </w:lvl>
    <w:lvl w:ilvl="3" w:tentative="0">
      <w:start w:val="1"/>
      <w:numFmt w:val="decimal"/>
      <w:lvlText w:val="%1.%2.%3.%4."/>
      <w:lvlJc w:val="left"/>
      <w:pPr>
        <w:tabs>
          <w:tab w:val="left" w:pos="851"/>
        </w:tabs>
        <w:ind w:left="851" w:hanging="851"/>
      </w:pPr>
      <w:rPr>
        <w:sz w:val="21"/>
        <w:szCs w:val="21"/>
      </w:rPr>
    </w:lvl>
    <w:lvl w:ilvl="4" w:tentative="0">
      <w:start w:val="1"/>
      <w:numFmt w:val="decimal"/>
      <w:lvlText w:val="%1.%2.%3.%4.%5."/>
      <w:lvlJc w:val="left"/>
      <w:pPr>
        <w:tabs>
          <w:tab w:val="left" w:pos="992"/>
        </w:tabs>
        <w:ind w:left="992" w:hanging="992"/>
      </w:pPr>
      <w:rPr>
        <w:b w:val="0"/>
        <w:bCs w:val="0"/>
        <w:i w:val="0"/>
        <w:iCs w:val="0"/>
        <w:caps w:val="0"/>
        <w:smallCaps w:val="0"/>
        <w:strike w:val="0"/>
        <w:dstrike w:val="0"/>
        <w:outline w:val="0"/>
        <w:shadow w:val="0"/>
        <w:emboss w:val="0"/>
        <w:imprint w:val="0"/>
        <w:spacing w:val="0"/>
        <w:position w:val="0"/>
        <w:u w:val="none"/>
        <w:vertAlign w:val="baseline"/>
      </w:r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9">
    <w:nsid w:val="6A8B2BB1"/>
    <w:multiLevelType w:val="multilevel"/>
    <w:tmpl w:val="6A8B2BB1"/>
    <w:lvl w:ilvl="0" w:tentative="0">
      <w:start w:val="1"/>
      <w:numFmt w:val="bullet"/>
      <w:pStyle w:val="653"/>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2"/>
  </w:num>
  <w:num w:numId="2">
    <w:abstractNumId w:val="15"/>
  </w:num>
  <w:num w:numId="3">
    <w:abstractNumId w:val="9"/>
  </w:num>
  <w:num w:numId="4">
    <w:abstractNumId w:val="6"/>
  </w:num>
  <w:num w:numId="5">
    <w:abstractNumId w:val="13"/>
  </w:num>
  <w:num w:numId="6">
    <w:abstractNumId w:val="11"/>
  </w:num>
  <w:num w:numId="7">
    <w:abstractNumId w:val="8"/>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1"/>
  </w:num>
  <w:num w:numId="17">
    <w:abstractNumId w:val="2"/>
  </w:num>
  <w:num w:numId="18">
    <w:abstractNumId w:val="3"/>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hNWM3YTMyMWZmMGNmMTE5YWRlMjVlZmU5NGEzYzQifQ=="/>
  </w:docVars>
  <w:rsids>
    <w:rsidRoot w:val="00172A27"/>
    <w:rsid w:val="0000007B"/>
    <w:rsid w:val="000004ED"/>
    <w:rsid w:val="0000050A"/>
    <w:rsid w:val="000014F3"/>
    <w:rsid w:val="0000156B"/>
    <w:rsid w:val="000017CF"/>
    <w:rsid w:val="00001DDA"/>
    <w:rsid w:val="000029F6"/>
    <w:rsid w:val="0000311E"/>
    <w:rsid w:val="000033C5"/>
    <w:rsid w:val="000034D4"/>
    <w:rsid w:val="000036A4"/>
    <w:rsid w:val="00003A96"/>
    <w:rsid w:val="00003D5B"/>
    <w:rsid w:val="0000416C"/>
    <w:rsid w:val="00004D25"/>
    <w:rsid w:val="00004D38"/>
    <w:rsid w:val="00005159"/>
    <w:rsid w:val="00005BD8"/>
    <w:rsid w:val="00006D65"/>
    <w:rsid w:val="00007470"/>
    <w:rsid w:val="00010A5F"/>
    <w:rsid w:val="00010D4B"/>
    <w:rsid w:val="0001150A"/>
    <w:rsid w:val="000118BB"/>
    <w:rsid w:val="000118D1"/>
    <w:rsid w:val="0001266D"/>
    <w:rsid w:val="000135CA"/>
    <w:rsid w:val="000149B6"/>
    <w:rsid w:val="000154DC"/>
    <w:rsid w:val="00016B11"/>
    <w:rsid w:val="00020642"/>
    <w:rsid w:val="00020AC2"/>
    <w:rsid w:val="00021685"/>
    <w:rsid w:val="00021A3D"/>
    <w:rsid w:val="00021F57"/>
    <w:rsid w:val="000226B5"/>
    <w:rsid w:val="00022DF7"/>
    <w:rsid w:val="0002339D"/>
    <w:rsid w:val="0002376C"/>
    <w:rsid w:val="00023DA5"/>
    <w:rsid w:val="00025A0E"/>
    <w:rsid w:val="00025C59"/>
    <w:rsid w:val="00025E55"/>
    <w:rsid w:val="0002669A"/>
    <w:rsid w:val="00026CD3"/>
    <w:rsid w:val="00027025"/>
    <w:rsid w:val="00027440"/>
    <w:rsid w:val="0002756B"/>
    <w:rsid w:val="00027CA5"/>
    <w:rsid w:val="00030033"/>
    <w:rsid w:val="000329F2"/>
    <w:rsid w:val="000332E2"/>
    <w:rsid w:val="0003371C"/>
    <w:rsid w:val="00033E3B"/>
    <w:rsid w:val="00033FD0"/>
    <w:rsid w:val="0003498F"/>
    <w:rsid w:val="00034EEB"/>
    <w:rsid w:val="000355AE"/>
    <w:rsid w:val="000357AF"/>
    <w:rsid w:val="00035814"/>
    <w:rsid w:val="00035E08"/>
    <w:rsid w:val="000360AF"/>
    <w:rsid w:val="0003653D"/>
    <w:rsid w:val="0003695A"/>
    <w:rsid w:val="000369C7"/>
    <w:rsid w:val="00040F15"/>
    <w:rsid w:val="00041F41"/>
    <w:rsid w:val="0004353D"/>
    <w:rsid w:val="000442C4"/>
    <w:rsid w:val="00044A48"/>
    <w:rsid w:val="00044FB4"/>
    <w:rsid w:val="000457C2"/>
    <w:rsid w:val="00045BD0"/>
    <w:rsid w:val="00046FC2"/>
    <w:rsid w:val="00047958"/>
    <w:rsid w:val="00050733"/>
    <w:rsid w:val="000509BC"/>
    <w:rsid w:val="0005145F"/>
    <w:rsid w:val="00051CC7"/>
    <w:rsid w:val="00051D7F"/>
    <w:rsid w:val="000558A6"/>
    <w:rsid w:val="00056284"/>
    <w:rsid w:val="00056BD7"/>
    <w:rsid w:val="00056D17"/>
    <w:rsid w:val="00056E70"/>
    <w:rsid w:val="000577CC"/>
    <w:rsid w:val="000579FA"/>
    <w:rsid w:val="00057ABA"/>
    <w:rsid w:val="0006007B"/>
    <w:rsid w:val="00060262"/>
    <w:rsid w:val="00060B88"/>
    <w:rsid w:val="0006156F"/>
    <w:rsid w:val="00061AB8"/>
    <w:rsid w:val="0006258D"/>
    <w:rsid w:val="00063B32"/>
    <w:rsid w:val="00063BE1"/>
    <w:rsid w:val="0006481D"/>
    <w:rsid w:val="00064858"/>
    <w:rsid w:val="00064959"/>
    <w:rsid w:val="000651A3"/>
    <w:rsid w:val="0006558F"/>
    <w:rsid w:val="000666B4"/>
    <w:rsid w:val="0006707E"/>
    <w:rsid w:val="00067659"/>
    <w:rsid w:val="00067745"/>
    <w:rsid w:val="000704A9"/>
    <w:rsid w:val="000705C3"/>
    <w:rsid w:val="00070646"/>
    <w:rsid w:val="000709E4"/>
    <w:rsid w:val="000712DC"/>
    <w:rsid w:val="00071DEC"/>
    <w:rsid w:val="00072930"/>
    <w:rsid w:val="00073444"/>
    <w:rsid w:val="000736A8"/>
    <w:rsid w:val="0007374E"/>
    <w:rsid w:val="00073B3E"/>
    <w:rsid w:val="00073D17"/>
    <w:rsid w:val="00073ED5"/>
    <w:rsid w:val="00073FD1"/>
    <w:rsid w:val="00074ACB"/>
    <w:rsid w:val="00075269"/>
    <w:rsid w:val="000758BE"/>
    <w:rsid w:val="000762F2"/>
    <w:rsid w:val="00076DC1"/>
    <w:rsid w:val="000772B5"/>
    <w:rsid w:val="00077B94"/>
    <w:rsid w:val="000806C8"/>
    <w:rsid w:val="00080924"/>
    <w:rsid w:val="000810F1"/>
    <w:rsid w:val="00081589"/>
    <w:rsid w:val="00081B25"/>
    <w:rsid w:val="00082920"/>
    <w:rsid w:val="00083C74"/>
    <w:rsid w:val="0008504F"/>
    <w:rsid w:val="00085AEC"/>
    <w:rsid w:val="00087B0F"/>
    <w:rsid w:val="00090B8A"/>
    <w:rsid w:val="00090EC8"/>
    <w:rsid w:val="00091393"/>
    <w:rsid w:val="000917E8"/>
    <w:rsid w:val="00091CEC"/>
    <w:rsid w:val="00093174"/>
    <w:rsid w:val="00093674"/>
    <w:rsid w:val="000963D0"/>
    <w:rsid w:val="000969A6"/>
    <w:rsid w:val="00096FB5"/>
    <w:rsid w:val="00097360"/>
    <w:rsid w:val="00097400"/>
    <w:rsid w:val="000A0394"/>
    <w:rsid w:val="000A0700"/>
    <w:rsid w:val="000A08BC"/>
    <w:rsid w:val="000A142F"/>
    <w:rsid w:val="000A19C2"/>
    <w:rsid w:val="000A26FF"/>
    <w:rsid w:val="000A3957"/>
    <w:rsid w:val="000A3E42"/>
    <w:rsid w:val="000A495C"/>
    <w:rsid w:val="000A5F70"/>
    <w:rsid w:val="000A61BC"/>
    <w:rsid w:val="000A61FB"/>
    <w:rsid w:val="000A632B"/>
    <w:rsid w:val="000A746D"/>
    <w:rsid w:val="000A7ACE"/>
    <w:rsid w:val="000A7E30"/>
    <w:rsid w:val="000B0999"/>
    <w:rsid w:val="000B1651"/>
    <w:rsid w:val="000B30F1"/>
    <w:rsid w:val="000B590A"/>
    <w:rsid w:val="000B7B86"/>
    <w:rsid w:val="000C045E"/>
    <w:rsid w:val="000C06D3"/>
    <w:rsid w:val="000C094E"/>
    <w:rsid w:val="000C112C"/>
    <w:rsid w:val="000C23CC"/>
    <w:rsid w:val="000C26AF"/>
    <w:rsid w:val="000C3636"/>
    <w:rsid w:val="000C3AF4"/>
    <w:rsid w:val="000C3FD1"/>
    <w:rsid w:val="000C45B0"/>
    <w:rsid w:val="000C45BD"/>
    <w:rsid w:val="000C46BB"/>
    <w:rsid w:val="000C4BB1"/>
    <w:rsid w:val="000C52A5"/>
    <w:rsid w:val="000C5D68"/>
    <w:rsid w:val="000C6502"/>
    <w:rsid w:val="000C6741"/>
    <w:rsid w:val="000C7AEC"/>
    <w:rsid w:val="000D0687"/>
    <w:rsid w:val="000D1520"/>
    <w:rsid w:val="000D1804"/>
    <w:rsid w:val="000D1968"/>
    <w:rsid w:val="000D1B65"/>
    <w:rsid w:val="000D1B84"/>
    <w:rsid w:val="000D1D2D"/>
    <w:rsid w:val="000D2DBF"/>
    <w:rsid w:val="000D3DE1"/>
    <w:rsid w:val="000D674B"/>
    <w:rsid w:val="000D6EDD"/>
    <w:rsid w:val="000D6FB4"/>
    <w:rsid w:val="000D75EA"/>
    <w:rsid w:val="000D7651"/>
    <w:rsid w:val="000E0FA6"/>
    <w:rsid w:val="000E10E2"/>
    <w:rsid w:val="000E16A7"/>
    <w:rsid w:val="000E2A9B"/>
    <w:rsid w:val="000E3807"/>
    <w:rsid w:val="000E3B37"/>
    <w:rsid w:val="000E4384"/>
    <w:rsid w:val="000E53AA"/>
    <w:rsid w:val="000E5978"/>
    <w:rsid w:val="000E5C5A"/>
    <w:rsid w:val="000E7200"/>
    <w:rsid w:val="000F0601"/>
    <w:rsid w:val="000F0708"/>
    <w:rsid w:val="000F1E66"/>
    <w:rsid w:val="000F1F0B"/>
    <w:rsid w:val="000F2EEA"/>
    <w:rsid w:val="000F3176"/>
    <w:rsid w:val="000F5A10"/>
    <w:rsid w:val="000F6461"/>
    <w:rsid w:val="000F7415"/>
    <w:rsid w:val="000F78BE"/>
    <w:rsid w:val="000F7BBF"/>
    <w:rsid w:val="000F7C3F"/>
    <w:rsid w:val="000F7CC6"/>
    <w:rsid w:val="000F7E58"/>
    <w:rsid w:val="001014D4"/>
    <w:rsid w:val="001023F3"/>
    <w:rsid w:val="00103993"/>
    <w:rsid w:val="00103ABA"/>
    <w:rsid w:val="001043FD"/>
    <w:rsid w:val="001051EB"/>
    <w:rsid w:val="001054D2"/>
    <w:rsid w:val="0010551A"/>
    <w:rsid w:val="00106EA5"/>
    <w:rsid w:val="0010737A"/>
    <w:rsid w:val="00110F7D"/>
    <w:rsid w:val="001117E1"/>
    <w:rsid w:val="00111A6F"/>
    <w:rsid w:val="00113394"/>
    <w:rsid w:val="00113BCA"/>
    <w:rsid w:val="001150FA"/>
    <w:rsid w:val="001166ED"/>
    <w:rsid w:val="0011726E"/>
    <w:rsid w:val="001175AC"/>
    <w:rsid w:val="00117945"/>
    <w:rsid w:val="00117A94"/>
    <w:rsid w:val="00117CFD"/>
    <w:rsid w:val="00120110"/>
    <w:rsid w:val="0012026E"/>
    <w:rsid w:val="00120344"/>
    <w:rsid w:val="00120C94"/>
    <w:rsid w:val="001211E6"/>
    <w:rsid w:val="00121709"/>
    <w:rsid w:val="00122EBB"/>
    <w:rsid w:val="001233F3"/>
    <w:rsid w:val="001237CA"/>
    <w:rsid w:val="00124205"/>
    <w:rsid w:val="00125569"/>
    <w:rsid w:val="00125AD4"/>
    <w:rsid w:val="00125D25"/>
    <w:rsid w:val="0012679D"/>
    <w:rsid w:val="001269FB"/>
    <w:rsid w:val="00126ADA"/>
    <w:rsid w:val="00127135"/>
    <w:rsid w:val="00130504"/>
    <w:rsid w:val="00130730"/>
    <w:rsid w:val="00130B40"/>
    <w:rsid w:val="001315E4"/>
    <w:rsid w:val="00131637"/>
    <w:rsid w:val="00131BD9"/>
    <w:rsid w:val="00133D6A"/>
    <w:rsid w:val="00134916"/>
    <w:rsid w:val="00135064"/>
    <w:rsid w:val="00136471"/>
    <w:rsid w:val="00136705"/>
    <w:rsid w:val="001405B0"/>
    <w:rsid w:val="001405B7"/>
    <w:rsid w:val="0014063C"/>
    <w:rsid w:val="001432C5"/>
    <w:rsid w:val="00143A08"/>
    <w:rsid w:val="00144D76"/>
    <w:rsid w:val="00147437"/>
    <w:rsid w:val="00147669"/>
    <w:rsid w:val="001506A9"/>
    <w:rsid w:val="0015071E"/>
    <w:rsid w:val="00151292"/>
    <w:rsid w:val="001517E1"/>
    <w:rsid w:val="00152CCB"/>
    <w:rsid w:val="00152F8D"/>
    <w:rsid w:val="001535CC"/>
    <w:rsid w:val="00153FC5"/>
    <w:rsid w:val="00154033"/>
    <w:rsid w:val="00154573"/>
    <w:rsid w:val="001558AF"/>
    <w:rsid w:val="00155957"/>
    <w:rsid w:val="00156313"/>
    <w:rsid w:val="001564F2"/>
    <w:rsid w:val="001567C0"/>
    <w:rsid w:val="00156DC7"/>
    <w:rsid w:val="00157604"/>
    <w:rsid w:val="00157872"/>
    <w:rsid w:val="00157AEB"/>
    <w:rsid w:val="00160543"/>
    <w:rsid w:val="0016082A"/>
    <w:rsid w:val="00161451"/>
    <w:rsid w:val="00162727"/>
    <w:rsid w:val="00162D9C"/>
    <w:rsid w:val="00162E74"/>
    <w:rsid w:val="00164072"/>
    <w:rsid w:val="0016422C"/>
    <w:rsid w:val="00165902"/>
    <w:rsid w:val="00165FBB"/>
    <w:rsid w:val="00167A1A"/>
    <w:rsid w:val="0017051D"/>
    <w:rsid w:val="0017135E"/>
    <w:rsid w:val="00172916"/>
    <w:rsid w:val="0017320B"/>
    <w:rsid w:val="0017358E"/>
    <w:rsid w:val="0017445C"/>
    <w:rsid w:val="001755D3"/>
    <w:rsid w:val="00175F3E"/>
    <w:rsid w:val="00176767"/>
    <w:rsid w:val="00177193"/>
    <w:rsid w:val="00180AD0"/>
    <w:rsid w:val="00180BCA"/>
    <w:rsid w:val="001816A5"/>
    <w:rsid w:val="00181C10"/>
    <w:rsid w:val="00182040"/>
    <w:rsid w:val="0018263A"/>
    <w:rsid w:val="00182FC8"/>
    <w:rsid w:val="001834AF"/>
    <w:rsid w:val="0018455D"/>
    <w:rsid w:val="00186372"/>
    <w:rsid w:val="00186E97"/>
    <w:rsid w:val="00190621"/>
    <w:rsid w:val="001906F9"/>
    <w:rsid w:val="00190D54"/>
    <w:rsid w:val="0019111C"/>
    <w:rsid w:val="00191E7F"/>
    <w:rsid w:val="00192545"/>
    <w:rsid w:val="00192E86"/>
    <w:rsid w:val="00192EB7"/>
    <w:rsid w:val="00193F14"/>
    <w:rsid w:val="00193F47"/>
    <w:rsid w:val="001945D5"/>
    <w:rsid w:val="001948D7"/>
    <w:rsid w:val="00194FCB"/>
    <w:rsid w:val="00195065"/>
    <w:rsid w:val="00195D3D"/>
    <w:rsid w:val="00195E4B"/>
    <w:rsid w:val="00196373"/>
    <w:rsid w:val="001A07AA"/>
    <w:rsid w:val="001A0F67"/>
    <w:rsid w:val="001A1174"/>
    <w:rsid w:val="001A29A1"/>
    <w:rsid w:val="001A3AEB"/>
    <w:rsid w:val="001A3CD0"/>
    <w:rsid w:val="001A44D6"/>
    <w:rsid w:val="001A649F"/>
    <w:rsid w:val="001A6F76"/>
    <w:rsid w:val="001A7B86"/>
    <w:rsid w:val="001B1437"/>
    <w:rsid w:val="001B1A32"/>
    <w:rsid w:val="001B1AB0"/>
    <w:rsid w:val="001B1B20"/>
    <w:rsid w:val="001B212E"/>
    <w:rsid w:val="001B2180"/>
    <w:rsid w:val="001B25F6"/>
    <w:rsid w:val="001B37FA"/>
    <w:rsid w:val="001B3D55"/>
    <w:rsid w:val="001B4F5A"/>
    <w:rsid w:val="001B6165"/>
    <w:rsid w:val="001B61EF"/>
    <w:rsid w:val="001B6C30"/>
    <w:rsid w:val="001B7052"/>
    <w:rsid w:val="001C08AB"/>
    <w:rsid w:val="001C08DD"/>
    <w:rsid w:val="001C09BB"/>
    <w:rsid w:val="001C0E39"/>
    <w:rsid w:val="001C23D2"/>
    <w:rsid w:val="001C273E"/>
    <w:rsid w:val="001C3AE0"/>
    <w:rsid w:val="001C4423"/>
    <w:rsid w:val="001C4595"/>
    <w:rsid w:val="001C46F3"/>
    <w:rsid w:val="001C4CD4"/>
    <w:rsid w:val="001C6218"/>
    <w:rsid w:val="001C64F4"/>
    <w:rsid w:val="001C7834"/>
    <w:rsid w:val="001D0CCF"/>
    <w:rsid w:val="001D2544"/>
    <w:rsid w:val="001D2841"/>
    <w:rsid w:val="001D2B3E"/>
    <w:rsid w:val="001D38EB"/>
    <w:rsid w:val="001D3A07"/>
    <w:rsid w:val="001D40A3"/>
    <w:rsid w:val="001D50B9"/>
    <w:rsid w:val="001D5DB9"/>
    <w:rsid w:val="001D687E"/>
    <w:rsid w:val="001D6AB4"/>
    <w:rsid w:val="001D6B2F"/>
    <w:rsid w:val="001D735F"/>
    <w:rsid w:val="001D7DFD"/>
    <w:rsid w:val="001E051E"/>
    <w:rsid w:val="001E096E"/>
    <w:rsid w:val="001E3967"/>
    <w:rsid w:val="001E3A70"/>
    <w:rsid w:val="001E491B"/>
    <w:rsid w:val="001E4E13"/>
    <w:rsid w:val="001E6979"/>
    <w:rsid w:val="001F07C0"/>
    <w:rsid w:val="001F0B08"/>
    <w:rsid w:val="001F114B"/>
    <w:rsid w:val="001F1A5C"/>
    <w:rsid w:val="001F1AEF"/>
    <w:rsid w:val="001F3121"/>
    <w:rsid w:val="001F33E3"/>
    <w:rsid w:val="001F5221"/>
    <w:rsid w:val="001F542A"/>
    <w:rsid w:val="001F5653"/>
    <w:rsid w:val="001F59A2"/>
    <w:rsid w:val="001F5B9F"/>
    <w:rsid w:val="001F6A98"/>
    <w:rsid w:val="001F7D0E"/>
    <w:rsid w:val="002008F3"/>
    <w:rsid w:val="002009AF"/>
    <w:rsid w:val="00201453"/>
    <w:rsid w:val="002014DB"/>
    <w:rsid w:val="002017D3"/>
    <w:rsid w:val="00201972"/>
    <w:rsid w:val="0020295C"/>
    <w:rsid w:val="00202A5D"/>
    <w:rsid w:val="002034D5"/>
    <w:rsid w:val="002035CF"/>
    <w:rsid w:val="0020447F"/>
    <w:rsid w:val="00204480"/>
    <w:rsid w:val="002056B6"/>
    <w:rsid w:val="00205B9B"/>
    <w:rsid w:val="00206AB1"/>
    <w:rsid w:val="00206BF5"/>
    <w:rsid w:val="00206DA3"/>
    <w:rsid w:val="00207D6C"/>
    <w:rsid w:val="00210EB9"/>
    <w:rsid w:val="00211A9B"/>
    <w:rsid w:val="00212C62"/>
    <w:rsid w:val="00213FEF"/>
    <w:rsid w:val="00214018"/>
    <w:rsid w:val="002143D3"/>
    <w:rsid w:val="0021587E"/>
    <w:rsid w:val="00215F2E"/>
    <w:rsid w:val="002164D9"/>
    <w:rsid w:val="0021695E"/>
    <w:rsid w:val="00216FB4"/>
    <w:rsid w:val="00217A9A"/>
    <w:rsid w:val="00220626"/>
    <w:rsid w:val="002206AF"/>
    <w:rsid w:val="00220A3A"/>
    <w:rsid w:val="00220CF3"/>
    <w:rsid w:val="00221238"/>
    <w:rsid w:val="00221687"/>
    <w:rsid w:val="00221EAA"/>
    <w:rsid w:val="00222471"/>
    <w:rsid w:val="00222A0D"/>
    <w:rsid w:val="0022394C"/>
    <w:rsid w:val="00224077"/>
    <w:rsid w:val="00224A0F"/>
    <w:rsid w:val="00226B75"/>
    <w:rsid w:val="00226BCB"/>
    <w:rsid w:val="002271B2"/>
    <w:rsid w:val="00230E2B"/>
    <w:rsid w:val="00230E73"/>
    <w:rsid w:val="002311F1"/>
    <w:rsid w:val="00231443"/>
    <w:rsid w:val="002317B7"/>
    <w:rsid w:val="00231A86"/>
    <w:rsid w:val="00231BF6"/>
    <w:rsid w:val="0023237D"/>
    <w:rsid w:val="002333C1"/>
    <w:rsid w:val="002333F3"/>
    <w:rsid w:val="002334A1"/>
    <w:rsid w:val="00233982"/>
    <w:rsid w:val="0023457D"/>
    <w:rsid w:val="00234662"/>
    <w:rsid w:val="0023468D"/>
    <w:rsid w:val="00234D71"/>
    <w:rsid w:val="00235787"/>
    <w:rsid w:val="00235B0F"/>
    <w:rsid w:val="002367B0"/>
    <w:rsid w:val="00236ADA"/>
    <w:rsid w:val="00240E62"/>
    <w:rsid w:val="0024112D"/>
    <w:rsid w:val="002413E7"/>
    <w:rsid w:val="00241AB0"/>
    <w:rsid w:val="00241F02"/>
    <w:rsid w:val="00242A8B"/>
    <w:rsid w:val="002447E3"/>
    <w:rsid w:val="002464AE"/>
    <w:rsid w:val="00246FC3"/>
    <w:rsid w:val="00247104"/>
    <w:rsid w:val="00247295"/>
    <w:rsid w:val="00250564"/>
    <w:rsid w:val="002515A6"/>
    <w:rsid w:val="00251F35"/>
    <w:rsid w:val="00252531"/>
    <w:rsid w:val="00252722"/>
    <w:rsid w:val="00252E6C"/>
    <w:rsid w:val="002534CF"/>
    <w:rsid w:val="0025387B"/>
    <w:rsid w:val="002548E3"/>
    <w:rsid w:val="00254BCD"/>
    <w:rsid w:val="002560D6"/>
    <w:rsid w:val="00256167"/>
    <w:rsid w:val="00257604"/>
    <w:rsid w:val="00257E16"/>
    <w:rsid w:val="00260A89"/>
    <w:rsid w:val="0026174A"/>
    <w:rsid w:val="00261951"/>
    <w:rsid w:val="00262C15"/>
    <w:rsid w:val="00263D26"/>
    <w:rsid w:val="00263D39"/>
    <w:rsid w:val="00264C3B"/>
    <w:rsid w:val="00265E3E"/>
    <w:rsid w:val="00266006"/>
    <w:rsid w:val="00266417"/>
    <w:rsid w:val="00266AF1"/>
    <w:rsid w:val="00267EA7"/>
    <w:rsid w:val="002701D3"/>
    <w:rsid w:val="00270214"/>
    <w:rsid w:val="00273B67"/>
    <w:rsid w:val="00273F23"/>
    <w:rsid w:val="002750D6"/>
    <w:rsid w:val="00275599"/>
    <w:rsid w:val="002758ED"/>
    <w:rsid w:val="00275CF9"/>
    <w:rsid w:val="00276027"/>
    <w:rsid w:val="002766E7"/>
    <w:rsid w:val="00276B25"/>
    <w:rsid w:val="0027768D"/>
    <w:rsid w:val="00277886"/>
    <w:rsid w:val="00277B15"/>
    <w:rsid w:val="00277B27"/>
    <w:rsid w:val="00280E31"/>
    <w:rsid w:val="002812BB"/>
    <w:rsid w:val="00281A66"/>
    <w:rsid w:val="00281AB1"/>
    <w:rsid w:val="002829C1"/>
    <w:rsid w:val="00282A15"/>
    <w:rsid w:val="0028354B"/>
    <w:rsid w:val="00283B0A"/>
    <w:rsid w:val="00284497"/>
    <w:rsid w:val="002848B2"/>
    <w:rsid w:val="00285514"/>
    <w:rsid w:val="00285619"/>
    <w:rsid w:val="00286A1D"/>
    <w:rsid w:val="002870E5"/>
    <w:rsid w:val="0028777B"/>
    <w:rsid w:val="002879B9"/>
    <w:rsid w:val="00290ABD"/>
    <w:rsid w:val="00291E15"/>
    <w:rsid w:val="00292925"/>
    <w:rsid w:val="00293247"/>
    <w:rsid w:val="00293CA1"/>
    <w:rsid w:val="00293F70"/>
    <w:rsid w:val="0029595C"/>
    <w:rsid w:val="00295A75"/>
    <w:rsid w:val="002972A0"/>
    <w:rsid w:val="00297C26"/>
    <w:rsid w:val="00297C72"/>
    <w:rsid w:val="002A034C"/>
    <w:rsid w:val="002A30D1"/>
    <w:rsid w:val="002A3D44"/>
    <w:rsid w:val="002A43F6"/>
    <w:rsid w:val="002A4825"/>
    <w:rsid w:val="002A5137"/>
    <w:rsid w:val="002A5847"/>
    <w:rsid w:val="002A5E46"/>
    <w:rsid w:val="002A604D"/>
    <w:rsid w:val="002A617F"/>
    <w:rsid w:val="002A6764"/>
    <w:rsid w:val="002A6835"/>
    <w:rsid w:val="002A69A1"/>
    <w:rsid w:val="002A6BA9"/>
    <w:rsid w:val="002A783B"/>
    <w:rsid w:val="002A7D1F"/>
    <w:rsid w:val="002B0C9A"/>
    <w:rsid w:val="002B120E"/>
    <w:rsid w:val="002B3711"/>
    <w:rsid w:val="002B3B5B"/>
    <w:rsid w:val="002B3CD2"/>
    <w:rsid w:val="002B4ED8"/>
    <w:rsid w:val="002B5225"/>
    <w:rsid w:val="002B56F3"/>
    <w:rsid w:val="002B587C"/>
    <w:rsid w:val="002B6E5F"/>
    <w:rsid w:val="002C0287"/>
    <w:rsid w:val="002C1AC4"/>
    <w:rsid w:val="002C2498"/>
    <w:rsid w:val="002C290A"/>
    <w:rsid w:val="002C2EC9"/>
    <w:rsid w:val="002C2F88"/>
    <w:rsid w:val="002C3642"/>
    <w:rsid w:val="002C3A38"/>
    <w:rsid w:val="002C51E3"/>
    <w:rsid w:val="002C5673"/>
    <w:rsid w:val="002C58D7"/>
    <w:rsid w:val="002C5A6B"/>
    <w:rsid w:val="002C646E"/>
    <w:rsid w:val="002C7383"/>
    <w:rsid w:val="002C749B"/>
    <w:rsid w:val="002C7AD2"/>
    <w:rsid w:val="002C7C94"/>
    <w:rsid w:val="002C7CB1"/>
    <w:rsid w:val="002C7D14"/>
    <w:rsid w:val="002D0084"/>
    <w:rsid w:val="002D0543"/>
    <w:rsid w:val="002D0BD3"/>
    <w:rsid w:val="002D1D1F"/>
    <w:rsid w:val="002D28EA"/>
    <w:rsid w:val="002D2DDF"/>
    <w:rsid w:val="002D3335"/>
    <w:rsid w:val="002D3991"/>
    <w:rsid w:val="002D3B3D"/>
    <w:rsid w:val="002D3CD4"/>
    <w:rsid w:val="002D3E0E"/>
    <w:rsid w:val="002D4228"/>
    <w:rsid w:val="002D448C"/>
    <w:rsid w:val="002D6253"/>
    <w:rsid w:val="002D6A39"/>
    <w:rsid w:val="002D6DA0"/>
    <w:rsid w:val="002D6DED"/>
    <w:rsid w:val="002D771C"/>
    <w:rsid w:val="002D7E9C"/>
    <w:rsid w:val="002E0853"/>
    <w:rsid w:val="002E0AA1"/>
    <w:rsid w:val="002E0DC6"/>
    <w:rsid w:val="002E10B5"/>
    <w:rsid w:val="002E17A2"/>
    <w:rsid w:val="002E1803"/>
    <w:rsid w:val="002E1891"/>
    <w:rsid w:val="002E2109"/>
    <w:rsid w:val="002E3C4E"/>
    <w:rsid w:val="002E5634"/>
    <w:rsid w:val="002E5750"/>
    <w:rsid w:val="002E5CB0"/>
    <w:rsid w:val="002E6A5B"/>
    <w:rsid w:val="002E6AF8"/>
    <w:rsid w:val="002E6B91"/>
    <w:rsid w:val="002E6BE9"/>
    <w:rsid w:val="002E6E03"/>
    <w:rsid w:val="002F05C7"/>
    <w:rsid w:val="002F45D5"/>
    <w:rsid w:val="002F4D43"/>
    <w:rsid w:val="002F545B"/>
    <w:rsid w:val="002F5B00"/>
    <w:rsid w:val="002F6975"/>
    <w:rsid w:val="002F69F8"/>
    <w:rsid w:val="00300661"/>
    <w:rsid w:val="0030089B"/>
    <w:rsid w:val="00300F13"/>
    <w:rsid w:val="0030193D"/>
    <w:rsid w:val="00301F8F"/>
    <w:rsid w:val="00302FF7"/>
    <w:rsid w:val="00303658"/>
    <w:rsid w:val="00304435"/>
    <w:rsid w:val="003044A1"/>
    <w:rsid w:val="003046D2"/>
    <w:rsid w:val="00304F1C"/>
    <w:rsid w:val="00305277"/>
    <w:rsid w:val="0030527C"/>
    <w:rsid w:val="0030549E"/>
    <w:rsid w:val="00305E83"/>
    <w:rsid w:val="003063CC"/>
    <w:rsid w:val="00306F2D"/>
    <w:rsid w:val="00306F6F"/>
    <w:rsid w:val="00307519"/>
    <w:rsid w:val="003076B8"/>
    <w:rsid w:val="00307E25"/>
    <w:rsid w:val="00307E6D"/>
    <w:rsid w:val="0031023D"/>
    <w:rsid w:val="003104D3"/>
    <w:rsid w:val="00311103"/>
    <w:rsid w:val="00312701"/>
    <w:rsid w:val="0031277C"/>
    <w:rsid w:val="003129CC"/>
    <w:rsid w:val="00313488"/>
    <w:rsid w:val="00313D55"/>
    <w:rsid w:val="0031465D"/>
    <w:rsid w:val="003147F5"/>
    <w:rsid w:val="00314EDB"/>
    <w:rsid w:val="00315E1A"/>
    <w:rsid w:val="00316C8E"/>
    <w:rsid w:val="003176DD"/>
    <w:rsid w:val="003207CF"/>
    <w:rsid w:val="00320DBD"/>
    <w:rsid w:val="00321D8E"/>
    <w:rsid w:val="00321DAC"/>
    <w:rsid w:val="00321F02"/>
    <w:rsid w:val="00323923"/>
    <w:rsid w:val="003241E6"/>
    <w:rsid w:val="00324686"/>
    <w:rsid w:val="0032576B"/>
    <w:rsid w:val="00325F68"/>
    <w:rsid w:val="003263D9"/>
    <w:rsid w:val="003265BD"/>
    <w:rsid w:val="00327B17"/>
    <w:rsid w:val="003302E0"/>
    <w:rsid w:val="00330366"/>
    <w:rsid w:val="00331155"/>
    <w:rsid w:val="00331D75"/>
    <w:rsid w:val="003328C2"/>
    <w:rsid w:val="00332DD7"/>
    <w:rsid w:val="00333708"/>
    <w:rsid w:val="003341C6"/>
    <w:rsid w:val="00334272"/>
    <w:rsid w:val="00334283"/>
    <w:rsid w:val="0033456F"/>
    <w:rsid w:val="00335386"/>
    <w:rsid w:val="003405C4"/>
    <w:rsid w:val="003406F2"/>
    <w:rsid w:val="00340837"/>
    <w:rsid w:val="00340D76"/>
    <w:rsid w:val="00340F62"/>
    <w:rsid w:val="00341685"/>
    <w:rsid w:val="0034225A"/>
    <w:rsid w:val="003426DB"/>
    <w:rsid w:val="00342CCA"/>
    <w:rsid w:val="00344C77"/>
    <w:rsid w:val="00345364"/>
    <w:rsid w:val="00345A24"/>
    <w:rsid w:val="003460C1"/>
    <w:rsid w:val="003463D6"/>
    <w:rsid w:val="003467E5"/>
    <w:rsid w:val="00346C47"/>
    <w:rsid w:val="00346EA0"/>
    <w:rsid w:val="003478E0"/>
    <w:rsid w:val="00347C77"/>
    <w:rsid w:val="00347E37"/>
    <w:rsid w:val="00350E07"/>
    <w:rsid w:val="003511A2"/>
    <w:rsid w:val="00351B51"/>
    <w:rsid w:val="003522E3"/>
    <w:rsid w:val="003526D3"/>
    <w:rsid w:val="00352A6F"/>
    <w:rsid w:val="00352ABD"/>
    <w:rsid w:val="00352B6C"/>
    <w:rsid w:val="00353703"/>
    <w:rsid w:val="00354119"/>
    <w:rsid w:val="00356085"/>
    <w:rsid w:val="00356783"/>
    <w:rsid w:val="003568D0"/>
    <w:rsid w:val="003569C8"/>
    <w:rsid w:val="00357141"/>
    <w:rsid w:val="00357188"/>
    <w:rsid w:val="0036002C"/>
    <w:rsid w:val="00361B66"/>
    <w:rsid w:val="00363530"/>
    <w:rsid w:val="003636F7"/>
    <w:rsid w:val="00363929"/>
    <w:rsid w:val="00363C40"/>
    <w:rsid w:val="00365A84"/>
    <w:rsid w:val="003660A0"/>
    <w:rsid w:val="003661FF"/>
    <w:rsid w:val="0036676A"/>
    <w:rsid w:val="003669E3"/>
    <w:rsid w:val="00367ACB"/>
    <w:rsid w:val="00367E81"/>
    <w:rsid w:val="00367F0F"/>
    <w:rsid w:val="00370058"/>
    <w:rsid w:val="00370842"/>
    <w:rsid w:val="00370B5B"/>
    <w:rsid w:val="00370CCF"/>
    <w:rsid w:val="00371308"/>
    <w:rsid w:val="003720AF"/>
    <w:rsid w:val="00372346"/>
    <w:rsid w:val="00372376"/>
    <w:rsid w:val="0037436D"/>
    <w:rsid w:val="003752D9"/>
    <w:rsid w:val="00376E2B"/>
    <w:rsid w:val="00380350"/>
    <w:rsid w:val="003804C2"/>
    <w:rsid w:val="00380F9D"/>
    <w:rsid w:val="00381AC4"/>
    <w:rsid w:val="003830F4"/>
    <w:rsid w:val="003841FE"/>
    <w:rsid w:val="003869F9"/>
    <w:rsid w:val="00387017"/>
    <w:rsid w:val="003871C3"/>
    <w:rsid w:val="00390106"/>
    <w:rsid w:val="00390581"/>
    <w:rsid w:val="00390C5F"/>
    <w:rsid w:val="00390E9D"/>
    <w:rsid w:val="00391544"/>
    <w:rsid w:val="0039198B"/>
    <w:rsid w:val="00391CB9"/>
    <w:rsid w:val="00391DDC"/>
    <w:rsid w:val="00392035"/>
    <w:rsid w:val="00392EF9"/>
    <w:rsid w:val="003941F8"/>
    <w:rsid w:val="003956CC"/>
    <w:rsid w:val="003957F7"/>
    <w:rsid w:val="00395827"/>
    <w:rsid w:val="00396590"/>
    <w:rsid w:val="003968B8"/>
    <w:rsid w:val="00396999"/>
    <w:rsid w:val="00396BAF"/>
    <w:rsid w:val="00397128"/>
    <w:rsid w:val="003A13EC"/>
    <w:rsid w:val="003A17F3"/>
    <w:rsid w:val="003A1E97"/>
    <w:rsid w:val="003A1EB6"/>
    <w:rsid w:val="003A2025"/>
    <w:rsid w:val="003A251D"/>
    <w:rsid w:val="003A287C"/>
    <w:rsid w:val="003A2F4A"/>
    <w:rsid w:val="003A3118"/>
    <w:rsid w:val="003A335B"/>
    <w:rsid w:val="003A33B8"/>
    <w:rsid w:val="003A3AE1"/>
    <w:rsid w:val="003A497B"/>
    <w:rsid w:val="003A4B8B"/>
    <w:rsid w:val="003A4CE6"/>
    <w:rsid w:val="003A52CB"/>
    <w:rsid w:val="003A649D"/>
    <w:rsid w:val="003A69B7"/>
    <w:rsid w:val="003A7450"/>
    <w:rsid w:val="003B0070"/>
    <w:rsid w:val="003B1F8C"/>
    <w:rsid w:val="003B2028"/>
    <w:rsid w:val="003B210F"/>
    <w:rsid w:val="003B280F"/>
    <w:rsid w:val="003B283A"/>
    <w:rsid w:val="003B2D52"/>
    <w:rsid w:val="003B35EA"/>
    <w:rsid w:val="003B361D"/>
    <w:rsid w:val="003B373E"/>
    <w:rsid w:val="003B394D"/>
    <w:rsid w:val="003B40C6"/>
    <w:rsid w:val="003B4675"/>
    <w:rsid w:val="003B47A4"/>
    <w:rsid w:val="003B47A9"/>
    <w:rsid w:val="003B4A22"/>
    <w:rsid w:val="003B6331"/>
    <w:rsid w:val="003B7429"/>
    <w:rsid w:val="003B77EC"/>
    <w:rsid w:val="003B78A0"/>
    <w:rsid w:val="003C000A"/>
    <w:rsid w:val="003C052B"/>
    <w:rsid w:val="003C09F7"/>
    <w:rsid w:val="003C142E"/>
    <w:rsid w:val="003C14E5"/>
    <w:rsid w:val="003C1C98"/>
    <w:rsid w:val="003C33A2"/>
    <w:rsid w:val="003C4370"/>
    <w:rsid w:val="003C46B1"/>
    <w:rsid w:val="003C5530"/>
    <w:rsid w:val="003C592F"/>
    <w:rsid w:val="003C5C79"/>
    <w:rsid w:val="003C7C25"/>
    <w:rsid w:val="003D09C7"/>
    <w:rsid w:val="003D1366"/>
    <w:rsid w:val="003D17A3"/>
    <w:rsid w:val="003D25F7"/>
    <w:rsid w:val="003D3202"/>
    <w:rsid w:val="003D344F"/>
    <w:rsid w:val="003D47D7"/>
    <w:rsid w:val="003D5F57"/>
    <w:rsid w:val="003D611E"/>
    <w:rsid w:val="003D6907"/>
    <w:rsid w:val="003D74FB"/>
    <w:rsid w:val="003D7558"/>
    <w:rsid w:val="003D7639"/>
    <w:rsid w:val="003D76E0"/>
    <w:rsid w:val="003D79A1"/>
    <w:rsid w:val="003D7AAF"/>
    <w:rsid w:val="003D7D0B"/>
    <w:rsid w:val="003D7FFE"/>
    <w:rsid w:val="003E022B"/>
    <w:rsid w:val="003E0583"/>
    <w:rsid w:val="003E0636"/>
    <w:rsid w:val="003E0B58"/>
    <w:rsid w:val="003E15F6"/>
    <w:rsid w:val="003E1D89"/>
    <w:rsid w:val="003E233F"/>
    <w:rsid w:val="003E4088"/>
    <w:rsid w:val="003E42C9"/>
    <w:rsid w:val="003E43DB"/>
    <w:rsid w:val="003E49C5"/>
    <w:rsid w:val="003E4C86"/>
    <w:rsid w:val="003E5652"/>
    <w:rsid w:val="003E6846"/>
    <w:rsid w:val="003E6BE6"/>
    <w:rsid w:val="003E73C7"/>
    <w:rsid w:val="003F18AB"/>
    <w:rsid w:val="003F1C94"/>
    <w:rsid w:val="003F3875"/>
    <w:rsid w:val="003F3FB1"/>
    <w:rsid w:val="003F4C70"/>
    <w:rsid w:val="003F5E8A"/>
    <w:rsid w:val="003F6254"/>
    <w:rsid w:val="003F6843"/>
    <w:rsid w:val="003F6AE0"/>
    <w:rsid w:val="003F704E"/>
    <w:rsid w:val="0040088E"/>
    <w:rsid w:val="00402332"/>
    <w:rsid w:val="00402AA5"/>
    <w:rsid w:val="00402B3F"/>
    <w:rsid w:val="00403C35"/>
    <w:rsid w:val="004040DC"/>
    <w:rsid w:val="004051B2"/>
    <w:rsid w:val="004065EE"/>
    <w:rsid w:val="00407991"/>
    <w:rsid w:val="00410FEE"/>
    <w:rsid w:val="00412C8C"/>
    <w:rsid w:val="00412CBE"/>
    <w:rsid w:val="00413769"/>
    <w:rsid w:val="00413A82"/>
    <w:rsid w:val="004140F7"/>
    <w:rsid w:val="00415EC2"/>
    <w:rsid w:val="00416BBD"/>
    <w:rsid w:val="00417FEB"/>
    <w:rsid w:val="0042018B"/>
    <w:rsid w:val="00421345"/>
    <w:rsid w:val="00421431"/>
    <w:rsid w:val="004216BD"/>
    <w:rsid w:val="00421D90"/>
    <w:rsid w:val="004223C1"/>
    <w:rsid w:val="00424672"/>
    <w:rsid w:val="0042604E"/>
    <w:rsid w:val="004260AC"/>
    <w:rsid w:val="004260ED"/>
    <w:rsid w:val="0042666A"/>
    <w:rsid w:val="00427A51"/>
    <w:rsid w:val="004311A3"/>
    <w:rsid w:val="004315C2"/>
    <w:rsid w:val="00431807"/>
    <w:rsid w:val="00433AD8"/>
    <w:rsid w:val="00433D5E"/>
    <w:rsid w:val="00435111"/>
    <w:rsid w:val="00435A24"/>
    <w:rsid w:val="00435B8E"/>
    <w:rsid w:val="00436335"/>
    <w:rsid w:val="00436FDC"/>
    <w:rsid w:val="00440517"/>
    <w:rsid w:val="0044064A"/>
    <w:rsid w:val="00440A32"/>
    <w:rsid w:val="00441572"/>
    <w:rsid w:val="00441655"/>
    <w:rsid w:val="0044263F"/>
    <w:rsid w:val="0044286D"/>
    <w:rsid w:val="004428C8"/>
    <w:rsid w:val="00442F1B"/>
    <w:rsid w:val="00443564"/>
    <w:rsid w:val="00443AA1"/>
    <w:rsid w:val="00444822"/>
    <w:rsid w:val="0044484F"/>
    <w:rsid w:val="0044528A"/>
    <w:rsid w:val="00445765"/>
    <w:rsid w:val="004457AD"/>
    <w:rsid w:val="004457C2"/>
    <w:rsid w:val="00447DAB"/>
    <w:rsid w:val="00447F6E"/>
    <w:rsid w:val="004506CA"/>
    <w:rsid w:val="00450802"/>
    <w:rsid w:val="00450D1F"/>
    <w:rsid w:val="00452207"/>
    <w:rsid w:val="004531C0"/>
    <w:rsid w:val="004541C2"/>
    <w:rsid w:val="00454581"/>
    <w:rsid w:val="00454AB9"/>
    <w:rsid w:val="00454B9F"/>
    <w:rsid w:val="00455657"/>
    <w:rsid w:val="00456C47"/>
    <w:rsid w:val="0045734E"/>
    <w:rsid w:val="004602FD"/>
    <w:rsid w:val="00462799"/>
    <w:rsid w:val="00462C08"/>
    <w:rsid w:val="00463A36"/>
    <w:rsid w:val="00463DE3"/>
    <w:rsid w:val="00464295"/>
    <w:rsid w:val="0046600A"/>
    <w:rsid w:val="004667A3"/>
    <w:rsid w:val="00466D75"/>
    <w:rsid w:val="00466F42"/>
    <w:rsid w:val="00467EE8"/>
    <w:rsid w:val="00470A5A"/>
    <w:rsid w:val="00470D27"/>
    <w:rsid w:val="00470E7D"/>
    <w:rsid w:val="004718F3"/>
    <w:rsid w:val="00472655"/>
    <w:rsid w:val="00472F8E"/>
    <w:rsid w:val="00473022"/>
    <w:rsid w:val="00473084"/>
    <w:rsid w:val="0047397C"/>
    <w:rsid w:val="00473C45"/>
    <w:rsid w:val="00474055"/>
    <w:rsid w:val="004746C0"/>
    <w:rsid w:val="00474980"/>
    <w:rsid w:val="00475657"/>
    <w:rsid w:val="004760E1"/>
    <w:rsid w:val="004773D9"/>
    <w:rsid w:val="00480034"/>
    <w:rsid w:val="004806EC"/>
    <w:rsid w:val="0048143D"/>
    <w:rsid w:val="0048183E"/>
    <w:rsid w:val="0048185E"/>
    <w:rsid w:val="00481DAC"/>
    <w:rsid w:val="00483475"/>
    <w:rsid w:val="0048470C"/>
    <w:rsid w:val="0048479E"/>
    <w:rsid w:val="004859A9"/>
    <w:rsid w:val="004859D1"/>
    <w:rsid w:val="0048631D"/>
    <w:rsid w:val="00486940"/>
    <w:rsid w:val="00486B05"/>
    <w:rsid w:val="00487ABB"/>
    <w:rsid w:val="00487EB8"/>
    <w:rsid w:val="00491AF4"/>
    <w:rsid w:val="00492BA6"/>
    <w:rsid w:val="00492D97"/>
    <w:rsid w:val="004933A0"/>
    <w:rsid w:val="00493E44"/>
    <w:rsid w:val="00493F0C"/>
    <w:rsid w:val="00494046"/>
    <w:rsid w:val="0049468D"/>
    <w:rsid w:val="00494861"/>
    <w:rsid w:val="00494D22"/>
    <w:rsid w:val="00494EC5"/>
    <w:rsid w:val="004963E4"/>
    <w:rsid w:val="004972D2"/>
    <w:rsid w:val="00497609"/>
    <w:rsid w:val="004A1191"/>
    <w:rsid w:val="004A1522"/>
    <w:rsid w:val="004A34A8"/>
    <w:rsid w:val="004A370D"/>
    <w:rsid w:val="004A3A7C"/>
    <w:rsid w:val="004A4DDE"/>
    <w:rsid w:val="004A57C1"/>
    <w:rsid w:val="004A6D6F"/>
    <w:rsid w:val="004A7D97"/>
    <w:rsid w:val="004B0537"/>
    <w:rsid w:val="004B12DD"/>
    <w:rsid w:val="004B2CF9"/>
    <w:rsid w:val="004B3CD3"/>
    <w:rsid w:val="004B403E"/>
    <w:rsid w:val="004B47BA"/>
    <w:rsid w:val="004B49FC"/>
    <w:rsid w:val="004B4E0D"/>
    <w:rsid w:val="004B548B"/>
    <w:rsid w:val="004B573A"/>
    <w:rsid w:val="004B5BDB"/>
    <w:rsid w:val="004B6946"/>
    <w:rsid w:val="004B6AE5"/>
    <w:rsid w:val="004B6D7B"/>
    <w:rsid w:val="004B71C9"/>
    <w:rsid w:val="004B733C"/>
    <w:rsid w:val="004B786E"/>
    <w:rsid w:val="004B7BFD"/>
    <w:rsid w:val="004C02D0"/>
    <w:rsid w:val="004C0C54"/>
    <w:rsid w:val="004C10B6"/>
    <w:rsid w:val="004C1BC3"/>
    <w:rsid w:val="004C2825"/>
    <w:rsid w:val="004C38BE"/>
    <w:rsid w:val="004C40CF"/>
    <w:rsid w:val="004C5563"/>
    <w:rsid w:val="004C77D1"/>
    <w:rsid w:val="004C7CE7"/>
    <w:rsid w:val="004C7D28"/>
    <w:rsid w:val="004C7D67"/>
    <w:rsid w:val="004D076F"/>
    <w:rsid w:val="004D0B35"/>
    <w:rsid w:val="004D0CFF"/>
    <w:rsid w:val="004D1010"/>
    <w:rsid w:val="004D15B7"/>
    <w:rsid w:val="004D2CC3"/>
    <w:rsid w:val="004D2E41"/>
    <w:rsid w:val="004D30C5"/>
    <w:rsid w:val="004D3670"/>
    <w:rsid w:val="004D392E"/>
    <w:rsid w:val="004D3E6C"/>
    <w:rsid w:val="004D4680"/>
    <w:rsid w:val="004D4FF8"/>
    <w:rsid w:val="004D56A1"/>
    <w:rsid w:val="004D5E52"/>
    <w:rsid w:val="004D5E99"/>
    <w:rsid w:val="004D6142"/>
    <w:rsid w:val="004D630D"/>
    <w:rsid w:val="004D63C4"/>
    <w:rsid w:val="004D736A"/>
    <w:rsid w:val="004D73A9"/>
    <w:rsid w:val="004D78F3"/>
    <w:rsid w:val="004E0A7E"/>
    <w:rsid w:val="004E0AB0"/>
    <w:rsid w:val="004E17A6"/>
    <w:rsid w:val="004E1942"/>
    <w:rsid w:val="004E2984"/>
    <w:rsid w:val="004E2BB8"/>
    <w:rsid w:val="004E2C00"/>
    <w:rsid w:val="004E3D07"/>
    <w:rsid w:val="004E4145"/>
    <w:rsid w:val="004E4422"/>
    <w:rsid w:val="004E4894"/>
    <w:rsid w:val="004E4A29"/>
    <w:rsid w:val="004E4C64"/>
    <w:rsid w:val="004E6BC7"/>
    <w:rsid w:val="004E6F4E"/>
    <w:rsid w:val="004E799C"/>
    <w:rsid w:val="004E7E17"/>
    <w:rsid w:val="004E7EBD"/>
    <w:rsid w:val="004F0068"/>
    <w:rsid w:val="004F05EA"/>
    <w:rsid w:val="004F1CB9"/>
    <w:rsid w:val="004F246B"/>
    <w:rsid w:val="004F2F17"/>
    <w:rsid w:val="004F38F2"/>
    <w:rsid w:val="004F39B6"/>
    <w:rsid w:val="004F3BC0"/>
    <w:rsid w:val="004F6C30"/>
    <w:rsid w:val="004F6CA3"/>
    <w:rsid w:val="004F71A2"/>
    <w:rsid w:val="004F7BBF"/>
    <w:rsid w:val="005000D2"/>
    <w:rsid w:val="00500EA1"/>
    <w:rsid w:val="005019BF"/>
    <w:rsid w:val="0050223E"/>
    <w:rsid w:val="005023EA"/>
    <w:rsid w:val="005028BC"/>
    <w:rsid w:val="00502D85"/>
    <w:rsid w:val="00502FA6"/>
    <w:rsid w:val="00503CDF"/>
    <w:rsid w:val="0050430E"/>
    <w:rsid w:val="005045A5"/>
    <w:rsid w:val="00504638"/>
    <w:rsid w:val="00504D86"/>
    <w:rsid w:val="00505013"/>
    <w:rsid w:val="005051F7"/>
    <w:rsid w:val="00505CCC"/>
    <w:rsid w:val="00506C84"/>
    <w:rsid w:val="00512065"/>
    <w:rsid w:val="0051235E"/>
    <w:rsid w:val="005126ED"/>
    <w:rsid w:val="005129B8"/>
    <w:rsid w:val="0051335B"/>
    <w:rsid w:val="00513695"/>
    <w:rsid w:val="0051376F"/>
    <w:rsid w:val="00514D64"/>
    <w:rsid w:val="00515EBB"/>
    <w:rsid w:val="00517888"/>
    <w:rsid w:val="00520DE4"/>
    <w:rsid w:val="00520EC3"/>
    <w:rsid w:val="00522385"/>
    <w:rsid w:val="005223E6"/>
    <w:rsid w:val="00522E91"/>
    <w:rsid w:val="00524AC1"/>
    <w:rsid w:val="00526ED3"/>
    <w:rsid w:val="00527573"/>
    <w:rsid w:val="00527CA4"/>
    <w:rsid w:val="00527CBC"/>
    <w:rsid w:val="00527DEF"/>
    <w:rsid w:val="005301FE"/>
    <w:rsid w:val="005316D8"/>
    <w:rsid w:val="005342DF"/>
    <w:rsid w:val="00536668"/>
    <w:rsid w:val="00537B25"/>
    <w:rsid w:val="0054025C"/>
    <w:rsid w:val="005405E1"/>
    <w:rsid w:val="0054132E"/>
    <w:rsid w:val="0054173E"/>
    <w:rsid w:val="00541EEF"/>
    <w:rsid w:val="0054332D"/>
    <w:rsid w:val="00543FC7"/>
    <w:rsid w:val="00545F81"/>
    <w:rsid w:val="0054755D"/>
    <w:rsid w:val="00550239"/>
    <w:rsid w:val="00550494"/>
    <w:rsid w:val="005505B1"/>
    <w:rsid w:val="0055061F"/>
    <w:rsid w:val="00550B9F"/>
    <w:rsid w:val="0055223E"/>
    <w:rsid w:val="00552248"/>
    <w:rsid w:val="00552EF0"/>
    <w:rsid w:val="005532A3"/>
    <w:rsid w:val="005538CF"/>
    <w:rsid w:val="00553C0E"/>
    <w:rsid w:val="00553ED1"/>
    <w:rsid w:val="005550CB"/>
    <w:rsid w:val="00555436"/>
    <w:rsid w:val="00556384"/>
    <w:rsid w:val="00556B2C"/>
    <w:rsid w:val="00556CFD"/>
    <w:rsid w:val="0055710D"/>
    <w:rsid w:val="00557C2E"/>
    <w:rsid w:val="00560A0A"/>
    <w:rsid w:val="00562E9B"/>
    <w:rsid w:val="00562FDD"/>
    <w:rsid w:val="00563ED1"/>
    <w:rsid w:val="00564174"/>
    <w:rsid w:val="0056607C"/>
    <w:rsid w:val="0056650A"/>
    <w:rsid w:val="00566C53"/>
    <w:rsid w:val="00566CAA"/>
    <w:rsid w:val="00567680"/>
    <w:rsid w:val="00567DEA"/>
    <w:rsid w:val="00570078"/>
    <w:rsid w:val="00570BC8"/>
    <w:rsid w:val="00571545"/>
    <w:rsid w:val="00571DEA"/>
    <w:rsid w:val="00572456"/>
    <w:rsid w:val="00572A72"/>
    <w:rsid w:val="00573D1E"/>
    <w:rsid w:val="00574223"/>
    <w:rsid w:val="0057444C"/>
    <w:rsid w:val="00574CF1"/>
    <w:rsid w:val="00576119"/>
    <w:rsid w:val="005763B0"/>
    <w:rsid w:val="00576A45"/>
    <w:rsid w:val="00576B9A"/>
    <w:rsid w:val="0057701F"/>
    <w:rsid w:val="0057734B"/>
    <w:rsid w:val="00577887"/>
    <w:rsid w:val="005779D8"/>
    <w:rsid w:val="00580528"/>
    <w:rsid w:val="00580809"/>
    <w:rsid w:val="00580968"/>
    <w:rsid w:val="00581A93"/>
    <w:rsid w:val="0058272B"/>
    <w:rsid w:val="00584B3E"/>
    <w:rsid w:val="00585694"/>
    <w:rsid w:val="00585BAE"/>
    <w:rsid w:val="00586B35"/>
    <w:rsid w:val="00586D74"/>
    <w:rsid w:val="005876AE"/>
    <w:rsid w:val="00587980"/>
    <w:rsid w:val="005904EC"/>
    <w:rsid w:val="005913D7"/>
    <w:rsid w:val="00591D7E"/>
    <w:rsid w:val="00591D81"/>
    <w:rsid w:val="005929E7"/>
    <w:rsid w:val="00592BD3"/>
    <w:rsid w:val="005944FD"/>
    <w:rsid w:val="00594E10"/>
    <w:rsid w:val="00595BF4"/>
    <w:rsid w:val="00595D87"/>
    <w:rsid w:val="00596894"/>
    <w:rsid w:val="005974C8"/>
    <w:rsid w:val="005A0544"/>
    <w:rsid w:val="005A0B4A"/>
    <w:rsid w:val="005A0E17"/>
    <w:rsid w:val="005A1289"/>
    <w:rsid w:val="005A23D5"/>
    <w:rsid w:val="005A333F"/>
    <w:rsid w:val="005A3AF6"/>
    <w:rsid w:val="005A3EA2"/>
    <w:rsid w:val="005A47D3"/>
    <w:rsid w:val="005A765B"/>
    <w:rsid w:val="005B0472"/>
    <w:rsid w:val="005B0CCB"/>
    <w:rsid w:val="005B0EF1"/>
    <w:rsid w:val="005B261A"/>
    <w:rsid w:val="005B2C70"/>
    <w:rsid w:val="005B30E1"/>
    <w:rsid w:val="005B32A4"/>
    <w:rsid w:val="005B3D79"/>
    <w:rsid w:val="005B3FD3"/>
    <w:rsid w:val="005B4F7F"/>
    <w:rsid w:val="005B4FC5"/>
    <w:rsid w:val="005B52BC"/>
    <w:rsid w:val="005B58EE"/>
    <w:rsid w:val="005B6B2F"/>
    <w:rsid w:val="005B73B3"/>
    <w:rsid w:val="005C0A07"/>
    <w:rsid w:val="005C0D5D"/>
    <w:rsid w:val="005C139F"/>
    <w:rsid w:val="005C18E5"/>
    <w:rsid w:val="005C32D7"/>
    <w:rsid w:val="005C3F34"/>
    <w:rsid w:val="005C4048"/>
    <w:rsid w:val="005C41F2"/>
    <w:rsid w:val="005C46C7"/>
    <w:rsid w:val="005C491E"/>
    <w:rsid w:val="005C5348"/>
    <w:rsid w:val="005C5436"/>
    <w:rsid w:val="005C582B"/>
    <w:rsid w:val="005C5BC7"/>
    <w:rsid w:val="005C5E16"/>
    <w:rsid w:val="005C60AE"/>
    <w:rsid w:val="005C6F96"/>
    <w:rsid w:val="005C7C87"/>
    <w:rsid w:val="005C7D6A"/>
    <w:rsid w:val="005D0965"/>
    <w:rsid w:val="005D0F1C"/>
    <w:rsid w:val="005D21D3"/>
    <w:rsid w:val="005D2552"/>
    <w:rsid w:val="005D3649"/>
    <w:rsid w:val="005D3823"/>
    <w:rsid w:val="005D4187"/>
    <w:rsid w:val="005D4A65"/>
    <w:rsid w:val="005D5455"/>
    <w:rsid w:val="005D5546"/>
    <w:rsid w:val="005D565F"/>
    <w:rsid w:val="005D5927"/>
    <w:rsid w:val="005D5937"/>
    <w:rsid w:val="005D6772"/>
    <w:rsid w:val="005D6F4B"/>
    <w:rsid w:val="005D7D09"/>
    <w:rsid w:val="005E05C2"/>
    <w:rsid w:val="005E0830"/>
    <w:rsid w:val="005E0F98"/>
    <w:rsid w:val="005E1798"/>
    <w:rsid w:val="005E1FE3"/>
    <w:rsid w:val="005E260C"/>
    <w:rsid w:val="005E290D"/>
    <w:rsid w:val="005E389F"/>
    <w:rsid w:val="005E396E"/>
    <w:rsid w:val="005E454F"/>
    <w:rsid w:val="005E4608"/>
    <w:rsid w:val="005E489F"/>
    <w:rsid w:val="005E4CA5"/>
    <w:rsid w:val="005E52B8"/>
    <w:rsid w:val="005E53DA"/>
    <w:rsid w:val="005E7096"/>
    <w:rsid w:val="005E7647"/>
    <w:rsid w:val="005E7BA9"/>
    <w:rsid w:val="005F1086"/>
    <w:rsid w:val="005F1397"/>
    <w:rsid w:val="005F16DD"/>
    <w:rsid w:val="005F1900"/>
    <w:rsid w:val="005F1ACD"/>
    <w:rsid w:val="005F2674"/>
    <w:rsid w:val="005F2F5F"/>
    <w:rsid w:val="005F38A6"/>
    <w:rsid w:val="005F4094"/>
    <w:rsid w:val="005F4835"/>
    <w:rsid w:val="005F4F02"/>
    <w:rsid w:val="005F5216"/>
    <w:rsid w:val="005F53CF"/>
    <w:rsid w:val="005F5A47"/>
    <w:rsid w:val="005F5B60"/>
    <w:rsid w:val="005F5EEA"/>
    <w:rsid w:val="005F68AD"/>
    <w:rsid w:val="005F6B4D"/>
    <w:rsid w:val="005F6E15"/>
    <w:rsid w:val="005F725D"/>
    <w:rsid w:val="005F75C5"/>
    <w:rsid w:val="006019E6"/>
    <w:rsid w:val="00601A6F"/>
    <w:rsid w:val="00602252"/>
    <w:rsid w:val="0060244F"/>
    <w:rsid w:val="006029B6"/>
    <w:rsid w:val="00602A02"/>
    <w:rsid w:val="00603107"/>
    <w:rsid w:val="00603412"/>
    <w:rsid w:val="00605641"/>
    <w:rsid w:val="00606964"/>
    <w:rsid w:val="00607054"/>
    <w:rsid w:val="0060746D"/>
    <w:rsid w:val="00607AE9"/>
    <w:rsid w:val="00607B17"/>
    <w:rsid w:val="006105E6"/>
    <w:rsid w:val="00611079"/>
    <w:rsid w:val="00611B0B"/>
    <w:rsid w:val="006128D0"/>
    <w:rsid w:val="006131D6"/>
    <w:rsid w:val="006132C3"/>
    <w:rsid w:val="006139E3"/>
    <w:rsid w:val="00613F43"/>
    <w:rsid w:val="006146C7"/>
    <w:rsid w:val="00614885"/>
    <w:rsid w:val="00616000"/>
    <w:rsid w:val="00617B1E"/>
    <w:rsid w:val="00620EED"/>
    <w:rsid w:val="00621228"/>
    <w:rsid w:val="0062216D"/>
    <w:rsid w:val="00623A29"/>
    <w:rsid w:val="00624B58"/>
    <w:rsid w:val="00625F16"/>
    <w:rsid w:val="006265D6"/>
    <w:rsid w:val="0062760C"/>
    <w:rsid w:val="006278FE"/>
    <w:rsid w:val="00627C87"/>
    <w:rsid w:val="00627E48"/>
    <w:rsid w:val="00627F53"/>
    <w:rsid w:val="006302BD"/>
    <w:rsid w:val="00630988"/>
    <w:rsid w:val="00630BD9"/>
    <w:rsid w:val="006320A2"/>
    <w:rsid w:val="0063243E"/>
    <w:rsid w:val="00632C8E"/>
    <w:rsid w:val="006331E6"/>
    <w:rsid w:val="00633AA4"/>
    <w:rsid w:val="00633E2F"/>
    <w:rsid w:val="00634EAA"/>
    <w:rsid w:val="00635336"/>
    <w:rsid w:val="00636963"/>
    <w:rsid w:val="00636A8B"/>
    <w:rsid w:val="0063705E"/>
    <w:rsid w:val="0063757B"/>
    <w:rsid w:val="006375DF"/>
    <w:rsid w:val="00637923"/>
    <w:rsid w:val="00637D19"/>
    <w:rsid w:val="00637D7F"/>
    <w:rsid w:val="0064049E"/>
    <w:rsid w:val="006410D2"/>
    <w:rsid w:val="00641924"/>
    <w:rsid w:val="00641B9E"/>
    <w:rsid w:val="006426E1"/>
    <w:rsid w:val="0064273C"/>
    <w:rsid w:val="00644D88"/>
    <w:rsid w:val="00644D8E"/>
    <w:rsid w:val="00645231"/>
    <w:rsid w:val="00645E5D"/>
    <w:rsid w:val="00647018"/>
    <w:rsid w:val="0065027F"/>
    <w:rsid w:val="006509C3"/>
    <w:rsid w:val="00651023"/>
    <w:rsid w:val="006524B7"/>
    <w:rsid w:val="00652799"/>
    <w:rsid w:val="006527D6"/>
    <w:rsid w:val="00652A5B"/>
    <w:rsid w:val="006535C4"/>
    <w:rsid w:val="00653B4D"/>
    <w:rsid w:val="00654209"/>
    <w:rsid w:val="00655513"/>
    <w:rsid w:val="00655549"/>
    <w:rsid w:val="00655AFA"/>
    <w:rsid w:val="006561AC"/>
    <w:rsid w:val="0065655D"/>
    <w:rsid w:val="006568C7"/>
    <w:rsid w:val="0065732A"/>
    <w:rsid w:val="006600AF"/>
    <w:rsid w:val="00660C31"/>
    <w:rsid w:val="006622BB"/>
    <w:rsid w:val="00662789"/>
    <w:rsid w:val="00664702"/>
    <w:rsid w:val="00665013"/>
    <w:rsid w:val="0066505B"/>
    <w:rsid w:val="00666556"/>
    <w:rsid w:val="00666CDD"/>
    <w:rsid w:val="00667639"/>
    <w:rsid w:val="006676DD"/>
    <w:rsid w:val="006677BF"/>
    <w:rsid w:val="0067063E"/>
    <w:rsid w:val="00670882"/>
    <w:rsid w:val="00670ADF"/>
    <w:rsid w:val="00670BA8"/>
    <w:rsid w:val="00670BDB"/>
    <w:rsid w:val="0067135E"/>
    <w:rsid w:val="0067143A"/>
    <w:rsid w:val="00672501"/>
    <w:rsid w:val="00672B17"/>
    <w:rsid w:val="006732B9"/>
    <w:rsid w:val="00674126"/>
    <w:rsid w:val="00675F04"/>
    <w:rsid w:val="00676FB6"/>
    <w:rsid w:val="0067713E"/>
    <w:rsid w:val="00677F3C"/>
    <w:rsid w:val="006801FF"/>
    <w:rsid w:val="00680AF1"/>
    <w:rsid w:val="00680DBA"/>
    <w:rsid w:val="006817DF"/>
    <w:rsid w:val="00681D70"/>
    <w:rsid w:val="00681FC0"/>
    <w:rsid w:val="00682704"/>
    <w:rsid w:val="00682B95"/>
    <w:rsid w:val="00682E1C"/>
    <w:rsid w:val="006837FE"/>
    <w:rsid w:val="00683D55"/>
    <w:rsid w:val="00684090"/>
    <w:rsid w:val="00684CE0"/>
    <w:rsid w:val="00684E84"/>
    <w:rsid w:val="00685DD7"/>
    <w:rsid w:val="00685F90"/>
    <w:rsid w:val="00686700"/>
    <w:rsid w:val="00687A74"/>
    <w:rsid w:val="006901A1"/>
    <w:rsid w:val="0069039F"/>
    <w:rsid w:val="00690C61"/>
    <w:rsid w:val="00691819"/>
    <w:rsid w:val="00692A38"/>
    <w:rsid w:val="006930D8"/>
    <w:rsid w:val="00693279"/>
    <w:rsid w:val="00694AEC"/>
    <w:rsid w:val="0069518F"/>
    <w:rsid w:val="00696284"/>
    <w:rsid w:val="0069637C"/>
    <w:rsid w:val="006968C3"/>
    <w:rsid w:val="0069792D"/>
    <w:rsid w:val="006A00CC"/>
    <w:rsid w:val="006A0DF7"/>
    <w:rsid w:val="006A296F"/>
    <w:rsid w:val="006A2C84"/>
    <w:rsid w:val="006A33D5"/>
    <w:rsid w:val="006A4349"/>
    <w:rsid w:val="006A4980"/>
    <w:rsid w:val="006A5A63"/>
    <w:rsid w:val="006A6705"/>
    <w:rsid w:val="006A6E54"/>
    <w:rsid w:val="006B0D50"/>
    <w:rsid w:val="006B1860"/>
    <w:rsid w:val="006B23E6"/>
    <w:rsid w:val="006B2E56"/>
    <w:rsid w:val="006B30C4"/>
    <w:rsid w:val="006B3A3A"/>
    <w:rsid w:val="006B4485"/>
    <w:rsid w:val="006B5253"/>
    <w:rsid w:val="006B5732"/>
    <w:rsid w:val="006B5A93"/>
    <w:rsid w:val="006B5E67"/>
    <w:rsid w:val="006B6352"/>
    <w:rsid w:val="006B64EA"/>
    <w:rsid w:val="006B6BD1"/>
    <w:rsid w:val="006B702C"/>
    <w:rsid w:val="006B778C"/>
    <w:rsid w:val="006C04FF"/>
    <w:rsid w:val="006C0BC6"/>
    <w:rsid w:val="006C12C9"/>
    <w:rsid w:val="006C1BFD"/>
    <w:rsid w:val="006C1FC7"/>
    <w:rsid w:val="006C20BF"/>
    <w:rsid w:val="006C2EDC"/>
    <w:rsid w:val="006C3A84"/>
    <w:rsid w:val="006C4C19"/>
    <w:rsid w:val="006C4D49"/>
    <w:rsid w:val="006C661A"/>
    <w:rsid w:val="006C6E24"/>
    <w:rsid w:val="006C75D4"/>
    <w:rsid w:val="006D042F"/>
    <w:rsid w:val="006D0533"/>
    <w:rsid w:val="006D0C6D"/>
    <w:rsid w:val="006D0F58"/>
    <w:rsid w:val="006D105B"/>
    <w:rsid w:val="006D19BE"/>
    <w:rsid w:val="006D247A"/>
    <w:rsid w:val="006D2B3F"/>
    <w:rsid w:val="006D4787"/>
    <w:rsid w:val="006D4B1A"/>
    <w:rsid w:val="006D5AD5"/>
    <w:rsid w:val="006D5D5C"/>
    <w:rsid w:val="006D78F5"/>
    <w:rsid w:val="006D79C1"/>
    <w:rsid w:val="006D79F5"/>
    <w:rsid w:val="006D7B2D"/>
    <w:rsid w:val="006D7E99"/>
    <w:rsid w:val="006D7F4E"/>
    <w:rsid w:val="006E0922"/>
    <w:rsid w:val="006E0F06"/>
    <w:rsid w:val="006E1C95"/>
    <w:rsid w:val="006E1DD2"/>
    <w:rsid w:val="006E2BED"/>
    <w:rsid w:val="006E5761"/>
    <w:rsid w:val="006E5D8A"/>
    <w:rsid w:val="006E7429"/>
    <w:rsid w:val="006F0722"/>
    <w:rsid w:val="006F0A66"/>
    <w:rsid w:val="006F1C6A"/>
    <w:rsid w:val="006F2077"/>
    <w:rsid w:val="006F222E"/>
    <w:rsid w:val="006F2497"/>
    <w:rsid w:val="006F2957"/>
    <w:rsid w:val="006F3435"/>
    <w:rsid w:val="006F354D"/>
    <w:rsid w:val="006F3F63"/>
    <w:rsid w:val="006F44A2"/>
    <w:rsid w:val="006F4A23"/>
    <w:rsid w:val="006F4A4D"/>
    <w:rsid w:val="006F60D5"/>
    <w:rsid w:val="006F7BDC"/>
    <w:rsid w:val="00700198"/>
    <w:rsid w:val="0070056A"/>
    <w:rsid w:val="00700A0C"/>
    <w:rsid w:val="00700C63"/>
    <w:rsid w:val="00701142"/>
    <w:rsid w:val="0070144A"/>
    <w:rsid w:val="00701C22"/>
    <w:rsid w:val="00701F56"/>
    <w:rsid w:val="00702E11"/>
    <w:rsid w:val="00705221"/>
    <w:rsid w:val="007058B6"/>
    <w:rsid w:val="00705AE0"/>
    <w:rsid w:val="00705CDC"/>
    <w:rsid w:val="00706493"/>
    <w:rsid w:val="00706673"/>
    <w:rsid w:val="00707493"/>
    <w:rsid w:val="00707A3C"/>
    <w:rsid w:val="00710E75"/>
    <w:rsid w:val="007113D7"/>
    <w:rsid w:val="00711B33"/>
    <w:rsid w:val="007123BF"/>
    <w:rsid w:val="00712693"/>
    <w:rsid w:val="00712732"/>
    <w:rsid w:val="00712D78"/>
    <w:rsid w:val="00712F10"/>
    <w:rsid w:val="00713DB8"/>
    <w:rsid w:val="00717553"/>
    <w:rsid w:val="00717879"/>
    <w:rsid w:val="0072051F"/>
    <w:rsid w:val="0072056D"/>
    <w:rsid w:val="00720ACF"/>
    <w:rsid w:val="007216DA"/>
    <w:rsid w:val="00722003"/>
    <w:rsid w:val="007224D8"/>
    <w:rsid w:val="007224DB"/>
    <w:rsid w:val="00722757"/>
    <w:rsid w:val="007227E9"/>
    <w:rsid w:val="00722C08"/>
    <w:rsid w:val="00723296"/>
    <w:rsid w:val="00723B7A"/>
    <w:rsid w:val="007249D8"/>
    <w:rsid w:val="00726861"/>
    <w:rsid w:val="00726A7C"/>
    <w:rsid w:val="00726DD3"/>
    <w:rsid w:val="007272E9"/>
    <w:rsid w:val="007302F5"/>
    <w:rsid w:val="007306CE"/>
    <w:rsid w:val="00730724"/>
    <w:rsid w:val="00731103"/>
    <w:rsid w:val="00733A56"/>
    <w:rsid w:val="00733C28"/>
    <w:rsid w:val="00734461"/>
    <w:rsid w:val="007353A4"/>
    <w:rsid w:val="00735B0D"/>
    <w:rsid w:val="00735D2F"/>
    <w:rsid w:val="00735D4C"/>
    <w:rsid w:val="007361A7"/>
    <w:rsid w:val="00736569"/>
    <w:rsid w:val="0073678D"/>
    <w:rsid w:val="00736E36"/>
    <w:rsid w:val="00736F82"/>
    <w:rsid w:val="007402F8"/>
    <w:rsid w:val="00740C3F"/>
    <w:rsid w:val="00740CE0"/>
    <w:rsid w:val="00741F60"/>
    <w:rsid w:val="007424DB"/>
    <w:rsid w:val="0074323C"/>
    <w:rsid w:val="007436C4"/>
    <w:rsid w:val="0074656E"/>
    <w:rsid w:val="00746939"/>
    <w:rsid w:val="00746F7B"/>
    <w:rsid w:val="0074704D"/>
    <w:rsid w:val="00750153"/>
    <w:rsid w:val="00750332"/>
    <w:rsid w:val="00752C07"/>
    <w:rsid w:val="007543FA"/>
    <w:rsid w:val="00754DE7"/>
    <w:rsid w:val="007551D4"/>
    <w:rsid w:val="007558C1"/>
    <w:rsid w:val="00760253"/>
    <w:rsid w:val="0076078B"/>
    <w:rsid w:val="00761BAC"/>
    <w:rsid w:val="00761D8C"/>
    <w:rsid w:val="007638F1"/>
    <w:rsid w:val="00763E20"/>
    <w:rsid w:val="007641F6"/>
    <w:rsid w:val="0076437F"/>
    <w:rsid w:val="00764B63"/>
    <w:rsid w:val="00765CB0"/>
    <w:rsid w:val="007665D6"/>
    <w:rsid w:val="007679A6"/>
    <w:rsid w:val="00767D72"/>
    <w:rsid w:val="007701DF"/>
    <w:rsid w:val="007708BB"/>
    <w:rsid w:val="00770D60"/>
    <w:rsid w:val="00770E79"/>
    <w:rsid w:val="0077140A"/>
    <w:rsid w:val="00772312"/>
    <w:rsid w:val="00772EF6"/>
    <w:rsid w:val="0077314A"/>
    <w:rsid w:val="007734E7"/>
    <w:rsid w:val="0077415A"/>
    <w:rsid w:val="00774D93"/>
    <w:rsid w:val="00774DBF"/>
    <w:rsid w:val="00775F19"/>
    <w:rsid w:val="00775F83"/>
    <w:rsid w:val="00776C53"/>
    <w:rsid w:val="00777010"/>
    <w:rsid w:val="00780365"/>
    <w:rsid w:val="007804BE"/>
    <w:rsid w:val="00780A36"/>
    <w:rsid w:val="007810D5"/>
    <w:rsid w:val="00781648"/>
    <w:rsid w:val="00781667"/>
    <w:rsid w:val="0078178A"/>
    <w:rsid w:val="00781B79"/>
    <w:rsid w:val="00781EDE"/>
    <w:rsid w:val="00781FBA"/>
    <w:rsid w:val="0078279B"/>
    <w:rsid w:val="0078284D"/>
    <w:rsid w:val="0078288D"/>
    <w:rsid w:val="007829F8"/>
    <w:rsid w:val="00782DA3"/>
    <w:rsid w:val="00783CDD"/>
    <w:rsid w:val="00783E22"/>
    <w:rsid w:val="007842F2"/>
    <w:rsid w:val="007849BE"/>
    <w:rsid w:val="00784D7A"/>
    <w:rsid w:val="00785563"/>
    <w:rsid w:val="007861BB"/>
    <w:rsid w:val="0078720D"/>
    <w:rsid w:val="007876AD"/>
    <w:rsid w:val="0078790F"/>
    <w:rsid w:val="007905A1"/>
    <w:rsid w:val="007907D2"/>
    <w:rsid w:val="00791141"/>
    <w:rsid w:val="007912BA"/>
    <w:rsid w:val="0079147F"/>
    <w:rsid w:val="00791EB5"/>
    <w:rsid w:val="00792394"/>
    <w:rsid w:val="0079258A"/>
    <w:rsid w:val="0079272C"/>
    <w:rsid w:val="00793005"/>
    <w:rsid w:val="00793668"/>
    <w:rsid w:val="00793ADC"/>
    <w:rsid w:val="00794659"/>
    <w:rsid w:val="0079468A"/>
    <w:rsid w:val="0079778B"/>
    <w:rsid w:val="00797841"/>
    <w:rsid w:val="007A0A25"/>
    <w:rsid w:val="007A0DDF"/>
    <w:rsid w:val="007A1F29"/>
    <w:rsid w:val="007A27EC"/>
    <w:rsid w:val="007A2BA1"/>
    <w:rsid w:val="007A3156"/>
    <w:rsid w:val="007A3437"/>
    <w:rsid w:val="007A34E3"/>
    <w:rsid w:val="007A3F7F"/>
    <w:rsid w:val="007A7134"/>
    <w:rsid w:val="007A7676"/>
    <w:rsid w:val="007A7E32"/>
    <w:rsid w:val="007A7E6C"/>
    <w:rsid w:val="007A7EE4"/>
    <w:rsid w:val="007B023B"/>
    <w:rsid w:val="007B0E18"/>
    <w:rsid w:val="007B13A2"/>
    <w:rsid w:val="007B2337"/>
    <w:rsid w:val="007B26CA"/>
    <w:rsid w:val="007B2BBE"/>
    <w:rsid w:val="007B3607"/>
    <w:rsid w:val="007B3944"/>
    <w:rsid w:val="007B3E95"/>
    <w:rsid w:val="007B4948"/>
    <w:rsid w:val="007B49D7"/>
    <w:rsid w:val="007B5688"/>
    <w:rsid w:val="007B5CDC"/>
    <w:rsid w:val="007B5DDE"/>
    <w:rsid w:val="007B67DD"/>
    <w:rsid w:val="007B6954"/>
    <w:rsid w:val="007B76CC"/>
    <w:rsid w:val="007B7E19"/>
    <w:rsid w:val="007B7F31"/>
    <w:rsid w:val="007C13F0"/>
    <w:rsid w:val="007C1B95"/>
    <w:rsid w:val="007C1FE5"/>
    <w:rsid w:val="007C21E5"/>
    <w:rsid w:val="007C3088"/>
    <w:rsid w:val="007C3238"/>
    <w:rsid w:val="007C44D6"/>
    <w:rsid w:val="007C45DE"/>
    <w:rsid w:val="007C4A4A"/>
    <w:rsid w:val="007C55DE"/>
    <w:rsid w:val="007C5BF3"/>
    <w:rsid w:val="007C6EDA"/>
    <w:rsid w:val="007C7CBD"/>
    <w:rsid w:val="007D048C"/>
    <w:rsid w:val="007D0C03"/>
    <w:rsid w:val="007D122E"/>
    <w:rsid w:val="007D184D"/>
    <w:rsid w:val="007D1EB8"/>
    <w:rsid w:val="007D21A6"/>
    <w:rsid w:val="007D2708"/>
    <w:rsid w:val="007D2B2A"/>
    <w:rsid w:val="007D2ECF"/>
    <w:rsid w:val="007D37B5"/>
    <w:rsid w:val="007D3889"/>
    <w:rsid w:val="007D4281"/>
    <w:rsid w:val="007D4C0E"/>
    <w:rsid w:val="007D4EC1"/>
    <w:rsid w:val="007D5016"/>
    <w:rsid w:val="007D520C"/>
    <w:rsid w:val="007D5E12"/>
    <w:rsid w:val="007D5E8B"/>
    <w:rsid w:val="007D624C"/>
    <w:rsid w:val="007D64F4"/>
    <w:rsid w:val="007D7383"/>
    <w:rsid w:val="007D7F1C"/>
    <w:rsid w:val="007E0361"/>
    <w:rsid w:val="007E08FD"/>
    <w:rsid w:val="007E1DA4"/>
    <w:rsid w:val="007E2D07"/>
    <w:rsid w:val="007E3139"/>
    <w:rsid w:val="007E33E4"/>
    <w:rsid w:val="007E3F5C"/>
    <w:rsid w:val="007E3FFC"/>
    <w:rsid w:val="007E45D9"/>
    <w:rsid w:val="007E4F82"/>
    <w:rsid w:val="007E58A7"/>
    <w:rsid w:val="007E5A99"/>
    <w:rsid w:val="007E5AA4"/>
    <w:rsid w:val="007E68B2"/>
    <w:rsid w:val="007E6FFC"/>
    <w:rsid w:val="007E7E71"/>
    <w:rsid w:val="007F327A"/>
    <w:rsid w:val="007F3511"/>
    <w:rsid w:val="007F357B"/>
    <w:rsid w:val="007F3AF8"/>
    <w:rsid w:val="007F3F76"/>
    <w:rsid w:val="007F46C3"/>
    <w:rsid w:val="007F4715"/>
    <w:rsid w:val="007F4863"/>
    <w:rsid w:val="007F4C99"/>
    <w:rsid w:val="007F53CB"/>
    <w:rsid w:val="007F5BA1"/>
    <w:rsid w:val="007F5CAF"/>
    <w:rsid w:val="007F6049"/>
    <w:rsid w:val="007F6543"/>
    <w:rsid w:val="007F7A96"/>
    <w:rsid w:val="0080244A"/>
    <w:rsid w:val="008033AA"/>
    <w:rsid w:val="00803772"/>
    <w:rsid w:val="00803A22"/>
    <w:rsid w:val="00803B75"/>
    <w:rsid w:val="0080577B"/>
    <w:rsid w:val="00805A2D"/>
    <w:rsid w:val="0080677D"/>
    <w:rsid w:val="008067B1"/>
    <w:rsid w:val="008071C2"/>
    <w:rsid w:val="008075F1"/>
    <w:rsid w:val="008103BD"/>
    <w:rsid w:val="008103C3"/>
    <w:rsid w:val="0081132A"/>
    <w:rsid w:val="00811EFB"/>
    <w:rsid w:val="00812552"/>
    <w:rsid w:val="0081341E"/>
    <w:rsid w:val="00813911"/>
    <w:rsid w:val="00813D64"/>
    <w:rsid w:val="00816039"/>
    <w:rsid w:val="008161C0"/>
    <w:rsid w:val="00816796"/>
    <w:rsid w:val="00816B53"/>
    <w:rsid w:val="008175A1"/>
    <w:rsid w:val="00817736"/>
    <w:rsid w:val="00817B33"/>
    <w:rsid w:val="00820E05"/>
    <w:rsid w:val="008219B9"/>
    <w:rsid w:val="008219F6"/>
    <w:rsid w:val="00821A21"/>
    <w:rsid w:val="008224BD"/>
    <w:rsid w:val="008230B4"/>
    <w:rsid w:val="00823C27"/>
    <w:rsid w:val="0082460C"/>
    <w:rsid w:val="008260DF"/>
    <w:rsid w:val="008263A9"/>
    <w:rsid w:val="00826C43"/>
    <w:rsid w:val="00826CBC"/>
    <w:rsid w:val="00826DCD"/>
    <w:rsid w:val="00826F1D"/>
    <w:rsid w:val="008303B2"/>
    <w:rsid w:val="00830C5C"/>
    <w:rsid w:val="00831065"/>
    <w:rsid w:val="008311A1"/>
    <w:rsid w:val="00831548"/>
    <w:rsid w:val="00832D94"/>
    <w:rsid w:val="00832F2E"/>
    <w:rsid w:val="00834297"/>
    <w:rsid w:val="00835436"/>
    <w:rsid w:val="00835E28"/>
    <w:rsid w:val="00835E5E"/>
    <w:rsid w:val="00835E88"/>
    <w:rsid w:val="0083627D"/>
    <w:rsid w:val="0083705C"/>
    <w:rsid w:val="00837292"/>
    <w:rsid w:val="00840372"/>
    <w:rsid w:val="00840D7F"/>
    <w:rsid w:val="00840ECE"/>
    <w:rsid w:val="0084102A"/>
    <w:rsid w:val="00841D2E"/>
    <w:rsid w:val="00842E45"/>
    <w:rsid w:val="00842EE0"/>
    <w:rsid w:val="00842FC6"/>
    <w:rsid w:val="00844529"/>
    <w:rsid w:val="00844668"/>
    <w:rsid w:val="008446AD"/>
    <w:rsid w:val="00844BEC"/>
    <w:rsid w:val="008455B3"/>
    <w:rsid w:val="0084752D"/>
    <w:rsid w:val="00847C51"/>
    <w:rsid w:val="00850789"/>
    <w:rsid w:val="00850AC2"/>
    <w:rsid w:val="0085204E"/>
    <w:rsid w:val="008520E3"/>
    <w:rsid w:val="00852586"/>
    <w:rsid w:val="008525CC"/>
    <w:rsid w:val="008526B5"/>
    <w:rsid w:val="00852AF5"/>
    <w:rsid w:val="00853CFD"/>
    <w:rsid w:val="00854D00"/>
    <w:rsid w:val="008554F3"/>
    <w:rsid w:val="00855706"/>
    <w:rsid w:val="00855FE0"/>
    <w:rsid w:val="00856485"/>
    <w:rsid w:val="00857613"/>
    <w:rsid w:val="00857A90"/>
    <w:rsid w:val="0086018D"/>
    <w:rsid w:val="008607BA"/>
    <w:rsid w:val="00861468"/>
    <w:rsid w:val="00862976"/>
    <w:rsid w:val="008635FC"/>
    <w:rsid w:val="00863886"/>
    <w:rsid w:val="008638E2"/>
    <w:rsid w:val="008647AC"/>
    <w:rsid w:val="00864C02"/>
    <w:rsid w:val="008655AC"/>
    <w:rsid w:val="008672D5"/>
    <w:rsid w:val="0086737B"/>
    <w:rsid w:val="00867DC1"/>
    <w:rsid w:val="008706E6"/>
    <w:rsid w:val="00870F2F"/>
    <w:rsid w:val="0087132C"/>
    <w:rsid w:val="00871BE4"/>
    <w:rsid w:val="00871E01"/>
    <w:rsid w:val="00872DD5"/>
    <w:rsid w:val="00873A43"/>
    <w:rsid w:val="00874E19"/>
    <w:rsid w:val="00874E73"/>
    <w:rsid w:val="00875134"/>
    <w:rsid w:val="00875A0E"/>
    <w:rsid w:val="00876477"/>
    <w:rsid w:val="008774C8"/>
    <w:rsid w:val="008775BF"/>
    <w:rsid w:val="00877907"/>
    <w:rsid w:val="00880112"/>
    <w:rsid w:val="0088049E"/>
    <w:rsid w:val="00880E16"/>
    <w:rsid w:val="00880F05"/>
    <w:rsid w:val="00883B09"/>
    <w:rsid w:val="00884324"/>
    <w:rsid w:val="00885215"/>
    <w:rsid w:val="00885566"/>
    <w:rsid w:val="00887E9D"/>
    <w:rsid w:val="00890B20"/>
    <w:rsid w:val="00890D7A"/>
    <w:rsid w:val="0089157C"/>
    <w:rsid w:val="00894135"/>
    <w:rsid w:val="00894197"/>
    <w:rsid w:val="0089419B"/>
    <w:rsid w:val="0089440A"/>
    <w:rsid w:val="00894AF1"/>
    <w:rsid w:val="0089630E"/>
    <w:rsid w:val="0089692C"/>
    <w:rsid w:val="00896B67"/>
    <w:rsid w:val="0089768A"/>
    <w:rsid w:val="00897AEF"/>
    <w:rsid w:val="008A0499"/>
    <w:rsid w:val="008A0741"/>
    <w:rsid w:val="008A0D37"/>
    <w:rsid w:val="008A0E29"/>
    <w:rsid w:val="008A262E"/>
    <w:rsid w:val="008A3D01"/>
    <w:rsid w:val="008A41E0"/>
    <w:rsid w:val="008A48C2"/>
    <w:rsid w:val="008A512E"/>
    <w:rsid w:val="008A5DF4"/>
    <w:rsid w:val="008A64DA"/>
    <w:rsid w:val="008A64EB"/>
    <w:rsid w:val="008A64EC"/>
    <w:rsid w:val="008A7244"/>
    <w:rsid w:val="008A7E92"/>
    <w:rsid w:val="008B0320"/>
    <w:rsid w:val="008B110D"/>
    <w:rsid w:val="008B157E"/>
    <w:rsid w:val="008B2056"/>
    <w:rsid w:val="008B293E"/>
    <w:rsid w:val="008B2BA2"/>
    <w:rsid w:val="008B336F"/>
    <w:rsid w:val="008B3626"/>
    <w:rsid w:val="008B4173"/>
    <w:rsid w:val="008B44F0"/>
    <w:rsid w:val="008B4795"/>
    <w:rsid w:val="008B50FA"/>
    <w:rsid w:val="008B6635"/>
    <w:rsid w:val="008B753E"/>
    <w:rsid w:val="008C01E1"/>
    <w:rsid w:val="008C03FC"/>
    <w:rsid w:val="008C0648"/>
    <w:rsid w:val="008C111E"/>
    <w:rsid w:val="008C420B"/>
    <w:rsid w:val="008C531E"/>
    <w:rsid w:val="008C57FC"/>
    <w:rsid w:val="008C62A5"/>
    <w:rsid w:val="008C7011"/>
    <w:rsid w:val="008C73C5"/>
    <w:rsid w:val="008C7725"/>
    <w:rsid w:val="008C7BA9"/>
    <w:rsid w:val="008D0A6D"/>
    <w:rsid w:val="008D0F50"/>
    <w:rsid w:val="008D1417"/>
    <w:rsid w:val="008D1717"/>
    <w:rsid w:val="008D190B"/>
    <w:rsid w:val="008D2377"/>
    <w:rsid w:val="008D24B7"/>
    <w:rsid w:val="008D3CAA"/>
    <w:rsid w:val="008D48D8"/>
    <w:rsid w:val="008D4A13"/>
    <w:rsid w:val="008D4E38"/>
    <w:rsid w:val="008D4FDC"/>
    <w:rsid w:val="008D54AA"/>
    <w:rsid w:val="008D58EF"/>
    <w:rsid w:val="008D5D6C"/>
    <w:rsid w:val="008D64D2"/>
    <w:rsid w:val="008D67BC"/>
    <w:rsid w:val="008D6A0D"/>
    <w:rsid w:val="008D79C3"/>
    <w:rsid w:val="008E016A"/>
    <w:rsid w:val="008E0EF1"/>
    <w:rsid w:val="008E3650"/>
    <w:rsid w:val="008E3B7F"/>
    <w:rsid w:val="008E46E6"/>
    <w:rsid w:val="008E4DA5"/>
    <w:rsid w:val="008E5AE9"/>
    <w:rsid w:val="008E65E0"/>
    <w:rsid w:val="008E732D"/>
    <w:rsid w:val="008E7FC6"/>
    <w:rsid w:val="008F0BEE"/>
    <w:rsid w:val="008F10F4"/>
    <w:rsid w:val="008F11CB"/>
    <w:rsid w:val="008F12B4"/>
    <w:rsid w:val="008F1302"/>
    <w:rsid w:val="008F179C"/>
    <w:rsid w:val="008F2131"/>
    <w:rsid w:val="008F52D4"/>
    <w:rsid w:val="008F65CD"/>
    <w:rsid w:val="009005F4"/>
    <w:rsid w:val="0090146D"/>
    <w:rsid w:val="009023C1"/>
    <w:rsid w:val="00902618"/>
    <w:rsid w:val="00903C09"/>
    <w:rsid w:val="00903E8C"/>
    <w:rsid w:val="00904196"/>
    <w:rsid w:val="00904F05"/>
    <w:rsid w:val="009076D3"/>
    <w:rsid w:val="00907BD0"/>
    <w:rsid w:val="0091096C"/>
    <w:rsid w:val="00911A0C"/>
    <w:rsid w:val="00911D35"/>
    <w:rsid w:val="00911EC8"/>
    <w:rsid w:val="00911EE7"/>
    <w:rsid w:val="00913CC7"/>
    <w:rsid w:val="009140C1"/>
    <w:rsid w:val="009141B7"/>
    <w:rsid w:val="00914875"/>
    <w:rsid w:val="0091524B"/>
    <w:rsid w:val="00916FCE"/>
    <w:rsid w:val="009172FA"/>
    <w:rsid w:val="0091785A"/>
    <w:rsid w:val="00917BC5"/>
    <w:rsid w:val="00920BFA"/>
    <w:rsid w:val="00925256"/>
    <w:rsid w:val="00925652"/>
    <w:rsid w:val="00926334"/>
    <w:rsid w:val="00926C65"/>
    <w:rsid w:val="0093001D"/>
    <w:rsid w:val="00930634"/>
    <w:rsid w:val="00932D57"/>
    <w:rsid w:val="00933983"/>
    <w:rsid w:val="00933BB7"/>
    <w:rsid w:val="0093404F"/>
    <w:rsid w:val="00934687"/>
    <w:rsid w:val="00934A23"/>
    <w:rsid w:val="00935DA2"/>
    <w:rsid w:val="00936CD4"/>
    <w:rsid w:val="00940445"/>
    <w:rsid w:val="00941573"/>
    <w:rsid w:val="00941691"/>
    <w:rsid w:val="00941F10"/>
    <w:rsid w:val="0094257B"/>
    <w:rsid w:val="00942A07"/>
    <w:rsid w:val="00942A13"/>
    <w:rsid w:val="0094348F"/>
    <w:rsid w:val="00943CD6"/>
    <w:rsid w:val="00944D08"/>
    <w:rsid w:val="00946291"/>
    <w:rsid w:val="0094703B"/>
    <w:rsid w:val="00947154"/>
    <w:rsid w:val="009474F2"/>
    <w:rsid w:val="0094753C"/>
    <w:rsid w:val="00947F6C"/>
    <w:rsid w:val="0095064C"/>
    <w:rsid w:val="00951189"/>
    <w:rsid w:val="0095129E"/>
    <w:rsid w:val="00951E91"/>
    <w:rsid w:val="009523D3"/>
    <w:rsid w:val="0095258C"/>
    <w:rsid w:val="00952805"/>
    <w:rsid w:val="00953247"/>
    <w:rsid w:val="009532EF"/>
    <w:rsid w:val="009533DC"/>
    <w:rsid w:val="00953CE2"/>
    <w:rsid w:val="009540E9"/>
    <w:rsid w:val="009546F4"/>
    <w:rsid w:val="00954B26"/>
    <w:rsid w:val="00954DD0"/>
    <w:rsid w:val="00955E24"/>
    <w:rsid w:val="00955F52"/>
    <w:rsid w:val="00956414"/>
    <w:rsid w:val="009566BB"/>
    <w:rsid w:val="0095693B"/>
    <w:rsid w:val="00956BCA"/>
    <w:rsid w:val="00957648"/>
    <w:rsid w:val="00957DFF"/>
    <w:rsid w:val="009609B2"/>
    <w:rsid w:val="00960FD1"/>
    <w:rsid w:val="0096139D"/>
    <w:rsid w:val="00961E65"/>
    <w:rsid w:val="00962185"/>
    <w:rsid w:val="009624D7"/>
    <w:rsid w:val="009628EA"/>
    <w:rsid w:val="009633B9"/>
    <w:rsid w:val="0096367D"/>
    <w:rsid w:val="00964785"/>
    <w:rsid w:val="009659C3"/>
    <w:rsid w:val="009660C3"/>
    <w:rsid w:val="009665E0"/>
    <w:rsid w:val="00970B46"/>
    <w:rsid w:val="00971C02"/>
    <w:rsid w:val="00972086"/>
    <w:rsid w:val="00972960"/>
    <w:rsid w:val="00972972"/>
    <w:rsid w:val="009744BA"/>
    <w:rsid w:val="009745AC"/>
    <w:rsid w:val="00974725"/>
    <w:rsid w:val="00974DE1"/>
    <w:rsid w:val="009751AD"/>
    <w:rsid w:val="00975803"/>
    <w:rsid w:val="00975AEA"/>
    <w:rsid w:val="009761E4"/>
    <w:rsid w:val="0097680B"/>
    <w:rsid w:val="00977376"/>
    <w:rsid w:val="009809A5"/>
    <w:rsid w:val="00980A54"/>
    <w:rsid w:val="00981EB5"/>
    <w:rsid w:val="00981F88"/>
    <w:rsid w:val="00983156"/>
    <w:rsid w:val="009838DB"/>
    <w:rsid w:val="00983979"/>
    <w:rsid w:val="009842C5"/>
    <w:rsid w:val="00984D88"/>
    <w:rsid w:val="00985427"/>
    <w:rsid w:val="00986042"/>
    <w:rsid w:val="00986603"/>
    <w:rsid w:val="00986DA4"/>
    <w:rsid w:val="009875EA"/>
    <w:rsid w:val="00987B86"/>
    <w:rsid w:val="00990255"/>
    <w:rsid w:val="00990534"/>
    <w:rsid w:val="0099078B"/>
    <w:rsid w:val="00991886"/>
    <w:rsid w:val="0099191A"/>
    <w:rsid w:val="00991F2D"/>
    <w:rsid w:val="00993068"/>
    <w:rsid w:val="009931C9"/>
    <w:rsid w:val="00993227"/>
    <w:rsid w:val="00993430"/>
    <w:rsid w:val="0099414A"/>
    <w:rsid w:val="009947A4"/>
    <w:rsid w:val="00995864"/>
    <w:rsid w:val="009958DE"/>
    <w:rsid w:val="00995AA6"/>
    <w:rsid w:val="00995E85"/>
    <w:rsid w:val="009968D0"/>
    <w:rsid w:val="0099697A"/>
    <w:rsid w:val="00997BCD"/>
    <w:rsid w:val="009A0B80"/>
    <w:rsid w:val="009A1977"/>
    <w:rsid w:val="009A1B35"/>
    <w:rsid w:val="009A1F1C"/>
    <w:rsid w:val="009A20E5"/>
    <w:rsid w:val="009A3617"/>
    <w:rsid w:val="009A516C"/>
    <w:rsid w:val="009A5798"/>
    <w:rsid w:val="009A588A"/>
    <w:rsid w:val="009A6FAE"/>
    <w:rsid w:val="009A75DA"/>
    <w:rsid w:val="009A781C"/>
    <w:rsid w:val="009A7F5A"/>
    <w:rsid w:val="009B0365"/>
    <w:rsid w:val="009B056B"/>
    <w:rsid w:val="009B063D"/>
    <w:rsid w:val="009B1496"/>
    <w:rsid w:val="009B1B43"/>
    <w:rsid w:val="009B2D4C"/>
    <w:rsid w:val="009B3B2D"/>
    <w:rsid w:val="009B416F"/>
    <w:rsid w:val="009B42DC"/>
    <w:rsid w:val="009B4479"/>
    <w:rsid w:val="009B5377"/>
    <w:rsid w:val="009B5F1B"/>
    <w:rsid w:val="009B5F8F"/>
    <w:rsid w:val="009B67BE"/>
    <w:rsid w:val="009B6A07"/>
    <w:rsid w:val="009B6B37"/>
    <w:rsid w:val="009B6C22"/>
    <w:rsid w:val="009B7172"/>
    <w:rsid w:val="009B72A1"/>
    <w:rsid w:val="009B7311"/>
    <w:rsid w:val="009B7FA9"/>
    <w:rsid w:val="009C1F60"/>
    <w:rsid w:val="009C21F7"/>
    <w:rsid w:val="009C22FA"/>
    <w:rsid w:val="009C2358"/>
    <w:rsid w:val="009C29BD"/>
    <w:rsid w:val="009C2CDF"/>
    <w:rsid w:val="009C2F1A"/>
    <w:rsid w:val="009C49FD"/>
    <w:rsid w:val="009C504B"/>
    <w:rsid w:val="009C55D6"/>
    <w:rsid w:val="009C5FC6"/>
    <w:rsid w:val="009C629F"/>
    <w:rsid w:val="009C664B"/>
    <w:rsid w:val="009C6856"/>
    <w:rsid w:val="009C6971"/>
    <w:rsid w:val="009C6C8E"/>
    <w:rsid w:val="009C6F0B"/>
    <w:rsid w:val="009C7308"/>
    <w:rsid w:val="009D0E9B"/>
    <w:rsid w:val="009D15C2"/>
    <w:rsid w:val="009D249B"/>
    <w:rsid w:val="009D3BD0"/>
    <w:rsid w:val="009D3FC3"/>
    <w:rsid w:val="009D6CFE"/>
    <w:rsid w:val="009D7324"/>
    <w:rsid w:val="009D7D47"/>
    <w:rsid w:val="009D7D55"/>
    <w:rsid w:val="009D7EDA"/>
    <w:rsid w:val="009E0157"/>
    <w:rsid w:val="009E02F6"/>
    <w:rsid w:val="009E08EB"/>
    <w:rsid w:val="009E0F88"/>
    <w:rsid w:val="009E10C3"/>
    <w:rsid w:val="009E12DB"/>
    <w:rsid w:val="009E1D66"/>
    <w:rsid w:val="009E1DD6"/>
    <w:rsid w:val="009E1FD7"/>
    <w:rsid w:val="009E2118"/>
    <w:rsid w:val="009E250B"/>
    <w:rsid w:val="009E3485"/>
    <w:rsid w:val="009E3775"/>
    <w:rsid w:val="009E3ABB"/>
    <w:rsid w:val="009E555C"/>
    <w:rsid w:val="009E66A6"/>
    <w:rsid w:val="009E75DA"/>
    <w:rsid w:val="009E7763"/>
    <w:rsid w:val="009F04BD"/>
    <w:rsid w:val="009F0828"/>
    <w:rsid w:val="009F0CC4"/>
    <w:rsid w:val="009F0CC8"/>
    <w:rsid w:val="009F0DDD"/>
    <w:rsid w:val="009F0FB1"/>
    <w:rsid w:val="009F15B3"/>
    <w:rsid w:val="009F23BE"/>
    <w:rsid w:val="009F23C8"/>
    <w:rsid w:val="009F2515"/>
    <w:rsid w:val="009F2C56"/>
    <w:rsid w:val="009F2CAD"/>
    <w:rsid w:val="009F3A8F"/>
    <w:rsid w:val="009F4510"/>
    <w:rsid w:val="009F48B3"/>
    <w:rsid w:val="009F55BD"/>
    <w:rsid w:val="009F5884"/>
    <w:rsid w:val="009F681A"/>
    <w:rsid w:val="009F6D33"/>
    <w:rsid w:val="009F789A"/>
    <w:rsid w:val="009F7996"/>
    <w:rsid w:val="009F7D33"/>
    <w:rsid w:val="009F7F76"/>
    <w:rsid w:val="00A014F3"/>
    <w:rsid w:val="00A02420"/>
    <w:rsid w:val="00A02B1C"/>
    <w:rsid w:val="00A02FEB"/>
    <w:rsid w:val="00A03EF1"/>
    <w:rsid w:val="00A044CE"/>
    <w:rsid w:val="00A0498E"/>
    <w:rsid w:val="00A05B01"/>
    <w:rsid w:val="00A06214"/>
    <w:rsid w:val="00A0769D"/>
    <w:rsid w:val="00A07A3D"/>
    <w:rsid w:val="00A07EA3"/>
    <w:rsid w:val="00A1045A"/>
    <w:rsid w:val="00A104E5"/>
    <w:rsid w:val="00A10551"/>
    <w:rsid w:val="00A10BDF"/>
    <w:rsid w:val="00A10F3B"/>
    <w:rsid w:val="00A11359"/>
    <w:rsid w:val="00A11A25"/>
    <w:rsid w:val="00A12A3B"/>
    <w:rsid w:val="00A13284"/>
    <w:rsid w:val="00A132F7"/>
    <w:rsid w:val="00A14B91"/>
    <w:rsid w:val="00A157AB"/>
    <w:rsid w:val="00A159C9"/>
    <w:rsid w:val="00A15CAB"/>
    <w:rsid w:val="00A16B59"/>
    <w:rsid w:val="00A173EA"/>
    <w:rsid w:val="00A203B7"/>
    <w:rsid w:val="00A20423"/>
    <w:rsid w:val="00A20E9C"/>
    <w:rsid w:val="00A21024"/>
    <w:rsid w:val="00A21733"/>
    <w:rsid w:val="00A218B3"/>
    <w:rsid w:val="00A21A6D"/>
    <w:rsid w:val="00A21E6A"/>
    <w:rsid w:val="00A23223"/>
    <w:rsid w:val="00A23642"/>
    <w:rsid w:val="00A23DB9"/>
    <w:rsid w:val="00A23F64"/>
    <w:rsid w:val="00A24731"/>
    <w:rsid w:val="00A24A1B"/>
    <w:rsid w:val="00A257E6"/>
    <w:rsid w:val="00A25810"/>
    <w:rsid w:val="00A25C3A"/>
    <w:rsid w:val="00A2667D"/>
    <w:rsid w:val="00A266AA"/>
    <w:rsid w:val="00A26A51"/>
    <w:rsid w:val="00A26EC3"/>
    <w:rsid w:val="00A271D6"/>
    <w:rsid w:val="00A27691"/>
    <w:rsid w:val="00A3000C"/>
    <w:rsid w:val="00A303F3"/>
    <w:rsid w:val="00A3108C"/>
    <w:rsid w:val="00A316DF"/>
    <w:rsid w:val="00A31C2C"/>
    <w:rsid w:val="00A31E17"/>
    <w:rsid w:val="00A32142"/>
    <w:rsid w:val="00A32726"/>
    <w:rsid w:val="00A32C5B"/>
    <w:rsid w:val="00A33287"/>
    <w:rsid w:val="00A334EE"/>
    <w:rsid w:val="00A33DAD"/>
    <w:rsid w:val="00A353D0"/>
    <w:rsid w:val="00A3576E"/>
    <w:rsid w:val="00A357CF"/>
    <w:rsid w:val="00A36211"/>
    <w:rsid w:val="00A373DC"/>
    <w:rsid w:val="00A3740E"/>
    <w:rsid w:val="00A378B4"/>
    <w:rsid w:val="00A400F8"/>
    <w:rsid w:val="00A402AF"/>
    <w:rsid w:val="00A405DD"/>
    <w:rsid w:val="00A40E02"/>
    <w:rsid w:val="00A413ED"/>
    <w:rsid w:val="00A418A9"/>
    <w:rsid w:val="00A4251A"/>
    <w:rsid w:val="00A42BC0"/>
    <w:rsid w:val="00A42CD7"/>
    <w:rsid w:val="00A42F41"/>
    <w:rsid w:val="00A4386F"/>
    <w:rsid w:val="00A439B7"/>
    <w:rsid w:val="00A468FB"/>
    <w:rsid w:val="00A476B1"/>
    <w:rsid w:val="00A477B7"/>
    <w:rsid w:val="00A502E0"/>
    <w:rsid w:val="00A50A6C"/>
    <w:rsid w:val="00A51008"/>
    <w:rsid w:val="00A515E5"/>
    <w:rsid w:val="00A51932"/>
    <w:rsid w:val="00A52442"/>
    <w:rsid w:val="00A527B2"/>
    <w:rsid w:val="00A5289D"/>
    <w:rsid w:val="00A52AD6"/>
    <w:rsid w:val="00A537D2"/>
    <w:rsid w:val="00A53884"/>
    <w:rsid w:val="00A53A7C"/>
    <w:rsid w:val="00A54B7D"/>
    <w:rsid w:val="00A57003"/>
    <w:rsid w:val="00A571B3"/>
    <w:rsid w:val="00A571D6"/>
    <w:rsid w:val="00A60E83"/>
    <w:rsid w:val="00A61587"/>
    <w:rsid w:val="00A62082"/>
    <w:rsid w:val="00A62197"/>
    <w:rsid w:val="00A623FB"/>
    <w:rsid w:val="00A62A16"/>
    <w:rsid w:val="00A63543"/>
    <w:rsid w:val="00A63DCE"/>
    <w:rsid w:val="00A63EC5"/>
    <w:rsid w:val="00A64312"/>
    <w:rsid w:val="00A64B3F"/>
    <w:rsid w:val="00A64D2B"/>
    <w:rsid w:val="00A65053"/>
    <w:rsid w:val="00A65E6E"/>
    <w:rsid w:val="00A661C3"/>
    <w:rsid w:val="00A66476"/>
    <w:rsid w:val="00A66DAC"/>
    <w:rsid w:val="00A66EBC"/>
    <w:rsid w:val="00A67824"/>
    <w:rsid w:val="00A678FE"/>
    <w:rsid w:val="00A67F43"/>
    <w:rsid w:val="00A70872"/>
    <w:rsid w:val="00A70FD6"/>
    <w:rsid w:val="00A70FFE"/>
    <w:rsid w:val="00A71153"/>
    <w:rsid w:val="00A72B06"/>
    <w:rsid w:val="00A72E0C"/>
    <w:rsid w:val="00A73F3F"/>
    <w:rsid w:val="00A74164"/>
    <w:rsid w:val="00A742C4"/>
    <w:rsid w:val="00A753D4"/>
    <w:rsid w:val="00A754DF"/>
    <w:rsid w:val="00A76E6C"/>
    <w:rsid w:val="00A77D68"/>
    <w:rsid w:val="00A77EA1"/>
    <w:rsid w:val="00A80348"/>
    <w:rsid w:val="00A8057F"/>
    <w:rsid w:val="00A807B8"/>
    <w:rsid w:val="00A81345"/>
    <w:rsid w:val="00A814A1"/>
    <w:rsid w:val="00A81DD5"/>
    <w:rsid w:val="00A8227D"/>
    <w:rsid w:val="00A82E51"/>
    <w:rsid w:val="00A83335"/>
    <w:rsid w:val="00A837EF"/>
    <w:rsid w:val="00A83B2A"/>
    <w:rsid w:val="00A83DA8"/>
    <w:rsid w:val="00A850A9"/>
    <w:rsid w:val="00A869C5"/>
    <w:rsid w:val="00A86D94"/>
    <w:rsid w:val="00A86F33"/>
    <w:rsid w:val="00A8737D"/>
    <w:rsid w:val="00A904CE"/>
    <w:rsid w:val="00A915D4"/>
    <w:rsid w:val="00A93B06"/>
    <w:rsid w:val="00A93BE4"/>
    <w:rsid w:val="00A9413B"/>
    <w:rsid w:val="00A95162"/>
    <w:rsid w:val="00A95A83"/>
    <w:rsid w:val="00A95D59"/>
    <w:rsid w:val="00A965A9"/>
    <w:rsid w:val="00A96801"/>
    <w:rsid w:val="00AA197B"/>
    <w:rsid w:val="00AA1BB8"/>
    <w:rsid w:val="00AA29A1"/>
    <w:rsid w:val="00AA3D2F"/>
    <w:rsid w:val="00AA4B72"/>
    <w:rsid w:val="00AA5A9F"/>
    <w:rsid w:val="00AA62F9"/>
    <w:rsid w:val="00AA6900"/>
    <w:rsid w:val="00AB0F3E"/>
    <w:rsid w:val="00AB100A"/>
    <w:rsid w:val="00AB11E4"/>
    <w:rsid w:val="00AB134F"/>
    <w:rsid w:val="00AB2832"/>
    <w:rsid w:val="00AB35C8"/>
    <w:rsid w:val="00AB56A9"/>
    <w:rsid w:val="00AB575D"/>
    <w:rsid w:val="00AB57B3"/>
    <w:rsid w:val="00AB5A31"/>
    <w:rsid w:val="00AB5C70"/>
    <w:rsid w:val="00AB6CCE"/>
    <w:rsid w:val="00AB6EF9"/>
    <w:rsid w:val="00AC0488"/>
    <w:rsid w:val="00AC099A"/>
    <w:rsid w:val="00AC0C93"/>
    <w:rsid w:val="00AC19C4"/>
    <w:rsid w:val="00AC332F"/>
    <w:rsid w:val="00AC3840"/>
    <w:rsid w:val="00AC3DAE"/>
    <w:rsid w:val="00AC4167"/>
    <w:rsid w:val="00AC4889"/>
    <w:rsid w:val="00AC6768"/>
    <w:rsid w:val="00AC67EF"/>
    <w:rsid w:val="00AC7465"/>
    <w:rsid w:val="00AC7A8A"/>
    <w:rsid w:val="00AD1DC0"/>
    <w:rsid w:val="00AD224C"/>
    <w:rsid w:val="00AD24C7"/>
    <w:rsid w:val="00AD31B1"/>
    <w:rsid w:val="00AD3566"/>
    <w:rsid w:val="00AD37A7"/>
    <w:rsid w:val="00AD48BC"/>
    <w:rsid w:val="00AD4DA6"/>
    <w:rsid w:val="00AD6C8F"/>
    <w:rsid w:val="00AD7B7B"/>
    <w:rsid w:val="00AE00C2"/>
    <w:rsid w:val="00AE0D7E"/>
    <w:rsid w:val="00AE0FB2"/>
    <w:rsid w:val="00AE1125"/>
    <w:rsid w:val="00AE202A"/>
    <w:rsid w:val="00AE205E"/>
    <w:rsid w:val="00AE211C"/>
    <w:rsid w:val="00AE3DCF"/>
    <w:rsid w:val="00AE738A"/>
    <w:rsid w:val="00AF040D"/>
    <w:rsid w:val="00AF0B85"/>
    <w:rsid w:val="00AF12F9"/>
    <w:rsid w:val="00AF17E2"/>
    <w:rsid w:val="00AF17F3"/>
    <w:rsid w:val="00AF24FC"/>
    <w:rsid w:val="00AF28C2"/>
    <w:rsid w:val="00AF3B47"/>
    <w:rsid w:val="00AF4BE8"/>
    <w:rsid w:val="00AF6BF1"/>
    <w:rsid w:val="00AF6F0F"/>
    <w:rsid w:val="00B01643"/>
    <w:rsid w:val="00B02214"/>
    <w:rsid w:val="00B03FF9"/>
    <w:rsid w:val="00B04703"/>
    <w:rsid w:val="00B04837"/>
    <w:rsid w:val="00B04D6A"/>
    <w:rsid w:val="00B0501D"/>
    <w:rsid w:val="00B05945"/>
    <w:rsid w:val="00B05B4E"/>
    <w:rsid w:val="00B06999"/>
    <w:rsid w:val="00B06C6F"/>
    <w:rsid w:val="00B07221"/>
    <w:rsid w:val="00B10060"/>
    <w:rsid w:val="00B11CAD"/>
    <w:rsid w:val="00B12FB8"/>
    <w:rsid w:val="00B13189"/>
    <w:rsid w:val="00B13446"/>
    <w:rsid w:val="00B14DD9"/>
    <w:rsid w:val="00B1512C"/>
    <w:rsid w:val="00B15834"/>
    <w:rsid w:val="00B15CAB"/>
    <w:rsid w:val="00B1652B"/>
    <w:rsid w:val="00B16B84"/>
    <w:rsid w:val="00B16FC5"/>
    <w:rsid w:val="00B175D0"/>
    <w:rsid w:val="00B17645"/>
    <w:rsid w:val="00B17E9D"/>
    <w:rsid w:val="00B17FC2"/>
    <w:rsid w:val="00B20B02"/>
    <w:rsid w:val="00B22812"/>
    <w:rsid w:val="00B2281F"/>
    <w:rsid w:val="00B22FC9"/>
    <w:rsid w:val="00B241B5"/>
    <w:rsid w:val="00B241D3"/>
    <w:rsid w:val="00B2523A"/>
    <w:rsid w:val="00B25BC7"/>
    <w:rsid w:val="00B25DE4"/>
    <w:rsid w:val="00B25DF8"/>
    <w:rsid w:val="00B25E36"/>
    <w:rsid w:val="00B25E4B"/>
    <w:rsid w:val="00B25FC1"/>
    <w:rsid w:val="00B263A4"/>
    <w:rsid w:val="00B2647B"/>
    <w:rsid w:val="00B26558"/>
    <w:rsid w:val="00B265F8"/>
    <w:rsid w:val="00B274B8"/>
    <w:rsid w:val="00B27E73"/>
    <w:rsid w:val="00B304F8"/>
    <w:rsid w:val="00B30C09"/>
    <w:rsid w:val="00B333A3"/>
    <w:rsid w:val="00B339B2"/>
    <w:rsid w:val="00B33FA4"/>
    <w:rsid w:val="00B34FB9"/>
    <w:rsid w:val="00B35F66"/>
    <w:rsid w:val="00B36D31"/>
    <w:rsid w:val="00B374AB"/>
    <w:rsid w:val="00B4013F"/>
    <w:rsid w:val="00B426A5"/>
    <w:rsid w:val="00B43344"/>
    <w:rsid w:val="00B446F1"/>
    <w:rsid w:val="00B45238"/>
    <w:rsid w:val="00B461FC"/>
    <w:rsid w:val="00B470E6"/>
    <w:rsid w:val="00B473BE"/>
    <w:rsid w:val="00B4775E"/>
    <w:rsid w:val="00B50469"/>
    <w:rsid w:val="00B50D0F"/>
    <w:rsid w:val="00B50E08"/>
    <w:rsid w:val="00B5163C"/>
    <w:rsid w:val="00B51F13"/>
    <w:rsid w:val="00B521B2"/>
    <w:rsid w:val="00B52CFA"/>
    <w:rsid w:val="00B5351D"/>
    <w:rsid w:val="00B5357A"/>
    <w:rsid w:val="00B54031"/>
    <w:rsid w:val="00B54711"/>
    <w:rsid w:val="00B559D5"/>
    <w:rsid w:val="00B56359"/>
    <w:rsid w:val="00B6090B"/>
    <w:rsid w:val="00B60F83"/>
    <w:rsid w:val="00B61898"/>
    <w:rsid w:val="00B61DA5"/>
    <w:rsid w:val="00B62CCF"/>
    <w:rsid w:val="00B63C72"/>
    <w:rsid w:val="00B63D3E"/>
    <w:rsid w:val="00B6512B"/>
    <w:rsid w:val="00B6575D"/>
    <w:rsid w:val="00B6781A"/>
    <w:rsid w:val="00B67A00"/>
    <w:rsid w:val="00B67EEE"/>
    <w:rsid w:val="00B70151"/>
    <w:rsid w:val="00B701B6"/>
    <w:rsid w:val="00B71A9A"/>
    <w:rsid w:val="00B72541"/>
    <w:rsid w:val="00B72CC7"/>
    <w:rsid w:val="00B72E1E"/>
    <w:rsid w:val="00B74681"/>
    <w:rsid w:val="00B74FBA"/>
    <w:rsid w:val="00B7553B"/>
    <w:rsid w:val="00B75544"/>
    <w:rsid w:val="00B770E1"/>
    <w:rsid w:val="00B77C0E"/>
    <w:rsid w:val="00B80AC2"/>
    <w:rsid w:val="00B80BE2"/>
    <w:rsid w:val="00B826BD"/>
    <w:rsid w:val="00B82C6F"/>
    <w:rsid w:val="00B83282"/>
    <w:rsid w:val="00B8432F"/>
    <w:rsid w:val="00B84406"/>
    <w:rsid w:val="00B8512C"/>
    <w:rsid w:val="00B85938"/>
    <w:rsid w:val="00B85F34"/>
    <w:rsid w:val="00B86486"/>
    <w:rsid w:val="00B867E4"/>
    <w:rsid w:val="00B86B70"/>
    <w:rsid w:val="00B8750F"/>
    <w:rsid w:val="00B90123"/>
    <w:rsid w:val="00B90410"/>
    <w:rsid w:val="00B904B0"/>
    <w:rsid w:val="00B905B7"/>
    <w:rsid w:val="00B91755"/>
    <w:rsid w:val="00B9179B"/>
    <w:rsid w:val="00B91F03"/>
    <w:rsid w:val="00B920C5"/>
    <w:rsid w:val="00B92DD0"/>
    <w:rsid w:val="00B93251"/>
    <w:rsid w:val="00B9345D"/>
    <w:rsid w:val="00B93999"/>
    <w:rsid w:val="00B93C6B"/>
    <w:rsid w:val="00B93E8F"/>
    <w:rsid w:val="00B9492F"/>
    <w:rsid w:val="00B94A7A"/>
    <w:rsid w:val="00B94F71"/>
    <w:rsid w:val="00B953B7"/>
    <w:rsid w:val="00B95632"/>
    <w:rsid w:val="00B95767"/>
    <w:rsid w:val="00B95F32"/>
    <w:rsid w:val="00B96616"/>
    <w:rsid w:val="00B96F60"/>
    <w:rsid w:val="00B96F6F"/>
    <w:rsid w:val="00BA0909"/>
    <w:rsid w:val="00BA0C12"/>
    <w:rsid w:val="00BA1AAD"/>
    <w:rsid w:val="00BA1D2A"/>
    <w:rsid w:val="00BA266B"/>
    <w:rsid w:val="00BA27CD"/>
    <w:rsid w:val="00BA2860"/>
    <w:rsid w:val="00BA3280"/>
    <w:rsid w:val="00BA3680"/>
    <w:rsid w:val="00BA3F98"/>
    <w:rsid w:val="00BA4831"/>
    <w:rsid w:val="00BA59FF"/>
    <w:rsid w:val="00BA5C42"/>
    <w:rsid w:val="00BA64F4"/>
    <w:rsid w:val="00BA67C2"/>
    <w:rsid w:val="00BA6840"/>
    <w:rsid w:val="00BA6B4D"/>
    <w:rsid w:val="00BA7552"/>
    <w:rsid w:val="00BA765F"/>
    <w:rsid w:val="00BB1633"/>
    <w:rsid w:val="00BB178F"/>
    <w:rsid w:val="00BB1825"/>
    <w:rsid w:val="00BB1B94"/>
    <w:rsid w:val="00BB1F0A"/>
    <w:rsid w:val="00BB1F89"/>
    <w:rsid w:val="00BB26DB"/>
    <w:rsid w:val="00BB30E4"/>
    <w:rsid w:val="00BB50C3"/>
    <w:rsid w:val="00BB5252"/>
    <w:rsid w:val="00BB55A7"/>
    <w:rsid w:val="00BB579F"/>
    <w:rsid w:val="00BB68CB"/>
    <w:rsid w:val="00BB6FC6"/>
    <w:rsid w:val="00BB7733"/>
    <w:rsid w:val="00BB7E85"/>
    <w:rsid w:val="00BC0244"/>
    <w:rsid w:val="00BC081F"/>
    <w:rsid w:val="00BC2341"/>
    <w:rsid w:val="00BC26BD"/>
    <w:rsid w:val="00BC301D"/>
    <w:rsid w:val="00BC361C"/>
    <w:rsid w:val="00BC3CE0"/>
    <w:rsid w:val="00BC40CA"/>
    <w:rsid w:val="00BC4184"/>
    <w:rsid w:val="00BC48A5"/>
    <w:rsid w:val="00BC6A11"/>
    <w:rsid w:val="00BC6AD3"/>
    <w:rsid w:val="00BC7184"/>
    <w:rsid w:val="00BC72AF"/>
    <w:rsid w:val="00BC7F5C"/>
    <w:rsid w:val="00BD0007"/>
    <w:rsid w:val="00BD023C"/>
    <w:rsid w:val="00BD051A"/>
    <w:rsid w:val="00BD1082"/>
    <w:rsid w:val="00BD146E"/>
    <w:rsid w:val="00BD302A"/>
    <w:rsid w:val="00BD327F"/>
    <w:rsid w:val="00BD369F"/>
    <w:rsid w:val="00BD3C29"/>
    <w:rsid w:val="00BD4695"/>
    <w:rsid w:val="00BD5113"/>
    <w:rsid w:val="00BD51A3"/>
    <w:rsid w:val="00BD5D16"/>
    <w:rsid w:val="00BD6742"/>
    <w:rsid w:val="00BD68D6"/>
    <w:rsid w:val="00BD777B"/>
    <w:rsid w:val="00BD7E5B"/>
    <w:rsid w:val="00BE0867"/>
    <w:rsid w:val="00BE145D"/>
    <w:rsid w:val="00BE3B8F"/>
    <w:rsid w:val="00BE3C44"/>
    <w:rsid w:val="00BE3E2F"/>
    <w:rsid w:val="00BE49A5"/>
    <w:rsid w:val="00BE4D84"/>
    <w:rsid w:val="00BE4E33"/>
    <w:rsid w:val="00BE55FD"/>
    <w:rsid w:val="00BE6DD9"/>
    <w:rsid w:val="00BE6F2F"/>
    <w:rsid w:val="00BE7652"/>
    <w:rsid w:val="00BE7671"/>
    <w:rsid w:val="00BF0402"/>
    <w:rsid w:val="00BF1417"/>
    <w:rsid w:val="00BF1580"/>
    <w:rsid w:val="00BF2ECF"/>
    <w:rsid w:val="00BF2EF4"/>
    <w:rsid w:val="00BF31E2"/>
    <w:rsid w:val="00BF35AB"/>
    <w:rsid w:val="00BF398C"/>
    <w:rsid w:val="00BF3A26"/>
    <w:rsid w:val="00BF3C4D"/>
    <w:rsid w:val="00BF3F1D"/>
    <w:rsid w:val="00BF42DF"/>
    <w:rsid w:val="00BF4777"/>
    <w:rsid w:val="00BF4ACD"/>
    <w:rsid w:val="00BF5054"/>
    <w:rsid w:val="00BF50D8"/>
    <w:rsid w:val="00C000DE"/>
    <w:rsid w:val="00C00EDA"/>
    <w:rsid w:val="00C01129"/>
    <w:rsid w:val="00C026C8"/>
    <w:rsid w:val="00C0280D"/>
    <w:rsid w:val="00C0282B"/>
    <w:rsid w:val="00C029E5"/>
    <w:rsid w:val="00C02CCA"/>
    <w:rsid w:val="00C02E5E"/>
    <w:rsid w:val="00C03157"/>
    <w:rsid w:val="00C04145"/>
    <w:rsid w:val="00C05113"/>
    <w:rsid w:val="00C063EE"/>
    <w:rsid w:val="00C07511"/>
    <w:rsid w:val="00C107F1"/>
    <w:rsid w:val="00C12931"/>
    <w:rsid w:val="00C13231"/>
    <w:rsid w:val="00C13AC0"/>
    <w:rsid w:val="00C13B7D"/>
    <w:rsid w:val="00C140B0"/>
    <w:rsid w:val="00C14F1F"/>
    <w:rsid w:val="00C15680"/>
    <w:rsid w:val="00C15774"/>
    <w:rsid w:val="00C163E6"/>
    <w:rsid w:val="00C166A0"/>
    <w:rsid w:val="00C16B5D"/>
    <w:rsid w:val="00C17052"/>
    <w:rsid w:val="00C1727E"/>
    <w:rsid w:val="00C20B18"/>
    <w:rsid w:val="00C21388"/>
    <w:rsid w:val="00C21DAD"/>
    <w:rsid w:val="00C22133"/>
    <w:rsid w:val="00C227E8"/>
    <w:rsid w:val="00C22983"/>
    <w:rsid w:val="00C22B57"/>
    <w:rsid w:val="00C23BF5"/>
    <w:rsid w:val="00C24261"/>
    <w:rsid w:val="00C2505A"/>
    <w:rsid w:val="00C26413"/>
    <w:rsid w:val="00C268CE"/>
    <w:rsid w:val="00C27230"/>
    <w:rsid w:val="00C27AFF"/>
    <w:rsid w:val="00C3028D"/>
    <w:rsid w:val="00C31087"/>
    <w:rsid w:val="00C31291"/>
    <w:rsid w:val="00C3231A"/>
    <w:rsid w:val="00C325B7"/>
    <w:rsid w:val="00C33428"/>
    <w:rsid w:val="00C35C47"/>
    <w:rsid w:val="00C35E0B"/>
    <w:rsid w:val="00C366FA"/>
    <w:rsid w:val="00C37099"/>
    <w:rsid w:val="00C373AD"/>
    <w:rsid w:val="00C37A43"/>
    <w:rsid w:val="00C4057C"/>
    <w:rsid w:val="00C418BB"/>
    <w:rsid w:val="00C41924"/>
    <w:rsid w:val="00C42668"/>
    <w:rsid w:val="00C4278D"/>
    <w:rsid w:val="00C43126"/>
    <w:rsid w:val="00C45440"/>
    <w:rsid w:val="00C4571B"/>
    <w:rsid w:val="00C45E51"/>
    <w:rsid w:val="00C46504"/>
    <w:rsid w:val="00C4661D"/>
    <w:rsid w:val="00C46A16"/>
    <w:rsid w:val="00C470E2"/>
    <w:rsid w:val="00C47246"/>
    <w:rsid w:val="00C50D58"/>
    <w:rsid w:val="00C53ACD"/>
    <w:rsid w:val="00C54406"/>
    <w:rsid w:val="00C551D8"/>
    <w:rsid w:val="00C55453"/>
    <w:rsid w:val="00C55665"/>
    <w:rsid w:val="00C556C1"/>
    <w:rsid w:val="00C56711"/>
    <w:rsid w:val="00C56FE2"/>
    <w:rsid w:val="00C57DBB"/>
    <w:rsid w:val="00C608AC"/>
    <w:rsid w:val="00C60FB3"/>
    <w:rsid w:val="00C610BD"/>
    <w:rsid w:val="00C61268"/>
    <w:rsid w:val="00C612EE"/>
    <w:rsid w:val="00C619AE"/>
    <w:rsid w:val="00C61BA1"/>
    <w:rsid w:val="00C61CC6"/>
    <w:rsid w:val="00C6249D"/>
    <w:rsid w:val="00C6252A"/>
    <w:rsid w:val="00C62B64"/>
    <w:rsid w:val="00C62DB0"/>
    <w:rsid w:val="00C63431"/>
    <w:rsid w:val="00C64070"/>
    <w:rsid w:val="00C64CB1"/>
    <w:rsid w:val="00C652F4"/>
    <w:rsid w:val="00C667C3"/>
    <w:rsid w:val="00C66CB9"/>
    <w:rsid w:val="00C67379"/>
    <w:rsid w:val="00C67B0D"/>
    <w:rsid w:val="00C7009A"/>
    <w:rsid w:val="00C716A9"/>
    <w:rsid w:val="00C71D50"/>
    <w:rsid w:val="00C71E80"/>
    <w:rsid w:val="00C72711"/>
    <w:rsid w:val="00C72799"/>
    <w:rsid w:val="00C72842"/>
    <w:rsid w:val="00C731E9"/>
    <w:rsid w:val="00C7359E"/>
    <w:rsid w:val="00C73722"/>
    <w:rsid w:val="00C747A8"/>
    <w:rsid w:val="00C7657B"/>
    <w:rsid w:val="00C77421"/>
    <w:rsid w:val="00C77760"/>
    <w:rsid w:val="00C80542"/>
    <w:rsid w:val="00C81F7A"/>
    <w:rsid w:val="00C8237C"/>
    <w:rsid w:val="00C82664"/>
    <w:rsid w:val="00C832CC"/>
    <w:rsid w:val="00C83457"/>
    <w:rsid w:val="00C83973"/>
    <w:rsid w:val="00C83A9F"/>
    <w:rsid w:val="00C845F3"/>
    <w:rsid w:val="00C851EA"/>
    <w:rsid w:val="00C8526F"/>
    <w:rsid w:val="00C85B3F"/>
    <w:rsid w:val="00C861B9"/>
    <w:rsid w:val="00C864D0"/>
    <w:rsid w:val="00C8762A"/>
    <w:rsid w:val="00C9004D"/>
    <w:rsid w:val="00C907FD"/>
    <w:rsid w:val="00C90EBC"/>
    <w:rsid w:val="00C91209"/>
    <w:rsid w:val="00C9193C"/>
    <w:rsid w:val="00C91B1B"/>
    <w:rsid w:val="00C91B1E"/>
    <w:rsid w:val="00C91B56"/>
    <w:rsid w:val="00C91DC2"/>
    <w:rsid w:val="00C93201"/>
    <w:rsid w:val="00C93786"/>
    <w:rsid w:val="00C93A52"/>
    <w:rsid w:val="00C9460F"/>
    <w:rsid w:val="00C94648"/>
    <w:rsid w:val="00C949BF"/>
    <w:rsid w:val="00C949E7"/>
    <w:rsid w:val="00C9540D"/>
    <w:rsid w:val="00C96445"/>
    <w:rsid w:val="00C966B0"/>
    <w:rsid w:val="00C9710F"/>
    <w:rsid w:val="00C97D59"/>
    <w:rsid w:val="00CA0333"/>
    <w:rsid w:val="00CA0CD9"/>
    <w:rsid w:val="00CA1530"/>
    <w:rsid w:val="00CA1763"/>
    <w:rsid w:val="00CA2628"/>
    <w:rsid w:val="00CA2F07"/>
    <w:rsid w:val="00CA3E82"/>
    <w:rsid w:val="00CA3EA7"/>
    <w:rsid w:val="00CA44EE"/>
    <w:rsid w:val="00CA4B9C"/>
    <w:rsid w:val="00CA4F18"/>
    <w:rsid w:val="00CA50BF"/>
    <w:rsid w:val="00CA51A4"/>
    <w:rsid w:val="00CA55C5"/>
    <w:rsid w:val="00CA5B1A"/>
    <w:rsid w:val="00CA61BA"/>
    <w:rsid w:val="00CA681E"/>
    <w:rsid w:val="00CA6DBB"/>
    <w:rsid w:val="00CA70FE"/>
    <w:rsid w:val="00CA7E75"/>
    <w:rsid w:val="00CA7F5D"/>
    <w:rsid w:val="00CB0D88"/>
    <w:rsid w:val="00CB1040"/>
    <w:rsid w:val="00CB1319"/>
    <w:rsid w:val="00CB1679"/>
    <w:rsid w:val="00CB1D7F"/>
    <w:rsid w:val="00CB38E2"/>
    <w:rsid w:val="00CB3DDB"/>
    <w:rsid w:val="00CB4502"/>
    <w:rsid w:val="00CB4B8B"/>
    <w:rsid w:val="00CB58E2"/>
    <w:rsid w:val="00CB59C5"/>
    <w:rsid w:val="00CB5E96"/>
    <w:rsid w:val="00CB61C7"/>
    <w:rsid w:val="00CB6CEA"/>
    <w:rsid w:val="00CB7371"/>
    <w:rsid w:val="00CB73F9"/>
    <w:rsid w:val="00CB7527"/>
    <w:rsid w:val="00CC02F6"/>
    <w:rsid w:val="00CC08DF"/>
    <w:rsid w:val="00CC0A92"/>
    <w:rsid w:val="00CC2BDC"/>
    <w:rsid w:val="00CC2F9F"/>
    <w:rsid w:val="00CC3387"/>
    <w:rsid w:val="00CC4709"/>
    <w:rsid w:val="00CC5501"/>
    <w:rsid w:val="00CC569C"/>
    <w:rsid w:val="00CC663A"/>
    <w:rsid w:val="00CC6735"/>
    <w:rsid w:val="00CC7AC2"/>
    <w:rsid w:val="00CC7C2C"/>
    <w:rsid w:val="00CD0915"/>
    <w:rsid w:val="00CD10E4"/>
    <w:rsid w:val="00CD1A67"/>
    <w:rsid w:val="00CD1CDA"/>
    <w:rsid w:val="00CD22A5"/>
    <w:rsid w:val="00CD2B21"/>
    <w:rsid w:val="00CD2C1D"/>
    <w:rsid w:val="00CD3203"/>
    <w:rsid w:val="00CD49F8"/>
    <w:rsid w:val="00CD64DA"/>
    <w:rsid w:val="00CE0637"/>
    <w:rsid w:val="00CE09E8"/>
    <w:rsid w:val="00CE0D1E"/>
    <w:rsid w:val="00CE1205"/>
    <w:rsid w:val="00CE133C"/>
    <w:rsid w:val="00CE1A47"/>
    <w:rsid w:val="00CE2BF0"/>
    <w:rsid w:val="00CE3C6C"/>
    <w:rsid w:val="00CE4D6C"/>
    <w:rsid w:val="00CE51D0"/>
    <w:rsid w:val="00CE5D92"/>
    <w:rsid w:val="00CE6820"/>
    <w:rsid w:val="00CE704B"/>
    <w:rsid w:val="00CE727C"/>
    <w:rsid w:val="00CE761C"/>
    <w:rsid w:val="00CF032A"/>
    <w:rsid w:val="00CF07A6"/>
    <w:rsid w:val="00CF1962"/>
    <w:rsid w:val="00CF1E67"/>
    <w:rsid w:val="00CF25F8"/>
    <w:rsid w:val="00CF293D"/>
    <w:rsid w:val="00CF2C09"/>
    <w:rsid w:val="00CF3BF3"/>
    <w:rsid w:val="00CF3CB9"/>
    <w:rsid w:val="00CF3FDF"/>
    <w:rsid w:val="00CF51BA"/>
    <w:rsid w:val="00CF5933"/>
    <w:rsid w:val="00CF599A"/>
    <w:rsid w:val="00CF6813"/>
    <w:rsid w:val="00CF6AB5"/>
    <w:rsid w:val="00CF7771"/>
    <w:rsid w:val="00CF7AB6"/>
    <w:rsid w:val="00D00A76"/>
    <w:rsid w:val="00D0110F"/>
    <w:rsid w:val="00D0201E"/>
    <w:rsid w:val="00D021FE"/>
    <w:rsid w:val="00D0238B"/>
    <w:rsid w:val="00D0339C"/>
    <w:rsid w:val="00D035E2"/>
    <w:rsid w:val="00D04043"/>
    <w:rsid w:val="00D056DD"/>
    <w:rsid w:val="00D05F7E"/>
    <w:rsid w:val="00D065A6"/>
    <w:rsid w:val="00D06CA4"/>
    <w:rsid w:val="00D070CF"/>
    <w:rsid w:val="00D071E9"/>
    <w:rsid w:val="00D10D23"/>
    <w:rsid w:val="00D10F69"/>
    <w:rsid w:val="00D11077"/>
    <w:rsid w:val="00D117AD"/>
    <w:rsid w:val="00D122AB"/>
    <w:rsid w:val="00D13407"/>
    <w:rsid w:val="00D13540"/>
    <w:rsid w:val="00D152CF"/>
    <w:rsid w:val="00D1538E"/>
    <w:rsid w:val="00D15D1D"/>
    <w:rsid w:val="00D219A2"/>
    <w:rsid w:val="00D219CD"/>
    <w:rsid w:val="00D222AE"/>
    <w:rsid w:val="00D224DA"/>
    <w:rsid w:val="00D2264C"/>
    <w:rsid w:val="00D22760"/>
    <w:rsid w:val="00D22B11"/>
    <w:rsid w:val="00D231AE"/>
    <w:rsid w:val="00D241F3"/>
    <w:rsid w:val="00D24536"/>
    <w:rsid w:val="00D24DDD"/>
    <w:rsid w:val="00D255B8"/>
    <w:rsid w:val="00D25B16"/>
    <w:rsid w:val="00D2797F"/>
    <w:rsid w:val="00D2799D"/>
    <w:rsid w:val="00D30E9B"/>
    <w:rsid w:val="00D3133C"/>
    <w:rsid w:val="00D31A1F"/>
    <w:rsid w:val="00D329C8"/>
    <w:rsid w:val="00D32A37"/>
    <w:rsid w:val="00D3330A"/>
    <w:rsid w:val="00D3385F"/>
    <w:rsid w:val="00D33F8D"/>
    <w:rsid w:val="00D344F2"/>
    <w:rsid w:val="00D35C32"/>
    <w:rsid w:val="00D35F27"/>
    <w:rsid w:val="00D3653F"/>
    <w:rsid w:val="00D4164C"/>
    <w:rsid w:val="00D41A3F"/>
    <w:rsid w:val="00D42941"/>
    <w:rsid w:val="00D42BC0"/>
    <w:rsid w:val="00D43670"/>
    <w:rsid w:val="00D43954"/>
    <w:rsid w:val="00D43DA7"/>
    <w:rsid w:val="00D44586"/>
    <w:rsid w:val="00D45E15"/>
    <w:rsid w:val="00D463BC"/>
    <w:rsid w:val="00D4648A"/>
    <w:rsid w:val="00D46F67"/>
    <w:rsid w:val="00D4710F"/>
    <w:rsid w:val="00D476C6"/>
    <w:rsid w:val="00D4792C"/>
    <w:rsid w:val="00D50418"/>
    <w:rsid w:val="00D50826"/>
    <w:rsid w:val="00D51636"/>
    <w:rsid w:val="00D517A6"/>
    <w:rsid w:val="00D51C74"/>
    <w:rsid w:val="00D5201A"/>
    <w:rsid w:val="00D520E5"/>
    <w:rsid w:val="00D522A4"/>
    <w:rsid w:val="00D539ED"/>
    <w:rsid w:val="00D541CA"/>
    <w:rsid w:val="00D54AA8"/>
    <w:rsid w:val="00D54B7F"/>
    <w:rsid w:val="00D54C0A"/>
    <w:rsid w:val="00D54C52"/>
    <w:rsid w:val="00D557B2"/>
    <w:rsid w:val="00D5698E"/>
    <w:rsid w:val="00D56C03"/>
    <w:rsid w:val="00D56D0F"/>
    <w:rsid w:val="00D56E27"/>
    <w:rsid w:val="00D56FAF"/>
    <w:rsid w:val="00D57E31"/>
    <w:rsid w:val="00D57F44"/>
    <w:rsid w:val="00D60039"/>
    <w:rsid w:val="00D605F0"/>
    <w:rsid w:val="00D618B2"/>
    <w:rsid w:val="00D61CC6"/>
    <w:rsid w:val="00D62070"/>
    <w:rsid w:val="00D62570"/>
    <w:rsid w:val="00D62868"/>
    <w:rsid w:val="00D62EC5"/>
    <w:rsid w:val="00D6395D"/>
    <w:rsid w:val="00D63B92"/>
    <w:rsid w:val="00D649D1"/>
    <w:rsid w:val="00D64A9F"/>
    <w:rsid w:val="00D65B7D"/>
    <w:rsid w:val="00D65F76"/>
    <w:rsid w:val="00D67EA3"/>
    <w:rsid w:val="00D700BE"/>
    <w:rsid w:val="00D705A0"/>
    <w:rsid w:val="00D70A92"/>
    <w:rsid w:val="00D70C4B"/>
    <w:rsid w:val="00D71373"/>
    <w:rsid w:val="00D71458"/>
    <w:rsid w:val="00D726D7"/>
    <w:rsid w:val="00D73194"/>
    <w:rsid w:val="00D73D07"/>
    <w:rsid w:val="00D7413D"/>
    <w:rsid w:val="00D74240"/>
    <w:rsid w:val="00D74397"/>
    <w:rsid w:val="00D74A30"/>
    <w:rsid w:val="00D74E11"/>
    <w:rsid w:val="00D750ED"/>
    <w:rsid w:val="00D761D8"/>
    <w:rsid w:val="00D76F85"/>
    <w:rsid w:val="00D77881"/>
    <w:rsid w:val="00D77942"/>
    <w:rsid w:val="00D77F62"/>
    <w:rsid w:val="00D80425"/>
    <w:rsid w:val="00D8046D"/>
    <w:rsid w:val="00D819EE"/>
    <w:rsid w:val="00D81B9A"/>
    <w:rsid w:val="00D82092"/>
    <w:rsid w:val="00D82515"/>
    <w:rsid w:val="00D82665"/>
    <w:rsid w:val="00D82B3E"/>
    <w:rsid w:val="00D83439"/>
    <w:rsid w:val="00D8386C"/>
    <w:rsid w:val="00D84A38"/>
    <w:rsid w:val="00D84CE7"/>
    <w:rsid w:val="00D84E1F"/>
    <w:rsid w:val="00D852AD"/>
    <w:rsid w:val="00D864DB"/>
    <w:rsid w:val="00D87185"/>
    <w:rsid w:val="00D877FD"/>
    <w:rsid w:val="00D87C9C"/>
    <w:rsid w:val="00D91DFD"/>
    <w:rsid w:val="00D920E9"/>
    <w:rsid w:val="00D928A6"/>
    <w:rsid w:val="00D93332"/>
    <w:rsid w:val="00D93673"/>
    <w:rsid w:val="00D9379D"/>
    <w:rsid w:val="00D938AA"/>
    <w:rsid w:val="00D94C1D"/>
    <w:rsid w:val="00D95658"/>
    <w:rsid w:val="00D95F51"/>
    <w:rsid w:val="00D964FB"/>
    <w:rsid w:val="00D96535"/>
    <w:rsid w:val="00D96AA3"/>
    <w:rsid w:val="00D97389"/>
    <w:rsid w:val="00D97973"/>
    <w:rsid w:val="00DA0201"/>
    <w:rsid w:val="00DA1F37"/>
    <w:rsid w:val="00DA200A"/>
    <w:rsid w:val="00DA2E3D"/>
    <w:rsid w:val="00DA32D8"/>
    <w:rsid w:val="00DA3A75"/>
    <w:rsid w:val="00DA3C4B"/>
    <w:rsid w:val="00DA47D4"/>
    <w:rsid w:val="00DA4C69"/>
    <w:rsid w:val="00DA4E92"/>
    <w:rsid w:val="00DA5004"/>
    <w:rsid w:val="00DA5E8E"/>
    <w:rsid w:val="00DA61BD"/>
    <w:rsid w:val="00DA6B28"/>
    <w:rsid w:val="00DB1E08"/>
    <w:rsid w:val="00DB280E"/>
    <w:rsid w:val="00DB310F"/>
    <w:rsid w:val="00DB4A8E"/>
    <w:rsid w:val="00DB69DE"/>
    <w:rsid w:val="00DB6C20"/>
    <w:rsid w:val="00DB7FB7"/>
    <w:rsid w:val="00DC006E"/>
    <w:rsid w:val="00DC00DC"/>
    <w:rsid w:val="00DC0340"/>
    <w:rsid w:val="00DC0530"/>
    <w:rsid w:val="00DC0B19"/>
    <w:rsid w:val="00DC0E8E"/>
    <w:rsid w:val="00DC1933"/>
    <w:rsid w:val="00DC1AED"/>
    <w:rsid w:val="00DC2173"/>
    <w:rsid w:val="00DC25A8"/>
    <w:rsid w:val="00DC2C7A"/>
    <w:rsid w:val="00DC2EA8"/>
    <w:rsid w:val="00DC4157"/>
    <w:rsid w:val="00DC477D"/>
    <w:rsid w:val="00DC632D"/>
    <w:rsid w:val="00DC65FA"/>
    <w:rsid w:val="00DC738D"/>
    <w:rsid w:val="00DC7C9D"/>
    <w:rsid w:val="00DC7D2D"/>
    <w:rsid w:val="00DC7DF3"/>
    <w:rsid w:val="00DD08FF"/>
    <w:rsid w:val="00DD0C82"/>
    <w:rsid w:val="00DD1D33"/>
    <w:rsid w:val="00DD1DAB"/>
    <w:rsid w:val="00DD23C5"/>
    <w:rsid w:val="00DD2443"/>
    <w:rsid w:val="00DD27AA"/>
    <w:rsid w:val="00DD2A0F"/>
    <w:rsid w:val="00DD35DE"/>
    <w:rsid w:val="00DD430B"/>
    <w:rsid w:val="00DD626D"/>
    <w:rsid w:val="00DD72AC"/>
    <w:rsid w:val="00DD73BB"/>
    <w:rsid w:val="00DD79E3"/>
    <w:rsid w:val="00DE0627"/>
    <w:rsid w:val="00DE10A5"/>
    <w:rsid w:val="00DE1276"/>
    <w:rsid w:val="00DE1C45"/>
    <w:rsid w:val="00DE3BAB"/>
    <w:rsid w:val="00DE4729"/>
    <w:rsid w:val="00DE489B"/>
    <w:rsid w:val="00DE4B82"/>
    <w:rsid w:val="00DE4E99"/>
    <w:rsid w:val="00DE690A"/>
    <w:rsid w:val="00DE711E"/>
    <w:rsid w:val="00DE73A6"/>
    <w:rsid w:val="00DE78E0"/>
    <w:rsid w:val="00DF0919"/>
    <w:rsid w:val="00DF12A0"/>
    <w:rsid w:val="00DF16C5"/>
    <w:rsid w:val="00DF1983"/>
    <w:rsid w:val="00DF2E9F"/>
    <w:rsid w:val="00DF2EDC"/>
    <w:rsid w:val="00DF3113"/>
    <w:rsid w:val="00DF3480"/>
    <w:rsid w:val="00DF3AA1"/>
    <w:rsid w:val="00DF3F45"/>
    <w:rsid w:val="00DF3FE4"/>
    <w:rsid w:val="00DF65E6"/>
    <w:rsid w:val="00DF669D"/>
    <w:rsid w:val="00DF729A"/>
    <w:rsid w:val="00DF77BD"/>
    <w:rsid w:val="00E0091F"/>
    <w:rsid w:val="00E00C07"/>
    <w:rsid w:val="00E02767"/>
    <w:rsid w:val="00E02B1A"/>
    <w:rsid w:val="00E036DE"/>
    <w:rsid w:val="00E03896"/>
    <w:rsid w:val="00E0457E"/>
    <w:rsid w:val="00E049E8"/>
    <w:rsid w:val="00E0514B"/>
    <w:rsid w:val="00E05235"/>
    <w:rsid w:val="00E05EBF"/>
    <w:rsid w:val="00E06942"/>
    <w:rsid w:val="00E07D9C"/>
    <w:rsid w:val="00E11224"/>
    <w:rsid w:val="00E118D1"/>
    <w:rsid w:val="00E11B3C"/>
    <w:rsid w:val="00E1238D"/>
    <w:rsid w:val="00E124C1"/>
    <w:rsid w:val="00E14370"/>
    <w:rsid w:val="00E14C2A"/>
    <w:rsid w:val="00E15131"/>
    <w:rsid w:val="00E1569D"/>
    <w:rsid w:val="00E16067"/>
    <w:rsid w:val="00E16638"/>
    <w:rsid w:val="00E16CCC"/>
    <w:rsid w:val="00E171CF"/>
    <w:rsid w:val="00E17A8C"/>
    <w:rsid w:val="00E20061"/>
    <w:rsid w:val="00E20B3D"/>
    <w:rsid w:val="00E20C69"/>
    <w:rsid w:val="00E210A4"/>
    <w:rsid w:val="00E22F89"/>
    <w:rsid w:val="00E23361"/>
    <w:rsid w:val="00E23A7E"/>
    <w:rsid w:val="00E24348"/>
    <w:rsid w:val="00E25D73"/>
    <w:rsid w:val="00E266E0"/>
    <w:rsid w:val="00E27DF2"/>
    <w:rsid w:val="00E309DC"/>
    <w:rsid w:val="00E309E2"/>
    <w:rsid w:val="00E30A85"/>
    <w:rsid w:val="00E30B31"/>
    <w:rsid w:val="00E30C72"/>
    <w:rsid w:val="00E313D3"/>
    <w:rsid w:val="00E316E9"/>
    <w:rsid w:val="00E31E18"/>
    <w:rsid w:val="00E321B4"/>
    <w:rsid w:val="00E32825"/>
    <w:rsid w:val="00E32E3A"/>
    <w:rsid w:val="00E340C3"/>
    <w:rsid w:val="00E40405"/>
    <w:rsid w:val="00E40A43"/>
    <w:rsid w:val="00E40CB0"/>
    <w:rsid w:val="00E41A78"/>
    <w:rsid w:val="00E420F4"/>
    <w:rsid w:val="00E42350"/>
    <w:rsid w:val="00E429F2"/>
    <w:rsid w:val="00E4329C"/>
    <w:rsid w:val="00E432DD"/>
    <w:rsid w:val="00E44CCD"/>
    <w:rsid w:val="00E469FF"/>
    <w:rsid w:val="00E46B1B"/>
    <w:rsid w:val="00E46B1F"/>
    <w:rsid w:val="00E46CA6"/>
    <w:rsid w:val="00E47CB1"/>
    <w:rsid w:val="00E500AC"/>
    <w:rsid w:val="00E50F85"/>
    <w:rsid w:val="00E514DF"/>
    <w:rsid w:val="00E516E6"/>
    <w:rsid w:val="00E51B0B"/>
    <w:rsid w:val="00E51C0A"/>
    <w:rsid w:val="00E52184"/>
    <w:rsid w:val="00E53808"/>
    <w:rsid w:val="00E53ACC"/>
    <w:rsid w:val="00E554D3"/>
    <w:rsid w:val="00E555AA"/>
    <w:rsid w:val="00E56046"/>
    <w:rsid w:val="00E56C03"/>
    <w:rsid w:val="00E57128"/>
    <w:rsid w:val="00E572F9"/>
    <w:rsid w:val="00E5780D"/>
    <w:rsid w:val="00E57E56"/>
    <w:rsid w:val="00E60048"/>
    <w:rsid w:val="00E60619"/>
    <w:rsid w:val="00E60E7D"/>
    <w:rsid w:val="00E61BC7"/>
    <w:rsid w:val="00E61F93"/>
    <w:rsid w:val="00E6229E"/>
    <w:rsid w:val="00E639FC"/>
    <w:rsid w:val="00E6519D"/>
    <w:rsid w:val="00E651FB"/>
    <w:rsid w:val="00E6604D"/>
    <w:rsid w:val="00E661B8"/>
    <w:rsid w:val="00E6706B"/>
    <w:rsid w:val="00E67683"/>
    <w:rsid w:val="00E6775C"/>
    <w:rsid w:val="00E67A43"/>
    <w:rsid w:val="00E67E1A"/>
    <w:rsid w:val="00E7109D"/>
    <w:rsid w:val="00E71B9B"/>
    <w:rsid w:val="00E72309"/>
    <w:rsid w:val="00E7283F"/>
    <w:rsid w:val="00E72885"/>
    <w:rsid w:val="00E72A6C"/>
    <w:rsid w:val="00E7334A"/>
    <w:rsid w:val="00E7345B"/>
    <w:rsid w:val="00E73F9F"/>
    <w:rsid w:val="00E74247"/>
    <w:rsid w:val="00E746D5"/>
    <w:rsid w:val="00E74938"/>
    <w:rsid w:val="00E760A5"/>
    <w:rsid w:val="00E76AA9"/>
    <w:rsid w:val="00E77098"/>
    <w:rsid w:val="00E77BBE"/>
    <w:rsid w:val="00E82914"/>
    <w:rsid w:val="00E82B01"/>
    <w:rsid w:val="00E8303E"/>
    <w:rsid w:val="00E83478"/>
    <w:rsid w:val="00E840F0"/>
    <w:rsid w:val="00E85B04"/>
    <w:rsid w:val="00E8669B"/>
    <w:rsid w:val="00E86745"/>
    <w:rsid w:val="00E8700E"/>
    <w:rsid w:val="00E87FA1"/>
    <w:rsid w:val="00E90B04"/>
    <w:rsid w:val="00E91384"/>
    <w:rsid w:val="00E919BE"/>
    <w:rsid w:val="00E923A3"/>
    <w:rsid w:val="00E92B2E"/>
    <w:rsid w:val="00E9306D"/>
    <w:rsid w:val="00E93250"/>
    <w:rsid w:val="00E93811"/>
    <w:rsid w:val="00E93AA4"/>
    <w:rsid w:val="00E94B49"/>
    <w:rsid w:val="00E95386"/>
    <w:rsid w:val="00E95B7E"/>
    <w:rsid w:val="00E95CCA"/>
    <w:rsid w:val="00E95D28"/>
    <w:rsid w:val="00E9633B"/>
    <w:rsid w:val="00E96E42"/>
    <w:rsid w:val="00E96F50"/>
    <w:rsid w:val="00E974CE"/>
    <w:rsid w:val="00E97880"/>
    <w:rsid w:val="00EA0697"/>
    <w:rsid w:val="00EA0980"/>
    <w:rsid w:val="00EA0DE0"/>
    <w:rsid w:val="00EA10C1"/>
    <w:rsid w:val="00EA10D7"/>
    <w:rsid w:val="00EA3A3E"/>
    <w:rsid w:val="00EA3DA6"/>
    <w:rsid w:val="00EA4C3B"/>
    <w:rsid w:val="00EA7465"/>
    <w:rsid w:val="00EA74DF"/>
    <w:rsid w:val="00EB0135"/>
    <w:rsid w:val="00EB01C9"/>
    <w:rsid w:val="00EB0293"/>
    <w:rsid w:val="00EB1666"/>
    <w:rsid w:val="00EB17E0"/>
    <w:rsid w:val="00EB1F35"/>
    <w:rsid w:val="00EB3A6D"/>
    <w:rsid w:val="00EB6EBF"/>
    <w:rsid w:val="00EB78C2"/>
    <w:rsid w:val="00EC04C1"/>
    <w:rsid w:val="00EC1FC5"/>
    <w:rsid w:val="00EC247B"/>
    <w:rsid w:val="00EC26FA"/>
    <w:rsid w:val="00EC3A4E"/>
    <w:rsid w:val="00EC3B7A"/>
    <w:rsid w:val="00EC4582"/>
    <w:rsid w:val="00EC4FEC"/>
    <w:rsid w:val="00EC56C1"/>
    <w:rsid w:val="00EC6B7C"/>
    <w:rsid w:val="00EC7431"/>
    <w:rsid w:val="00EC799C"/>
    <w:rsid w:val="00ED032C"/>
    <w:rsid w:val="00ED1083"/>
    <w:rsid w:val="00ED160D"/>
    <w:rsid w:val="00ED1728"/>
    <w:rsid w:val="00ED1884"/>
    <w:rsid w:val="00ED1A09"/>
    <w:rsid w:val="00ED1C5B"/>
    <w:rsid w:val="00ED2384"/>
    <w:rsid w:val="00ED2951"/>
    <w:rsid w:val="00ED2BD3"/>
    <w:rsid w:val="00ED2E68"/>
    <w:rsid w:val="00ED2F5B"/>
    <w:rsid w:val="00ED311D"/>
    <w:rsid w:val="00ED384F"/>
    <w:rsid w:val="00ED39E2"/>
    <w:rsid w:val="00ED3FA1"/>
    <w:rsid w:val="00ED405A"/>
    <w:rsid w:val="00ED4936"/>
    <w:rsid w:val="00ED50EF"/>
    <w:rsid w:val="00ED518B"/>
    <w:rsid w:val="00ED5712"/>
    <w:rsid w:val="00ED5869"/>
    <w:rsid w:val="00ED69A2"/>
    <w:rsid w:val="00ED7C9E"/>
    <w:rsid w:val="00EE0361"/>
    <w:rsid w:val="00EE0520"/>
    <w:rsid w:val="00EE0BFA"/>
    <w:rsid w:val="00EE0C92"/>
    <w:rsid w:val="00EE1031"/>
    <w:rsid w:val="00EE1222"/>
    <w:rsid w:val="00EE28BB"/>
    <w:rsid w:val="00EE2A20"/>
    <w:rsid w:val="00EE40B8"/>
    <w:rsid w:val="00EE4787"/>
    <w:rsid w:val="00EE4D14"/>
    <w:rsid w:val="00EE52C2"/>
    <w:rsid w:val="00EE5331"/>
    <w:rsid w:val="00EE6734"/>
    <w:rsid w:val="00EE695B"/>
    <w:rsid w:val="00EE6CDB"/>
    <w:rsid w:val="00EE6EB5"/>
    <w:rsid w:val="00EE7B7F"/>
    <w:rsid w:val="00EF043F"/>
    <w:rsid w:val="00EF2901"/>
    <w:rsid w:val="00EF2E44"/>
    <w:rsid w:val="00EF3163"/>
    <w:rsid w:val="00EF3847"/>
    <w:rsid w:val="00EF3F5B"/>
    <w:rsid w:val="00EF41F9"/>
    <w:rsid w:val="00EF5405"/>
    <w:rsid w:val="00EF5BEF"/>
    <w:rsid w:val="00EF606C"/>
    <w:rsid w:val="00EF6763"/>
    <w:rsid w:val="00EF768D"/>
    <w:rsid w:val="00EF7CAE"/>
    <w:rsid w:val="00F00E8C"/>
    <w:rsid w:val="00F01185"/>
    <w:rsid w:val="00F01ABB"/>
    <w:rsid w:val="00F02EB9"/>
    <w:rsid w:val="00F03649"/>
    <w:rsid w:val="00F040B0"/>
    <w:rsid w:val="00F060E6"/>
    <w:rsid w:val="00F114EF"/>
    <w:rsid w:val="00F119AF"/>
    <w:rsid w:val="00F119DF"/>
    <w:rsid w:val="00F11CFE"/>
    <w:rsid w:val="00F11D8E"/>
    <w:rsid w:val="00F12879"/>
    <w:rsid w:val="00F14DED"/>
    <w:rsid w:val="00F15C04"/>
    <w:rsid w:val="00F171AD"/>
    <w:rsid w:val="00F172A7"/>
    <w:rsid w:val="00F177F3"/>
    <w:rsid w:val="00F20AD6"/>
    <w:rsid w:val="00F21700"/>
    <w:rsid w:val="00F21904"/>
    <w:rsid w:val="00F22254"/>
    <w:rsid w:val="00F2362A"/>
    <w:rsid w:val="00F23B83"/>
    <w:rsid w:val="00F23B8F"/>
    <w:rsid w:val="00F24080"/>
    <w:rsid w:val="00F242FD"/>
    <w:rsid w:val="00F25C30"/>
    <w:rsid w:val="00F26B74"/>
    <w:rsid w:val="00F27288"/>
    <w:rsid w:val="00F272AF"/>
    <w:rsid w:val="00F27679"/>
    <w:rsid w:val="00F300D9"/>
    <w:rsid w:val="00F317CA"/>
    <w:rsid w:val="00F31F71"/>
    <w:rsid w:val="00F323BA"/>
    <w:rsid w:val="00F327C6"/>
    <w:rsid w:val="00F330F8"/>
    <w:rsid w:val="00F33205"/>
    <w:rsid w:val="00F337DF"/>
    <w:rsid w:val="00F33D05"/>
    <w:rsid w:val="00F3470D"/>
    <w:rsid w:val="00F35118"/>
    <w:rsid w:val="00F35802"/>
    <w:rsid w:val="00F374FE"/>
    <w:rsid w:val="00F37E95"/>
    <w:rsid w:val="00F37F6C"/>
    <w:rsid w:val="00F40B89"/>
    <w:rsid w:val="00F414A2"/>
    <w:rsid w:val="00F41658"/>
    <w:rsid w:val="00F4229E"/>
    <w:rsid w:val="00F4261C"/>
    <w:rsid w:val="00F437C7"/>
    <w:rsid w:val="00F44DB2"/>
    <w:rsid w:val="00F450E1"/>
    <w:rsid w:val="00F45513"/>
    <w:rsid w:val="00F45781"/>
    <w:rsid w:val="00F45971"/>
    <w:rsid w:val="00F463FA"/>
    <w:rsid w:val="00F4677C"/>
    <w:rsid w:val="00F4696C"/>
    <w:rsid w:val="00F500BD"/>
    <w:rsid w:val="00F5049A"/>
    <w:rsid w:val="00F512D1"/>
    <w:rsid w:val="00F5249C"/>
    <w:rsid w:val="00F52995"/>
    <w:rsid w:val="00F52A50"/>
    <w:rsid w:val="00F52D3A"/>
    <w:rsid w:val="00F53A31"/>
    <w:rsid w:val="00F53A75"/>
    <w:rsid w:val="00F54656"/>
    <w:rsid w:val="00F55191"/>
    <w:rsid w:val="00F55377"/>
    <w:rsid w:val="00F55525"/>
    <w:rsid w:val="00F563EC"/>
    <w:rsid w:val="00F568F6"/>
    <w:rsid w:val="00F56D48"/>
    <w:rsid w:val="00F57478"/>
    <w:rsid w:val="00F575C3"/>
    <w:rsid w:val="00F57F98"/>
    <w:rsid w:val="00F61248"/>
    <w:rsid w:val="00F61BD4"/>
    <w:rsid w:val="00F61CE7"/>
    <w:rsid w:val="00F61E95"/>
    <w:rsid w:val="00F622EB"/>
    <w:rsid w:val="00F62F44"/>
    <w:rsid w:val="00F63396"/>
    <w:rsid w:val="00F63AC8"/>
    <w:rsid w:val="00F65794"/>
    <w:rsid w:val="00F66336"/>
    <w:rsid w:val="00F665FD"/>
    <w:rsid w:val="00F66BFA"/>
    <w:rsid w:val="00F66D9E"/>
    <w:rsid w:val="00F671F0"/>
    <w:rsid w:val="00F70BEF"/>
    <w:rsid w:val="00F71676"/>
    <w:rsid w:val="00F71992"/>
    <w:rsid w:val="00F727F7"/>
    <w:rsid w:val="00F737FF"/>
    <w:rsid w:val="00F73ADF"/>
    <w:rsid w:val="00F73CAB"/>
    <w:rsid w:val="00F756B8"/>
    <w:rsid w:val="00F7576D"/>
    <w:rsid w:val="00F75ADC"/>
    <w:rsid w:val="00F76EC5"/>
    <w:rsid w:val="00F81640"/>
    <w:rsid w:val="00F816A0"/>
    <w:rsid w:val="00F8205D"/>
    <w:rsid w:val="00F82918"/>
    <w:rsid w:val="00F82ED4"/>
    <w:rsid w:val="00F84675"/>
    <w:rsid w:val="00F84EDC"/>
    <w:rsid w:val="00F8509C"/>
    <w:rsid w:val="00F857FB"/>
    <w:rsid w:val="00F85A43"/>
    <w:rsid w:val="00F87136"/>
    <w:rsid w:val="00F8726C"/>
    <w:rsid w:val="00F8743D"/>
    <w:rsid w:val="00F90414"/>
    <w:rsid w:val="00F905CE"/>
    <w:rsid w:val="00F91223"/>
    <w:rsid w:val="00F91356"/>
    <w:rsid w:val="00F93060"/>
    <w:rsid w:val="00F93A8C"/>
    <w:rsid w:val="00F94022"/>
    <w:rsid w:val="00F962B1"/>
    <w:rsid w:val="00FA13CF"/>
    <w:rsid w:val="00FA15E4"/>
    <w:rsid w:val="00FA1A91"/>
    <w:rsid w:val="00FA2FB1"/>
    <w:rsid w:val="00FA34E2"/>
    <w:rsid w:val="00FA36AB"/>
    <w:rsid w:val="00FA4CD0"/>
    <w:rsid w:val="00FA5055"/>
    <w:rsid w:val="00FA52A7"/>
    <w:rsid w:val="00FA5BB9"/>
    <w:rsid w:val="00FA6DDB"/>
    <w:rsid w:val="00FB10EF"/>
    <w:rsid w:val="00FB19EB"/>
    <w:rsid w:val="00FB2299"/>
    <w:rsid w:val="00FB3AED"/>
    <w:rsid w:val="00FB4EA2"/>
    <w:rsid w:val="00FB51C1"/>
    <w:rsid w:val="00FB5A9B"/>
    <w:rsid w:val="00FB5DD2"/>
    <w:rsid w:val="00FB64EF"/>
    <w:rsid w:val="00FB6F9B"/>
    <w:rsid w:val="00FB7654"/>
    <w:rsid w:val="00FB7C76"/>
    <w:rsid w:val="00FC00B5"/>
    <w:rsid w:val="00FC14AB"/>
    <w:rsid w:val="00FC22B5"/>
    <w:rsid w:val="00FC25FA"/>
    <w:rsid w:val="00FC267B"/>
    <w:rsid w:val="00FC2C71"/>
    <w:rsid w:val="00FC2D10"/>
    <w:rsid w:val="00FC3314"/>
    <w:rsid w:val="00FC3A84"/>
    <w:rsid w:val="00FC43E8"/>
    <w:rsid w:val="00FC4580"/>
    <w:rsid w:val="00FC489C"/>
    <w:rsid w:val="00FC490E"/>
    <w:rsid w:val="00FC6417"/>
    <w:rsid w:val="00FC6F6E"/>
    <w:rsid w:val="00FC771D"/>
    <w:rsid w:val="00FD013F"/>
    <w:rsid w:val="00FD0266"/>
    <w:rsid w:val="00FD093D"/>
    <w:rsid w:val="00FD0FBE"/>
    <w:rsid w:val="00FD1936"/>
    <w:rsid w:val="00FD2206"/>
    <w:rsid w:val="00FD3853"/>
    <w:rsid w:val="00FD396A"/>
    <w:rsid w:val="00FD45C4"/>
    <w:rsid w:val="00FD4C8A"/>
    <w:rsid w:val="00FD5208"/>
    <w:rsid w:val="00FD5702"/>
    <w:rsid w:val="00FD59C8"/>
    <w:rsid w:val="00FD5A51"/>
    <w:rsid w:val="00FD66AA"/>
    <w:rsid w:val="00FD67FE"/>
    <w:rsid w:val="00FD6B3A"/>
    <w:rsid w:val="00FD7022"/>
    <w:rsid w:val="00FD7879"/>
    <w:rsid w:val="00FE0A8D"/>
    <w:rsid w:val="00FE105A"/>
    <w:rsid w:val="00FE2352"/>
    <w:rsid w:val="00FE254A"/>
    <w:rsid w:val="00FE2E13"/>
    <w:rsid w:val="00FE3745"/>
    <w:rsid w:val="00FE456D"/>
    <w:rsid w:val="00FE45C5"/>
    <w:rsid w:val="00FE47F4"/>
    <w:rsid w:val="00FE4E0C"/>
    <w:rsid w:val="00FE4E52"/>
    <w:rsid w:val="00FE5026"/>
    <w:rsid w:val="00FE6050"/>
    <w:rsid w:val="00FE618E"/>
    <w:rsid w:val="00FE70BA"/>
    <w:rsid w:val="00FE76EA"/>
    <w:rsid w:val="00FF0721"/>
    <w:rsid w:val="00FF0D3F"/>
    <w:rsid w:val="00FF0EE7"/>
    <w:rsid w:val="00FF12E3"/>
    <w:rsid w:val="00FF169B"/>
    <w:rsid w:val="00FF20CF"/>
    <w:rsid w:val="00FF2EE0"/>
    <w:rsid w:val="00FF3264"/>
    <w:rsid w:val="00FF510E"/>
    <w:rsid w:val="00FF5226"/>
    <w:rsid w:val="00FF5489"/>
    <w:rsid w:val="00FF612C"/>
    <w:rsid w:val="00FF6294"/>
    <w:rsid w:val="00FF62C5"/>
    <w:rsid w:val="00FF7815"/>
    <w:rsid w:val="01947A6B"/>
    <w:rsid w:val="01B7064F"/>
    <w:rsid w:val="02512FFA"/>
    <w:rsid w:val="02584564"/>
    <w:rsid w:val="02B32D6B"/>
    <w:rsid w:val="02BF26CE"/>
    <w:rsid w:val="02FB30B5"/>
    <w:rsid w:val="0322535D"/>
    <w:rsid w:val="033C1CB4"/>
    <w:rsid w:val="03763B64"/>
    <w:rsid w:val="03795D8B"/>
    <w:rsid w:val="03A337E3"/>
    <w:rsid w:val="03A51001"/>
    <w:rsid w:val="03B27DF2"/>
    <w:rsid w:val="03C20F71"/>
    <w:rsid w:val="03EC7301"/>
    <w:rsid w:val="04A67557"/>
    <w:rsid w:val="04A86FCC"/>
    <w:rsid w:val="04A94B6F"/>
    <w:rsid w:val="04C1489D"/>
    <w:rsid w:val="04CB31F6"/>
    <w:rsid w:val="04EC0D9E"/>
    <w:rsid w:val="04F24259"/>
    <w:rsid w:val="05121708"/>
    <w:rsid w:val="05247189"/>
    <w:rsid w:val="0552711D"/>
    <w:rsid w:val="0562178B"/>
    <w:rsid w:val="05707368"/>
    <w:rsid w:val="05AB18CB"/>
    <w:rsid w:val="062C44F6"/>
    <w:rsid w:val="062F7F91"/>
    <w:rsid w:val="0636723D"/>
    <w:rsid w:val="069308FC"/>
    <w:rsid w:val="06A261B9"/>
    <w:rsid w:val="06F572D7"/>
    <w:rsid w:val="07077FAB"/>
    <w:rsid w:val="072D177B"/>
    <w:rsid w:val="07406B91"/>
    <w:rsid w:val="074237C8"/>
    <w:rsid w:val="07490ADD"/>
    <w:rsid w:val="074B3407"/>
    <w:rsid w:val="079F7DB2"/>
    <w:rsid w:val="07B37245"/>
    <w:rsid w:val="07DC4845"/>
    <w:rsid w:val="07E53B9A"/>
    <w:rsid w:val="0826583C"/>
    <w:rsid w:val="083B74A1"/>
    <w:rsid w:val="085A3FEC"/>
    <w:rsid w:val="08606266"/>
    <w:rsid w:val="08735CB3"/>
    <w:rsid w:val="087C2F65"/>
    <w:rsid w:val="08E077C2"/>
    <w:rsid w:val="090135F7"/>
    <w:rsid w:val="09280ABC"/>
    <w:rsid w:val="09563A40"/>
    <w:rsid w:val="09646BE9"/>
    <w:rsid w:val="099F0F08"/>
    <w:rsid w:val="09E95B35"/>
    <w:rsid w:val="09EA4E3A"/>
    <w:rsid w:val="0A4F661D"/>
    <w:rsid w:val="0A57523E"/>
    <w:rsid w:val="0A5B34C7"/>
    <w:rsid w:val="0AA04BFB"/>
    <w:rsid w:val="0AC513C3"/>
    <w:rsid w:val="0ACC3371"/>
    <w:rsid w:val="0AD97CBD"/>
    <w:rsid w:val="0B7277FF"/>
    <w:rsid w:val="0BA01023"/>
    <w:rsid w:val="0BBB18FD"/>
    <w:rsid w:val="0C526B0E"/>
    <w:rsid w:val="0C985E36"/>
    <w:rsid w:val="0C9E270D"/>
    <w:rsid w:val="0CF005DA"/>
    <w:rsid w:val="0D6F0E30"/>
    <w:rsid w:val="0D8C4934"/>
    <w:rsid w:val="0DB143C4"/>
    <w:rsid w:val="0DF2226C"/>
    <w:rsid w:val="0DF6135C"/>
    <w:rsid w:val="0DF93B15"/>
    <w:rsid w:val="0E3C48B0"/>
    <w:rsid w:val="0E9507BB"/>
    <w:rsid w:val="0EE61DF3"/>
    <w:rsid w:val="0EF45B7A"/>
    <w:rsid w:val="0F013E63"/>
    <w:rsid w:val="0F2F4DC0"/>
    <w:rsid w:val="0F381C9B"/>
    <w:rsid w:val="0F5858AB"/>
    <w:rsid w:val="0F5B145B"/>
    <w:rsid w:val="0F8D06EA"/>
    <w:rsid w:val="0FC16DC7"/>
    <w:rsid w:val="0FD2606B"/>
    <w:rsid w:val="0FE05622"/>
    <w:rsid w:val="1016091E"/>
    <w:rsid w:val="104325AF"/>
    <w:rsid w:val="10564C97"/>
    <w:rsid w:val="105950EE"/>
    <w:rsid w:val="109245A4"/>
    <w:rsid w:val="10CA3579"/>
    <w:rsid w:val="10D241D0"/>
    <w:rsid w:val="10F33F89"/>
    <w:rsid w:val="11BC5A41"/>
    <w:rsid w:val="11CC2307"/>
    <w:rsid w:val="11F14A87"/>
    <w:rsid w:val="123D143B"/>
    <w:rsid w:val="12537703"/>
    <w:rsid w:val="12B6189E"/>
    <w:rsid w:val="12D74483"/>
    <w:rsid w:val="13034144"/>
    <w:rsid w:val="13711D99"/>
    <w:rsid w:val="13A75E69"/>
    <w:rsid w:val="13E03ECF"/>
    <w:rsid w:val="13F76DF0"/>
    <w:rsid w:val="13F845F1"/>
    <w:rsid w:val="144F4B48"/>
    <w:rsid w:val="14502963"/>
    <w:rsid w:val="145204CA"/>
    <w:rsid w:val="14BC7C26"/>
    <w:rsid w:val="14F321A3"/>
    <w:rsid w:val="152E4023"/>
    <w:rsid w:val="15C745A0"/>
    <w:rsid w:val="15EC47CF"/>
    <w:rsid w:val="16420A38"/>
    <w:rsid w:val="166E4B8A"/>
    <w:rsid w:val="16966036"/>
    <w:rsid w:val="16973375"/>
    <w:rsid w:val="16DC28B5"/>
    <w:rsid w:val="16E31BF5"/>
    <w:rsid w:val="174218F9"/>
    <w:rsid w:val="17BB5E9A"/>
    <w:rsid w:val="17DA396D"/>
    <w:rsid w:val="17F72A17"/>
    <w:rsid w:val="18314A77"/>
    <w:rsid w:val="187C0997"/>
    <w:rsid w:val="18B355AA"/>
    <w:rsid w:val="18C06B79"/>
    <w:rsid w:val="18CA341C"/>
    <w:rsid w:val="18DD55FA"/>
    <w:rsid w:val="19324167"/>
    <w:rsid w:val="1942101E"/>
    <w:rsid w:val="19422B33"/>
    <w:rsid w:val="19701758"/>
    <w:rsid w:val="198617F0"/>
    <w:rsid w:val="19D41135"/>
    <w:rsid w:val="19DB0408"/>
    <w:rsid w:val="1A4B55E6"/>
    <w:rsid w:val="1A883817"/>
    <w:rsid w:val="1A8A3EA6"/>
    <w:rsid w:val="1A8D50A8"/>
    <w:rsid w:val="1AE96D67"/>
    <w:rsid w:val="1B061C23"/>
    <w:rsid w:val="1B1A05CE"/>
    <w:rsid w:val="1B364775"/>
    <w:rsid w:val="1B515CBD"/>
    <w:rsid w:val="1B881798"/>
    <w:rsid w:val="1BB26C1A"/>
    <w:rsid w:val="1C466046"/>
    <w:rsid w:val="1C684142"/>
    <w:rsid w:val="1C873E9D"/>
    <w:rsid w:val="1D16465C"/>
    <w:rsid w:val="1D3F69E0"/>
    <w:rsid w:val="1D634BF9"/>
    <w:rsid w:val="1DA11E34"/>
    <w:rsid w:val="1DBE5A6C"/>
    <w:rsid w:val="1DE5561A"/>
    <w:rsid w:val="1E0C78D5"/>
    <w:rsid w:val="1E224107"/>
    <w:rsid w:val="1E6A24D1"/>
    <w:rsid w:val="1EB5774F"/>
    <w:rsid w:val="1F022070"/>
    <w:rsid w:val="1F036180"/>
    <w:rsid w:val="1F4C5D73"/>
    <w:rsid w:val="1F572D86"/>
    <w:rsid w:val="1F737547"/>
    <w:rsid w:val="1F745056"/>
    <w:rsid w:val="1FC222EE"/>
    <w:rsid w:val="1FE5754F"/>
    <w:rsid w:val="1FE9242C"/>
    <w:rsid w:val="2041735A"/>
    <w:rsid w:val="20696C3C"/>
    <w:rsid w:val="20A00E48"/>
    <w:rsid w:val="20AC3D6F"/>
    <w:rsid w:val="20B74760"/>
    <w:rsid w:val="20D0569E"/>
    <w:rsid w:val="20E57BA5"/>
    <w:rsid w:val="20FA2D7D"/>
    <w:rsid w:val="213A656E"/>
    <w:rsid w:val="21917A9E"/>
    <w:rsid w:val="21C60F0E"/>
    <w:rsid w:val="21C70E3F"/>
    <w:rsid w:val="21C75D2A"/>
    <w:rsid w:val="21E75DD3"/>
    <w:rsid w:val="220F23D4"/>
    <w:rsid w:val="2297354C"/>
    <w:rsid w:val="22BF4B83"/>
    <w:rsid w:val="22C02E9B"/>
    <w:rsid w:val="235B3ED7"/>
    <w:rsid w:val="237869FA"/>
    <w:rsid w:val="23E15F15"/>
    <w:rsid w:val="243D4823"/>
    <w:rsid w:val="245108E6"/>
    <w:rsid w:val="24790D66"/>
    <w:rsid w:val="24BB3AF1"/>
    <w:rsid w:val="2521065C"/>
    <w:rsid w:val="256D34BE"/>
    <w:rsid w:val="258D2C7C"/>
    <w:rsid w:val="258D32A9"/>
    <w:rsid w:val="25A659C4"/>
    <w:rsid w:val="25BB169B"/>
    <w:rsid w:val="25F22CDA"/>
    <w:rsid w:val="260D4251"/>
    <w:rsid w:val="26436F19"/>
    <w:rsid w:val="265005E2"/>
    <w:rsid w:val="266031E3"/>
    <w:rsid w:val="26936D96"/>
    <w:rsid w:val="269551A0"/>
    <w:rsid w:val="26A167B6"/>
    <w:rsid w:val="26A556F2"/>
    <w:rsid w:val="26EF7963"/>
    <w:rsid w:val="27117390"/>
    <w:rsid w:val="271336BD"/>
    <w:rsid w:val="27423D6F"/>
    <w:rsid w:val="27751559"/>
    <w:rsid w:val="27856B75"/>
    <w:rsid w:val="279C766E"/>
    <w:rsid w:val="27C76D49"/>
    <w:rsid w:val="282C25F5"/>
    <w:rsid w:val="28343EAA"/>
    <w:rsid w:val="28F017BD"/>
    <w:rsid w:val="28FD6D09"/>
    <w:rsid w:val="298463BF"/>
    <w:rsid w:val="29A86573"/>
    <w:rsid w:val="29BD0C7B"/>
    <w:rsid w:val="29FB0865"/>
    <w:rsid w:val="2A134D9E"/>
    <w:rsid w:val="2A3A05AF"/>
    <w:rsid w:val="2AB03173"/>
    <w:rsid w:val="2AB174D8"/>
    <w:rsid w:val="2B204A27"/>
    <w:rsid w:val="2B2B4574"/>
    <w:rsid w:val="2B334E8C"/>
    <w:rsid w:val="2B3E344E"/>
    <w:rsid w:val="2B4574E9"/>
    <w:rsid w:val="2B766406"/>
    <w:rsid w:val="2B824BC6"/>
    <w:rsid w:val="2BA006CF"/>
    <w:rsid w:val="2BA715A0"/>
    <w:rsid w:val="2BBB5E71"/>
    <w:rsid w:val="2BF65788"/>
    <w:rsid w:val="2C0749EB"/>
    <w:rsid w:val="2C963BB6"/>
    <w:rsid w:val="2C9E3E55"/>
    <w:rsid w:val="2D3A1BFA"/>
    <w:rsid w:val="2D4723F8"/>
    <w:rsid w:val="2D5B590B"/>
    <w:rsid w:val="2E075707"/>
    <w:rsid w:val="2E2D03EE"/>
    <w:rsid w:val="2E5161D8"/>
    <w:rsid w:val="2EA976DF"/>
    <w:rsid w:val="2ECC22AF"/>
    <w:rsid w:val="2EEF4ED8"/>
    <w:rsid w:val="2EFB235B"/>
    <w:rsid w:val="2F181F51"/>
    <w:rsid w:val="2F83340E"/>
    <w:rsid w:val="2FD618AA"/>
    <w:rsid w:val="2FDC3C2E"/>
    <w:rsid w:val="30040C8C"/>
    <w:rsid w:val="302572FE"/>
    <w:rsid w:val="30335C3C"/>
    <w:rsid w:val="3050338E"/>
    <w:rsid w:val="30847806"/>
    <w:rsid w:val="309C5F21"/>
    <w:rsid w:val="31242E39"/>
    <w:rsid w:val="317D3783"/>
    <w:rsid w:val="31A20D1D"/>
    <w:rsid w:val="31C0347B"/>
    <w:rsid w:val="324D32EC"/>
    <w:rsid w:val="32610FCC"/>
    <w:rsid w:val="32785148"/>
    <w:rsid w:val="327D7359"/>
    <w:rsid w:val="329214E9"/>
    <w:rsid w:val="329847CA"/>
    <w:rsid w:val="3367594C"/>
    <w:rsid w:val="33D9788D"/>
    <w:rsid w:val="342B1D46"/>
    <w:rsid w:val="343A1E0D"/>
    <w:rsid w:val="35123632"/>
    <w:rsid w:val="35293682"/>
    <w:rsid w:val="3548677E"/>
    <w:rsid w:val="35835426"/>
    <w:rsid w:val="35FF581D"/>
    <w:rsid w:val="360E4422"/>
    <w:rsid w:val="364808DE"/>
    <w:rsid w:val="365606F9"/>
    <w:rsid w:val="36604066"/>
    <w:rsid w:val="36A047D8"/>
    <w:rsid w:val="36A0704D"/>
    <w:rsid w:val="36C744EB"/>
    <w:rsid w:val="37841E99"/>
    <w:rsid w:val="37B84A2F"/>
    <w:rsid w:val="37FE3DBE"/>
    <w:rsid w:val="380368F5"/>
    <w:rsid w:val="382C7D79"/>
    <w:rsid w:val="383476E1"/>
    <w:rsid w:val="38354D71"/>
    <w:rsid w:val="386C01C9"/>
    <w:rsid w:val="386C39A1"/>
    <w:rsid w:val="38904AD5"/>
    <w:rsid w:val="389E6F8B"/>
    <w:rsid w:val="38DF039E"/>
    <w:rsid w:val="38E40A88"/>
    <w:rsid w:val="39011AA7"/>
    <w:rsid w:val="39B353DE"/>
    <w:rsid w:val="39C66A24"/>
    <w:rsid w:val="39C9089A"/>
    <w:rsid w:val="39D709A6"/>
    <w:rsid w:val="39DC0E57"/>
    <w:rsid w:val="3A793E59"/>
    <w:rsid w:val="3A8A7DA8"/>
    <w:rsid w:val="3AB75751"/>
    <w:rsid w:val="3AC25532"/>
    <w:rsid w:val="3AE0277A"/>
    <w:rsid w:val="3AEA46E4"/>
    <w:rsid w:val="3AEE3453"/>
    <w:rsid w:val="3B4607F4"/>
    <w:rsid w:val="3B4D493B"/>
    <w:rsid w:val="3B66579B"/>
    <w:rsid w:val="3B6B41B7"/>
    <w:rsid w:val="3C8859DE"/>
    <w:rsid w:val="3CA1529C"/>
    <w:rsid w:val="3CA75548"/>
    <w:rsid w:val="3CB01E05"/>
    <w:rsid w:val="3CE721E4"/>
    <w:rsid w:val="3D6575AF"/>
    <w:rsid w:val="3D6C1F98"/>
    <w:rsid w:val="3DC10B2B"/>
    <w:rsid w:val="3E9741D2"/>
    <w:rsid w:val="3ED01E68"/>
    <w:rsid w:val="3EDD0446"/>
    <w:rsid w:val="3EE55590"/>
    <w:rsid w:val="404B0799"/>
    <w:rsid w:val="406D4C9D"/>
    <w:rsid w:val="40B33EC2"/>
    <w:rsid w:val="40C81049"/>
    <w:rsid w:val="41194E92"/>
    <w:rsid w:val="41B359D0"/>
    <w:rsid w:val="41C35AFA"/>
    <w:rsid w:val="41F00D80"/>
    <w:rsid w:val="42131115"/>
    <w:rsid w:val="42B71C33"/>
    <w:rsid w:val="42B7667B"/>
    <w:rsid w:val="43440A9C"/>
    <w:rsid w:val="43530B48"/>
    <w:rsid w:val="43A17A9B"/>
    <w:rsid w:val="43B0303F"/>
    <w:rsid w:val="44537972"/>
    <w:rsid w:val="44742C48"/>
    <w:rsid w:val="45076506"/>
    <w:rsid w:val="4557299B"/>
    <w:rsid w:val="455F7AA2"/>
    <w:rsid w:val="4583303D"/>
    <w:rsid w:val="45C66C0C"/>
    <w:rsid w:val="45D34E46"/>
    <w:rsid w:val="45F21EE1"/>
    <w:rsid w:val="46622A95"/>
    <w:rsid w:val="46C4104F"/>
    <w:rsid w:val="46CD13D7"/>
    <w:rsid w:val="46E12883"/>
    <w:rsid w:val="475810E3"/>
    <w:rsid w:val="476E39DA"/>
    <w:rsid w:val="47710524"/>
    <w:rsid w:val="47CD0DFD"/>
    <w:rsid w:val="47DC435F"/>
    <w:rsid w:val="47ED681E"/>
    <w:rsid w:val="48333E75"/>
    <w:rsid w:val="48687159"/>
    <w:rsid w:val="48BB1CC6"/>
    <w:rsid w:val="48BD63D6"/>
    <w:rsid w:val="48C8782B"/>
    <w:rsid w:val="48DB6D69"/>
    <w:rsid w:val="48FF4F1D"/>
    <w:rsid w:val="49120516"/>
    <w:rsid w:val="49335934"/>
    <w:rsid w:val="49B64E54"/>
    <w:rsid w:val="49E14F29"/>
    <w:rsid w:val="49ED2E99"/>
    <w:rsid w:val="49F040D7"/>
    <w:rsid w:val="49F959DD"/>
    <w:rsid w:val="4A2A5135"/>
    <w:rsid w:val="4AA67BEC"/>
    <w:rsid w:val="4AAE4D3F"/>
    <w:rsid w:val="4AE63395"/>
    <w:rsid w:val="4B965E6E"/>
    <w:rsid w:val="4B9A2C23"/>
    <w:rsid w:val="4C2C109F"/>
    <w:rsid w:val="4C347692"/>
    <w:rsid w:val="4C5921FC"/>
    <w:rsid w:val="4CDF54D3"/>
    <w:rsid w:val="4CDF7222"/>
    <w:rsid w:val="4D406EA1"/>
    <w:rsid w:val="4DD91993"/>
    <w:rsid w:val="4E8C32D0"/>
    <w:rsid w:val="4F076678"/>
    <w:rsid w:val="4F15742B"/>
    <w:rsid w:val="4F1C3F60"/>
    <w:rsid w:val="4F2573DA"/>
    <w:rsid w:val="4F293ABD"/>
    <w:rsid w:val="4FBA78D0"/>
    <w:rsid w:val="4FE5311A"/>
    <w:rsid w:val="4FF74043"/>
    <w:rsid w:val="50141FA4"/>
    <w:rsid w:val="507B24D2"/>
    <w:rsid w:val="50C21795"/>
    <w:rsid w:val="50E540A0"/>
    <w:rsid w:val="518C44AD"/>
    <w:rsid w:val="51B43660"/>
    <w:rsid w:val="51C96F80"/>
    <w:rsid w:val="5220263B"/>
    <w:rsid w:val="52263E21"/>
    <w:rsid w:val="52B62641"/>
    <w:rsid w:val="52EB3FD6"/>
    <w:rsid w:val="53233084"/>
    <w:rsid w:val="53296BFE"/>
    <w:rsid w:val="533C5B62"/>
    <w:rsid w:val="536746F1"/>
    <w:rsid w:val="537A6986"/>
    <w:rsid w:val="53A11FC7"/>
    <w:rsid w:val="53A465CD"/>
    <w:rsid w:val="540A5398"/>
    <w:rsid w:val="545F7F08"/>
    <w:rsid w:val="546469A3"/>
    <w:rsid w:val="54672833"/>
    <w:rsid w:val="54797442"/>
    <w:rsid w:val="547C7579"/>
    <w:rsid w:val="549C661D"/>
    <w:rsid w:val="54E97309"/>
    <w:rsid w:val="552E0026"/>
    <w:rsid w:val="55755326"/>
    <w:rsid w:val="559A022C"/>
    <w:rsid w:val="559F0B4F"/>
    <w:rsid w:val="55AB0A3D"/>
    <w:rsid w:val="56247E63"/>
    <w:rsid w:val="5632659F"/>
    <w:rsid w:val="56360E9F"/>
    <w:rsid w:val="56DD208A"/>
    <w:rsid w:val="56DE57D3"/>
    <w:rsid w:val="572257C6"/>
    <w:rsid w:val="575D1A32"/>
    <w:rsid w:val="576069B4"/>
    <w:rsid w:val="57852D86"/>
    <w:rsid w:val="579635E6"/>
    <w:rsid w:val="581E790C"/>
    <w:rsid w:val="585A130E"/>
    <w:rsid w:val="586D23C7"/>
    <w:rsid w:val="58D80CA4"/>
    <w:rsid w:val="59135C8B"/>
    <w:rsid w:val="592B452D"/>
    <w:rsid w:val="59410483"/>
    <w:rsid w:val="594133C7"/>
    <w:rsid w:val="59450054"/>
    <w:rsid w:val="595354BE"/>
    <w:rsid w:val="59625CD5"/>
    <w:rsid w:val="596728F1"/>
    <w:rsid w:val="59843EF3"/>
    <w:rsid w:val="59AA6DED"/>
    <w:rsid w:val="59B13DE3"/>
    <w:rsid w:val="5A866A2A"/>
    <w:rsid w:val="5B2648D3"/>
    <w:rsid w:val="5B35379B"/>
    <w:rsid w:val="5B55524B"/>
    <w:rsid w:val="5B97061F"/>
    <w:rsid w:val="5BA203D0"/>
    <w:rsid w:val="5BB248D5"/>
    <w:rsid w:val="5C2042BB"/>
    <w:rsid w:val="5C58551F"/>
    <w:rsid w:val="5C6130E6"/>
    <w:rsid w:val="5C7270E4"/>
    <w:rsid w:val="5C9E3C9E"/>
    <w:rsid w:val="5CC0547C"/>
    <w:rsid w:val="5CCE64D1"/>
    <w:rsid w:val="5CCF4BF9"/>
    <w:rsid w:val="5D3830B2"/>
    <w:rsid w:val="5D432573"/>
    <w:rsid w:val="5D6313F0"/>
    <w:rsid w:val="5D773178"/>
    <w:rsid w:val="5D7B2C4E"/>
    <w:rsid w:val="5EB97199"/>
    <w:rsid w:val="5EBB328D"/>
    <w:rsid w:val="5EDF69D5"/>
    <w:rsid w:val="5EE24349"/>
    <w:rsid w:val="5F36050F"/>
    <w:rsid w:val="5FAA5A0E"/>
    <w:rsid w:val="5FD7534F"/>
    <w:rsid w:val="60961044"/>
    <w:rsid w:val="60A50B42"/>
    <w:rsid w:val="60BF3EB7"/>
    <w:rsid w:val="60C42297"/>
    <w:rsid w:val="60D614F1"/>
    <w:rsid w:val="60F61EC6"/>
    <w:rsid w:val="614D497A"/>
    <w:rsid w:val="615D78E9"/>
    <w:rsid w:val="61B525B1"/>
    <w:rsid w:val="61C575E4"/>
    <w:rsid w:val="61CE3131"/>
    <w:rsid w:val="6223212B"/>
    <w:rsid w:val="622807DF"/>
    <w:rsid w:val="62354F9F"/>
    <w:rsid w:val="623777B7"/>
    <w:rsid w:val="6249248A"/>
    <w:rsid w:val="62802F11"/>
    <w:rsid w:val="62D11461"/>
    <w:rsid w:val="63014DEC"/>
    <w:rsid w:val="63022DE0"/>
    <w:rsid w:val="63765C24"/>
    <w:rsid w:val="638B7F88"/>
    <w:rsid w:val="63BB2FBB"/>
    <w:rsid w:val="64153E58"/>
    <w:rsid w:val="644559D2"/>
    <w:rsid w:val="646D59E4"/>
    <w:rsid w:val="64CC61F6"/>
    <w:rsid w:val="650F1CF8"/>
    <w:rsid w:val="656C26DD"/>
    <w:rsid w:val="65E10E94"/>
    <w:rsid w:val="667B444F"/>
    <w:rsid w:val="668301E1"/>
    <w:rsid w:val="6688655B"/>
    <w:rsid w:val="668E63A9"/>
    <w:rsid w:val="66A76FE0"/>
    <w:rsid w:val="670C0EB7"/>
    <w:rsid w:val="67420199"/>
    <w:rsid w:val="67482DF0"/>
    <w:rsid w:val="67753A10"/>
    <w:rsid w:val="677728CD"/>
    <w:rsid w:val="67CA36F4"/>
    <w:rsid w:val="67E054DA"/>
    <w:rsid w:val="683F72EB"/>
    <w:rsid w:val="68DD1299"/>
    <w:rsid w:val="69004A9E"/>
    <w:rsid w:val="69403126"/>
    <w:rsid w:val="69C11F4C"/>
    <w:rsid w:val="6A0052CC"/>
    <w:rsid w:val="6A181090"/>
    <w:rsid w:val="6A182C8C"/>
    <w:rsid w:val="6A495BA0"/>
    <w:rsid w:val="6A4B2494"/>
    <w:rsid w:val="6A5E516D"/>
    <w:rsid w:val="6A60003D"/>
    <w:rsid w:val="6AB06D96"/>
    <w:rsid w:val="6AB45456"/>
    <w:rsid w:val="6AD4553C"/>
    <w:rsid w:val="6B103973"/>
    <w:rsid w:val="6B1748A4"/>
    <w:rsid w:val="6B34732D"/>
    <w:rsid w:val="6B3F7332"/>
    <w:rsid w:val="6B504688"/>
    <w:rsid w:val="6B6A1C2F"/>
    <w:rsid w:val="6BB467A5"/>
    <w:rsid w:val="6BBB5C9F"/>
    <w:rsid w:val="6BBD165F"/>
    <w:rsid w:val="6BF34A7E"/>
    <w:rsid w:val="6C385DE5"/>
    <w:rsid w:val="6C52582D"/>
    <w:rsid w:val="6C6D4C14"/>
    <w:rsid w:val="6C7C06B8"/>
    <w:rsid w:val="6C956074"/>
    <w:rsid w:val="6CB144A4"/>
    <w:rsid w:val="6CC0087C"/>
    <w:rsid w:val="6CD04B12"/>
    <w:rsid w:val="6CE81FA7"/>
    <w:rsid w:val="6D1348D2"/>
    <w:rsid w:val="6E2B23E0"/>
    <w:rsid w:val="6EBF7EAF"/>
    <w:rsid w:val="6F475B30"/>
    <w:rsid w:val="6F5328E3"/>
    <w:rsid w:val="6F6644C1"/>
    <w:rsid w:val="6F664687"/>
    <w:rsid w:val="6F791A13"/>
    <w:rsid w:val="6F8D0707"/>
    <w:rsid w:val="6FA20D75"/>
    <w:rsid w:val="6FC6670B"/>
    <w:rsid w:val="6FD809F9"/>
    <w:rsid w:val="700006E9"/>
    <w:rsid w:val="70095DF2"/>
    <w:rsid w:val="701D7755"/>
    <w:rsid w:val="703417EC"/>
    <w:rsid w:val="70B00DC0"/>
    <w:rsid w:val="71143EE2"/>
    <w:rsid w:val="711902C2"/>
    <w:rsid w:val="720351D7"/>
    <w:rsid w:val="721C1B15"/>
    <w:rsid w:val="73173240"/>
    <w:rsid w:val="733360CE"/>
    <w:rsid w:val="735A34D3"/>
    <w:rsid w:val="737E7CB7"/>
    <w:rsid w:val="739B2160"/>
    <w:rsid w:val="73FE43DD"/>
    <w:rsid w:val="741B7524"/>
    <w:rsid w:val="747E29FE"/>
    <w:rsid w:val="748D2790"/>
    <w:rsid w:val="74AD6756"/>
    <w:rsid w:val="74F92696"/>
    <w:rsid w:val="758642E2"/>
    <w:rsid w:val="75BE6112"/>
    <w:rsid w:val="75CF3D73"/>
    <w:rsid w:val="75DA5404"/>
    <w:rsid w:val="76022B63"/>
    <w:rsid w:val="760C255E"/>
    <w:rsid w:val="766E3BC6"/>
    <w:rsid w:val="76C502E5"/>
    <w:rsid w:val="76E604E8"/>
    <w:rsid w:val="77576B53"/>
    <w:rsid w:val="7771798D"/>
    <w:rsid w:val="777C4C51"/>
    <w:rsid w:val="77BD0CE7"/>
    <w:rsid w:val="78201BAB"/>
    <w:rsid w:val="78347255"/>
    <w:rsid w:val="78657EF5"/>
    <w:rsid w:val="78A40D41"/>
    <w:rsid w:val="78CA0004"/>
    <w:rsid w:val="78F9647C"/>
    <w:rsid w:val="79004CC3"/>
    <w:rsid w:val="79044231"/>
    <w:rsid w:val="79436967"/>
    <w:rsid w:val="797E5334"/>
    <w:rsid w:val="79C80EC9"/>
    <w:rsid w:val="79E04592"/>
    <w:rsid w:val="7A0A7341"/>
    <w:rsid w:val="7A4402E0"/>
    <w:rsid w:val="7A8233D0"/>
    <w:rsid w:val="7B167472"/>
    <w:rsid w:val="7B522647"/>
    <w:rsid w:val="7B5D1DB2"/>
    <w:rsid w:val="7BDF0CB3"/>
    <w:rsid w:val="7C2E4EC9"/>
    <w:rsid w:val="7C672B88"/>
    <w:rsid w:val="7CF06EAD"/>
    <w:rsid w:val="7D330D69"/>
    <w:rsid w:val="7D5E36B7"/>
    <w:rsid w:val="7DC052A3"/>
    <w:rsid w:val="7DE9504E"/>
    <w:rsid w:val="7E6A112B"/>
    <w:rsid w:val="7E8922DC"/>
    <w:rsid w:val="7E8A27E1"/>
    <w:rsid w:val="7E9A49AC"/>
    <w:rsid w:val="7EB42631"/>
    <w:rsid w:val="7EF6558E"/>
    <w:rsid w:val="7F005876"/>
    <w:rsid w:val="7F171F9E"/>
    <w:rsid w:val="7F1D5900"/>
    <w:rsid w:val="7F201A9F"/>
    <w:rsid w:val="7F2640D5"/>
    <w:rsid w:val="7F506603"/>
    <w:rsid w:val="7F7C2835"/>
    <w:rsid w:val="7FA95F38"/>
    <w:rsid w:val="7FBD5515"/>
    <w:rsid w:val="7FF150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iPriority="99" w:semiHidden="0" w:name="HTML Typewriter"/>
    <w:lsdException w:qFormat="1" w:uiPriority="99" w:semiHidden="0" w:name="HTML Variable"/>
    <w:lsdException w:qFormat="1" w:unhideWhenUsed="0" w:uiPriority="0"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宋体" w:hAnsi="宋体" w:eastAsia="宋体" w:cs="宋体"/>
      <w:sz w:val="24"/>
      <w:szCs w:val="24"/>
      <w:lang w:val="en-US" w:eastAsia="zh-CN" w:bidi="ar-SA"/>
    </w:rPr>
  </w:style>
  <w:style w:type="paragraph" w:styleId="3">
    <w:name w:val="heading 1"/>
    <w:basedOn w:val="1"/>
    <w:next w:val="1"/>
    <w:link w:val="79"/>
    <w:autoRedefine/>
    <w:qFormat/>
    <w:uiPriority w:val="0"/>
    <w:pPr>
      <w:keepNext/>
      <w:jc w:val="center"/>
      <w:outlineLvl w:val="0"/>
    </w:pPr>
    <w:rPr>
      <w:rFonts w:ascii="Times New Roman" w:hAnsi="Times New Roman" w:cs="Times New Roman"/>
      <w:kern w:val="2"/>
      <w:sz w:val="28"/>
    </w:rPr>
  </w:style>
  <w:style w:type="paragraph" w:styleId="4">
    <w:name w:val="heading 2"/>
    <w:basedOn w:val="1"/>
    <w:next w:val="1"/>
    <w:link w:val="80"/>
    <w:autoRedefine/>
    <w:qFormat/>
    <w:uiPriority w:val="0"/>
    <w:pPr>
      <w:keepNext/>
      <w:keepLines/>
      <w:spacing w:before="260" w:after="260" w:line="416" w:lineRule="auto"/>
      <w:outlineLvl w:val="1"/>
    </w:pPr>
    <w:rPr>
      <w:rFonts w:ascii="Arial" w:hAnsi="Arial" w:cs="Times New Roman"/>
      <w:b/>
      <w:bCs/>
      <w:kern w:val="2"/>
      <w:sz w:val="28"/>
      <w:szCs w:val="32"/>
    </w:rPr>
  </w:style>
  <w:style w:type="paragraph" w:styleId="5">
    <w:name w:val="heading 3"/>
    <w:basedOn w:val="1"/>
    <w:next w:val="2"/>
    <w:link w:val="829"/>
    <w:autoRedefine/>
    <w:qFormat/>
    <w:uiPriority w:val="0"/>
    <w:pPr>
      <w:keepNext/>
      <w:keepLines/>
      <w:spacing w:before="260" w:after="260" w:line="416" w:lineRule="auto"/>
      <w:outlineLvl w:val="2"/>
    </w:pPr>
    <w:rPr>
      <w:rFonts w:ascii="Calibri" w:hAnsi="Calibri" w:cs="Times New Roman"/>
      <w:b/>
      <w:bCs/>
      <w:kern w:val="2"/>
      <w:sz w:val="32"/>
      <w:szCs w:val="32"/>
    </w:rPr>
  </w:style>
  <w:style w:type="paragraph" w:styleId="6">
    <w:name w:val="heading 4"/>
    <w:basedOn w:val="1"/>
    <w:next w:val="1"/>
    <w:link w:val="82"/>
    <w:autoRedefine/>
    <w:qFormat/>
    <w:uiPriority w:val="9"/>
    <w:pPr>
      <w:keepNext/>
      <w:keepLines/>
      <w:spacing w:before="280" w:after="290" w:line="376" w:lineRule="auto"/>
      <w:outlineLvl w:val="3"/>
    </w:pPr>
    <w:rPr>
      <w:rFonts w:ascii="Cambria" w:hAnsi="Cambria" w:cs="Times New Roman"/>
      <w:b/>
      <w:bCs/>
      <w:kern w:val="2"/>
      <w:sz w:val="28"/>
      <w:szCs w:val="28"/>
    </w:rPr>
  </w:style>
  <w:style w:type="paragraph" w:styleId="7">
    <w:name w:val="heading 5"/>
    <w:basedOn w:val="1"/>
    <w:next w:val="1"/>
    <w:link w:val="83"/>
    <w:autoRedefine/>
    <w:qFormat/>
    <w:uiPriority w:val="9"/>
    <w:pPr>
      <w:keepNext/>
      <w:keepLines/>
      <w:spacing w:before="280" w:after="290" w:line="376" w:lineRule="auto"/>
      <w:outlineLvl w:val="4"/>
    </w:pPr>
    <w:rPr>
      <w:rFonts w:cs="Times New Roman"/>
      <w:b/>
      <w:bCs/>
      <w:sz w:val="28"/>
      <w:szCs w:val="28"/>
    </w:rPr>
  </w:style>
  <w:style w:type="paragraph" w:styleId="8">
    <w:name w:val="heading 6"/>
    <w:basedOn w:val="1"/>
    <w:next w:val="2"/>
    <w:link w:val="84"/>
    <w:autoRedefine/>
    <w:qFormat/>
    <w:uiPriority w:val="9"/>
    <w:pPr>
      <w:keepNext/>
      <w:keepLines/>
      <w:numPr>
        <w:ilvl w:val="5"/>
        <w:numId w:val="1"/>
      </w:numPr>
      <w:spacing w:before="240" w:after="64" w:line="320" w:lineRule="auto"/>
      <w:outlineLvl w:val="5"/>
    </w:pPr>
    <w:rPr>
      <w:rFonts w:ascii="Arial" w:hAnsi="Arial" w:eastAsia="黑体" w:cs="Times New Roman"/>
      <w:b/>
      <w:bCs/>
      <w:spacing w:val="6"/>
    </w:rPr>
  </w:style>
  <w:style w:type="paragraph" w:styleId="9">
    <w:name w:val="heading 7"/>
    <w:basedOn w:val="1"/>
    <w:next w:val="2"/>
    <w:link w:val="86"/>
    <w:autoRedefine/>
    <w:qFormat/>
    <w:uiPriority w:val="9"/>
    <w:pPr>
      <w:keepNext/>
      <w:keepLines/>
      <w:numPr>
        <w:ilvl w:val="6"/>
        <w:numId w:val="1"/>
      </w:numPr>
      <w:spacing w:before="240" w:after="64" w:line="320" w:lineRule="auto"/>
      <w:outlineLvl w:val="6"/>
    </w:pPr>
    <w:rPr>
      <w:rFonts w:cs="Times New Roman"/>
      <w:b/>
      <w:bCs/>
      <w:spacing w:val="6"/>
    </w:rPr>
  </w:style>
  <w:style w:type="paragraph" w:styleId="10">
    <w:name w:val="heading 8"/>
    <w:basedOn w:val="1"/>
    <w:next w:val="2"/>
    <w:link w:val="87"/>
    <w:autoRedefine/>
    <w:qFormat/>
    <w:uiPriority w:val="9"/>
    <w:pPr>
      <w:keepNext/>
      <w:keepLines/>
      <w:numPr>
        <w:ilvl w:val="7"/>
        <w:numId w:val="1"/>
      </w:numPr>
      <w:spacing w:before="240" w:after="64" w:line="320" w:lineRule="auto"/>
      <w:outlineLvl w:val="7"/>
    </w:pPr>
    <w:rPr>
      <w:rFonts w:ascii="Arial" w:hAnsi="Arial" w:eastAsia="黑体" w:cs="Times New Roman"/>
      <w:spacing w:val="6"/>
    </w:rPr>
  </w:style>
  <w:style w:type="paragraph" w:styleId="11">
    <w:name w:val="heading 9"/>
    <w:basedOn w:val="1"/>
    <w:next w:val="2"/>
    <w:link w:val="88"/>
    <w:autoRedefine/>
    <w:qFormat/>
    <w:uiPriority w:val="9"/>
    <w:pPr>
      <w:keepNext/>
      <w:keepLines/>
      <w:numPr>
        <w:ilvl w:val="8"/>
        <w:numId w:val="1"/>
      </w:numPr>
      <w:spacing w:before="240" w:after="64" w:line="320" w:lineRule="auto"/>
      <w:outlineLvl w:val="8"/>
    </w:pPr>
    <w:rPr>
      <w:rFonts w:ascii="Arial" w:hAnsi="Arial" w:eastAsia="黑体" w:cs="Times New Roman"/>
      <w:spacing w:val="6"/>
    </w:rPr>
  </w:style>
  <w:style w:type="character" w:default="1" w:styleId="62">
    <w:name w:val="Default Paragraph Font"/>
    <w:autoRedefine/>
    <w:qFormat/>
    <w:uiPriority w:val="0"/>
  </w:style>
  <w:style w:type="table" w:default="1" w:styleId="60">
    <w:name w:val="Normal Table"/>
    <w:autoRedefine/>
    <w:qFormat/>
    <w:uiPriority w:val="0"/>
    <w:tblPr>
      <w:tblCellMar>
        <w:top w:w="0" w:type="dxa"/>
        <w:left w:w="108" w:type="dxa"/>
        <w:bottom w:w="0" w:type="dxa"/>
        <w:right w:w="108" w:type="dxa"/>
      </w:tblCellMar>
    </w:tblPr>
  </w:style>
  <w:style w:type="paragraph" w:styleId="2">
    <w:name w:val="Normal Indent"/>
    <w:basedOn w:val="1"/>
    <w:next w:val="1"/>
    <w:link w:val="85"/>
    <w:autoRedefine/>
    <w:qFormat/>
    <w:uiPriority w:val="0"/>
    <w:pPr>
      <w:ind w:firstLine="420" w:firstLineChars="200"/>
    </w:pPr>
    <w:rPr>
      <w:rFonts w:ascii="Times New Roman" w:hAnsi="Times New Roman" w:cs="Times New Roman"/>
      <w:kern w:val="2"/>
      <w:sz w:val="21"/>
    </w:rPr>
  </w:style>
  <w:style w:type="paragraph" w:styleId="12">
    <w:name w:val="toc 7"/>
    <w:basedOn w:val="1"/>
    <w:next w:val="1"/>
    <w:autoRedefine/>
    <w:qFormat/>
    <w:uiPriority w:val="39"/>
    <w:pPr>
      <w:widowControl w:val="0"/>
      <w:ind w:left="1050"/>
    </w:pPr>
    <w:rPr>
      <w:rFonts w:ascii="Calibri" w:hAnsi="Calibri" w:cs="Calibri"/>
      <w:kern w:val="2"/>
      <w:sz w:val="20"/>
      <w:szCs w:val="20"/>
    </w:rPr>
  </w:style>
  <w:style w:type="paragraph" w:styleId="13">
    <w:name w:val="List Number 2"/>
    <w:basedOn w:val="1"/>
    <w:autoRedefine/>
    <w:qFormat/>
    <w:uiPriority w:val="0"/>
    <w:pPr>
      <w:tabs>
        <w:tab w:val="left" w:pos="1697"/>
      </w:tabs>
      <w:spacing w:afterLines="50"/>
      <w:ind w:left="1697" w:hanging="420"/>
    </w:pPr>
    <w:rPr>
      <w:rFonts w:ascii="Times New Roman" w:hAnsi="Times New Roman" w:cs="Times New Roman"/>
      <w:szCs w:val="20"/>
    </w:rPr>
  </w:style>
  <w:style w:type="paragraph" w:styleId="14">
    <w:name w:val="List Bullet 4"/>
    <w:basedOn w:val="1"/>
    <w:autoRedefine/>
    <w:qFormat/>
    <w:uiPriority w:val="0"/>
    <w:pPr>
      <w:widowControl w:val="0"/>
      <w:tabs>
        <w:tab w:val="left" w:pos="1620"/>
      </w:tabs>
      <w:snapToGrid w:val="0"/>
      <w:spacing w:line="360" w:lineRule="auto"/>
      <w:ind w:left="1620" w:leftChars="600" w:hanging="420"/>
    </w:pPr>
    <w:rPr>
      <w:rFonts w:ascii="Calibri" w:hAnsi="Calibri" w:cs="Times New Roman"/>
      <w:b/>
      <w:kern w:val="2"/>
      <w:sz w:val="32"/>
      <w:szCs w:val="20"/>
    </w:rPr>
  </w:style>
  <w:style w:type="paragraph" w:styleId="15">
    <w:name w:val="List Number"/>
    <w:basedOn w:val="1"/>
    <w:autoRedefine/>
    <w:qFormat/>
    <w:uiPriority w:val="0"/>
    <w:pPr>
      <w:tabs>
        <w:tab w:val="left" w:pos="454"/>
        <w:tab w:val="left" w:pos="720"/>
        <w:tab w:val="left" w:pos="840"/>
      </w:tabs>
      <w:spacing w:afterLines="50"/>
      <w:ind w:left="454" w:hanging="284"/>
    </w:pPr>
    <w:rPr>
      <w:rFonts w:ascii="Times New Roman" w:hAnsi="Times New Roman" w:cs="Times New Roman"/>
      <w:sz w:val="21"/>
      <w:szCs w:val="20"/>
    </w:rPr>
  </w:style>
  <w:style w:type="paragraph" w:styleId="16">
    <w:name w:val="caption"/>
    <w:basedOn w:val="1"/>
    <w:next w:val="1"/>
    <w:link w:val="89"/>
    <w:autoRedefine/>
    <w:qFormat/>
    <w:uiPriority w:val="0"/>
    <w:pPr>
      <w:widowControl w:val="0"/>
      <w:jc w:val="both"/>
    </w:pPr>
    <w:rPr>
      <w:rFonts w:ascii="Arial" w:hAnsi="Arial" w:eastAsia="黑体" w:cs="Times New Roman"/>
      <w:kern w:val="2"/>
    </w:rPr>
  </w:style>
  <w:style w:type="paragraph" w:styleId="17">
    <w:name w:val="List Bullet"/>
    <w:basedOn w:val="1"/>
    <w:autoRedefine/>
    <w:qFormat/>
    <w:uiPriority w:val="0"/>
    <w:pPr>
      <w:widowControl w:val="0"/>
      <w:spacing w:line="360" w:lineRule="auto"/>
      <w:jc w:val="both"/>
    </w:pPr>
    <w:rPr>
      <w:rFonts w:hAnsi="Times New Roman" w:cs="Times New Roman"/>
      <w:kern w:val="2"/>
      <w:sz w:val="20"/>
      <w:szCs w:val="20"/>
    </w:rPr>
  </w:style>
  <w:style w:type="paragraph" w:styleId="18">
    <w:name w:val="Document Map"/>
    <w:basedOn w:val="1"/>
    <w:link w:val="90"/>
    <w:autoRedefine/>
    <w:qFormat/>
    <w:uiPriority w:val="99"/>
    <w:rPr>
      <w:rFonts w:hAnsi="Calibri" w:cs="Times New Roman"/>
      <w:kern w:val="2"/>
      <w:sz w:val="18"/>
      <w:szCs w:val="18"/>
    </w:rPr>
  </w:style>
  <w:style w:type="paragraph" w:styleId="19">
    <w:name w:val="toa heading"/>
    <w:basedOn w:val="1"/>
    <w:next w:val="1"/>
    <w:autoRedefine/>
    <w:qFormat/>
    <w:uiPriority w:val="0"/>
    <w:pPr>
      <w:spacing w:before="120"/>
    </w:pPr>
    <w:rPr>
      <w:rFonts w:ascii="Arial" w:hAnsi="Arial" w:cs="Arial"/>
      <w:sz w:val="24"/>
    </w:rPr>
  </w:style>
  <w:style w:type="paragraph" w:styleId="20">
    <w:name w:val="annotation text"/>
    <w:basedOn w:val="1"/>
    <w:link w:val="91"/>
    <w:autoRedefine/>
    <w:qFormat/>
    <w:uiPriority w:val="99"/>
    <w:pPr>
      <w:jc w:val="left"/>
    </w:pPr>
    <w:rPr>
      <w:rFonts w:ascii="Calibri" w:hAnsi="Calibri" w:cs="Times New Roman"/>
      <w:kern w:val="2"/>
      <w:sz w:val="21"/>
      <w:szCs w:val="22"/>
    </w:rPr>
  </w:style>
  <w:style w:type="paragraph" w:styleId="21">
    <w:name w:val="Body Text 3"/>
    <w:basedOn w:val="1"/>
    <w:link w:val="92"/>
    <w:autoRedefine/>
    <w:qFormat/>
    <w:uiPriority w:val="0"/>
    <w:pPr>
      <w:spacing w:line="400" w:lineRule="atLeast"/>
    </w:pPr>
    <w:rPr>
      <w:rFonts w:ascii="楷体_GB2312" w:eastAsia="楷体_GB2312" w:cs="Times New Roman"/>
      <w:i/>
      <w:iCs/>
      <w:szCs w:val="20"/>
    </w:rPr>
  </w:style>
  <w:style w:type="paragraph" w:styleId="22">
    <w:name w:val="List Bullet 3"/>
    <w:basedOn w:val="1"/>
    <w:autoRedefine/>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23">
    <w:name w:val="Body Text"/>
    <w:basedOn w:val="1"/>
    <w:next w:val="24"/>
    <w:link w:val="77"/>
    <w:autoRedefine/>
    <w:qFormat/>
    <w:uiPriority w:val="99"/>
    <w:rPr>
      <w:rFonts w:ascii="Arial" w:hAnsi="Arial" w:cs="Times New Roman"/>
      <w:bCs/>
      <w:kern w:val="2"/>
    </w:rPr>
  </w:style>
  <w:style w:type="paragraph" w:styleId="24">
    <w:name w:val="Body Text First Indent"/>
    <w:basedOn w:val="23"/>
    <w:next w:val="25"/>
    <w:link w:val="78"/>
    <w:autoRedefine/>
    <w:qFormat/>
    <w:uiPriority w:val="0"/>
    <w:pPr>
      <w:spacing w:after="120"/>
      <w:ind w:firstLine="420" w:firstLineChars="100"/>
    </w:pPr>
    <w:rPr>
      <w:rFonts w:ascii="Calibri" w:hAnsi="Calibri"/>
      <w:sz w:val="21"/>
      <w:szCs w:val="22"/>
    </w:rPr>
  </w:style>
  <w:style w:type="paragraph" w:styleId="25">
    <w:name w:val="toc 6"/>
    <w:basedOn w:val="1"/>
    <w:next w:val="1"/>
    <w:autoRedefine/>
    <w:qFormat/>
    <w:uiPriority w:val="39"/>
    <w:pPr>
      <w:widowControl w:val="0"/>
      <w:ind w:left="840"/>
    </w:pPr>
    <w:rPr>
      <w:rFonts w:ascii="Calibri" w:hAnsi="Calibri" w:cs="Calibri"/>
      <w:kern w:val="2"/>
      <w:sz w:val="20"/>
      <w:szCs w:val="20"/>
    </w:rPr>
  </w:style>
  <w:style w:type="paragraph" w:styleId="26">
    <w:name w:val="Body Text Indent"/>
    <w:basedOn w:val="1"/>
    <w:next w:val="2"/>
    <w:link w:val="93"/>
    <w:autoRedefine/>
    <w:qFormat/>
    <w:uiPriority w:val="0"/>
    <w:pPr>
      <w:spacing w:after="120"/>
      <w:ind w:left="420" w:leftChars="200"/>
    </w:pPr>
    <w:rPr>
      <w:rFonts w:ascii="Times New Roman" w:hAnsi="Times New Roman" w:cs="Times New Roman"/>
      <w:kern w:val="2"/>
      <w:sz w:val="21"/>
    </w:rPr>
  </w:style>
  <w:style w:type="paragraph" w:styleId="27">
    <w:name w:val="List Number 3"/>
    <w:basedOn w:val="1"/>
    <w:autoRedefine/>
    <w:qFormat/>
    <w:uiPriority w:val="0"/>
    <w:pPr>
      <w:tabs>
        <w:tab w:val="left" w:pos="2260"/>
      </w:tabs>
      <w:spacing w:after="156" w:afterLines="50"/>
      <w:ind w:left="2260" w:hanging="340"/>
    </w:pPr>
    <w:rPr>
      <w:rFonts w:ascii="Times New Roman" w:hAnsi="Times New Roman" w:cs="Times New Roman"/>
      <w:szCs w:val="20"/>
    </w:rPr>
  </w:style>
  <w:style w:type="paragraph" w:styleId="28">
    <w:name w:val="List 2"/>
    <w:basedOn w:val="1"/>
    <w:autoRedefine/>
    <w:qFormat/>
    <w:uiPriority w:val="0"/>
    <w:pPr>
      <w:ind w:left="100" w:leftChars="200" w:hanging="200" w:hangingChars="200"/>
    </w:pPr>
  </w:style>
  <w:style w:type="paragraph" w:styleId="29">
    <w:name w:val="Block Text"/>
    <w:basedOn w:val="1"/>
    <w:autoRedefine/>
    <w:qFormat/>
    <w:uiPriority w:val="99"/>
    <w:pPr>
      <w:spacing w:before="156" w:beforeLines="50" w:after="156" w:afterLines="50"/>
      <w:ind w:left="426" w:right="-11" w:hanging="426" w:hangingChars="203"/>
    </w:pPr>
    <w:rPr>
      <w:rFonts w:eastAsia="楷体_GB2312"/>
    </w:rPr>
  </w:style>
  <w:style w:type="paragraph" w:styleId="30">
    <w:name w:val="List Bullet 2"/>
    <w:basedOn w:val="1"/>
    <w:autoRedefine/>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31">
    <w:name w:val="toc 5"/>
    <w:basedOn w:val="1"/>
    <w:next w:val="1"/>
    <w:autoRedefine/>
    <w:qFormat/>
    <w:uiPriority w:val="39"/>
    <w:pPr>
      <w:widowControl w:val="0"/>
      <w:ind w:left="630"/>
    </w:pPr>
    <w:rPr>
      <w:rFonts w:ascii="Calibri" w:hAnsi="Calibri" w:cs="Calibri"/>
      <w:kern w:val="2"/>
      <w:sz w:val="20"/>
      <w:szCs w:val="20"/>
    </w:rPr>
  </w:style>
  <w:style w:type="paragraph" w:styleId="32">
    <w:name w:val="toc 3"/>
    <w:basedOn w:val="1"/>
    <w:next w:val="1"/>
    <w:autoRedefine/>
    <w:qFormat/>
    <w:uiPriority w:val="39"/>
    <w:pPr>
      <w:ind w:left="840" w:leftChars="400"/>
    </w:pPr>
    <w:rPr>
      <w:szCs w:val="20"/>
    </w:rPr>
  </w:style>
  <w:style w:type="paragraph" w:styleId="33">
    <w:name w:val="Plain Text"/>
    <w:basedOn w:val="1"/>
    <w:next w:val="34"/>
    <w:link w:val="94"/>
    <w:autoRedefine/>
    <w:qFormat/>
    <w:uiPriority w:val="0"/>
    <w:rPr>
      <w:rFonts w:hAnsi="Courier New" w:cs="Times New Roman"/>
      <w:kern w:val="2"/>
      <w:sz w:val="21"/>
      <w:szCs w:val="20"/>
    </w:rPr>
  </w:style>
  <w:style w:type="paragraph" w:styleId="34">
    <w:name w:val="toc 2"/>
    <w:basedOn w:val="1"/>
    <w:next w:val="1"/>
    <w:autoRedefine/>
    <w:qFormat/>
    <w:uiPriority w:val="39"/>
    <w:pPr>
      <w:ind w:left="420" w:leftChars="200"/>
    </w:pPr>
    <w:rPr>
      <w:szCs w:val="20"/>
    </w:rPr>
  </w:style>
  <w:style w:type="paragraph" w:styleId="35">
    <w:name w:val="List Bullet 5"/>
    <w:basedOn w:val="1"/>
    <w:autoRedefine/>
    <w:qFormat/>
    <w:uiPriority w:val="0"/>
    <w:pPr>
      <w:widowControl w:val="0"/>
      <w:tabs>
        <w:tab w:val="left" w:pos="2040"/>
      </w:tabs>
      <w:snapToGrid w:val="0"/>
      <w:spacing w:line="360" w:lineRule="auto"/>
      <w:ind w:left="2040" w:leftChars="800"/>
    </w:pPr>
    <w:rPr>
      <w:rFonts w:ascii="Calibri" w:hAnsi="Calibri" w:cs="Times New Roman"/>
      <w:b/>
      <w:kern w:val="2"/>
      <w:sz w:val="32"/>
      <w:szCs w:val="20"/>
    </w:rPr>
  </w:style>
  <w:style w:type="paragraph" w:styleId="36">
    <w:name w:val="toc 8"/>
    <w:basedOn w:val="1"/>
    <w:next w:val="1"/>
    <w:autoRedefine/>
    <w:qFormat/>
    <w:uiPriority w:val="39"/>
    <w:pPr>
      <w:widowControl w:val="0"/>
      <w:ind w:left="1260"/>
    </w:pPr>
    <w:rPr>
      <w:rFonts w:ascii="Calibri" w:hAnsi="Calibri" w:cs="Calibri"/>
      <w:kern w:val="2"/>
      <w:sz w:val="20"/>
      <w:szCs w:val="20"/>
    </w:rPr>
  </w:style>
  <w:style w:type="paragraph" w:styleId="37">
    <w:name w:val="Date"/>
    <w:basedOn w:val="1"/>
    <w:next w:val="1"/>
    <w:link w:val="95"/>
    <w:autoRedefine/>
    <w:qFormat/>
    <w:uiPriority w:val="0"/>
    <w:pPr>
      <w:ind w:left="100" w:leftChars="2500"/>
    </w:pPr>
    <w:rPr>
      <w:rFonts w:cs="Times New Roman"/>
      <w:color w:val="000000"/>
    </w:rPr>
  </w:style>
  <w:style w:type="paragraph" w:styleId="38">
    <w:name w:val="Body Text Indent 2"/>
    <w:basedOn w:val="1"/>
    <w:link w:val="96"/>
    <w:autoRedefine/>
    <w:qFormat/>
    <w:uiPriority w:val="0"/>
    <w:pPr>
      <w:widowControl/>
      <w:spacing w:line="480" w:lineRule="atLeast"/>
      <w:ind w:firstLine="480"/>
    </w:pPr>
    <w:rPr>
      <w:rFonts w:hAnsi="Times New Roman" w:cs="Times New Roman"/>
      <w:szCs w:val="20"/>
    </w:rPr>
  </w:style>
  <w:style w:type="paragraph" w:styleId="39">
    <w:name w:val="endnote text"/>
    <w:basedOn w:val="1"/>
    <w:link w:val="97"/>
    <w:autoRedefine/>
    <w:qFormat/>
    <w:uiPriority w:val="0"/>
    <w:pPr>
      <w:widowControl w:val="0"/>
      <w:snapToGrid w:val="0"/>
      <w:spacing w:line="360" w:lineRule="auto"/>
    </w:pPr>
    <w:rPr>
      <w:rFonts w:ascii="Times New Roman" w:hAnsi="Times New Roman" w:cs="Times New Roman"/>
      <w:kern w:val="2"/>
      <w:sz w:val="21"/>
      <w:szCs w:val="21"/>
    </w:rPr>
  </w:style>
  <w:style w:type="paragraph" w:styleId="40">
    <w:name w:val="Balloon Text"/>
    <w:basedOn w:val="1"/>
    <w:link w:val="98"/>
    <w:autoRedefine/>
    <w:qFormat/>
    <w:uiPriority w:val="99"/>
    <w:rPr>
      <w:rFonts w:cs="Times New Roman"/>
      <w:sz w:val="18"/>
      <w:szCs w:val="18"/>
    </w:rPr>
  </w:style>
  <w:style w:type="paragraph" w:styleId="41">
    <w:name w:val="footer"/>
    <w:basedOn w:val="1"/>
    <w:link w:val="99"/>
    <w:autoRedefine/>
    <w:qFormat/>
    <w:uiPriority w:val="0"/>
    <w:pPr>
      <w:tabs>
        <w:tab w:val="center" w:pos="4153"/>
        <w:tab w:val="right" w:pos="8306"/>
      </w:tabs>
      <w:snapToGrid w:val="0"/>
      <w:jc w:val="left"/>
    </w:pPr>
    <w:rPr>
      <w:rFonts w:ascii="Times New Roman" w:hAnsi="Times New Roman" w:cs="Times New Roman"/>
      <w:kern w:val="2"/>
      <w:sz w:val="18"/>
      <w:szCs w:val="18"/>
    </w:rPr>
  </w:style>
  <w:style w:type="paragraph" w:styleId="42">
    <w:name w:val="envelope return"/>
    <w:basedOn w:val="1"/>
    <w:autoRedefine/>
    <w:qFormat/>
    <w:uiPriority w:val="0"/>
    <w:pPr>
      <w:snapToGrid w:val="0"/>
    </w:pPr>
    <w:rPr>
      <w:rFonts w:ascii="Arial" w:hAnsi="Arial"/>
    </w:rPr>
  </w:style>
  <w:style w:type="paragraph" w:styleId="43">
    <w:name w:val="header"/>
    <w:basedOn w:val="1"/>
    <w:link w:val="100"/>
    <w:autoRedefine/>
    <w:qFormat/>
    <w:uiPriority w:val="0"/>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44">
    <w:name w:val="toc 1"/>
    <w:basedOn w:val="1"/>
    <w:next w:val="1"/>
    <w:autoRedefine/>
    <w:qFormat/>
    <w:uiPriority w:val="39"/>
    <w:rPr>
      <w:szCs w:val="20"/>
    </w:rPr>
  </w:style>
  <w:style w:type="paragraph" w:styleId="45">
    <w:name w:val="toc 4"/>
    <w:basedOn w:val="1"/>
    <w:next w:val="1"/>
    <w:autoRedefine/>
    <w:qFormat/>
    <w:uiPriority w:val="39"/>
    <w:pPr>
      <w:widowControl w:val="0"/>
      <w:ind w:left="420"/>
    </w:pPr>
    <w:rPr>
      <w:rFonts w:ascii="Calibri" w:hAnsi="Calibri" w:cs="Calibri"/>
      <w:kern w:val="2"/>
      <w:sz w:val="20"/>
      <w:szCs w:val="20"/>
    </w:rPr>
  </w:style>
  <w:style w:type="paragraph" w:styleId="46">
    <w:name w:val="Subtitle"/>
    <w:basedOn w:val="1"/>
    <w:next w:val="1"/>
    <w:link w:val="101"/>
    <w:autoRedefine/>
    <w:qFormat/>
    <w:uiPriority w:val="0"/>
    <w:pPr>
      <w:widowControl w:val="0"/>
      <w:spacing w:before="240" w:after="60" w:line="312" w:lineRule="auto"/>
      <w:jc w:val="center"/>
      <w:outlineLvl w:val="1"/>
    </w:pPr>
    <w:rPr>
      <w:rFonts w:ascii="Cambria" w:hAnsi="Cambria" w:cs="Times New Roman"/>
      <w:b/>
      <w:bCs/>
      <w:kern w:val="28"/>
      <w:sz w:val="32"/>
      <w:szCs w:val="32"/>
    </w:rPr>
  </w:style>
  <w:style w:type="paragraph" w:styleId="47">
    <w:name w:val="List"/>
    <w:basedOn w:val="1"/>
    <w:autoRedefine/>
    <w:qFormat/>
    <w:uiPriority w:val="0"/>
    <w:pPr>
      <w:widowControl w:val="0"/>
      <w:ind w:left="420" w:hanging="420"/>
      <w:jc w:val="both"/>
    </w:pPr>
    <w:rPr>
      <w:rFonts w:ascii="Times New Roman" w:hAnsi="Times New Roman" w:cs="Times New Roman"/>
      <w:kern w:val="2"/>
      <w:sz w:val="21"/>
      <w:szCs w:val="20"/>
    </w:rPr>
  </w:style>
  <w:style w:type="paragraph" w:styleId="48">
    <w:name w:val="footnote text"/>
    <w:basedOn w:val="1"/>
    <w:link w:val="102"/>
    <w:autoRedefine/>
    <w:qFormat/>
    <w:uiPriority w:val="0"/>
    <w:pPr>
      <w:widowControl w:val="0"/>
      <w:snapToGrid w:val="0"/>
      <w:spacing w:line="360" w:lineRule="auto"/>
    </w:pPr>
    <w:rPr>
      <w:rFonts w:ascii="Times New Roman" w:hAnsi="Times New Roman" w:cs="Times New Roman"/>
      <w:kern w:val="2"/>
      <w:sz w:val="18"/>
      <w:szCs w:val="18"/>
    </w:rPr>
  </w:style>
  <w:style w:type="paragraph" w:styleId="49">
    <w:name w:val="List 5"/>
    <w:basedOn w:val="1"/>
    <w:autoRedefine/>
    <w:qFormat/>
    <w:uiPriority w:val="0"/>
    <w:pPr>
      <w:widowControl w:val="0"/>
      <w:ind w:left="2100" w:hanging="420"/>
      <w:jc w:val="both"/>
    </w:pPr>
    <w:rPr>
      <w:rFonts w:ascii="Times New Roman" w:hAnsi="Times New Roman" w:cs="Times New Roman"/>
      <w:kern w:val="2"/>
      <w:sz w:val="21"/>
      <w:szCs w:val="20"/>
    </w:rPr>
  </w:style>
  <w:style w:type="paragraph" w:styleId="50">
    <w:name w:val="Body Text Indent 3"/>
    <w:basedOn w:val="1"/>
    <w:link w:val="103"/>
    <w:autoRedefine/>
    <w:qFormat/>
    <w:uiPriority w:val="0"/>
    <w:pPr>
      <w:autoSpaceDE w:val="0"/>
      <w:autoSpaceDN w:val="0"/>
      <w:spacing w:line="400" w:lineRule="atLeast"/>
      <w:ind w:firstLine="443" w:firstLineChars="200"/>
      <w:textAlignment w:val="bottom"/>
    </w:pPr>
    <w:rPr>
      <w:rFonts w:ascii="Times New Roman" w:hAnsi="Times New Roman" w:eastAsia="黑体" w:cs="Times New Roman"/>
      <w:color w:val="000000"/>
      <w:kern w:val="2"/>
    </w:rPr>
  </w:style>
  <w:style w:type="paragraph" w:styleId="51">
    <w:name w:val="toc 9"/>
    <w:basedOn w:val="1"/>
    <w:next w:val="1"/>
    <w:autoRedefine/>
    <w:qFormat/>
    <w:uiPriority w:val="39"/>
    <w:pPr>
      <w:widowControl w:val="0"/>
      <w:ind w:left="1470"/>
    </w:pPr>
    <w:rPr>
      <w:rFonts w:ascii="Calibri" w:hAnsi="Calibri" w:cs="Calibri"/>
      <w:kern w:val="2"/>
      <w:sz w:val="20"/>
      <w:szCs w:val="20"/>
    </w:rPr>
  </w:style>
  <w:style w:type="paragraph" w:styleId="52">
    <w:name w:val="Body Text 2"/>
    <w:basedOn w:val="1"/>
    <w:link w:val="104"/>
    <w:autoRedefine/>
    <w:qFormat/>
    <w:uiPriority w:val="0"/>
    <w:pPr>
      <w:framePr w:hSpace="180" w:wrap="notBeside" w:vAnchor="text" w:hAnchor="page" w:x="1917" w:y="230"/>
    </w:pPr>
    <w:rPr>
      <w:rFonts w:cs="Times New Roman"/>
      <w:szCs w:val="20"/>
    </w:rPr>
  </w:style>
  <w:style w:type="paragraph" w:styleId="53">
    <w:name w:val="List Continue 2"/>
    <w:basedOn w:val="1"/>
    <w:autoRedefine/>
    <w:qFormat/>
    <w:uiPriority w:val="0"/>
    <w:pPr>
      <w:widowControl w:val="0"/>
      <w:spacing w:after="120"/>
      <w:ind w:left="840" w:leftChars="400"/>
      <w:jc w:val="both"/>
    </w:pPr>
    <w:rPr>
      <w:rFonts w:ascii="Times New Roman" w:hAnsi="Times New Roman" w:cs="Times New Roman"/>
      <w:kern w:val="2"/>
      <w:sz w:val="21"/>
    </w:rPr>
  </w:style>
  <w:style w:type="paragraph" w:styleId="54">
    <w:name w:val="HTML Preformatted"/>
    <w:basedOn w:val="1"/>
    <w:link w:val="105"/>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Times New Roman"/>
      <w:kern w:val="2"/>
    </w:rPr>
  </w:style>
  <w:style w:type="paragraph" w:styleId="55">
    <w:name w:val="Normal (Web)"/>
    <w:basedOn w:val="1"/>
    <w:autoRedefine/>
    <w:qFormat/>
    <w:uiPriority w:val="99"/>
    <w:pPr>
      <w:widowControl/>
      <w:spacing w:before="100" w:beforeAutospacing="1" w:after="100" w:afterAutospacing="1"/>
      <w:jc w:val="left"/>
    </w:pPr>
    <w:rPr>
      <w:rFonts w:ascii="Arial" w:hAnsi="Arial" w:cs="Arial"/>
      <w:color w:val="000000"/>
      <w:kern w:val="0"/>
      <w:sz w:val="18"/>
      <w:szCs w:val="18"/>
    </w:rPr>
  </w:style>
  <w:style w:type="paragraph" w:styleId="56">
    <w:name w:val="index 1"/>
    <w:basedOn w:val="1"/>
    <w:next w:val="1"/>
    <w:autoRedefine/>
    <w:qFormat/>
    <w:uiPriority w:val="0"/>
    <w:pPr>
      <w:widowControl w:val="0"/>
      <w:jc w:val="both"/>
    </w:pPr>
    <w:rPr>
      <w:rFonts w:ascii="Times New Roman" w:hAnsi="Times New Roman" w:cs="Times New Roman"/>
      <w:kern w:val="2"/>
      <w:sz w:val="21"/>
      <w:szCs w:val="20"/>
    </w:rPr>
  </w:style>
  <w:style w:type="paragraph" w:styleId="57">
    <w:name w:val="Title"/>
    <w:basedOn w:val="1"/>
    <w:next w:val="1"/>
    <w:link w:val="106"/>
    <w:autoRedefine/>
    <w:qFormat/>
    <w:uiPriority w:val="0"/>
    <w:pPr>
      <w:spacing w:before="240" w:after="60" w:line="460" w:lineRule="exact"/>
      <w:jc w:val="center"/>
      <w:outlineLvl w:val="0"/>
    </w:pPr>
    <w:rPr>
      <w:rFonts w:ascii="Arial" w:hAnsi="Arial" w:cs="Times New Roman"/>
      <w:b/>
      <w:spacing w:val="14"/>
      <w:kern w:val="24"/>
      <w:sz w:val="32"/>
      <w:szCs w:val="20"/>
    </w:rPr>
  </w:style>
  <w:style w:type="paragraph" w:styleId="58">
    <w:name w:val="annotation subject"/>
    <w:basedOn w:val="20"/>
    <w:next w:val="20"/>
    <w:link w:val="107"/>
    <w:autoRedefine/>
    <w:qFormat/>
    <w:uiPriority w:val="99"/>
    <w:rPr>
      <w:b/>
      <w:bCs/>
    </w:rPr>
  </w:style>
  <w:style w:type="paragraph" w:styleId="59">
    <w:name w:val="Body Text First Indent 2"/>
    <w:basedOn w:val="26"/>
    <w:next w:val="1"/>
    <w:link w:val="108"/>
    <w:autoRedefine/>
    <w:qFormat/>
    <w:uiPriority w:val="0"/>
    <w:pPr>
      <w:widowControl w:val="0"/>
      <w:ind w:firstLine="420" w:firstLineChars="200"/>
      <w:jc w:val="both"/>
    </w:pPr>
    <w:rPr>
      <w:rFonts w:ascii="仿宋_GB2312" w:hAnsi="宋体" w:eastAsia="仿宋_GB2312"/>
      <w:b/>
      <w:bCs/>
      <w:color w:val="000000"/>
      <w:szCs w:val="21"/>
    </w:rPr>
  </w:style>
  <w:style w:type="table" w:styleId="61">
    <w:name w:val="Table Grid"/>
    <w:basedOn w:val="6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autoRedefine/>
    <w:qFormat/>
    <w:uiPriority w:val="22"/>
    <w:rPr>
      <w:b/>
      <w:bCs/>
    </w:rPr>
  </w:style>
  <w:style w:type="character" w:styleId="64">
    <w:name w:val="page number"/>
    <w:basedOn w:val="62"/>
    <w:autoRedefine/>
    <w:qFormat/>
    <w:uiPriority w:val="0"/>
  </w:style>
  <w:style w:type="character" w:styleId="65">
    <w:name w:val="FollowedHyperlink"/>
    <w:basedOn w:val="62"/>
    <w:autoRedefine/>
    <w:qFormat/>
    <w:uiPriority w:val="99"/>
    <w:rPr>
      <w:color w:val="4A4A4A"/>
      <w:u w:val="none"/>
    </w:rPr>
  </w:style>
  <w:style w:type="character" w:styleId="66">
    <w:name w:val="Emphasis"/>
    <w:autoRedefine/>
    <w:qFormat/>
    <w:uiPriority w:val="0"/>
    <w:rPr>
      <w:rFonts w:ascii="Times New Roman" w:hAnsi="Times New Roman" w:eastAsia="宋体" w:cs="Times New Roman"/>
      <w:i/>
      <w:iCs/>
    </w:rPr>
  </w:style>
  <w:style w:type="character" w:styleId="67">
    <w:name w:val="HTML Definition"/>
    <w:basedOn w:val="62"/>
    <w:autoRedefine/>
    <w:unhideWhenUsed/>
    <w:qFormat/>
    <w:uiPriority w:val="99"/>
  </w:style>
  <w:style w:type="character" w:styleId="68">
    <w:name w:val="HTML Typewriter"/>
    <w:basedOn w:val="62"/>
    <w:autoRedefine/>
    <w:unhideWhenUsed/>
    <w:qFormat/>
    <w:uiPriority w:val="99"/>
    <w:rPr>
      <w:rFonts w:hint="default" w:ascii="monospace" w:hAnsi="monospace" w:eastAsia="monospace" w:cs="monospace"/>
      <w:sz w:val="20"/>
    </w:rPr>
  </w:style>
  <w:style w:type="character" w:styleId="69">
    <w:name w:val="HTML Acronym"/>
    <w:basedOn w:val="62"/>
    <w:autoRedefine/>
    <w:unhideWhenUsed/>
    <w:qFormat/>
    <w:uiPriority w:val="99"/>
  </w:style>
  <w:style w:type="character" w:styleId="70">
    <w:name w:val="HTML Variable"/>
    <w:basedOn w:val="62"/>
    <w:autoRedefine/>
    <w:unhideWhenUsed/>
    <w:qFormat/>
    <w:uiPriority w:val="99"/>
  </w:style>
  <w:style w:type="character" w:styleId="71">
    <w:name w:val="Hyperlink"/>
    <w:basedOn w:val="62"/>
    <w:autoRedefine/>
    <w:qFormat/>
    <w:uiPriority w:val="0"/>
    <w:rPr>
      <w:color w:val="4A4A4A"/>
      <w:u w:val="none"/>
    </w:rPr>
  </w:style>
  <w:style w:type="character" w:styleId="72">
    <w:name w:val="HTML Code"/>
    <w:basedOn w:val="62"/>
    <w:autoRedefine/>
    <w:unhideWhenUsed/>
    <w:qFormat/>
    <w:uiPriority w:val="99"/>
    <w:rPr>
      <w:rFonts w:ascii="monospace" w:hAnsi="monospace" w:eastAsia="monospace" w:cs="monospace"/>
      <w:sz w:val="20"/>
    </w:rPr>
  </w:style>
  <w:style w:type="character" w:styleId="73">
    <w:name w:val="annotation reference"/>
    <w:autoRedefine/>
    <w:qFormat/>
    <w:uiPriority w:val="99"/>
    <w:rPr>
      <w:sz w:val="21"/>
      <w:szCs w:val="21"/>
    </w:rPr>
  </w:style>
  <w:style w:type="character" w:styleId="74">
    <w:name w:val="HTML Cite"/>
    <w:basedOn w:val="62"/>
    <w:autoRedefine/>
    <w:unhideWhenUsed/>
    <w:qFormat/>
    <w:uiPriority w:val="99"/>
  </w:style>
  <w:style w:type="character" w:styleId="75">
    <w:name w:val="HTML Keyboard"/>
    <w:basedOn w:val="62"/>
    <w:autoRedefine/>
    <w:unhideWhenUsed/>
    <w:qFormat/>
    <w:uiPriority w:val="99"/>
    <w:rPr>
      <w:rFonts w:hint="default" w:ascii="monospace" w:hAnsi="monospace" w:eastAsia="monospace" w:cs="monospace"/>
      <w:sz w:val="20"/>
    </w:rPr>
  </w:style>
  <w:style w:type="character" w:styleId="76">
    <w:name w:val="HTML Sample"/>
    <w:basedOn w:val="62"/>
    <w:autoRedefine/>
    <w:unhideWhenUsed/>
    <w:qFormat/>
    <w:uiPriority w:val="99"/>
    <w:rPr>
      <w:rFonts w:hint="default" w:ascii="monospace" w:hAnsi="monospace" w:eastAsia="monospace" w:cs="monospace"/>
    </w:rPr>
  </w:style>
  <w:style w:type="character" w:customStyle="1" w:styleId="77">
    <w:name w:val="正文文本 Char"/>
    <w:link w:val="23"/>
    <w:autoRedefine/>
    <w:qFormat/>
    <w:uiPriority w:val="99"/>
    <w:rPr>
      <w:rFonts w:ascii="Arial" w:hAnsi="Arial" w:eastAsia="宋体"/>
      <w:bCs/>
      <w:kern w:val="2"/>
      <w:sz w:val="24"/>
      <w:szCs w:val="24"/>
      <w:lang w:val="en-US" w:eastAsia="zh-CN" w:bidi="ar-SA"/>
    </w:rPr>
  </w:style>
  <w:style w:type="character" w:customStyle="1" w:styleId="78">
    <w:name w:val="正文首行缩进 Char"/>
    <w:link w:val="24"/>
    <w:autoRedefine/>
    <w:qFormat/>
    <w:uiPriority w:val="0"/>
    <w:rPr>
      <w:rFonts w:ascii="Calibri" w:hAnsi="Calibri" w:eastAsia="宋体"/>
      <w:bCs/>
      <w:kern w:val="2"/>
      <w:sz w:val="21"/>
      <w:szCs w:val="22"/>
      <w:lang w:val="en-US" w:eastAsia="zh-CN" w:bidi="ar-SA"/>
    </w:rPr>
  </w:style>
  <w:style w:type="character" w:customStyle="1" w:styleId="79">
    <w:name w:val="标题 1 Char"/>
    <w:link w:val="3"/>
    <w:autoRedefine/>
    <w:qFormat/>
    <w:uiPriority w:val="0"/>
    <w:rPr>
      <w:rFonts w:eastAsia="宋体"/>
      <w:kern w:val="2"/>
      <w:sz w:val="28"/>
      <w:szCs w:val="24"/>
      <w:lang w:val="en-US" w:eastAsia="zh-CN" w:bidi="ar-SA"/>
    </w:rPr>
  </w:style>
  <w:style w:type="character" w:customStyle="1" w:styleId="80">
    <w:name w:val="标题 2 Char2"/>
    <w:link w:val="4"/>
    <w:autoRedefine/>
    <w:qFormat/>
    <w:uiPriority w:val="0"/>
    <w:rPr>
      <w:rFonts w:ascii="Arial" w:hAnsi="Arial" w:eastAsia="宋体"/>
      <w:b/>
      <w:bCs/>
      <w:kern w:val="2"/>
      <w:sz w:val="28"/>
      <w:szCs w:val="32"/>
      <w:lang w:val="en-US" w:eastAsia="zh-CN" w:bidi="ar-SA"/>
    </w:rPr>
  </w:style>
  <w:style w:type="character" w:customStyle="1" w:styleId="81">
    <w:name w:val="标题 3 Char"/>
    <w:link w:val="5"/>
    <w:autoRedefine/>
    <w:qFormat/>
    <w:uiPriority w:val="0"/>
    <w:rPr>
      <w:rFonts w:ascii="Calibri" w:hAnsi="Calibri" w:eastAsia="宋体"/>
      <w:b/>
      <w:bCs/>
      <w:kern w:val="2"/>
      <w:sz w:val="32"/>
      <w:szCs w:val="32"/>
      <w:lang w:val="en-US" w:eastAsia="zh-CN" w:bidi="ar-SA"/>
    </w:rPr>
  </w:style>
  <w:style w:type="character" w:customStyle="1" w:styleId="82">
    <w:name w:val="标题 4 Char"/>
    <w:link w:val="6"/>
    <w:autoRedefine/>
    <w:qFormat/>
    <w:uiPriority w:val="9"/>
    <w:rPr>
      <w:rFonts w:ascii="Cambria" w:hAnsi="Cambria" w:eastAsia="宋体"/>
      <w:b/>
      <w:bCs/>
      <w:kern w:val="2"/>
      <w:sz w:val="28"/>
      <w:szCs w:val="28"/>
      <w:lang w:val="en-US" w:eastAsia="zh-CN" w:bidi="ar-SA"/>
    </w:rPr>
  </w:style>
  <w:style w:type="character" w:customStyle="1" w:styleId="83">
    <w:name w:val="标题 5 Char"/>
    <w:link w:val="7"/>
    <w:autoRedefine/>
    <w:qFormat/>
    <w:uiPriority w:val="9"/>
    <w:rPr>
      <w:rFonts w:ascii="宋体" w:hAnsi="宋体" w:cs="宋体"/>
      <w:b/>
      <w:bCs/>
      <w:sz w:val="28"/>
      <w:szCs w:val="28"/>
    </w:rPr>
  </w:style>
  <w:style w:type="character" w:customStyle="1" w:styleId="84">
    <w:name w:val="标题 6 Char"/>
    <w:link w:val="8"/>
    <w:autoRedefine/>
    <w:qFormat/>
    <w:uiPriority w:val="9"/>
    <w:rPr>
      <w:rFonts w:ascii="Arial" w:hAnsi="Arial" w:eastAsia="黑体"/>
      <w:b/>
      <w:bCs/>
      <w:spacing w:val="6"/>
      <w:sz w:val="24"/>
      <w:szCs w:val="24"/>
    </w:rPr>
  </w:style>
  <w:style w:type="character" w:customStyle="1" w:styleId="85">
    <w:name w:val="正文缩进 Char"/>
    <w:link w:val="2"/>
    <w:autoRedefine/>
    <w:qFormat/>
    <w:uiPriority w:val="0"/>
    <w:rPr>
      <w:rFonts w:eastAsia="宋体"/>
      <w:kern w:val="2"/>
      <w:sz w:val="21"/>
      <w:szCs w:val="24"/>
      <w:lang w:val="en-US" w:eastAsia="zh-CN" w:bidi="ar-SA"/>
    </w:rPr>
  </w:style>
  <w:style w:type="character" w:customStyle="1" w:styleId="86">
    <w:name w:val="标题 7 Char"/>
    <w:link w:val="9"/>
    <w:autoRedefine/>
    <w:qFormat/>
    <w:uiPriority w:val="9"/>
    <w:rPr>
      <w:rFonts w:ascii="宋体" w:hAnsi="宋体"/>
      <w:b/>
      <w:bCs/>
      <w:spacing w:val="6"/>
      <w:sz w:val="24"/>
      <w:szCs w:val="24"/>
    </w:rPr>
  </w:style>
  <w:style w:type="character" w:customStyle="1" w:styleId="87">
    <w:name w:val="标题 8 Char"/>
    <w:link w:val="10"/>
    <w:autoRedefine/>
    <w:qFormat/>
    <w:uiPriority w:val="9"/>
    <w:rPr>
      <w:rFonts w:ascii="Arial" w:hAnsi="Arial" w:eastAsia="黑体"/>
      <w:spacing w:val="6"/>
      <w:sz w:val="24"/>
      <w:szCs w:val="24"/>
    </w:rPr>
  </w:style>
  <w:style w:type="character" w:customStyle="1" w:styleId="88">
    <w:name w:val="标题 9 Char"/>
    <w:link w:val="11"/>
    <w:autoRedefine/>
    <w:qFormat/>
    <w:uiPriority w:val="9"/>
    <w:rPr>
      <w:rFonts w:ascii="Arial" w:hAnsi="Arial" w:eastAsia="黑体"/>
      <w:spacing w:val="6"/>
      <w:sz w:val="24"/>
      <w:szCs w:val="24"/>
    </w:rPr>
  </w:style>
  <w:style w:type="character" w:customStyle="1" w:styleId="89">
    <w:name w:val="题注 Char"/>
    <w:link w:val="16"/>
    <w:autoRedefine/>
    <w:qFormat/>
    <w:uiPriority w:val="0"/>
    <w:rPr>
      <w:rFonts w:ascii="Arial" w:hAnsi="Arial" w:eastAsia="黑体" w:cs="Arial"/>
      <w:kern w:val="2"/>
      <w:sz w:val="24"/>
      <w:szCs w:val="24"/>
    </w:rPr>
  </w:style>
  <w:style w:type="character" w:customStyle="1" w:styleId="90">
    <w:name w:val="文档结构图 Char"/>
    <w:link w:val="18"/>
    <w:autoRedefine/>
    <w:qFormat/>
    <w:uiPriority w:val="99"/>
    <w:rPr>
      <w:rFonts w:ascii="宋体" w:hAnsi="Calibri" w:eastAsia="宋体"/>
      <w:kern w:val="2"/>
      <w:sz w:val="18"/>
      <w:szCs w:val="18"/>
      <w:lang w:val="en-US" w:eastAsia="zh-CN" w:bidi="ar-SA"/>
    </w:rPr>
  </w:style>
  <w:style w:type="character" w:customStyle="1" w:styleId="91">
    <w:name w:val="批注文字 Char"/>
    <w:link w:val="20"/>
    <w:autoRedefine/>
    <w:qFormat/>
    <w:uiPriority w:val="99"/>
    <w:rPr>
      <w:rFonts w:ascii="Calibri" w:hAnsi="Calibri" w:eastAsia="宋体"/>
      <w:kern w:val="2"/>
      <w:sz w:val="21"/>
      <w:szCs w:val="22"/>
      <w:lang w:val="en-US" w:eastAsia="zh-CN" w:bidi="ar-SA"/>
    </w:rPr>
  </w:style>
  <w:style w:type="character" w:customStyle="1" w:styleId="92">
    <w:name w:val="正文文本 3 Char"/>
    <w:link w:val="21"/>
    <w:autoRedefine/>
    <w:qFormat/>
    <w:uiPriority w:val="0"/>
    <w:rPr>
      <w:rFonts w:ascii="楷体_GB2312" w:hAnsi="宋体" w:eastAsia="楷体_GB2312" w:cs="宋体"/>
      <w:i/>
      <w:iCs/>
      <w:sz w:val="24"/>
    </w:rPr>
  </w:style>
  <w:style w:type="character" w:customStyle="1" w:styleId="93">
    <w:name w:val="正文文本缩进 Char"/>
    <w:link w:val="26"/>
    <w:autoRedefine/>
    <w:qFormat/>
    <w:uiPriority w:val="0"/>
    <w:rPr>
      <w:kern w:val="2"/>
      <w:sz w:val="21"/>
      <w:szCs w:val="24"/>
    </w:rPr>
  </w:style>
  <w:style w:type="character" w:customStyle="1" w:styleId="94">
    <w:name w:val="纯文本 Char"/>
    <w:link w:val="33"/>
    <w:autoRedefine/>
    <w:qFormat/>
    <w:uiPriority w:val="0"/>
    <w:rPr>
      <w:rFonts w:ascii="宋体" w:hAnsi="Courier New" w:eastAsia="宋体"/>
      <w:kern w:val="2"/>
      <w:sz w:val="21"/>
      <w:lang w:val="en-US" w:eastAsia="zh-CN" w:bidi="ar-SA"/>
    </w:rPr>
  </w:style>
  <w:style w:type="character" w:customStyle="1" w:styleId="95">
    <w:name w:val="日期 Char"/>
    <w:link w:val="37"/>
    <w:autoRedefine/>
    <w:qFormat/>
    <w:uiPriority w:val="0"/>
    <w:rPr>
      <w:rFonts w:ascii="宋体" w:hAnsi="宋体" w:cs="宋体"/>
      <w:color w:val="000000"/>
      <w:sz w:val="24"/>
      <w:szCs w:val="24"/>
    </w:rPr>
  </w:style>
  <w:style w:type="character" w:customStyle="1" w:styleId="96">
    <w:name w:val="正文文本缩进 2 Char"/>
    <w:link w:val="38"/>
    <w:autoRedefine/>
    <w:qFormat/>
    <w:uiPriority w:val="0"/>
    <w:rPr>
      <w:rFonts w:ascii="宋体" w:eastAsia="宋体"/>
      <w:sz w:val="24"/>
      <w:lang w:val="en-US" w:eastAsia="zh-CN" w:bidi="ar-SA"/>
    </w:rPr>
  </w:style>
  <w:style w:type="character" w:customStyle="1" w:styleId="97">
    <w:name w:val="尾注文本 Char"/>
    <w:link w:val="39"/>
    <w:autoRedefine/>
    <w:qFormat/>
    <w:uiPriority w:val="0"/>
    <w:rPr>
      <w:kern w:val="2"/>
      <w:sz w:val="21"/>
      <w:szCs w:val="21"/>
    </w:rPr>
  </w:style>
  <w:style w:type="character" w:customStyle="1" w:styleId="98">
    <w:name w:val="批注框文本 Char"/>
    <w:link w:val="40"/>
    <w:autoRedefine/>
    <w:qFormat/>
    <w:uiPriority w:val="99"/>
    <w:rPr>
      <w:rFonts w:ascii="宋体" w:hAnsi="宋体" w:cs="宋体"/>
      <w:sz w:val="18"/>
      <w:szCs w:val="18"/>
    </w:rPr>
  </w:style>
  <w:style w:type="character" w:customStyle="1" w:styleId="99">
    <w:name w:val="页脚 Char"/>
    <w:link w:val="41"/>
    <w:autoRedefine/>
    <w:qFormat/>
    <w:uiPriority w:val="0"/>
    <w:rPr>
      <w:rFonts w:eastAsia="宋体"/>
      <w:kern w:val="2"/>
      <w:sz w:val="18"/>
      <w:szCs w:val="18"/>
      <w:lang w:val="en-US" w:eastAsia="zh-CN" w:bidi="ar-SA"/>
    </w:rPr>
  </w:style>
  <w:style w:type="character" w:customStyle="1" w:styleId="100">
    <w:name w:val="页眉 Char"/>
    <w:link w:val="43"/>
    <w:autoRedefine/>
    <w:qFormat/>
    <w:uiPriority w:val="0"/>
    <w:rPr>
      <w:rFonts w:eastAsia="宋体"/>
      <w:kern w:val="2"/>
      <w:sz w:val="18"/>
      <w:szCs w:val="18"/>
      <w:lang w:val="en-US" w:eastAsia="zh-CN" w:bidi="ar-SA"/>
    </w:rPr>
  </w:style>
  <w:style w:type="character" w:customStyle="1" w:styleId="101">
    <w:name w:val="副标题 Char"/>
    <w:link w:val="46"/>
    <w:autoRedefine/>
    <w:qFormat/>
    <w:uiPriority w:val="0"/>
    <w:rPr>
      <w:rFonts w:ascii="Cambria" w:hAnsi="Cambria"/>
      <w:b/>
      <w:bCs/>
      <w:kern w:val="28"/>
      <w:sz w:val="32"/>
      <w:szCs w:val="32"/>
    </w:rPr>
  </w:style>
  <w:style w:type="character" w:customStyle="1" w:styleId="102">
    <w:name w:val="脚注文本 Char"/>
    <w:link w:val="48"/>
    <w:autoRedefine/>
    <w:qFormat/>
    <w:uiPriority w:val="0"/>
    <w:rPr>
      <w:kern w:val="2"/>
      <w:sz w:val="18"/>
      <w:szCs w:val="18"/>
    </w:rPr>
  </w:style>
  <w:style w:type="character" w:customStyle="1" w:styleId="103">
    <w:name w:val="正文文本缩进 3 Char"/>
    <w:link w:val="50"/>
    <w:autoRedefine/>
    <w:qFormat/>
    <w:uiPriority w:val="0"/>
    <w:rPr>
      <w:rFonts w:eastAsia="黑体"/>
      <w:color w:val="000000"/>
      <w:kern w:val="2"/>
      <w:sz w:val="24"/>
      <w:szCs w:val="24"/>
      <w:lang w:val="en-US" w:eastAsia="zh-CN" w:bidi="ar-SA"/>
    </w:rPr>
  </w:style>
  <w:style w:type="character" w:customStyle="1" w:styleId="104">
    <w:name w:val="正文文本 2 Char"/>
    <w:link w:val="52"/>
    <w:autoRedefine/>
    <w:qFormat/>
    <w:uiPriority w:val="0"/>
    <w:rPr>
      <w:rFonts w:ascii="宋体" w:hAnsi="宋体" w:cs="宋体"/>
      <w:sz w:val="24"/>
    </w:rPr>
  </w:style>
  <w:style w:type="character" w:customStyle="1" w:styleId="105">
    <w:name w:val="HTML 预设格式 Char"/>
    <w:link w:val="54"/>
    <w:autoRedefine/>
    <w:qFormat/>
    <w:uiPriority w:val="0"/>
    <w:rPr>
      <w:rFonts w:ascii="Arial" w:hAnsi="Arial" w:cs="Arial"/>
      <w:kern w:val="2"/>
      <w:sz w:val="24"/>
      <w:szCs w:val="24"/>
    </w:rPr>
  </w:style>
  <w:style w:type="character" w:customStyle="1" w:styleId="106">
    <w:name w:val="标题 Char"/>
    <w:link w:val="57"/>
    <w:autoRedefine/>
    <w:qFormat/>
    <w:uiPriority w:val="0"/>
    <w:rPr>
      <w:rFonts w:ascii="Arial" w:hAnsi="Arial" w:cs="宋体"/>
      <w:b/>
      <w:spacing w:val="14"/>
      <w:kern w:val="24"/>
      <w:sz w:val="32"/>
    </w:rPr>
  </w:style>
  <w:style w:type="character" w:customStyle="1" w:styleId="107">
    <w:name w:val="批注主题 Char"/>
    <w:link w:val="58"/>
    <w:autoRedefine/>
    <w:qFormat/>
    <w:uiPriority w:val="99"/>
    <w:rPr>
      <w:rFonts w:ascii="Calibri" w:hAnsi="Calibri" w:eastAsia="宋体"/>
      <w:b/>
      <w:bCs/>
      <w:kern w:val="2"/>
      <w:sz w:val="21"/>
      <w:szCs w:val="22"/>
      <w:lang w:val="en-US" w:eastAsia="zh-CN" w:bidi="ar-SA"/>
    </w:rPr>
  </w:style>
  <w:style w:type="character" w:customStyle="1" w:styleId="108">
    <w:name w:val="正文首行缩进 2 Char1"/>
    <w:link w:val="59"/>
    <w:autoRedefine/>
    <w:qFormat/>
    <w:uiPriority w:val="0"/>
    <w:rPr>
      <w:rFonts w:ascii="仿宋_GB2312" w:hAnsi="宋体" w:eastAsia="仿宋_GB2312" w:cs="宋体"/>
      <w:b/>
      <w:bCs/>
      <w:color w:val="000000"/>
      <w:kern w:val="2"/>
      <w:sz w:val="21"/>
      <w:szCs w:val="21"/>
    </w:rPr>
  </w:style>
  <w:style w:type="paragraph" w:customStyle="1" w:styleId="109">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Cs/>
      <w:kern w:val="0"/>
      <w:sz w:val="20"/>
      <w:szCs w:val="20"/>
    </w:rPr>
  </w:style>
  <w:style w:type="paragraph" w:customStyle="1" w:styleId="110">
    <w:name w:val="01 正文-首行缩进2字符"/>
    <w:basedOn w:val="1"/>
    <w:autoRedefine/>
    <w:qFormat/>
    <w:uiPriority w:val="0"/>
    <w:pPr>
      <w:spacing w:before="50" w:beforeLines="50" w:after="50" w:afterLines="50"/>
      <w:ind w:firstLine="200" w:firstLineChars="200"/>
    </w:pPr>
    <w:rPr>
      <w:rFonts w:ascii="Arial" w:hAnsi="Arial"/>
      <w:color w:val="000000"/>
    </w:rPr>
  </w:style>
  <w:style w:type="character" w:customStyle="1" w:styleId="111">
    <w:name w:val="正文文本缩进 2 Char1"/>
    <w:autoRedefine/>
    <w:qFormat/>
    <w:uiPriority w:val="0"/>
    <w:rPr>
      <w:rFonts w:hint="eastAsia" w:ascii="宋体" w:hAnsi="宋体" w:eastAsia="宋体" w:cs="宋体"/>
      <w:kern w:val="2"/>
      <w:sz w:val="24"/>
      <w:szCs w:val="24"/>
    </w:rPr>
  </w:style>
  <w:style w:type="character" w:customStyle="1" w:styleId="112">
    <w:name w:val="Comment Text Char"/>
    <w:autoRedefine/>
    <w:qFormat/>
    <w:uiPriority w:val="0"/>
    <w:rPr>
      <w:rFonts w:ascii="Times New Roman" w:hAnsi="Times New Roman" w:eastAsia="宋体" w:cs="Times New Roman"/>
      <w:kern w:val="0"/>
      <w:sz w:val="24"/>
      <w:szCs w:val="24"/>
      <w:lang w:val="zh-CN" w:eastAsia="zh-CN"/>
    </w:rPr>
  </w:style>
  <w:style w:type="character" w:customStyle="1" w:styleId="113">
    <w:name w:val="style21"/>
    <w:autoRedefine/>
    <w:qFormat/>
    <w:uiPriority w:val="0"/>
    <w:rPr>
      <w:rFonts w:ascii="Times New Roman" w:hAnsi="Times New Roman" w:eastAsia="宋体" w:cs="Times New Roman"/>
      <w:sz w:val="15"/>
      <w:szCs w:val="15"/>
    </w:rPr>
  </w:style>
  <w:style w:type="character" w:customStyle="1" w:styleId="114">
    <w:name w:val="文档结构图 Char1"/>
    <w:autoRedefine/>
    <w:qFormat/>
    <w:uiPriority w:val="99"/>
    <w:rPr>
      <w:rFonts w:ascii="Times New Roman" w:hAnsi="Times New Roman" w:eastAsia="宋体" w:cs="Times New Roman"/>
      <w:kern w:val="0"/>
      <w:sz w:val="20"/>
      <w:szCs w:val="21"/>
      <w:shd w:val="clear" w:color="auto" w:fill="000080"/>
    </w:rPr>
  </w:style>
  <w:style w:type="character" w:customStyle="1" w:styleId="115">
    <w:name w:val="宏文本 Char"/>
    <w:link w:val="116"/>
    <w:autoRedefine/>
    <w:qFormat/>
    <w:uiPriority w:val="0"/>
    <w:rPr>
      <w:rFonts w:ascii="Courier New" w:hAnsi="Courier New" w:eastAsia="Times New Roman" w:cs="Courier New"/>
      <w:lang w:val="en-US" w:eastAsia="zh-CN" w:bidi="ar-SA"/>
    </w:rPr>
  </w:style>
  <w:style w:type="paragraph" w:customStyle="1" w:styleId="116">
    <w:name w:val="宏文本1"/>
    <w:link w:val="115"/>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Courier New"/>
      <w:lang w:val="en-US" w:eastAsia="zh-CN" w:bidi="ar-SA"/>
    </w:rPr>
  </w:style>
  <w:style w:type="character" w:customStyle="1" w:styleId="117">
    <w:name w:val="Char Char11"/>
    <w:autoRedefine/>
    <w:qFormat/>
    <w:uiPriority w:val="0"/>
    <w:rPr>
      <w:rFonts w:ascii="Times New Roman" w:hAnsi="Times New Roman" w:eastAsia="宋体" w:cs="Times New Roman"/>
      <w:b/>
      <w:kern w:val="44"/>
      <w:sz w:val="44"/>
    </w:rPr>
  </w:style>
  <w:style w:type="character" w:customStyle="1" w:styleId="118">
    <w:name w:val="样式 标题 1 + Arial Char"/>
    <w:link w:val="119"/>
    <w:autoRedefine/>
    <w:qFormat/>
    <w:uiPriority w:val="0"/>
    <w:rPr>
      <w:rFonts w:ascii="Arial" w:hAnsi="Arial"/>
      <w:b/>
      <w:bCs/>
      <w:sz w:val="32"/>
      <w:szCs w:val="44"/>
    </w:rPr>
  </w:style>
  <w:style w:type="paragraph" w:customStyle="1" w:styleId="119">
    <w:name w:val="样式 标题 1 + Arial"/>
    <w:basedOn w:val="3"/>
    <w:link w:val="118"/>
    <w:autoRedefine/>
    <w:qFormat/>
    <w:uiPriority w:val="0"/>
    <w:pPr>
      <w:keepLines/>
      <w:widowControl w:val="0"/>
      <w:tabs>
        <w:tab w:val="left" w:pos="432"/>
      </w:tabs>
      <w:snapToGrid w:val="0"/>
      <w:spacing w:line="360" w:lineRule="auto"/>
    </w:pPr>
    <w:rPr>
      <w:rFonts w:ascii="Arial" w:hAnsi="Arial"/>
      <w:b/>
      <w:bCs/>
      <w:kern w:val="0"/>
      <w:sz w:val="32"/>
      <w:szCs w:val="44"/>
    </w:rPr>
  </w:style>
  <w:style w:type="character" w:customStyle="1" w:styleId="120">
    <w:name w:val="正文标准 Char"/>
    <w:link w:val="121"/>
    <w:autoRedefine/>
    <w:qFormat/>
    <w:uiPriority w:val="0"/>
    <w:rPr>
      <w:rFonts w:ascii="宋体" w:hAnsi="宋体"/>
      <w:sz w:val="28"/>
      <w:szCs w:val="22"/>
    </w:rPr>
  </w:style>
  <w:style w:type="paragraph" w:customStyle="1" w:styleId="121">
    <w:name w:val="正文标准"/>
    <w:basedOn w:val="1"/>
    <w:link w:val="120"/>
    <w:autoRedefine/>
    <w:qFormat/>
    <w:uiPriority w:val="0"/>
    <w:pPr>
      <w:widowControl w:val="0"/>
      <w:spacing w:line="360" w:lineRule="auto"/>
      <w:ind w:firstLine="200" w:firstLineChars="200"/>
      <w:jc w:val="both"/>
    </w:pPr>
    <w:rPr>
      <w:rFonts w:cs="Times New Roman"/>
      <w:sz w:val="28"/>
      <w:szCs w:val="22"/>
    </w:rPr>
  </w:style>
  <w:style w:type="character" w:customStyle="1" w:styleId="122">
    <w:name w:val="正文段 Char"/>
    <w:link w:val="123"/>
    <w:autoRedefine/>
    <w:qFormat/>
    <w:uiPriority w:val="0"/>
  </w:style>
  <w:style w:type="paragraph" w:customStyle="1" w:styleId="123">
    <w:name w:val="正文段"/>
    <w:basedOn w:val="1"/>
    <w:link w:val="122"/>
    <w:autoRedefine/>
    <w:qFormat/>
    <w:uiPriority w:val="0"/>
    <w:pPr>
      <w:snapToGrid w:val="0"/>
      <w:spacing w:after="156" w:afterLines="50"/>
      <w:ind w:firstLine="200" w:firstLineChars="200"/>
      <w:jc w:val="both"/>
    </w:pPr>
    <w:rPr>
      <w:rFonts w:ascii="Times New Roman" w:hAnsi="Times New Roman" w:cs="Times New Roman"/>
      <w:sz w:val="20"/>
      <w:szCs w:val="20"/>
    </w:rPr>
  </w:style>
  <w:style w:type="character" w:customStyle="1" w:styleId="124">
    <w:name w:val="批注文字字符1"/>
    <w:autoRedefine/>
    <w:semiHidden/>
    <w:qFormat/>
    <w:uiPriority w:val="99"/>
    <w:rPr>
      <w:rFonts w:ascii="仿宋_GB2312" w:hAnsi="宋体" w:eastAsia="仿宋_GB2312" w:cs="宋体"/>
      <w:b/>
      <w:bCs/>
      <w:color w:val="000000"/>
      <w:kern w:val="0"/>
      <w:sz w:val="21"/>
      <w:szCs w:val="21"/>
    </w:rPr>
  </w:style>
  <w:style w:type="character" w:customStyle="1" w:styleId="125">
    <w:name w:val="标题 6 Char1"/>
    <w:autoRedefine/>
    <w:qFormat/>
    <w:uiPriority w:val="0"/>
    <w:rPr>
      <w:rFonts w:ascii="Cambria" w:hAnsi="Cambria" w:eastAsia="宋体" w:cs="Times New Roman"/>
      <w:b/>
      <w:bCs/>
      <w:kern w:val="2"/>
      <w:sz w:val="24"/>
      <w:szCs w:val="24"/>
    </w:rPr>
  </w:style>
  <w:style w:type="character" w:customStyle="1" w:styleId="126">
    <w:name w:val="ca-3"/>
    <w:autoRedefine/>
    <w:qFormat/>
    <w:uiPriority w:val="0"/>
    <w:rPr>
      <w:rFonts w:ascii="Times New Roman" w:hAnsi="Times New Roman" w:eastAsia="宋体" w:cs="Times New Roman"/>
    </w:rPr>
  </w:style>
  <w:style w:type="character" w:customStyle="1" w:styleId="127">
    <w:name w:val="正文文本缩进 3 Char1"/>
    <w:autoRedefine/>
    <w:qFormat/>
    <w:uiPriority w:val="0"/>
    <w:rPr>
      <w:rFonts w:hint="eastAsia" w:ascii="宋体" w:hAnsi="宋体" w:eastAsia="宋体" w:cs="宋体"/>
      <w:kern w:val="2"/>
      <w:sz w:val="16"/>
      <w:szCs w:val="16"/>
    </w:rPr>
  </w:style>
  <w:style w:type="character" w:customStyle="1" w:styleId="128">
    <w:name w:val="Char Char9"/>
    <w:autoRedefine/>
    <w:qFormat/>
    <w:uiPriority w:val="0"/>
    <w:rPr>
      <w:rFonts w:ascii="Times New Roman" w:hAnsi="Times New Roman" w:eastAsia="宋体" w:cs="Times New Roman"/>
      <w:b/>
      <w:kern w:val="2"/>
      <w:sz w:val="24"/>
      <w:szCs w:val="24"/>
    </w:rPr>
  </w:style>
  <w:style w:type="character" w:customStyle="1" w:styleId="129">
    <w:name w:val="表格用 Char Char"/>
    <w:link w:val="130"/>
    <w:autoRedefine/>
    <w:qFormat/>
    <w:uiPriority w:val="0"/>
    <w:rPr>
      <w:rFonts w:ascii="宋体"/>
      <w:sz w:val="22"/>
    </w:rPr>
  </w:style>
  <w:style w:type="paragraph" w:customStyle="1" w:styleId="130">
    <w:name w:val="表格用"/>
    <w:basedOn w:val="1"/>
    <w:link w:val="129"/>
    <w:autoRedefine/>
    <w:qFormat/>
    <w:uiPriority w:val="0"/>
    <w:rPr>
      <w:rFonts w:hAnsi="Times New Roman" w:cs="Times New Roman"/>
      <w:sz w:val="22"/>
      <w:szCs w:val="20"/>
    </w:rPr>
  </w:style>
  <w:style w:type="character" w:customStyle="1" w:styleId="131">
    <w:name w:val="正文缩进2字符 Char Char"/>
    <w:link w:val="132"/>
    <w:autoRedefine/>
    <w:qFormat/>
    <w:uiPriority w:val="0"/>
    <w:rPr>
      <w:rFonts w:cs="宋体"/>
    </w:rPr>
  </w:style>
  <w:style w:type="paragraph" w:customStyle="1" w:styleId="132">
    <w:name w:val="正文缩进2字符"/>
    <w:basedOn w:val="1"/>
    <w:link w:val="131"/>
    <w:autoRedefine/>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133">
    <w:name w:val="++标题3 Char"/>
    <w:autoRedefine/>
    <w:qFormat/>
    <w:uiPriority w:val="0"/>
    <w:rPr>
      <w:rFonts w:ascii="宋体" w:hAnsi="宋体" w:eastAsia="宋体" w:cs="Arial"/>
      <w:bCs/>
      <w:color w:val="000000"/>
      <w:sz w:val="24"/>
      <w:szCs w:val="24"/>
      <w:lang w:val="en-US" w:eastAsia="zh-CN" w:bidi="ar-SA"/>
    </w:rPr>
  </w:style>
  <w:style w:type="character" w:customStyle="1" w:styleId="134">
    <w:name w:val="style51"/>
    <w:autoRedefine/>
    <w:qFormat/>
    <w:uiPriority w:val="0"/>
    <w:rPr>
      <w:rFonts w:ascii="Times New Roman" w:hAnsi="Times New Roman" w:eastAsia="宋体" w:cs="Times New Roman"/>
      <w:sz w:val="21"/>
      <w:szCs w:val="21"/>
    </w:rPr>
  </w:style>
  <w:style w:type="character" w:customStyle="1" w:styleId="135">
    <w:name w:val="标题 7 Char1"/>
    <w:autoRedefine/>
    <w:qFormat/>
    <w:uiPriority w:val="0"/>
    <w:rPr>
      <w:rFonts w:ascii="宋体" w:hAnsi="宋体" w:eastAsia="宋体" w:cs="宋体"/>
      <w:b/>
      <w:bCs/>
      <w:kern w:val="2"/>
      <w:sz w:val="24"/>
      <w:szCs w:val="24"/>
    </w:rPr>
  </w:style>
  <w:style w:type="character" w:customStyle="1" w:styleId="136">
    <w:name w:val="Header Char"/>
    <w:autoRedefine/>
    <w:qFormat/>
    <w:uiPriority w:val="0"/>
    <w:rPr>
      <w:rFonts w:ascii="Times New Roman" w:hAnsi="Times New Roman" w:eastAsia="宋体" w:cs="Times New Roman"/>
      <w:sz w:val="18"/>
      <w:szCs w:val="18"/>
    </w:rPr>
  </w:style>
  <w:style w:type="character" w:customStyle="1" w:styleId="137">
    <w:name w:val="宇视2 Char"/>
    <w:link w:val="138"/>
    <w:autoRedefine/>
    <w:qFormat/>
    <w:uiPriority w:val="0"/>
    <w:rPr>
      <w:rFonts w:ascii="Calibri Light" w:hAnsi="Calibri Light" w:eastAsia="等线"/>
      <w:b/>
      <w:bCs/>
      <w:kern w:val="2"/>
      <w:sz w:val="28"/>
      <w:szCs w:val="30"/>
    </w:rPr>
  </w:style>
  <w:style w:type="paragraph" w:customStyle="1" w:styleId="138">
    <w:name w:val="宇视2"/>
    <w:basedOn w:val="4"/>
    <w:link w:val="137"/>
    <w:autoRedefine/>
    <w:qFormat/>
    <w:uiPriority w:val="0"/>
    <w:pPr>
      <w:widowControl w:val="0"/>
      <w:tabs>
        <w:tab w:val="left" w:pos="360"/>
        <w:tab w:val="left" w:pos="567"/>
      </w:tabs>
      <w:spacing w:beforeLines="50" w:line="360" w:lineRule="auto"/>
      <w:ind w:left="567"/>
      <w:jc w:val="both"/>
    </w:pPr>
    <w:rPr>
      <w:rFonts w:ascii="Calibri Light" w:hAnsi="Calibri Light" w:eastAsia="等线"/>
      <w:szCs w:val="30"/>
    </w:rPr>
  </w:style>
  <w:style w:type="character" w:customStyle="1" w:styleId="139">
    <w:name w:val="样式2 Char"/>
    <w:link w:val="140"/>
    <w:autoRedefine/>
    <w:qFormat/>
    <w:uiPriority w:val="0"/>
    <w:rPr>
      <w:rFonts w:ascii="Arial" w:hAnsi="Arial" w:eastAsia="黑体" w:cs="Arial"/>
      <w:kern w:val="44"/>
      <w:sz w:val="30"/>
    </w:rPr>
  </w:style>
  <w:style w:type="paragraph" w:customStyle="1" w:styleId="140">
    <w:name w:val="样式2"/>
    <w:basedOn w:val="3"/>
    <w:link w:val="139"/>
    <w:autoRedefine/>
    <w:qFormat/>
    <w:uiPriority w:val="0"/>
    <w:pPr>
      <w:keepNext w:val="0"/>
      <w:pageBreakBefore/>
      <w:tabs>
        <w:tab w:val="left" w:pos="432"/>
      </w:tabs>
      <w:adjustRightInd w:val="0"/>
      <w:spacing w:before="240" w:beforeLines="30" w:line="578" w:lineRule="atLeast"/>
      <w:ind w:left="432" w:hanging="432"/>
      <w:textAlignment w:val="baseline"/>
    </w:pPr>
    <w:rPr>
      <w:rFonts w:ascii="Arial" w:hAnsi="Arial" w:eastAsia="黑体"/>
      <w:kern w:val="44"/>
      <w:sz w:val="30"/>
      <w:szCs w:val="20"/>
    </w:rPr>
  </w:style>
  <w:style w:type="character" w:customStyle="1" w:styleId="141">
    <w:name w:val="Char Char7"/>
    <w:autoRedefine/>
    <w:qFormat/>
    <w:uiPriority w:val="0"/>
    <w:rPr>
      <w:rFonts w:ascii="Times New Roman" w:hAnsi="Times New Roman" w:eastAsia="仿宋_GB2312" w:cs="Times New Roman"/>
      <w:kern w:val="2"/>
      <w:sz w:val="24"/>
      <w:szCs w:val="24"/>
      <w:lang w:val="en-US" w:eastAsia="zh-CN" w:bidi="ar-SA"/>
    </w:rPr>
  </w:style>
  <w:style w:type="character" w:customStyle="1" w:styleId="142">
    <w:name w:val="1.1.1类表 Char Char"/>
    <w:link w:val="143"/>
    <w:autoRedefine/>
    <w:qFormat/>
    <w:uiPriority w:val="0"/>
    <w:rPr>
      <w:rFonts w:ascii="宋体" w:hAnsi="宋体"/>
      <w:b/>
      <w:bCs/>
      <w:sz w:val="28"/>
      <w:szCs w:val="28"/>
    </w:rPr>
  </w:style>
  <w:style w:type="paragraph" w:customStyle="1" w:styleId="143">
    <w:name w:val="1.1.1类表"/>
    <w:basedOn w:val="1"/>
    <w:link w:val="142"/>
    <w:autoRedefine/>
    <w:qFormat/>
    <w:uiPriority w:val="0"/>
    <w:pPr>
      <w:keepNext/>
      <w:keepLines/>
      <w:widowControl w:val="0"/>
      <w:tabs>
        <w:tab w:val="left" w:pos="1430"/>
      </w:tabs>
      <w:snapToGrid w:val="0"/>
      <w:spacing w:before="120" w:after="120" w:line="360" w:lineRule="auto"/>
      <w:ind w:left="1430" w:hanging="720" w:firstLineChars="200"/>
      <w:jc w:val="both"/>
      <w:outlineLvl w:val="2"/>
    </w:pPr>
    <w:rPr>
      <w:rFonts w:cs="Times New Roman"/>
      <w:b/>
      <w:bCs/>
      <w:sz w:val="28"/>
      <w:szCs w:val="28"/>
    </w:rPr>
  </w:style>
  <w:style w:type="character" w:customStyle="1" w:styleId="144">
    <w:name w:val="文档正文 Char"/>
    <w:link w:val="145"/>
    <w:autoRedefine/>
    <w:qFormat/>
    <w:uiPriority w:val="0"/>
    <w:rPr>
      <w:rFonts w:ascii="宋体" w:hAnsi="宋体" w:cs="宋体"/>
      <w:sz w:val="24"/>
    </w:rPr>
  </w:style>
  <w:style w:type="paragraph" w:customStyle="1" w:styleId="145">
    <w:name w:val="文档正文"/>
    <w:basedOn w:val="1"/>
    <w:link w:val="144"/>
    <w:autoRedefine/>
    <w:qFormat/>
    <w:uiPriority w:val="0"/>
    <w:pPr>
      <w:adjustRightInd w:val="0"/>
      <w:spacing w:line="480" w:lineRule="atLeast"/>
      <w:ind w:firstLine="567"/>
      <w:textAlignment w:val="baseline"/>
    </w:pPr>
    <w:rPr>
      <w:rFonts w:cs="Times New Roman"/>
      <w:szCs w:val="20"/>
    </w:rPr>
  </w:style>
  <w:style w:type="character" w:customStyle="1" w:styleId="146">
    <w:name w:val="Normal Indent Char"/>
    <w:autoRedefine/>
    <w:qFormat/>
    <w:uiPriority w:val="0"/>
    <w:rPr>
      <w:rFonts w:ascii="宋体" w:hAnsi="Times New Roman" w:eastAsia="宋体" w:cs="Times New Roman"/>
      <w:snapToGrid/>
      <w:color w:val="000000"/>
      <w:kern w:val="28"/>
      <w:sz w:val="28"/>
    </w:rPr>
  </w:style>
  <w:style w:type="character" w:customStyle="1" w:styleId="147">
    <w:name w:val="金保标题2 Char"/>
    <w:link w:val="148"/>
    <w:autoRedefine/>
    <w:qFormat/>
    <w:uiPriority w:val="0"/>
    <w:rPr>
      <w:rFonts w:eastAsia="黑体"/>
      <w:b/>
      <w:bCs/>
      <w:kern w:val="2"/>
      <w:sz w:val="28"/>
      <w:szCs w:val="28"/>
      <w:lang w:val="en-US" w:eastAsia="zh-CN" w:bidi="ar-SA"/>
    </w:rPr>
  </w:style>
  <w:style w:type="paragraph" w:customStyle="1" w:styleId="148">
    <w:name w:val="金保标题2"/>
    <w:basedOn w:val="4"/>
    <w:next w:val="1"/>
    <w:link w:val="147"/>
    <w:autoRedefine/>
    <w:qFormat/>
    <w:uiPriority w:val="0"/>
    <w:pPr>
      <w:tabs>
        <w:tab w:val="left" w:pos="576"/>
      </w:tabs>
      <w:spacing w:line="360" w:lineRule="auto"/>
      <w:ind w:left="576" w:hanging="576"/>
    </w:pPr>
    <w:rPr>
      <w:rFonts w:ascii="Times New Roman" w:hAnsi="Times New Roman" w:eastAsia="黑体"/>
      <w:szCs w:val="28"/>
    </w:rPr>
  </w:style>
  <w:style w:type="character" w:customStyle="1" w:styleId="149">
    <w:name w:val="18h1"/>
    <w:autoRedefine/>
    <w:qFormat/>
    <w:uiPriority w:val="0"/>
    <w:rPr>
      <w:rFonts w:ascii="Times New Roman" w:hAnsi="Times New Roman" w:eastAsia="宋体" w:cs="Times New Roman"/>
      <w:color w:val="3B3B3B"/>
    </w:rPr>
  </w:style>
  <w:style w:type="character" w:customStyle="1" w:styleId="150">
    <w:name w:val="font01"/>
    <w:autoRedefine/>
    <w:qFormat/>
    <w:uiPriority w:val="0"/>
    <w:rPr>
      <w:rFonts w:hint="eastAsia" w:ascii="宋体" w:hAnsi="宋体" w:eastAsia="宋体" w:cs="宋体"/>
      <w:color w:val="000000"/>
      <w:sz w:val="21"/>
      <w:szCs w:val="21"/>
      <w:u w:val="none"/>
    </w:rPr>
  </w:style>
  <w:style w:type="character" w:customStyle="1" w:styleId="151">
    <w:name w:val="标题 Char1"/>
    <w:autoRedefine/>
    <w:qFormat/>
    <w:uiPriority w:val="0"/>
    <w:rPr>
      <w:rFonts w:ascii="Cambria" w:hAnsi="Cambria" w:eastAsia="宋体" w:cs="Times New Roman"/>
      <w:b/>
      <w:bCs/>
      <w:sz w:val="32"/>
      <w:szCs w:val="32"/>
    </w:rPr>
  </w:style>
  <w:style w:type="character" w:customStyle="1" w:styleId="152">
    <w:name w:val="10"/>
    <w:autoRedefine/>
    <w:qFormat/>
    <w:uiPriority w:val="0"/>
    <w:rPr>
      <w:rFonts w:hint="default" w:ascii="Calibri" w:hAnsi="Calibri" w:eastAsia="宋体" w:cs="Calibri"/>
    </w:rPr>
  </w:style>
  <w:style w:type="character" w:customStyle="1" w:styleId="153">
    <w:name w:val="ca-11"/>
    <w:autoRedefine/>
    <w:qFormat/>
    <w:uiPriority w:val="0"/>
    <w:rPr>
      <w:rFonts w:hint="eastAsia" w:ascii="宋体" w:hAnsi="宋体" w:eastAsia="宋体" w:cs="Times New Roman"/>
      <w:sz w:val="18"/>
      <w:szCs w:val="18"/>
    </w:rPr>
  </w:style>
  <w:style w:type="character" w:customStyle="1" w:styleId="154">
    <w:name w:val="正文01 Char"/>
    <w:link w:val="155"/>
    <w:autoRedefine/>
    <w:qFormat/>
    <w:uiPriority w:val="0"/>
    <w:rPr>
      <w:rFonts w:ascii="Arial" w:hAnsi="Arial"/>
      <w:color w:val="000000"/>
    </w:rPr>
  </w:style>
  <w:style w:type="paragraph" w:customStyle="1" w:styleId="155">
    <w:name w:val="正文01"/>
    <w:basedOn w:val="1"/>
    <w:link w:val="154"/>
    <w:autoRedefine/>
    <w:qFormat/>
    <w:uiPriority w:val="0"/>
    <w:pPr>
      <w:widowControl w:val="0"/>
      <w:spacing w:before="60" w:line="460" w:lineRule="exact"/>
      <w:ind w:firstLine="200" w:firstLineChars="200"/>
      <w:jc w:val="both"/>
    </w:pPr>
    <w:rPr>
      <w:rFonts w:ascii="Arial" w:hAnsi="Arial" w:cs="Times New Roman"/>
      <w:color w:val="000000"/>
      <w:sz w:val="20"/>
      <w:szCs w:val="20"/>
    </w:rPr>
  </w:style>
  <w:style w:type="character" w:customStyle="1" w:styleId="156">
    <w:name w:val="正文首行缩进 2 Char"/>
    <w:link w:val="157"/>
    <w:autoRedefine/>
    <w:qFormat/>
    <w:uiPriority w:val="0"/>
    <w:rPr>
      <w:rFonts w:ascii="宋体" w:hAnsi="宋体" w:cs="宋体"/>
      <w:kern w:val="2"/>
      <w:sz w:val="24"/>
      <w:szCs w:val="24"/>
    </w:rPr>
  </w:style>
  <w:style w:type="paragraph" w:customStyle="1" w:styleId="157">
    <w:name w:val="正文首行缩进 21"/>
    <w:basedOn w:val="158"/>
    <w:link w:val="156"/>
    <w:autoRedefine/>
    <w:qFormat/>
    <w:uiPriority w:val="0"/>
    <w:pPr>
      <w:snapToGrid w:val="0"/>
      <w:spacing w:line="360" w:lineRule="auto"/>
      <w:ind w:left="0" w:leftChars="0" w:firstLine="200" w:firstLineChars="200"/>
      <w:jc w:val="center"/>
    </w:pPr>
    <w:rPr>
      <w:rFonts w:ascii="宋体" w:hAnsi="宋体"/>
      <w:kern w:val="2"/>
      <w:sz w:val="24"/>
      <w:szCs w:val="24"/>
    </w:rPr>
  </w:style>
  <w:style w:type="paragraph" w:customStyle="1" w:styleId="158">
    <w:name w:val="正文文本缩进1"/>
    <w:basedOn w:val="1"/>
    <w:autoRedefine/>
    <w:qFormat/>
    <w:uiPriority w:val="0"/>
    <w:pPr>
      <w:widowControl w:val="0"/>
      <w:spacing w:after="120"/>
      <w:ind w:left="420" w:leftChars="200"/>
      <w:jc w:val="both"/>
    </w:pPr>
    <w:rPr>
      <w:rFonts w:ascii="Times New Roman" w:hAnsi="Times New Roman" w:cs="Times New Roman"/>
      <w:sz w:val="20"/>
      <w:szCs w:val="21"/>
    </w:rPr>
  </w:style>
  <w:style w:type="character" w:customStyle="1" w:styleId="159">
    <w:name w:val="日期 Char1"/>
    <w:autoRedefine/>
    <w:qFormat/>
    <w:uiPriority w:val="99"/>
    <w:rPr>
      <w:rFonts w:hint="eastAsia" w:ascii="宋体" w:hAnsi="宋体" w:eastAsia="宋体" w:cs="宋体"/>
      <w:kern w:val="2"/>
      <w:sz w:val="24"/>
      <w:szCs w:val="24"/>
    </w:rPr>
  </w:style>
  <w:style w:type="character" w:customStyle="1" w:styleId="160">
    <w:name w:val="图注 Char Char"/>
    <w:link w:val="161"/>
    <w:autoRedefine/>
    <w:qFormat/>
    <w:uiPriority w:val="0"/>
    <w:rPr>
      <w:rFonts w:ascii="宋体" w:hAnsi="宋体" w:cs="Arial"/>
    </w:rPr>
  </w:style>
  <w:style w:type="paragraph" w:customStyle="1" w:styleId="161">
    <w:name w:val="图注"/>
    <w:basedOn w:val="16"/>
    <w:link w:val="160"/>
    <w:autoRedefine/>
    <w:qFormat/>
    <w:uiPriority w:val="0"/>
    <w:pPr>
      <w:widowControl/>
      <w:snapToGrid w:val="0"/>
      <w:spacing w:afterLines="20"/>
      <w:ind w:firstLine="360" w:firstLineChars="200"/>
      <w:jc w:val="center"/>
    </w:pPr>
    <w:rPr>
      <w:rFonts w:ascii="宋体" w:hAnsi="宋体" w:eastAsia="宋体"/>
      <w:kern w:val="0"/>
      <w:sz w:val="20"/>
      <w:szCs w:val="20"/>
    </w:rPr>
  </w:style>
  <w:style w:type="character" w:customStyle="1" w:styleId="162">
    <w:name w:val="bulletintext1"/>
    <w:autoRedefine/>
    <w:qFormat/>
    <w:uiPriority w:val="0"/>
    <w:rPr>
      <w:rFonts w:hint="eastAsia" w:ascii="宋体" w:hAnsi="宋体" w:eastAsia="宋体" w:cs="Times New Roman"/>
      <w:sz w:val="18"/>
      <w:szCs w:val="18"/>
    </w:rPr>
  </w:style>
  <w:style w:type="character" w:customStyle="1" w:styleId="163">
    <w:name w:val="图片 Char Char"/>
    <w:link w:val="164"/>
    <w:autoRedefine/>
    <w:qFormat/>
    <w:uiPriority w:val="0"/>
    <w:rPr>
      <w:rFonts w:ascii="宋体" w:hAnsi="宋体" w:cs="宋体"/>
      <w:sz w:val="24"/>
    </w:rPr>
  </w:style>
  <w:style w:type="paragraph" w:customStyle="1" w:styleId="164">
    <w:name w:val="图片"/>
    <w:basedOn w:val="1"/>
    <w:link w:val="163"/>
    <w:autoRedefine/>
    <w:qFormat/>
    <w:uiPriority w:val="0"/>
    <w:pPr>
      <w:spacing w:line="360" w:lineRule="auto"/>
      <w:jc w:val="center"/>
    </w:pPr>
    <w:rPr>
      <w:rFonts w:cs="Times New Roman"/>
      <w:szCs w:val="20"/>
    </w:rPr>
  </w:style>
  <w:style w:type="character" w:customStyle="1" w:styleId="165">
    <w:name w:val="H 4 Char"/>
    <w:link w:val="166"/>
    <w:autoRedefine/>
    <w:qFormat/>
    <w:uiPriority w:val="0"/>
    <w:rPr>
      <w:rFonts w:ascii="Calibri" w:hAnsi="Calibri"/>
      <w:sz w:val="21"/>
      <w:szCs w:val="21"/>
    </w:rPr>
  </w:style>
  <w:style w:type="paragraph" w:customStyle="1" w:styleId="166">
    <w:name w:val="H 4"/>
    <w:basedOn w:val="6"/>
    <w:link w:val="165"/>
    <w:autoRedefine/>
    <w:qFormat/>
    <w:uiPriority w:val="0"/>
    <w:pPr>
      <w:widowControl w:val="0"/>
      <w:numPr>
        <w:ilvl w:val="3"/>
        <w:numId w:val="0"/>
      </w:numPr>
      <w:adjustRightInd w:val="0"/>
      <w:snapToGrid w:val="0"/>
      <w:spacing w:before="0" w:after="0" w:line="360" w:lineRule="auto"/>
      <w:ind w:left="426" w:leftChars="-4" w:hanging="436" w:hangingChars="181"/>
      <w:jc w:val="both"/>
    </w:pPr>
    <w:rPr>
      <w:rFonts w:ascii="Calibri" w:hAnsi="Calibri"/>
      <w:b w:val="0"/>
      <w:bCs w:val="0"/>
      <w:kern w:val="0"/>
      <w:sz w:val="21"/>
      <w:szCs w:val="21"/>
    </w:rPr>
  </w:style>
  <w:style w:type="character" w:customStyle="1" w:styleId="167">
    <w:name w:val="汇视源正文 Char"/>
    <w:link w:val="168"/>
    <w:autoRedefine/>
    <w:qFormat/>
    <w:uiPriority w:val="0"/>
    <w:rPr>
      <w:rFonts w:cs="宋体"/>
      <w:lang w:val="en-US" w:eastAsia="zh-CN" w:bidi="ar-SA"/>
    </w:rPr>
  </w:style>
  <w:style w:type="paragraph" w:customStyle="1" w:styleId="168">
    <w:name w:val="汇视源正文"/>
    <w:link w:val="167"/>
    <w:autoRedefine/>
    <w:qFormat/>
    <w:uiPriority w:val="0"/>
    <w:pPr>
      <w:widowControl w:val="0"/>
      <w:spacing w:beforeLines="50" w:line="360" w:lineRule="auto"/>
      <w:ind w:firstLine="480" w:firstLineChars="200"/>
      <w:jc w:val="both"/>
    </w:pPr>
    <w:rPr>
      <w:rFonts w:ascii="Times New Roman" w:hAnsi="Times New Roman" w:eastAsia="宋体" w:cs="宋体"/>
      <w:lang w:val="en-US" w:eastAsia="zh-CN" w:bidi="ar-SA"/>
    </w:rPr>
  </w:style>
  <w:style w:type="character" w:customStyle="1" w:styleId="169">
    <w:name w:val="bigtitle1"/>
    <w:autoRedefine/>
    <w:qFormat/>
    <w:uiPriority w:val="0"/>
    <w:rPr>
      <w:rFonts w:ascii="Times New Roman" w:hAnsi="Times New Roman" w:eastAsia="宋体" w:cs="Times New Roman"/>
      <w:sz w:val="28"/>
      <w:szCs w:val="28"/>
    </w:rPr>
  </w:style>
  <w:style w:type="character" w:customStyle="1" w:styleId="170">
    <w:name w:val="正文文本缩进 Char1"/>
    <w:autoRedefine/>
    <w:qFormat/>
    <w:uiPriority w:val="0"/>
    <w:rPr>
      <w:rFonts w:hint="eastAsia" w:ascii="宋体" w:hAnsi="宋体" w:eastAsia="宋体" w:cs="Times New Roman"/>
      <w:kern w:val="2"/>
      <w:sz w:val="24"/>
      <w:szCs w:val="24"/>
      <w:lang w:val="en-US" w:eastAsia="zh-CN" w:bidi="ar-SA"/>
    </w:rPr>
  </w:style>
  <w:style w:type="character" w:customStyle="1" w:styleId="171">
    <w:name w:val="正文-2字符首行缩进 Char"/>
    <w:link w:val="172"/>
    <w:autoRedefine/>
    <w:qFormat/>
    <w:uiPriority w:val="0"/>
    <w:rPr>
      <w:rFonts w:ascii="仿宋_GB2312" w:eastAsia="仿宋"/>
      <w:sz w:val="24"/>
    </w:rPr>
  </w:style>
  <w:style w:type="paragraph" w:customStyle="1" w:styleId="172">
    <w:name w:val="正文-2字符首行缩进"/>
    <w:basedOn w:val="1"/>
    <w:link w:val="171"/>
    <w:autoRedefine/>
    <w:qFormat/>
    <w:uiPriority w:val="0"/>
    <w:pPr>
      <w:widowControl w:val="0"/>
      <w:spacing w:line="360" w:lineRule="auto"/>
      <w:jc w:val="both"/>
    </w:pPr>
    <w:rPr>
      <w:rFonts w:ascii="仿宋_GB2312" w:hAnsi="Times New Roman" w:eastAsia="仿宋" w:cs="Times New Roman"/>
      <w:szCs w:val="20"/>
    </w:rPr>
  </w:style>
  <w:style w:type="character" w:customStyle="1" w:styleId="173">
    <w:name w:val="页眉 Char1"/>
    <w:autoRedefine/>
    <w:qFormat/>
    <w:uiPriority w:val="0"/>
    <w:rPr>
      <w:rFonts w:hint="eastAsia" w:ascii="宋体" w:hAnsi="宋体" w:eastAsia="宋体" w:cs="宋体"/>
      <w:kern w:val="2"/>
      <w:sz w:val="18"/>
      <w:szCs w:val="18"/>
    </w:rPr>
  </w:style>
  <w:style w:type="character" w:customStyle="1" w:styleId="174">
    <w:name w:val="font61"/>
    <w:autoRedefine/>
    <w:qFormat/>
    <w:uiPriority w:val="0"/>
    <w:rPr>
      <w:rFonts w:hint="eastAsia" w:ascii="宋体" w:hAnsi="宋体" w:eastAsia="宋体" w:cs="宋体"/>
      <w:color w:val="000000"/>
      <w:sz w:val="18"/>
      <w:szCs w:val="18"/>
      <w:u w:val="none"/>
    </w:rPr>
  </w:style>
  <w:style w:type="character" w:customStyle="1" w:styleId="175">
    <w:name w:val="正文（首行缩进 2 字符） Char Char"/>
    <w:link w:val="176"/>
    <w:autoRedefine/>
    <w:qFormat/>
    <w:uiPriority w:val="0"/>
    <w:rPr>
      <w:szCs w:val="28"/>
    </w:rPr>
  </w:style>
  <w:style w:type="paragraph" w:customStyle="1" w:styleId="176">
    <w:name w:val="正文（首行缩进 2 字符）"/>
    <w:basedOn w:val="177"/>
    <w:link w:val="175"/>
    <w:autoRedefine/>
    <w:qFormat/>
    <w:uiPriority w:val="0"/>
    <w:pPr>
      <w:snapToGrid w:val="0"/>
      <w:spacing w:line="300" w:lineRule="auto"/>
      <w:ind w:firstLine="480"/>
      <w:jc w:val="center"/>
    </w:pPr>
    <w:rPr>
      <w:rFonts w:ascii="Times New Roman" w:hAnsi="Times New Roman"/>
      <w:szCs w:val="28"/>
    </w:rPr>
  </w:style>
  <w:style w:type="paragraph" w:customStyle="1" w:styleId="177">
    <w:name w:val="样式 首行缩进:  2 字符"/>
    <w:basedOn w:val="1"/>
    <w:link w:val="178"/>
    <w:autoRedefine/>
    <w:qFormat/>
    <w:uiPriority w:val="0"/>
    <w:pPr>
      <w:widowControl w:val="0"/>
      <w:spacing w:line="400" w:lineRule="exact"/>
      <w:ind w:firstLine="200" w:firstLineChars="200"/>
      <w:jc w:val="both"/>
    </w:pPr>
    <w:rPr>
      <w:rFonts w:cs="Times New Roman"/>
      <w:sz w:val="20"/>
      <w:szCs w:val="20"/>
    </w:rPr>
  </w:style>
  <w:style w:type="character" w:customStyle="1" w:styleId="178">
    <w:name w:val="样式 首行缩进:  2 字符 Char1"/>
    <w:link w:val="177"/>
    <w:autoRedefine/>
    <w:qFormat/>
    <w:uiPriority w:val="0"/>
    <w:rPr>
      <w:rFonts w:ascii="宋体" w:hAnsi="宋体" w:cs="宋体"/>
    </w:rPr>
  </w:style>
  <w:style w:type="character" w:customStyle="1" w:styleId="179">
    <w:name w:val="heading 4 + Indent: Left 0.5 in Char Char"/>
    <w:autoRedefine/>
    <w:qFormat/>
    <w:uiPriority w:val="0"/>
    <w:rPr>
      <w:rFonts w:ascii="Arial" w:hAnsi="Arial" w:eastAsia="黑体"/>
      <w:b/>
      <w:bCs/>
      <w:kern w:val="2"/>
      <w:sz w:val="28"/>
      <w:szCs w:val="28"/>
      <w:lang w:val="en-US" w:eastAsia="zh-CN" w:bidi="ar-SA"/>
    </w:rPr>
  </w:style>
  <w:style w:type="character" w:customStyle="1" w:styleId="180">
    <w:name w:val="标题 4 Char1"/>
    <w:autoRedefine/>
    <w:qFormat/>
    <w:uiPriority w:val="0"/>
    <w:rPr>
      <w:rFonts w:ascii="Cambria" w:hAnsi="Cambria" w:eastAsia="宋体" w:cs="Times New Roman"/>
      <w:b/>
      <w:bCs/>
      <w:kern w:val="2"/>
      <w:sz w:val="28"/>
      <w:szCs w:val="28"/>
    </w:rPr>
  </w:style>
  <w:style w:type="character" w:customStyle="1" w:styleId="181">
    <w:name w:val="15"/>
    <w:autoRedefine/>
    <w:qFormat/>
    <w:uiPriority w:val="0"/>
    <w:rPr>
      <w:rFonts w:hint="default" w:ascii="TimesNewRomanPSMT" w:hAnsi="TimesNewRomanPSMT" w:eastAsia="宋体" w:cs="Times New Roman"/>
      <w:color w:val="000000"/>
      <w:sz w:val="24"/>
      <w:szCs w:val="24"/>
    </w:rPr>
  </w:style>
  <w:style w:type="character" w:customStyle="1" w:styleId="182">
    <w:name w:val="style11"/>
    <w:autoRedefine/>
    <w:qFormat/>
    <w:uiPriority w:val="0"/>
    <w:rPr>
      <w:rFonts w:ascii="Times New Roman" w:hAnsi="Times New Roman" w:eastAsia="宋体" w:cs="Times New Roman"/>
      <w:b/>
      <w:bCs/>
      <w:color w:val="FF0000"/>
    </w:rPr>
  </w:style>
  <w:style w:type="character" w:customStyle="1" w:styleId="183">
    <w:name w:val="12blk1"/>
    <w:autoRedefine/>
    <w:qFormat/>
    <w:uiPriority w:val="0"/>
    <w:rPr>
      <w:rFonts w:hint="default" w:ascii="_x000B__x000C_" w:hAnsi="_x000B__x000C_"/>
      <w:color w:val="000000"/>
      <w:sz w:val="24"/>
      <w:szCs w:val="24"/>
      <w:u w:val="none"/>
    </w:rPr>
  </w:style>
  <w:style w:type="character" w:customStyle="1" w:styleId="184">
    <w:name w:val="font21"/>
    <w:autoRedefine/>
    <w:qFormat/>
    <w:uiPriority w:val="0"/>
    <w:rPr>
      <w:rFonts w:hint="eastAsia" w:ascii="宋体" w:hAnsi="宋体" w:eastAsia="宋体" w:cs="宋体"/>
      <w:b/>
      <w:color w:val="000000"/>
      <w:sz w:val="22"/>
      <w:szCs w:val="22"/>
      <w:u w:val="none"/>
    </w:rPr>
  </w:style>
  <w:style w:type="character" w:customStyle="1" w:styleId="185">
    <w:name w:val="font31"/>
    <w:autoRedefine/>
    <w:qFormat/>
    <w:uiPriority w:val="0"/>
    <w:rPr>
      <w:rFonts w:hint="eastAsia" w:ascii="微软雅黑" w:hAnsi="微软雅黑" w:eastAsia="微软雅黑" w:cs="Times New Roman"/>
      <w:color w:val="000000"/>
      <w:sz w:val="21"/>
      <w:szCs w:val="21"/>
      <w:u w:val="none"/>
    </w:rPr>
  </w:style>
  <w:style w:type="character" w:customStyle="1" w:styleId="186">
    <w:name w:val="批注框文本 Char1"/>
    <w:autoRedefine/>
    <w:qFormat/>
    <w:uiPriority w:val="99"/>
    <w:rPr>
      <w:rFonts w:hint="eastAsia" w:ascii="宋体" w:hAnsi="宋体" w:eastAsia="宋体" w:cs="宋体"/>
      <w:kern w:val="2"/>
      <w:sz w:val="18"/>
      <w:szCs w:val="18"/>
    </w:rPr>
  </w:style>
  <w:style w:type="character" w:customStyle="1" w:styleId="187">
    <w:name w:val="HTML 预设格式 Char1"/>
    <w:autoRedefine/>
    <w:qFormat/>
    <w:uiPriority w:val="0"/>
    <w:rPr>
      <w:rFonts w:ascii="Times New Roman" w:hAnsi="Courier New" w:eastAsia="宋体" w:cs="Times New Roman"/>
      <w:kern w:val="0"/>
      <w:sz w:val="20"/>
      <w:szCs w:val="20"/>
    </w:rPr>
  </w:style>
  <w:style w:type="character" w:customStyle="1" w:styleId="188">
    <w:name w:val="Table Heading Char"/>
    <w:link w:val="189"/>
    <w:autoRedefine/>
    <w:qFormat/>
    <w:locked/>
    <w:uiPriority w:val="0"/>
    <w:rPr>
      <w:rFonts w:ascii="Arial" w:hAnsi="Arial" w:eastAsia="微软雅黑" w:cs="Arial Narrow"/>
      <w:bCs/>
      <w:sz w:val="18"/>
      <w:lang w:val="en-US" w:eastAsia="zh-CN" w:bidi="ar-SA"/>
    </w:rPr>
  </w:style>
  <w:style w:type="paragraph" w:customStyle="1" w:styleId="189">
    <w:name w:val="Table Heading"/>
    <w:link w:val="188"/>
    <w:autoRedefine/>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190">
    <w:name w:val="标书正文 Char"/>
    <w:link w:val="191"/>
    <w:autoRedefine/>
    <w:qFormat/>
    <w:uiPriority w:val="0"/>
    <w:rPr>
      <w:spacing w:val="1"/>
      <w:sz w:val="21"/>
      <w:szCs w:val="21"/>
    </w:rPr>
  </w:style>
  <w:style w:type="paragraph" w:customStyle="1" w:styleId="191">
    <w:name w:val="标书正文"/>
    <w:basedOn w:val="1"/>
    <w:link w:val="190"/>
    <w:autoRedefine/>
    <w:qFormat/>
    <w:uiPriority w:val="0"/>
    <w:pPr>
      <w:widowControl w:val="0"/>
      <w:spacing w:line="360" w:lineRule="auto"/>
      <w:ind w:left="240" w:leftChars="100" w:right="100" w:rightChars="100" w:firstLine="200" w:firstLineChars="200"/>
      <w:jc w:val="both"/>
    </w:pPr>
    <w:rPr>
      <w:rFonts w:ascii="Times New Roman" w:hAnsi="Times New Roman" w:cs="Times New Roman"/>
      <w:spacing w:val="1"/>
      <w:sz w:val="21"/>
      <w:szCs w:val="21"/>
    </w:rPr>
  </w:style>
  <w:style w:type="character" w:customStyle="1" w:styleId="192">
    <w:name w:val="样式 正文缩进 + 首行缩进:  2 字符 Char"/>
    <w:link w:val="193"/>
    <w:autoRedefine/>
    <w:qFormat/>
    <w:uiPriority w:val="0"/>
    <w:rPr>
      <w:rFonts w:ascii="宋体" w:hAnsi="宋体"/>
      <w:color w:val="000000"/>
    </w:rPr>
  </w:style>
  <w:style w:type="paragraph" w:customStyle="1" w:styleId="193">
    <w:name w:val="样式 正文缩进 + 首行缩进:  2 字符"/>
    <w:basedOn w:val="2"/>
    <w:link w:val="192"/>
    <w:autoRedefine/>
    <w:qFormat/>
    <w:uiPriority w:val="0"/>
    <w:pPr>
      <w:widowControl w:val="0"/>
      <w:spacing w:line="360" w:lineRule="auto"/>
      <w:ind w:firstLine="480"/>
      <w:jc w:val="both"/>
    </w:pPr>
    <w:rPr>
      <w:rFonts w:ascii="宋体" w:hAnsi="宋体"/>
      <w:color w:val="000000"/>
      <w:kern w:val="0"/>
      <w:sz w:val="20"/>
      <w:szCs w:val="20"/>
    </w:rPr>
  </w:style>
  <w:style w:type="character" w:customStyle="1" w:styleId="194">
    <w:name w:val="正文，段落，小四，22磅行距 Char"/>
    <w:link w:val="195"/>
    <w:autoRedefine/>
    <w:qFormat/>
    <w:uiPriority w:val="0"/>
    <w:rPr>
      <w:rFonts w:ascii="Calibri" w:hAnsi="Calibri"/>
      <w:sz w:val="24"/>
      <w:szCs w:val="24"/>
    </w:rPr>
  </w:style>
  <w:style w:type="paragraph" w:customStyle="1" w:styleId="195">
    <w:name w:val="正文，段落，小四，22磅行距"/>
    <w:basedOn w:val="1"/>
    <w:link w:val="194"/>
    <w:autoRedefine/>
    <w:qFormat/>
    <w:uiPriority w:val="0"/>
    <w:pPr>
      <w:widowControl w:val="0"/>
      <w:spacing w:line="440" w:lineRule="exact"/>
      <w:ind w:firstLine="420"/>
      <w:jc w:val="both"/>
    </w:pPr>
    <w:rPr>
      <w:rFonts w:ascii="Calibri" w:hAnsi="Calibri" w:cs="Times New Roman"/>
    </w:rPr>
  </w:style>
  <w:style w:type="character" w:customStyle="1" w:styleId="196">
    <w:name w:val="表格 Char"/>
    <w:link w:val="197"/>
    <w:autoRedefine/>
    <w:qFormat/>
    <w:uiPriority w:val="0"/>
    <w:rPr>
      <w:rFonts w:ascii="宋体" w:hAnsi="等线" w:cs="宋体"/>
      <w:color w:val="000000"/>
      <w:sz w:val="21"/>
      <w:szCs w:val="21"/>
    </w:rPr>
  </w:style>
  <w:style w:type="paragraph" w:customStyle="1" w:styleId="197">
    <w:name w:val="表格"/>
    <w:basedOn w:val="1"/>
    <w:link w:val="196"/>
    <w:autoRedefine/>
    <w:qFormat/>
    <w:uiPriority w:val="0"/>
    <w:pPr>
      <w:jc w:val="center"/>
    </w:pPr>
    <w:rPr>
      <w:rFonts w:hAnsi="等线" w:cs="Times New Roman"/>
      <w:color w:val="000000"/>
      <w:sz w:val="21"/>
      <w:szCs w:val="21"/>
    </w:rPr>
  </w:style>
  <w:style w:type="character" w:customStyle="1" w:styleId="198">
    <w:name w:val="4级标题 Char"/>
    <w:link w:val="199"/>
    <w:autoRedefine/>
    <w:qFormat/>
    <w:uiPriority w:val="0"/>
    <w:rPr>
      <w:rFonts w:ascii="Calibri Light" w:hAnsi="Calibri Light"/>
      <w:b/>
      <w:bCs/>
      <w:sz w:val="28"/>
      <w:szCs w:val="30"/>
    </w:rPr>
  </w:style>
  <w:style w:type="paragraph" w:customStyle="1" w:styleId="199">
    <w:name w:val="4级标题"/>
    <w:basedOn w:val="4"/>
    <w:link w:val="198"/>
    <w:autoRedefine/>
    <w:qFormat/>
    <w:uiPriority w:val="0"/>
    <w:pPr>
      <w:widowControl w:val="0"/>
      <w:numPr>
        <w:ilvl w:val="1"/>
        <w:numId w:val="2"/>
      </w:numPr>
      <w:spacing w:beforeLines="50" w:line="360" w:lineRule="auto"/>
      <w:jc w:val="both"/>
    </w:pPr>
    <w:rPr>
      <w:rFonts w:ascii="Calibri Light" w:hAnsi="Calibri Light"/>
      <w:kern w:val="0"/>
      <w:szCs w:val="30"/>
    </w:rPr>
  </w:style>
  <w:style w:type="character" w:customStyle="1" w:styleId="200">
    <w:name w:val="font41"/>
    <w:autoRedefine/>
    <w:qFormat/>
    <w:uiPriority w:val="0"/>
    <w:rPr>
      <w:rFonts w:hint="default" w:ascii="Symbol" w:hAnsi="Symbol" w:cs="Symbol"/>
      <w:color w:val="000000"/>
      <w:sz w:val="16"/>
      <w:szCs w:val="16"/>
      <w:u w:val="none"/>
    </w:rPr>
  </w:style>
  <w:style w:type="character" w:customStyle="1" w:styleId="201">
    <w:name w:val="h Char"/>
    <w:autoRedefine/>
    <w:qFormat/>
    <w:uiPriority w:val="0"/>
    <w:rPr>
      <w:rFonts w:eastAsia="楷体_GB2312"/>
      <w:sz w:val="21"/>
      <w:lang w:val="en-US" w:eastAsia="zh-CN" w:bidi="ar-SA"/>
    </w:rPr>
  </w:style>
  <w:style w:type="character" w:customStyle="1" w:styleId="202">
    <w:name w:val="XHH正文1 Char Char"/>
    <w:link w:val="203"/>
    <w:autoRedefine/>
    <w:qFormat/>
    <w:locked/>
    <w:uiPriority w:val="0"/>
    <w:rPr>
      <w:sz w:val="24"/>
      <w:szCs w:val="24"/>
    </w:rPr>
  </w:style>
  <w:style w:type="paragraph" w:customStyle="1" w:styleId="203">
    <w:name w:val="XHH正文1"/>
    <w:basedOn w:val="1"/>
    <w:link w:val="202"/>
    <w:autoRedefine/>
    <w:qFormat/>
    <w:uiPriority w:val="0"/>
    <w:pPr>
      <w:widowControl w:val="0"/>
      <w:spacing w:line="360" w:lineRule="auto"/>
      <w:ind w:firstLine="480" w:firstLineChars="200"/>
      <w:jc w:val="both"/>
    </w:pPr>
    <w:rPr>
      <w:rFonts w:ascii="Times New Roman" w:hAnsi="Times New Roman" w:cs="Times New Roman"/>
    </w:rPr>
  </w:style>
  <w:style w:type="character" w:customStyle="1" w:styleId="204">
    <w:name w:val="标题 2 Char"/>
    <w:autoRedefine/>
    <w:qFormat/>
    <w:uiPriority w:val="9"/>
    <w:rPr>
      <w:rFonts w:ascii="Arial" w:hAnsi="Arial" w:eastAsia="黑体"/>
      <w:b/>
      <w:bCs/>
      <w:kern w:val="2"/>
      <w:sz w:val="32"/>
      <w:szCs w:val="32"/>
      <w:lang w:val="en-US" w:eastAsia="zh-CN" w:bidi="ar-SA"/>
    </w:rPr>
  </w:style>
  <w:style w:type="character" w:customStyle="1" w:styleId="205">
    <w:name w:val="font1"/>
    <w:autoRedefine/>
    <w:qFormat/>
    <w:uiPriority w:val="0"/>
    <w:rPr>
      <w:rFonts w:ascii="Times New Roman" w:hAnsi="Times New Roman" w:eastAsia="宋体" w:cs="Times New Roman"/>
      <w:color w:val="999999"/>
      <w:sz w:val="18"/>
      <w:szCs w:val="18"/>
      <w:u w:val="none"/>
    </w:rPr>
  </w:style>
  <w:style w:type="character" w:customStyle="1" w:styleId="206">
    <w:name w:val="标题字符1"/>
    <w:autoRedefine/>
    <w:qFormat/>
    <w:uiPriority w:val="10"/>
    <w:rPr>
      <w:rFonts w:ascii="等线 Light" w:hAnsi="等线 Light" w:eastAsia="宋体" w:cs="Times New Roman"/>
      <w:b/>
      <w:bCs/>
      <w:color w:val="000000"/>
      <w:kern w:val="0"/>
      <w:sz w:val="32"/>
      <w:szCs w:val="32"/>
    </w:rPr>
  </w:style>
  <w:style w:type="character" w:customStyle="1" w:styleId="207">
    <w:name w:val="图片0 Char Char"/>
    <w:link w:val="208"/>
    <w:autoRedefine/>
    <w:qFormat/>
    <w:uiPriority w:val="0"/>
    <w:rPr>
      <w:rFonts w:ascii="宋体" w:hAnsi="宋体"/>
    </w:rPr>
  </w:style>
  <w:style w:type="paragraph" w:customStyle="1" w:styleId="208">
    <w:name w:val="图片0"/>
    <w:basedOn w:val="1"/>
    <w:link w:val="207"/>
    <w:autoRedefine/>
    <w:qFormat/>
    <w:uiPriority w:val="0"/>
    <w:pPr>
      <w:spacing w:line="276" w:lineRule="auto"/>
      <w:ind w:left="-324" w:leftChars="-135" w:firstLine="163" w:firstLineChars="68"/>
    </w:pPr>
    <w:rPr>
      <w:rFonts w:cs="Times New Roman"/>
      <w:sz w:val="20"/>
      <w:szCs w:val="20"/>
    </w:rPr>
  </w:style>
  <w:style w:type="character" w:customStyle="1" w:styleId="209">
    <w:name w:val="标题 5 Char1"/>
    <w:autoRedefine/>
    <w:qFormat/>
    <w:uiPriority w:val="0"/>
    <w:rPr>
      <w:rFonts w:ascii="宋体" w:hAnsi="宋体" w:eastAsia="宋体" w:cs="宋体"/>
      <w:b/>
      <w:bCs/>
      <w:kern w:val="2"/>
      <w:sz w:val="28"/>
      <w:szCs w:val="28"/>
    </w:rPr>
  </w:style>
  <w:style w:type="character" w:customStyle="1" w:styleId="210">
    <w:name w:val="项目符0 Char"/>
    <w:link w:val="211"/>
    <w:autoRedefine/>
    <w:qFormat/>
    <w:uiPriority w:val="0"/>
    <w:rPr>
      <w:rFonts w:ascii="Arial" w:hAnsi="Arial"/>
      <w:sz w:val="21"/>
      <w:szCs w:val="21"/>
    </w:rPr>
  </w:style>
  <w:style w:type="paragraph" w:customStyle="1" w:styleId="211">
    <w:name w:val="项目符0"/>
    <w:basedOn w:val="1"/>
    <w:link w:val="210"/>
    <w:autoRedefine/>
    <w:qFormat/>
    <w:uiPriority w:val="0"/>
    <w:pPr>
      <w:widowControl w:val="0"/>
      <w:numPr>
        <w:ilvl w:val="0"/>
        <w:numId w:val="3"/>
      </w:numPr>
      <w:spacing w:beforeLines="25" w:afterLines="25" w:line="300" w:lineRule="auto"/>
      <w:ind w:left="100" w:leftChars="100" w:right="57" w:rightChars="27" w:firstLine="200" w:firstLineChars="200"/>
      <w:jc w:val="both"/>
    </w:pPr>
    <w:rPr>
      <w:rFonts w:ascii="Arial" w:hAnsi="Arial" w:cs="Times New Roman"/>
      <w:sz w:val="21"/>
      <w:szCs w:val="21"/>
    </w:rPr>
  </w:style>
  <w:style w:type="character" w:customStyle="1" w:styleId="212">
    <w:name w:val="font51"/>
    <w:autoRedefine/>
    <w:qFormat/>
    <w:uiPriority w:val="0"/>
    <w:rPr>
      <w:rFonts w:hint="default" w:ascii="Arial" w:hAnsi="Arial" w:eastAsia="宋体" w:cs="Arial"/>
      <w:color w:val="000000"/>
      <w:sz w:val="16"/>
      <w:szCs w:val="16"/>
      <w:u w:val="none"/>
    </w:rPr>
  </w:style>
  <w:style w:type="character" w:customStyle="1" w:styleId="213">
    <w:name w:val="标准文本 Char Char"/>
    <w:autoRedefine/>
    <w:qFormat/>
    <w:uiPriority w:val="0"/>
    <w:rPr>
      <w:rFonts w:ascii="Times New Roman" w:hAnsi="Times New Roman" w:eastAsia="宋体" w:cs="Times New Roman"/>
      <w:sz w:val="24"/>
    </w:rPr>
  </w:style>
  <w:style w:type="character" w:customStyle="1" w:styleId="214">
    <w:name w:val="正文（缩进2汉字） Char"/>
    <w:link w:val="215"/>
    <w:autoRedefine/>
    <w:qFormat/>
    <w:uiPriority w:val="0"/>
    <w:rPr>
      <w:rFonts w:ascii="宋体"/>
    </w:rPr>
  </w:style>
  <w:style w:type="paragraph" w:customStyle="1" w:styleId="215">
    <w:name w:val="正文（缩进2汉字）"/>
    <w:basedOn w:val="1"/>
    <w:link w:val="214"/>
    <w:autoRedefine/>
    <w:qFormat/>
    <w:uiPriority w:val="0"/>
    <w:pPr>
      <w:widowControl w:val="0"/>
      <w:tabs>
        <w:tab w:val="left" w:pos="525"/>
      </w:tabs>
      <w:spacing w:before="100" w:beforeAutospacing="1" w:after="100" w:afterAutospacing="1"/>
      <w:ind w:left="120" w:leftChars="50" w:firstLine="494" w:firstLineChars="206"/>
      <w:jc w:val="both"/>
    </w:pPr>
    <w:rPr>
      <w:rFonts w:hAnsi="Times New Roman" w:cs="Times New Roman"/>
      <w:sz w:val="20"/>
      <w:szCs w:val="20"/>
    </w:rPr>
  </w:style>
  <w:style w:type="character" w:customStyle="1" w:styleId="216">
    <w:name w:val="htd0"/>
    <w:basedOn w:val="62"/>
    <w:autoRedefine/>
    <w:qFormat/>
    <w:uiPriority w:val="0"/>
  </w:style>
  <w:style w:type="character" w:customStyle="1" w:styleId="217">
    <w:name w:val="标题1 Char"/>
    <w:link w:val="218"/>
    <w:autoRedefine/>
    <w:qFormat/>
    <w:uiPriority w:val="0"/>
    <w:rPr>
      <w:rFonts w:ascii="Arial" w:hAnsi="Arial"/>
      <w:b/>
      <w:bCs/>
      <w:kern w:val="44"/>
      <w:sz w:val="32"/>
      <w:szCs w:val="24"/>
    </w:rPr>
  </w:style>
  <w:style w:type="paragraph" w:customStyle="1" w:styleId="218">
    <w:name w:val="标题1"/>
    <w:basedOn w:val="3"/>
    <w:link w:val="217"/>
    <w:autoRedefine/>
    <w:qFormat/>
    <w:uiPriority w:val="0"/>
    <w:pPr>
      <w:keepLines/>
      <w:widowControl w:val="0"/>
      <w:spacing w:before="340" w:beforeLines="200" w:after="330" w:line="360" w:lineRule="auto"/>
      <w:ind w:left="420"/>
      <w:jc w:val="left"/>
    </w:pPr>
    <w:rPr>
      <w:rFonts w:ascii="Arial" w:hAnsi="Arial"/>
      <w:b/>
      <w:bCs/>
      <w:kern w:val="44"/>
      <w:sz w:val="32"/>
    </w:rPr>
  </w:style>
  <w:style w:type="character" w:customStyle="1" w:styleId="219">
    <w:name w:val="Default Char"/>
    <w:link w:val="220"/>
    <w:autoRedefine/>
    <w:qFormat/>
    <w:locked/>
    <w:uiPriority w:val="0"/>
    <w:rPr>
      <w:color w:val="000000"/>
      <w:sz w:val="24"/>
      <w:szCs w:val="24"/>
      <w:lang w:val="en-US" w:eastAsia="zh-CN" w:bidi="ar-SA"/>
    </w:rPr>
  </w:style>
  <w:style w:type="paragraph" w:customStyle="1" w:styleId="220">
    <w:name w:val="Default"/>
    <w:link w:val="219"/>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21">
    <w:name w:val="ant-form-item-children4"/>
    <w:autoRedefine/>
    <w:qFormat/>
    <w:uiPriority w:val="0"/>
  </w:style>
  <w:style w:type="character" w:customStyle="1" w:styleId="222">
    <w:name w:val="Table Text Char1"/>
    <w:link w:val="223"/>
    <w:autoRedefine/>
    <w:qFormat/>
    <w:uiPriority w:val="0"/>
    <w:rPr>
      <w:rFonts w:ascii="Arial" w:hAnsi="Arial" w:cs="Arial"/>
      <w:kern w:val="2"/>
      <w:sz w:val="18"/>
      <w:szCs w:val="18"/>
      <w:lang w:val="en-US" w:eastAsia="zh-CN" w:bidi="ar-SA"/>
    </w:rPr>
  </w:style>
  <w:style w:type="paragraph" w:customStyle="1" w:styleId="223">
    <w:name w:val="Table Text"/>
    <w:link w:val="222"/>
    <w:autoRedefine/>
    <w:qFormat/>
    <w:uiPriority w:val="0"/>
    <w:pPr>
      <w:snapToGrid w:val="0"/>
      <w:spacing w:before="80" w:after="80"/>
    </w:pPr>
    <w:rPr>
      <w:rFonts w:ascii="Arial" w:hAnsi="Arial" w:eastAsia="宋体" w:cs="Arial"/>
      <w:kern w:val="2"/>
      <w:sz w:val="18"/>
      <w:szCs w:val="18"/>
      <w:lang w:val="en-US" w:eastAsia="zh-CN" w:bidi="ar-SA"/>
    </w:rPr>
  </w:style>
  <w:style w:type="character" w:customStyle="1" w:styleId="224">
    <w:name w:val="明显强调1"/>
    <w:autoRedefine/>
    <w:qFormat/>
    <w:uiPriority w:val="0"/>
    <w:rPr>
      <w:rFonts w:ascii="Times New Roman" w:hAnsi="Times New Roman" w:eastAsia="宋体" w:cs="Times New Roman"/>
      <w:b/>
      <w:bCs/>
      <w:i/>
      <w:iCs/>
      <w:color w:val="4F81BD"/>
    </w:rPr>
  </w:style>
  <w:style w:type="character" w:customStyle="1" w:styleId="225">
    <w:name w:val="4号正文 Char"/>
    <w:link w:val="226"/>
    <w:autoRedefine/>
    <w:qFormat/>
    <w:uiPriority w:val="0"/>
    <w:rPr>
      <w:rFonts w:ascii="Arial" w:hAnsi="Arial"/>
      <w:spacing w:val="6"/>
      <w:sz w:val="24"/>
      <w:szCs w:val="28"/>
    </w:rPr>
  </w:style>
  <w:style w:type="paragraph" w:customStyle="1" w:styleId="226">
    <w:name w:val="4号正文"/>
    <w:basedOn w:val="2"/>
    <w:link w:val="225"/>
    <w:autoRedefine/>
    <w:qFormat/>
    <w:uiPriority w:val="0"/>
    <w:pPr>
      <w:spacing w:before="30" w:line="360" w:lineRule="auto"/>
      <w:ind w:firstLine="200"/>
      <w:jc w:val="both"/>
    </w:pPr>
    <w:rPr>
      <w:rFonts w:ascii="Arial" w:hAnsi="Arial"/>
      <w:spacing w:val="6"/>
      <w:kern w:val="0"/>
      <w:sz w:val="24"/>
      <w:szCs w:val="28"/>
    </w:rPr>
  </w:style>
  <w:style w:type="character" w:customStyle="1" w:styleId="227">
    <w:name w:val="正文（绿盟科技） Char Char"/>
    <w:link w:val="228"/>
    <w:autoRedefine/>
    <w:qFormat/>
    <w:uiPriority w:val="0"/>
    <w:rPr>
      <w:rFonts w:ascii="Arial" w:hAnsi="Arial"/>
      <w:sz w:val="21"/>
      <w:szCs w:val="21"/>
      <w:lang w:val="en-US" w:eastAsia="zh-CN" w:bidi="ar-SA"/>
    </w:rPr>
  </w:style>
  <w:style w:type="paragraph" w:customStyle="1" w:styleId="228">
    <w:name w:val="正文（绿盟科技）"/>
    <w:link w:val="227"/>
    <w:autoRedefine/>
    <w:qFormat/>
    <w:uiPriority w:val="0"/>
    <w:pPr>
      <w:spacing w:line="300" w:lineRule="auto"/>
    </w:pPr>
    <w:rPr>
      <w:rFonts w:ascii="Arial" w:hAnsi="Arial" w:eastAsia="宋体" w:cs="Times New Roman"/>
      <w:sz w:val="21"/>
      <w:szCs w:val="21"/>
      <w:lang w:val="en-US" w:eastAsia="zh-CN" w:bidi="ar-SA"/>
    </w:rPr>
  </w:style>
  <w:style w:type="character" w:customStyle="1" w:styleId="229">
    <w:name w:val="标题3 Char"/>
    <w:link w:val="230"/>
    <w:autoRedefine/>
    <w:qFormat/>
    <w:uiPriority w:val="0"/>
    <w:rPr>
      <w:rFonts w:ascii="Calibri" w:hAnsi="Calibri"/>
      <w:sz w:val="21"/>
      <w:szCs w:val="21"/>
    </w:rPr>
  </w:style>
  <w:style w:type="paragraph" w:customStyle="1" w:styleId="230">
    <w:name w:val="标题3"/>
    <w:basedOn w:val="5"/>
    <w:link w:val="229"/>
    <w:autoRedefine/>
    <w:qFormat/>
    <w:uiPriority w:val="0"/>
    <w:pPr>
      <w:keepNext w:val="0"/>
      <w:keepLines w:val="0"/>
      <w:tabs>
        <w:tab w:val="left" w:pos="432"/>
      </w:tabs>
      <w:adjustRightInd w:val="0"/>
      <w:snapToGrid w:val="0"/>
      <w:spacing w:before="0" w:after="0" w:line="360" w:lineRule="auto"/>
      <w:ind w:left="840" w:hanging="420"/>
    </w:pPr>
    <w:rPr>
      <w:b w:val="0"/>
      <w:bCs w:val="0"/>
      <w:kern w:val="0"/>
      <w:sz w:val="21"/>
      <w:szCs w:val="21"/>
    </w:rPr>
  </w:style>
  <w:style w:type="character" w:customStyle="1" w:styleId="231">
    <w:name w:val="标题 8 Char1"/>
    <w:autoRedefine/>
    <w:qFormat/>
    <w:uiPriority w:val="0"/>
    <w:rPr>
      <w:rFonts w:ascii="Arial" w:hAnsi="Arial" w:eastAsia="黑体" w:cs="Times New Roman"/>
      <w:kern w:val="0"/>
      <w:sz w:val="24"/>
      <w:szCs w:val="20"/>
    </w:rPr>
  </w:style>
  <w:style w:type="character" w:customStyle="1" w:styleId="232">
    <w:name w:val="常规标题 Char"/>
    <w:link w:val="233"/>
    <w:autoRedefine/>
    <w:qFormat/>
    <w:uiPriority w:val="0"/>
    <w:rPr>
      <w:rFonts w:ascii="黑体" w:hAnsi="黑体" w:eastAsia="黑体" w:cs="黑体"/>
      <w:sz w:val="44"/>
      <w:szCs w:val="44"/>
    </w:rPr>
  </w:style>
  <w:style w:type="paragraph" w:customStyle="1" w:styleId="233">
    <w:name w:val="常规标题"/>
    <w:basedOn w:val="1"/>
    <w:next w:val="1"/>
    <w:link w:val="232"/>
    <w:autoRedefine/>
    <w:qFormat/>
    <w:uiPriority w:val="0"/>
    <w:pPr>
      <w:widowControl w:val="0"/>
      <w:spacing w:line="480" w:lineRule="auto"/>
      <w:jc w:val="center"/>
    </w:pPr>
    <w:rPr>
      <w:rFonts w:ascii="黑体" w:hAnsi="黑体" w:eastAsia="黑体" w:cs="Times New Roman"/>
      <w:sz w:val="44"/>
      <w:szCs w:val="44"/>
    </w:rPr>
  </w:style>
  <w:style w:type="character" w:customStyle="1" w:styleId="234">
    <w:name w:val="表格文字（两侧对齐） Char Char"/>
    <w:link w:val="235"/>
    <w:autoRedefine/>
    <w:qFormat/>
    <w:uiPriority w:val="0"/>
  </w:style>
  <w:style w:type="paragraph" w:customStyle="1" w:styleId="235">
    <w:name w:val="表格文字（两侧对齐）"/>
    <w:basedOn w:val="1"/>
    <w:link w:val="234"/>
    <w:autoRedefine/>
    <w:qFormat/>
    <w:uiPriority w:val="0"/>
    <w:pPr>
      <w:widowControl w:val="0"/>
      <w:snapToGrid w:val="0"/>
    </w:pPr>
    <w:rPr>
      <w:rFonts w:ascii="Times New Roman" w:hAnsi="Times New Roman" w:cs="Times New Roman"/>
      <w:sz w:val="20"/>
      <w:szCs w:val="20"/>
    </w:rPr>
  </w:style>
  <w:style w:type="character" w:customStyle="1" w:styleId="236">
    <w:name w:val="节 Char"/>
    <w:autoRedefine/>
    <w:qFormat/>
    <w:uiPriority w:val="0"/>
    <w:rPr>
      <w:rFonts w:ascii="Arial" w:hAnsi="Arial" w:eastAsia="黑体" w:cs="Times New Roman"/>
      <w:b/>
      <w:bCs/>
      <w:kern w:val="2"/>
      <w:sz w:val="32"/>
      <w:szCs w:val="32"/>
      <w:lang w:val="en-US" w:eastAsia="zh-CN" w:bidi="ar-SA"/>
    </w:rPr>
  </w:style>
  <w:style w:type="character" w:customStyle="1" w:styleId="237">
    <w:name w:val="正文无缩进 Char"/>
    <w:link w:val="238"/>
    <w:autoRedefine/>
    <w:qFormat/>
    <w:uiPriority w:val="0"/>
    <w:rPr>
      <w:rFonts w:ascii="宋体"/>
      <w:color w:val="000000"/>
    </w:rPr>
  </w:style>
  <w:style w:type="paragraph" w:customStyle="1" w:styleId="238">
    <w:name w:val="正文无缩进"/>
    <w:basedOn w:val="1"/>
    <w:link w:val="237"/>
    <w:autoRedefine/>
    <w:qFormat/>
    <w:uiPriority w:val="0"/>
    <w:pPr>
      <w:widowControl w:val="0"/>
      <w:spacing w:line="360" w:lineRule="auto"/>
      <w:jc w:val="both"/>
    </w:pPr>
    <w:rPr>
      <w:rFonts w:hAnsi="Times New Roman" w:cs="Times New Roman"/>
      <w:color w:val="000000"/>
      <w:sz w:val="20"/>
      <w:szCs w:val="20"/>
    </w:rPr>
  </w:style>
  <w:style w:type="character" w:customStyle="1" w:styleId="239">
    <w:name w:val="apple-converted-space"/>
    <w:basedOn w:val="62"/>
    <w:autoRedefine/>
    <w:qFormat/>
    <w:uiPriority w:val="0"/>
  </w:style>
  <w:style w:type="character" w:customStyle="1" w:styleId="240">
    <w:name w:val="插图 Char Char"/>
    <w:link w:val="241"/>
    <w:autoRedefine/>
    <w:qFormat/>
    <w:uiPriority w:val="0"/>
    <w:rPr>
      <w:rFonts w:ascii="宋体" w:hAnsi="宋体" w:eastAsia="Times New Roman" w:cs="宋体"/>
      <w:lang w:val="en-US" w:eastAsia="zh-CN" w:bidi="ar-SA"/>
    </w:rPr>
  </w:style>
  <w:style w:type="paragraph" w:customStyle="1" w:styleId="241">
    <w:name w:val="插图"/>
    <w:link w:val="240"/>
    <w:autoRedefine/>
    <w:qFormat/>
    <w:uiPriority w:val="0"/>
    <w:pPr>
      <w:jc w:val="center"/>
    </w:pPr>
    <w:rPr>
      <w:rFonts w:ascii="宋体" w:hAnsi="宋体" w:eastAsia="Times New Roman" w:cs="宋体"/>
      <w:lang w:val="en-US" w:eastAsia="zh-CN" w:bidi="ar-SA"/>
    </w:rPr>
  </w:style>
  <w:style w:type="character" w:customStyle="1" w:styleId="242">
    <w:name w:val="正文文本 2 Char1"/>
    <w:autoRedefine/>
    <w:qFormat/>
    <w:uiPriority w:val="0"/>
    <w:rPr>
      <w:rFonts w:hint="eastAsia" w:ascii="宋体" w:hAnsi="宋体" w:eastAsia="宋体" w:cs="宋体"/>
      <w:kern w:val="2"/>
      <w:sz w:val="24"/>
      <w:szCs w:val="24"/>
    </w:rPr>
  </w:style>
  <w:style w:type="character" w:customStyle="1" w:styleId="243">
    <w:name w:val="正文首行缩进 Char1"/>
    <w:autoRedefine/>
    <w:qFormat/>
    <w:uiPriority w:val="99"/>
    <w:rPr>
      <w:rFonts w:ascii="宋体" w:hAnsi="宋体" w:eastAsia="宋体" w:cs="Times New Roman"/>
      <w:sz w:val="24"/>
      <w:szCs w:val="24"/>
    </w:rPr>
  </w:style>
  <w:style w:type="character" w:customStyle="1" w:styleId="244">
    <w:name w:val="正文文本 3 Char1"/>
    <w:autoRedefine/>
    <w:qFormat/>
    <w:uiPriority w:val="0"/>
    <w:rPr>
      <w:rFonts w:hint="eastAsia" w:ascii="宋体" w:hAnsi="宋体" w:eastAsia="宋体" w:cs="宋体"/>
      <w:kern w:val="2"/>
      <w:sz w:val="16"/>
      <w:szCs w:val="16"/>
    </w:rPr>
  </w:style>
  <w:style w:type="character" w:customStyle="1" w:styleId="245">
    <w:name w:val="标题 3 Char1"/>
    <w:autoRedefine/>
    <w:qFormat/>
    <w:uiPriority w:val="0"/>
    <w:rPr>
      <w:rFonts w:hint="eastAsia" w:ascii="宋体" w:hAnsi="宋体" w:eastAsia="宋体" w:cs="Times New Roman"/>
      <w:b/>
      <w:sz w:val="24"/>
      <w:u w:val="single"/>
      <w:lang w:val="en-US" w:eastAsia="zh-CN" w:bidi="ar-SA"/>
    </w:rPr>
  </w:style>
  <w:style w:type="character" w:customStyle="1" w:styleId="246">
    <w:name w:val="SANGFOR_6_正文 Char"/>
    <w:link w:val="247"/>
    <w:autoRedefine/>
    <w:qFormat/>
    <w:uiPriority w:val="0"/>
    <w:rPr>
      <w:szCs w:val="21"/>
    </w:rPr>
  </w:style>
  <w:style w:type="paragraph" w:customStyle="1" w:styleId="247">
    <w:name w:val="SANGFOR_6_正文"/>
    <w:basedOn w:val="1"/>
    <w:link w:val="246"/>
    <w:autoRedefine/>
    <w:qFormat/>
    <w:uiPriority w:val="0"/>
    <w:pPr>
      <w:widowControl w:val="0"/>
      <w:spacing w:line="360" w:lineRule="auto"/>
      <w:ind w:firstLine="420" w:firstLineChars="200"/>
      <w:jc w:val="both"/>
    </w:pPr>
    <w:rPr>
      <w:rFonts w:ascii="Times New Roman" w:hAnsi="Times New Roman" w:cs="Times New Roman"/>
      <w:sz w:val="20"/>
      <w:szCs w:val="21"/>
    </w:rPr>
  </w:style>
  <w:style w:type="character" w:customStyle="1" w:styleId="248">
    <w:name w:val="062"/>
    <w:autoRedefine/>
    <w:qFormat/>
    <w:uiPriority w:val="0"/>
    <w:rPr>
      <w:rFonts w:hint="eastAsia" w:ascii="宋体" w:hAnsi="宋体" w:eastAsia="宋体" w:cs="Times New Roman"/>
      <w:b/>
      <w:bCs/>
      <w:sz w:val="32"/>
    </w:rPr>
  </w:style>
  <w:style w:type="character" w:customStyle="1" w:styleId="249">
    <w:name w:val="纯文本 字符"/>
    <w:autoRedefine/>
    <w:qFormat/>
    <w:uiPriority w:val="0"/>
    <w:rPr>
      <w:rFonts w:ascii="宋体" w:hAnsi="Courier New" w:eastAsia="仿宋_GB2312" w:cs="Times New Roman"/>
      <w:b/>
      <w:color w:val="000000"/>
      <w:sz w:val="21"/>
      <w:lang w:val="en-US" w:eastAsia="zh-CN" w:bidi="ar-SA"/>
    </w:rPr>
  </w:style>
  <w:style w:type="character" w:customStyle="1" w:styleId="250">
    <w:name w:val="文字 Char"/>
    <w:link w:val="251"/>
    <w:autoRedefine/>
    <w:qFormat/>
    <w:uiPriority w:val="0"/>
    <w:rPr>
      <w:rFonts w:ascii="宋体" w:hAnsi="宋体"/>
      <w:sz w:val="28"/>
    </w:rPr>
  </w:style>
  <w:style w:type="paragraph" w:customStyle="1" w:styleId="251">
    <w:name w:val="文字"/>
    <w:basedOn w:val="1"/>
    <w:link w:val="250"/>
    <w:autoRedefine/>
    <w:qFormat/>
    <w:uiPriority w:val="0"/>
    <w:pPr>
      <w:widowControl w:val="0"/>
      <w:tabs>
        <w:tab w:val="left" w:pos="8520"/>
      </w:tabs>
      <w:spacing w:line="312" w:lineRule="auto"/>
      <w:ind w:right="-210" w:firstLine="556"/>
      <w:jc w:val="both"/>
    </w:pPr>
    <w:rPr>
      <w:rFonts w:cs="Times New Roman"/>
      <w:sz w:val="28"/>
      <w:szCs w:val="20"/>
    </w:rPr>
  </w:style>
  <w:style w:type="character" w:customStyle="1" w:styleId="252">
    <w:name w:val="纯文本 Char2"/>
    <w:autoRedefine/>
    <w:qFormat/>
    <w:uiPriority w:val="0"/>
    <w:rPr>
      <w:rFonts w:hAnsi="Courier New" w:cs="Times New Roman"/>
      <w:kern w:val="2"/>
      <w:sz w:val="21"/>
    </w:rPr>
  </w:style>
  <w:style w:type="character" w:customStyle="1" w:styleId="253">
    <w:name w:val="标书正文格式 Char"/>
    <w:link w:val="254"/>
    <w:autoRedefine/>
    <w:qFormat/>
    <w:locked/>
    <w:uiPriority w:val="0"/>
    <w:rPr>
      <w:rFonts w:ascii="华文中宋" w:hAnsi="华文中宋" w:eastAsia="华文中宋"/>
      <w:sz w:val="18"/>
      <w:szCs w:val="18"/>
      <w:lang w:val="en-US" w:eastAsia="zh-CN" w:bidi="ar-SA"/>
    </w:rPr>
  </w:style>
  <w:style w:type="paragraph" w:customStyle="1" w:styleId="254">
    <w:name w:val="标书正文格式"/>
    <w:link w:val="253"/>
    <w:autoRedefine/>
    <w:qFormat/>
    <w:uiPriority w:val="0"/>
    <w:pPr>
      <w:spacing w:line="360" w:lineRule="auto"/>
      <w:ind w:firstLine="360" w:firstLineChars="200"/>
      <w:jc w:val="center"/>
    </w:pPr>
    <w:rPr>
      <w:rFonts w:ascii="华文中宋" w:hAnsi="华文中宋" w:eastAsia="华文中宋" w:cs="Times New Roman"/>
      <w:sz w:val="18"/>
      <w:szCs w:val="18"/>
      <w:lang w:val="en-US" w:eastAsia="zh-CN" w:bidi="ar-SA"/>
    </w:rPr>
  </w:style>
  <w:style w:type="character" w:customStyle="1" w:styleId="255">
    <w:name w:val="标题 2 Char Char Char"/>
    <w:autoRedefine/>
    <w:qFormat/>
    <w:uiPriority w:val="0"/>
    <w:rPr>
      <w:rFonts w:ascii="Arial" w:hAnsi="Arial" w:eastAsia="黑体" w:cs="宋体"/>
      <w:color w:val="000000"/>
      <w:spacing w:val="20"/>
      <w:sz w:val="32"/>
      <w:szCs w:val="32"/>
      <w:lang w:val="en-US" w:eastAsia="zh-CN" w:bidi="ar-SA"/>
    </w:rPr>
  </w:style>
  <w:style w:type="character" w:customStyle="1" w:styleId="256">
    <w:name w:val="无间隔 Char"/>
    <w:link w:val="257"/>
    <w:autoRedefine/>
    <w:qFormat/>
    <w:uiPriority w:val="0"/>
    <w:rPr>
      <w:rFonts w:ascii="Calibri" w:hAnsi="Calibri"/>
      <w:kern w:val="2"/>
      <w:sz w:val="21"/>
      <w:szCs w:val="22"/>
      <w:lang w:val="en-US" w:eastAsia="zh-CN" w:bidi="ar-SA"/>
    </w:rPr>
  </w:style>
  <w:style w:type="paragraph" w:styleId="257">
    <w:name w:val="No Spacing"/>
    <w:link w:val="256"/>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58">
    <w:name w:val="￥正文 Char"/>
    <w:link w:val="259"/>
    <w:autoRedefine/>
    <w:qFormat/>
    <w:uiPriority w:val="0"/>
    <w:rPr>
      <w:rFonts w:ascii="Calibri" w:hAnsi="Calibri"/>
    </w:rPr>
  </w:style>
  <w:style w:type="paragraph" w:customStyle="1" w:styleId="259">
    <w:name w:val="￥正文"/>
    <w:basedOn w:val="1"/>
    <w:link w:val="258"/>
    <w:autoRedefine/>
    <w:qFormat/>
    <w:uiPriority w:val="0"/>
    <w:pPr>
      <w:widowControl w:val="0"/>
      <w:spacing w:line="360" w:lineRule="auto"/>
      <w:ind w:firstLine="200" w:firstLineChars="200"/>
      <w:jc w:val="both"/>
    </w:pPr>
    <w:rPr>
      <w:rFonts w:ascii="Calibri" w:hAnsi="Calibri" w:cs="Times New Roman"/>
      <w:sz w:val="20"/>
      <w:szCs w:val="20"/>
    </w:rPr>
  </w:style>
  <w:style w:type="character" w:customStyle="1" w:styleId="260">
    <w:name w:val="正文文本缩进字符"/>
    <w:autoRedefine/>
    <w:qFormat/>
    <w:uiPriority w:val="0"/>
    <w:rPr>
      <w:rFonts w:ascii="Times New Roman" w:hAnsi="Times New Roman" w:eastAsia="宋体" w:cs="Times New Roman"/>
      <w:kern w:val="2"/>
      <w:sz w:val="21"/>
      <w:szCs w:val="24"/>
      <w:lang w:val="en-US" w:eastAsia="zh-CN" w:bidi="ar-SA"/>
    </w:rPr>
  </w:style>
  <w:style w:type="character" w:customStyle="1" w:styleId="261">
    <w:name w:val="列表框1 Char Char"/>
    <w:link w:val="262"/>
    <w:autoRedefine/>
    <w:qFormat/>
    <w:uiPriority w:val="0"/>
    <w:rPr>
      <w:rFonts w:ascii="宋体" w:hAnsi="宋体"/>
      <w:spacing w:val="4"/>
      <w:sz w:val="28"/>
      <w:szCs w:val="28"/>
    </w:rPr>
  </w:style>
  <w:style w:type="paragraph" w:customStyle="1" w:styleId="262">
    <w:name w:val="列表框1"/>
    <w:basedOn w:val="263"/>
    <w:next w:val="263"/>
    <w:link w:val="261"/>
    <w:autoRedefine/>
    <w:qFormat/>
    <w:uiPriority w:val="0"/>
    <w:pPr>
      <w:tabs>
        <w:tab w:val="left" w:pos="420"/>
      </w:tabs>
      <w:snapToGrid w:val="0"/>
      <w:ind w:left="0" w:leftChars="0" w:firstLine="0" w:firstLineChars="0"/>
    </w:pPr>
  </w:style>
  <w:style w:type="paragraph" w:customStyle="1" w:styleId="263">
    <w:name w:val="应答文本"/>
    <w:basedOn w:val="1"/>
    <w:link w:val="264"/>
    <w:autoRedefine/>
    <w:qFormat/>
    <w:uiPriority w:val="0"/>
    <w:pPr>
      <w:widowControl w:val="0"/>
      <w:adjustRightInd w:val="0"/>
      <w:spacing w:afterLines="50" w:line="460" w:lineRule="exact"/>
      <w:ind w:left="720" w:leftChars="300" w:firstLine="576" w:firstLineChars="200"/>
      <w:jc w:val="both"/>
    </w:pPr>
    <w:rPr>
      <w:rFonts w:cs="Times New Roman"/>
      <w:spacing w:val="4"/>
      <w:sz w:val="28"/>
      <w:szCs w:val="28"/>
    </w:rPr>
  </w:style>
  <w:style w:type="character" w:customStyle="1" w:styleId="264">
    <w:name w:val="应答文本 Char Char"/>
    <w:link w:val="263"/>
    <w:autoRedefine/>
    <w:qFormat/>
    <w:uiPriority w:val="0"/>
    <w:rPr>
      <w:rFonts w:ascii="宋体" w:hAnsi="宋体"/>
      <w:spacing w:val="4"/>
      <w:sz w:val="28"/>
      <w:szCs w:val="28"/>
    </w:rPr>
  </w:style>
  <w:style w:type="character" w:customStyle="1" w:styleId="265">
    <w:name w:val="页脚 Char1"/>
    <w:autoRedefine/>
    <w:qFormat/>
    <w:uiPriority w:val="0"/>
    <w:rPr>
      <w:rFonts w:ascii="宋体" w:hAnsi="宋体" w:eastAsia="宋体" w:cs="宋体"/>
      <w:sz w:val="18"/>
      <w:szCs w:val="18"/>
    </w:rPr>
  </w:style>
  <w:style w:type="character" w:customStyle="1" w:styleId="266">
    <w:name w:val="Char Char14"/>
    <w:autoRedefine/>
    <w:qFormat/>
    <w:uiPriority w:val="0"/>
    <w:rPr>
      <w:rFonts w:hint="eastAsia" w:ascii="宋体" w:hAnsi="宋体" w:eastAsia="宋体" w:cs="Times New Roman"/>
      <w:sz w:val="18"/>
      <w:szCs w:val="18"/>
    </w:rPr>
  </w:style>
  <w:style w:type="character" w:customStyle="1" w:styleId="267">
    <w:name w:val="unnamed51"/>
    <w:autoRedefine/>
    <w:qFormat/>
    <w:uiPriority w:val="0"/>
    <w:rPr>
      <w:sz w:val="22"/>
      <w:szCs w:val="22"/>
    </w:rPr>
  </w:style>
  <w:style w:type="character" w:customStyle="1" w:styleId="268">
    <w:name w:val="tpc_content1"/>
    <w:autoRedefine/>
    <w:qFormat/>
    <w:uiPriority w:val="0"/>
    <w:rPr>
      <w:rFonts w:ascii="Times New Roman" w:hAnsi="Times New Roman" w:eastAsia="宋体" w:cs="Times New Roman"/>
      <w:sz w:val="20"/>
      <w:szCs w:val="20"/>
    </w:rPr>
  </w:style>
  <w:style w:type="character" w:customStyle="1" w:styleId="269">
    <w:name w:val="Char Char10"/>
    <w:autoRedefine/>
    <w:qFormat/>
    <w:uiPriority w:val="0"/>
    <w:rPr>
      <w:rFonts w:ascii="Times New Roman" w:hAnsi="Times New Roman" w:eastAsia="宋体" w:cs="Times New Roman"/>
      <w:b/>
      <w:kern w:val="2"/>
      <w:sz w:val="28"/>
      <w:szCs w:val="28"/>
    </w:rPr>
  </w:style>
  <w:style w:type="character" w:customStyle="1" w:styleId="270">
    <w:name w:val="纯文本 Char1"/>
    <w:autoRedefine/>
    <w:qFormat/>
    <w:uiPriority w:val="0"/>
    <w:rPr>
      <w:rFonts w:ascii="宋体" w:hAnsi="Courier New" w:eastAsia="宋体"/>
      <w:kern w:val="2"/>
      <w:sz w:val="21"/>
      <w:lang w:val="en-US" w:eastAsia="zh-CN" w:bidi="ar-SA"/>
    </w:rPr>
  </w:style>
  <w:style w:type="character" w:customStyle="1" w:styleId="271">
    <w:name w:val="16"/>
    <w:autoRedefine/>
    <w:qFormat/>
    <w:uiPriority w:val="0"/>
    <w:rPr>
      <w:rFonts w:hint="eastAsia" w:ascii="仿宋" w:hAnsi="仿宋" w:eastAsia="仿宋" w:cs="Times New Roman"/>
      <w:color w:val="000000"/>
      <w:sz w:val="24"/>
      <w:szCs w:val="24"/>
    </w:rPr>
  </w:style>
  <w:style w:type="character" w:customStyle="1" w:styleId="272">
    <w:name w:val="副标题字符1"/>
    <w:autoRedefine/>
    <w:qFormat/>
    <w:uiPriority w:val="11"/>
    <w:rPr>
      <w:rFonts w:ascii="等线 Light" w:hAnsi="等线 Light" w:eastAsia="宋体" w:cs="Times New Roman"/>
      <w:b/>
      <w:bCs/>
      <w:color w:val="000000"/>
      <w:kern w:val="28"/>
      <w:sz w:val="32"/>
      <w:szCs w:val="32"/>
    </w:rPr>
  </w:style>
  <w:style w:type="character" w:customStyle="1" w:styleId="273">
    <w:name w:val="1ji Char"/>
    <w:link w:val="274"/>
    <w:autoRedefine/>
    <w:qFormat/>
    <w:uiPriority w:val="0"/>
    <w:rPr>
      <w:rFonts w:ascii="宋体" w:hAnsi="宋体"/>
      <w:b/>
      <w:bCs/>
      <w:kern w:val="44"/>
      <w:sz w:val="36"/>
      <w:szCs w:val="44"/>
    </w:rPr>
  </w:style>
  <w:style w:type="paragraph" w:customStyle="1" w:styleId="274">
    <w:name w:val="1ji"/>
    <w:basedOn w:val="3"/>
    <w:link w:val="273"/>
    <w:autoRedefine/>
    <w:qFormat/>
    <w:uiPriority w:val="0"/>
    <w:pPr>
      <w:tabs>
        <w:tab w:val="left" w:pos="432"/>
        <w:tab w:val="left" w:pos="567"/>
      </w:tabs>
      <w:adjustRightInd w:val="0"/>
      <w:snapToGrid w:val="0"/>
      <w:spacing w:beforeLines="50" w:afterLines="50"/>
    </w:pPr>
    <w:rPr>
      <w:rFonts w:ascii="宋体" w:hAnsi="宋体"/>
      <w:b/>
      <w:bCs/>
      <w:kern w:val="44"/>
      <w:sz w:val="36"/>
      <w:szCs w:val="44"/>
    </w:rPr>
  </w:style>
  <w:style w:type="character" w:customStyle="1" w:styleId="275">
    <w:name w:val="批注文字 Char1"/>
    <w:autoRedefine/>
    <w:qFormat/>
    <w:uiPriority w:val="0"/>
    <w:rPr>
      <w:rFonts w:ascii="Times New Roman" w:hAnsi="Times New Roman" w:eastAsia="宋体" w:cs="Times New Roman"/>
      <w:kern w:val="2"/>
      <w:sz w:val="21"/>
      <w:szCs w:val="24"/>
    </w:rPr>
  </w:style>
  <w:style w:type="character" w:customStyle="1" w:styleId="276">
    <w:name w:val="普通文字 Char Char"/>
    <w:autoRedefine/>
    <w:qFormat/>
    <w:uiPriority w:val="0"/>
    <w:rPr>
      <w:rFonts w:ascii="宋体" w:hAnsi="Courier New" w:eastAsia="宋体"/>
      <w:kern w:val="2"/>
      <w:sz w:val="21"/>
      <w:lang w:val="en-US" w:eastAsia="zh-CN" w:bidi="ar-SA"/>
    </w:rPr>
  </w:style>
  <w:style w:type="character" w:customStyle="1" w:styleId="277">
    <w:name w:val="Char Char13"/>
    <w:autoRedefine/>
    <w:qFormat/>
    <w:uiPriority w:val="0"/>
    <w:rPr>
      <w:rFonts w:ascii="Times New Roman" w:hAnsi="Times New Roman" w:eastAsia="宋体" w:cs="Times New Roman"/>
      <w:kern w:val="2"/>
      <w:sz w:val="18"/>
      <w:szCs w:val="18"/>
      <w:lang w:val="en-US" w:eastAsia="zh-CN" w:bidi="ar-SA"/>
    </w:rPr>
  </w:style>
  <w:style w:type="character" w:customStyle="1" w:styleId="278">
    <w:name w:val="wj1"/>
    <w:autoRedefine/>
    <w:qFormat/>
    <w:uiPriority w:val="0"/>
    <w:rPr>
      <w:color w:val="000000"/>
      <w:sz w:val="18"/>
      <w:szCs w:val="18"/>
      <w:u w:val="none"/>
    </w:rPr>
  </w:style>
  <w:style w:type="character" w:customStyle="1" w:styleId="279">
    <w:name w:val="表格用 Char"/>
    <w:autoRedefine/>
    <w:qFormat/>
    <w:uiPriority w:val="0"/>
    <w:rPr>
      <w:rFonts w:hint="default" w:ascii="Arial" w:hAnsi="Arial" w:eastAsia="宋体" w:cs="Arial"/>
      <w:color w:val="000000"/>
      <w:kern w:val="2"/>
      <w:sz w:val="24"/>
    </w:rPr>
  </w:style>
  <w:style w:type="character" w:customStyle="1" w:styleId="280">
    <w:name w:val="Char Char2"/>
    <w:autoRedefine/>
    <w:qFormat/>
    <w:uiPriority w:val="0"/>
    <w:rPr>
      <w:rFonts w:ascii="Arial" w:hAnsi="Arial" w:eastAsia="黑体" w:cs="Times New Roman"/>
      <w:b/>
      <w:bCs/>
      <w:color w:val="000000"/>
      <w:sz w:val="32"/>
      <w:szCs w:val="32"/>
      <w:lang w:val="en-US" w:eastAsia="zh-CN" w:bidi="ar-SA"/>
    </w:rPr>
  </w:style>
  <w:style w:type="character" w:customStyle="1" w:styleId="281">
    <w:name w:val="链接"/>
    <w:autoRedefine/>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282">
    <w:name w:val="Date Char"/>
    <w:autoRedefine/>
    <w:qFormat/>
    <w:uiPriority w:val="0"/>
    <w:rPr>
      <w:rFonts w:ascii="宋体" w:hAnsi="Times New Roman" w:eastAsia="宋体" w:cs="Times New Roman"/>
      <w:sz w:val="21"/>
      <w:lang w:val="zh-CN"/>
    </w:rPr>
  </w:style>
  <w:style w:type="character" w:customStyle="1" w:styleId="283">
    <w:name w:val="ant-form-item-children1"/>
    <w:autoRedefine/>
    <w:qFormat/>
    <w:uiPriority w:val="0"/>
  </w:style>
  <w:style w:type="character" w:customStyle="1" w:styleId="284">
    <w:name w:val="正文1 Char Char"/>
    <w:link w:val="285"/>
    <w:autoRedefine/>
    <w:qFormat/>
    <w:uiPriority w:val="0"/>
    <w:rPr>
      <w:rFonts w:ascii="Calibri" w:hAnsi="Calibri"/>
      <w:sz w:val="21"/>
      <w:szCs w:val="22"/>
    </w:rPr>
  </w:style>
  <w:style w:type="paragraph" w:customStyle="1" w:styleId="285">
    <w:name w:val="正文1 Char"/>
    <w:basedOn w:val="1"/>
    <w:link w:val="284"/>
    <w:autoRedefine/>
    <w:qFormat/>
    <w:uiPriority w:val="0"/>
    <w:pPr>
      <w:widowControl w:val="0"/>
      <w:spacing w:line="360" w:lineRule="auto"/>
      <w:ind w:firstLine="480"/>
      <w:jc w:val="both"/>
    </w:pPr>
    <w:rPr>
      <w:rFonts w:ascii="Calibri" w:hAnsi="Calibri" w:cs="Times New Roman"/>
      <w:sz w:val="21"/>
      <w:szCs w:val="22"/>
    </w:rPr>
  </w:style>
  <w:style w:type="character" w:customStyle="1" w:styleId="286">
    <w:name w:val="超级链接"/>
    <w:autoRedefine/>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287">
    <w:name w:val="未处理的提及1"/>
    <w:autoRedefine/>
    <w:unhideWhenUsed/>
    <w:qFormat/>
    <w:uiPriority w:val="99"/>
    <w:rPr>
      <w:color w:val="808080"/>
      <w:shd w:val="clear" w:color="auto" w:fill="E6E6E6"/>
    </w:rPr>
  </w:style>
  <w:style w:type="character" w:customStyle="1" w:styleId="288">
    <w:name w:val="标准文本 Char"/>
    <w:link w:val="289"/>
    <w:autoRedefine/>
    <w:qFormat/>
    <w:uiPriority w:val="0"/>
  </w:style>
  <w:style w:type="paragraph" w:customStyle="1" w:styleId="289">
    <w:name w:val="标准文本"/>
    <w:basedOn w:val="1"/>
    <w:link w:val="288"/>
    <w:autoRedefine/>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290">
    <w:name w:val="列出段落 Char1"/>
    <w:autoRedefine/>
    <w:qFormat/>
    <w:uiPriority w:val="0"/>
    <w:rPr>
      <w:kern w:val="2"/>
      <w:sz w:val="21"/>
      <w:szCs w:val="24"/>
    </w:rPr>
  </w:style>
  <w:style w:type="character" w:customStyle="1" w:styleId="291">
    <w:name w:val="列出段落 Char"/>
    <w:link w:val="292"/>
    <w:autoRedefine/>
    <w:qFormat/>
    <w:uiPriority w:val="0"/>
    <w:rPr>
      <w:rFonts w:ascii="Calibri" w:hAnsi="Calibri"/>
      <w:kern w:val="2"/>
      <w:sz w:val="21"/>
      <w:szCs w:val="22"/>
    </w:rPr>
  </w:style>
  <w:style w:type="paragraph" w:styleId="292">
    <w:name w:val="List Paragraph"/>
    <w:basedOn w:val="1"/>
    <w:link w:val="291"/>
    <w:autoRedefine/>
    <w:qFormat/>
    <w:uiPriority w:val="0"/>
    <w:pPr>
      <w:ind w:firstLine="420" w:firstLineChars="200"/>
    </w:pPr>
    <w:rPr>
      <w:rFonts w:ascii="Calibri" w:hAnsi="Calibri" w:cs="Times New Roman"/>
      <w:kern w:val="2"/>
      <w:sz w:val="21"/>
      <w:szCs w:val="22"/>
    </w:rPr>
  </w:style>
  <w:style w:type="character" w:customStyle="1" w:styleId="293">
    <w:name w:val=" Char Char1"/>
    <w:autoRedefine/>
    <w:qFormat/>
    <w:uiPriority w:val="0"/>
    <w:rPr>
      <w:rFonts w:ascii="宋体" w:hAnsi="Courier New" w:eastAsia="宋体"/>
      <w:kern w:val="2"/>
      <w:sz w:val="21"/>
      <w:lang w:val="en-US" w:eastAsia="zh-CN" w:bidi="ar-SA"/>
    </w:rPr>
  </w:style>
  <w:style w:type="character" w:customStyle="1" w:styleId="294">
    <w:name w:val="列出段落 字符"/>
    <w:autoRedefine/>
    <w:qFormat/>
    <w:uiPriority w:val="34"/>
    <w:rPr>
      <w:rFonts w:ascii="Times New Roman" w:hAnsi="Times New Roman" w:eastAsia="宋体" w:cs="Times New Roman"/>
      <w:sz w:val="24"/>
      <w:szCs w:val="24"/>
    </w:rPr>
  </w:style>
  <w:style w:type="character" w:customStyle="1" w:styleId="295">
    <w:name w:val="样式1 Char"/>
    <w:link w:val="296"/>
    <w:autoRedefine/>
    <w:qFormat/>
    <w:uiPriority w:val="0"/>
    <w:rPr>
      <w:rFonts w:ascii="宋体" w:hAnsi="宋体" w:cs="宋体"/>
      <w:b/>
      <w:sz w:val="24"/>
    </w:rPr>
  </w:style>
  <w:style w:type="paragraph" w:customStyle="1" w:styleId="296">
    <w:name w:val="样式1"/>
    <w:basedOn w:val="1"/>
    <w:link w:val="295"/>
    <w:autoRedefine/>
    <w:qFormat/>
    <w:uiPriority w:val="0"/>
    <w:pPr>
      <w:spacing w:before="120" w:after="120" w:line="300" w:lineRule="auto"/>
    </w:pPr>
    <w:rPr>
      <w:rFonts w:cs="Times New Roman"/>
      <w:b/>
      <w:szCs w:val="20"/>
    </w:rPr>
  </w:style>
  <w:style w:type="character" w:customStyle="1" w:styleId="297">
    <w:name w:val="段 Char"/>
    <w:link w:val="298"/>
    <w:autoRedefine/>
    <w:qFormat/>
    <w:uiPriority w:val="0"/>
    <w:rPr>
      <w:rFonts w:ascii="Arial" w:hAnsi="Arial"/>
      <w:kern w:val="2"/>
      <w:sz w:val="21"/>
      <w:lang w:val="en-US" w:eastAsia="zh-CN" w:bidi="ar-SA"/>
    </w:rPr>
  </w:style>
  <w:style w:type="paragraph" w:customStyle="1" w:styleId="298">
    <w:name w:val="段"/>
    <w:link w:val="297"/>
    <w:autoRedefine/>
    <w:qFormat/>
    <w:uiPriority w:val="0"/>
    <w:pPr>
      <w:autoSpaceDE w:val="0"/>
      <w:autoSpaceDN w:val="0"/>
      <w:ind w:firstLine="200" w:firstLineChars="200"/>
      <w:jc w:val="both"/>
    </w:pPr>
    <w:rPr>
      <w:rFonts w:ascii="Arial" w:hAnsi="Arial" w:eastAsia="宋体" w:cs="Times New Roman"/>
      <w:kern w:val="2"/>
      <w:sz w:val="21"/>
      <w:lang w:val="en-US" w:eastAsia="zh-CN" w:bidi="ar-SA"/>
    </w:rPr>
  </w:style>
  <w:style w:type="character" w:customStyle="1" w:styleId="299">
    <w:name w:val="表格 Char Char"/>
    <w:autoRedefine/>
    <w:qFormat/>
    <w:uiPriority w:val="0"/>
    <w:rPr>
      <w:rFonts w:hint="eastAsia" w:ascii="宋体" w:hAnsi="宋体" w:eastAsia="宋体" w:cs="Times New Roman"/>
      <w:lang w:bidi="ar-SA"/>
    </w:rPr>
  </w:style>
  <w:style w:type="character" w:customStyle="1" w:styleId="300">
    <w:name w:val="正文文本 Char1"/>
    <w:autoRedefine/>
    <w:qFormat/>
    <w:uiPriority w:val="99"/>
    <w:rPr>
      <w:rFonts w:ascii="宋体" w:hAnsi="宋体" w:eastAsia="宋体" w:cs="宋体"/>
      <w:szCs w:val="24"/>
    </w:rPr>
  </w:style>
  <w:style w:type="character" w:customStyle="1" w:styleId="301">
    <w:name w:val="unnamed11"/>
    <w:autoRedefine/>
    <w:qFormat/>
    <w:uiPriority w:val="0"/>
    <w:rPr>
      <w:sz w:val="20"/>
    </w:rPr>
  </w:style>
  <w:style w:type="character" w:customStyle="1" w:styleId="302">
    <w:name w:val="批注引用1"/>
    <w:autoRedefine/>
    <w:qFormat/>
    <w:uiPriority w:val="0"/>
    <w:rPr>
      <w:rFonts w:ascii="Times New Roman" w:hAnsi="Times New Roman" w:eastAsia="宋体" w:cs="Times New Roman"/>
      <w:sz w:val="21"/>
      <w:szCs w:val="21"/>
    </w:rPr>
  </w:style>
  <w:style w:type="character" w:customStyle="1" w:styleId="303">
    <w:name w:val="Char Char12"/>
    <w:autoRedefine/>
    <w:qFormat/>
    <w:uiPriority w:val="0"/>
    <w:rPr>
      <w:rFonts w:hint="eastAsia" w:ascii="宋体" w:hAnsi="宋体" w:eastAsia="宋体" w:cs="Times New Roman"/>
      <w:sz w:val="24"/>
      <w:szCs w:val="24"/>
    </w:rPr>
  </w:style>
  <w:style w:type="character" w:customStyle="1" w:styleId="304">
    <w:name w:val="正文（宋体，小四，1.5倍行距） Char"/>
    <w:link w:val="305"/>
    <w:autoRedefine/>
    <w:qFormat/>
    <w:uiPriority w:val="0"/>
    <w:rPr>
      <w:rFonts w:ascii="宋体" w:hAnsi="宋体"/>
    </w:rPr>
  </w:style>
  <w:style w:type="paragraph" w:customStyle="1" w:styleId="305">
    <w:name w:val="正文（宋体，小四，1.5倍行距）"/>
    <w:basedOn w:val="1"/>
    <w:link w:val="304"/>
    <w:autoRedefine/>
    <w:qFormat/>
    <w:uiPriority w:val="0"/>
    <w:pPr>
      <w:widowControl w:val="0"/>
      <w:spacing w:line="360" w:lineRule="auto"/>
      <w:ind w:firstLine="480" w:firstLineChars="200"/>
      <w:jc w:val="both"/>
    </w:pPr>
    <w:rPr>
      <w:rFonts w:cs="Times New Roman"/>
      <w:sz w:val="20"/>
      <w:szCs w:val="20"/>
    </w:rPr>
  </w:style>
  <w:style w:type="character" w:customStyle="1" w:styleId="306">
    <w:name w:val="zw1 Char"/>
    <w:link w:val="307"/>
    <w:autoRedefine/>
    <w:qFormat/>
    <w:uiPriority w:val="0"/>
    <w:rPr>
      <w:rFonts w:eastAsia="宋体"/>
      <w:kern w:val="2"/>
      <w:sz w:val="28"/>
      <w:lang w:val="en-US" w:eastAsia="zh-CN" w:bidi="ar-SA"/>
    </w:rPr>
  </w:style>
  <w:style w:type="paragraph" w:customStyle="1" w:styleId="307">
    <w:name w:val="zw1"/>
    <w:basedOn w:val="1"/>
    <w:link w:val="306"/>
    <w:autoRedefine/>
    <w:qFormat/>
    <w:uiPriority w:val="0"/>
    <w:pPr>
      <w:spacing w:line="360" w:lineRule="auto"/>
      <w:ind w:firstLine="560" w:firstLineChars="200"/>
    </w:pPr>
    <w:rPr>
      <w:rFonts w:ascii="Times New Roman" w:hAnsi="Times New Roman" w:cs="Times New Roman"/>
      <w:kern w:val="2"/>
      <w:sz w:val="28"/>
      <w:szCs w:val="20"/>
    </w:rPr>
  </w:style>
  <w:style w:type="character" w:customStyle="1" w:styleId="308">
    <w:name w:val="txt"/>
    <w:autoRedefine/>
    <w:qFormat/>
    <w:uiPriority w:val="0"/>
    <w:rPr>
      <w:rFonts w:ascii="Times New Roman" w:hAnsi="Times New Roman" w:eastAsia="宋体" w:cs="Times New Roman"/>
    </w:rPr>
  </w:style>
  <w:style w:type="character" w:customStyle="1" w:styleId="309">
    <w:name w:val="正文2 Char"/>
    <w:link w:val="310"/>
    <w:autoRedefine/>
    <w:qFormat/>
    <w:uiPriority w:val="0"/>
    <w:rPr>
      <w:rFonts w:ascii="宋体" w:hAnsi="宋体" w:cs="宋体"/>
      <w:sz w:val="24"/>
    </w:rPr>
  </w:style>
  <w:style w:type="paragraph" w:customStyle="1" w:styleId="310">
    <w:name w:val="正文2"/>
    <w:basedOn w:val="1"/>
    <w:link w:val="309"/>
    <w:autoRedefine/>
    <w:qFormat/>
    <w:uiPriority w:val="0"/>
    <w:pPr>
      <w:spacing w:before="156" w:line="360" w:lineRule="auto"/>
      <w:ind w:firstLine="510" w:firstLineChars="200"/>
    </w:pPr>
    <w:rPr>
      <w:rFonts w:cs="Times New Roman"/>
      <w:szCs w:val="20"/>
    </w:rPr>
  </w:style>
  <w:style w:type="character" w:customStyle="1" w:styleId="311">
    <w:name w:val="自定义正文 Char"/>
    <w:link w:val="312"/>
    <w:autoRedefine/>
    <w:qFormat/>
    <w:uiPriority w:val="0"/>
    <w:rPr>
      <w:rFonts w:ascii="仿宋_GB2312" w:eastAsia="仿宋_GB2312"/>
      <w:sz w:val="28"/>
    </w:rPr>
  </w:style>
  <w:style w:type="paragraph" w:customStyle="1" w:styleId="312">
    <w:name w:val="自定义正文"/>
    <w:basedOn w:val="1"/>
    <w:link w:val="311"/>
    <w:autoRedefine/>
    <w:qFormat/>
    <w:uiPriority w:val="0"/>
    <w:pPr>
      <w:widowControl w:val="0"/>
      <w:spacing w:line="480" w:lineRule="exact"/>
      <w:ind w:firstLine="200" w:firstLineChars="200"/>
    </w:pPr>
    <w:rPr>
      <w:rFonts w:ascii="仿宋_GB2312" w:hAnsi="Times New Roman" w:eastAsia="仿宋_GB2312" w:cs="Times New Roman"/>
      <w:sz w:val="28"/>
      <w:szCs w:val="20"/>
    </w:rPr>
  </w:style>
  <w:style w:type="character" w:customStyle="1" w:styleId="313">
    <w:name w:val="二级标题 字符"/>
    <w:link w:val="314"/>
    <w:autoRedefine/>
    <w:qFormat/>
    <w:uiPriority w:val="0"/>
    <w:rPr>
      <w:b/>
      <w:kern w:val="2"/>
      <w:sz w:val="32"/>
      <w:szCs w:val="32"/>
    </w:rPr>
  </w:style>
  <w:style w:type="paragraph" w:customStyle="1" w:styleId="314">
    <w:name w:val="二级标题"/>
    <w:basedOn w:val="4"/>
    <w:link w:val="313"/>
    <w:autoRedefine/>
    <w:qFormat/>
    <w:uiPriority w:val="0"/>
    <w:pPr>
      <w:widowControl w:val="0"/>
      <w:numPr>
        <w:ilvl w:val="1"/>
        <w:numId w:val="1"/>
      </w:numPr>
      <w:spacing w:before="0" w:after="0" w:line="360" w:lineRule="auto"/>
      <w:jc w:val="both"/>
    </w:pPr>
    <w:rPr>
      <w:rFonts w:ascii="Times New Roman" w:hAnsi="Times New Roman"/>
      <w:bCs w:val="0"/>
      <w:sz w:val="32"/>
    </w:rPr>
  </w:style>
  <w:style w:type="character" w:customStyle="1" w:styleId="315">
    <w:name w:val="标题 9 Char1"/>
    <w:autoRedefine/>
    <w:qFormat/>
    <w:uiPriority w:val="0"/>
    <w:rPr>
      <w:rFonts w:ascii="Arial" w:hAnsi="Arial" w:eastAsia="黑体" w:cs="Times New Roman"/>
      <w:kern w:val="0"/>
      <w:sz w:val="24"/>
      <w:szCs w:val="20"/>
    </w:rPr>
  </w:style>
  <w:style w:type="character" w:customStyle="1" w:styleId="316">
    <w:name w:val="标题 1 Char1"/>
    <w:autoRedefine/>
    <w:qFormat/>
    <w:uiPriority w:val="0"/>
    <w:rPr>
      <w:rFonts w:hint="eastAsia" w:ascii="宋体" w:hAnsi="宋体" w:eastAsia="宋体" w:cs="Times New Roman"/>
      <w:b/>
      <w:kern w:val="44"/>
      <w:sz w:val="32"/>
      <w:lang w:val="en-US" w:eastAsia="zh-CN" w:bidi="ar-SA"/>
    </w:rPr>
  </w:style>
  <w:style w:type="character" w:customStyle="1" w:styleId="317">
    <w:name w:val="ZX-正文 Char"/>
    <w:link w:val="318"/>
    <w:autoRedefine/>
    <w:qFormat/>
    <w:uiPriority w:val="0"/>
    <w:rPr>
      <w:rFonts w:ascii="Trebuchet MS" w:hAnsi="FuturaA Bk BT"/>
      <w:sz w:val="24"/>
      <w:lang w:val="en-US" w:eastAsia="zh-CN" w:bidi="ar-SA"/>
    </w:rPr>
  </w:style>
  <w:style w:type="paragraph" w:customStyle="1" w:styleId="318">
    <w:name w:val="ZX-正文"/>
    <w:link w:val="317"/>
    <w:autoRedefine/>
    <w:qFormat/>
    <w:uiPriority w:val="0"/>
    <w:pPr>
      <w:spacing w:beforeLines="50"/>
      <w:ind w:firstLine="480" w:firstLineChars="200"/>
    </w:pPr>
    <w:rPr>
      <w:rFonts w:ascii="Trebuchet MS" w:hAnsi="FuturaA Bk BT" w:eastAsia="宋体" w:cs="Times New Roman"/>
      <w:sz w:val="24"/>
      <w:lang w:val="en-US" w:eastAsia="zh-CN" w:bidi="ar-SA"/>
    </w:rPr>
  </w:style>
  <w:style w:type="character" w:customStyle="1" w:styleId="319">
    <w:name w:val="*正文 Char"/>
    <w:link w:val="320"/>
    <w:autoRedefine/>
    <w:qFormat/>
    <w:uiPriority w:val="0"/>
    <w:rPr>
      <w:rFonts w:ascii="宋体" w:hAnsi="宋体"/>
      <w:sz w:val="22"/>
      <w:szCs w:val="24"/>
    </w:rPr>
  </w:style>
  <w:style w:type="paragraph" w:customStyle="1" w:styleId="320">
    <w:name w:val="*正文"/>
    <w:basedOn w:val="1"/>
    <w:link w:val="319"/>
    <w:autoRedefine/>
    <w:qFormat/>
    <w:uiPriority w:val="0"/>
    <w:pPr>
      <w:widowControl w:val="0"/>
      <w:spacing w:line="360" w:lineRule="auto"/>
      <w:ind w:firstLine="200" w:firstLineChars="200"/>
      <w:jc w:val="both"/>
    </w:pPr>
    <w:rPr>
      <w:rFonts w:cs="Times New Roman"/>
      <w:sz w:val="22"/>
    </w:rPr>
  </w:style>
  <w:style w:type="character" w:customStyle="1" w:styleId="321">
    <w:name w:val="方案正文 Char"/>
    <w:autoRedefine/>
    <w:qFormat/>
    <w:uiPriority w:val="0"/>
    <w:rPr>
      <w:rFonts w:ascii="宋体" w:hAnsi="宋体" w:eastAsia="宋体" w:cs="Times New Roman"/>
      <w:color w:val="000000"/>
    </w:rPr>
  </w:style>
  <w:style w:type="character" w:customStyle="1" w:styleId="322">
    <w:name w:val="标题 1 字符"/>
    <w:autoRedefine/>
    <w:qFormat/>
    <w:uiPriority w:val="9"/>
    <w:rPr>
      <w:b/>
      <w:bCs/>
      <w:kern w:val="44"/>
      <w:sz w:val="44"/>
      <w:szCs w:val="44"/>
    </w:rPr>
  </w:style>
  <w:style w:type="character" w:customStyle="1" w:styleId="323">
    <w:name w:val="content"/>
    <w:autoRedefine/>
    <w:qFormat/>
    <w:uiPriority w:val="0"/>
  </w:style>
  <w:style w:type="character" w:customStyle="1" w:styleId="324">
    <w:name w:val="正文格式 Char Char"/>
    <w:link w:val="325"/>
    <w:autoRedefine/>
    <w:qFormat/>
    <w:uiPriority w:val="0"/>
    <w:rPr>
      <w:rFonts w:ascii="宋体" w:hAnsi="宋体" w:cs="宋体"/>
      <w:sz w:val="24"/>
    </w:rPr>
  </w:style>
  <w:style w:type="paragraph" w:customStyle="1" w:styleId="325">
    <w:name w:val="正文格式"/>
    <w:basedOn w:val="1"/>
    <w:link w:val="324"/>
    <w:autoRedefine/>
    <w:qFormat/>
    <w:uiPriority w:val="0"/>
    <w:pPr>
      <w:adjustRightInd w:val="0"/>
      <w:snapToGrid w:val="0"/>
      <w:spacing w:line="360" w:lineRule="atLeast"/>
      <w:ind w:firstLine="482"/>
      <w:jc w:val="both"/>
      <w:textAlignment w:val="baseline"/>
    </w:pPr>
    <w:rPr>
      <w:rFonts w:cs="Times New Roman"/>
      <w:szCs w:val="20"/>
    </w:rPr>
  </w:style>
  <w:style w:type="character" w:customStyle="1" w:styleId="326">
    <w:name w:val="方案正文 字符"/>
    <w:link w:val="327"/>
    <w:autoRedefine/>
    <w:qFormat/>
    <w:uiPriority w:val="0"/>
    <w:rPr>
      <w:rFonts w:ascii="宋体" w:hAnsi="宋体" w:eastAsia="仿宋" w:cs="仿宋_GB2312"/>
      <w:sz w:val="24"/>
      <w:szCs w:val="24"/>
    </w:rPr>
  </w:style>
  <w:style w:type="paragraph" w:customStyle="1" w:styleId="327">
    <w:name w:val="方案正文"/>
    <w:basedOn w:val="2"/>
    <w:link w:val="326"/>
    <w:autoRedefine/>
    <w:qFormat/>
    <w:uiPriority w:val="0"/>
    <w:pPr>
      <w:widowControl w:val="0"/>
      <w:adjustRightInd w:val="0"/>
      <w:spacing w:line="360" w:lineRule="auto"/>
      <w:ind w:firstLine="480"/>
      <w:jc w:val="both"/>
      <w:textAlignment w:val="baseline"/>
    </w:pPr>
    <w:rPr>
      <w:rFonts w:ascii="宋体" w:hAnsi="宋体" w:eastAsia="仿宋"/>
      <w:kern w:val="0"/>
      <w:sz w:val="24"/>
    </w:rPr>
  </w:style>
  <w:style w:type="character" w:customStyle="1" w:styleId="328">
    <w:name w:val="bookmark-item"/>
    <w:basedOn w:val="62"/>
    <w:autoRedefine/>
    <w:qFormat/>
    <w:uiPriority w:val="0"/>
  </w:style>
  <w:style w:type="character" w:customStyle="1" w:styleId="329">
    <w:name w:val="Char Char1"/>
    <w:autoRedefine/>
    <w:qFormat/>
    <w:uiPriority w:val="0"/>
    <w:rPr>
      <w:rFonts w:ascii="宋体" w:hAnsi="Courier New" w:eastAsia="仿宋_GB2312" w:cs="宋体"/>
      <w:b/>
      <w:bCs/>
      <w:color w:val="000000"/>
      <w:sz w:val="21"/>
      <w:lang w:val="en-US" w:eastAsia="zh-CN" w:bidi="ar-SA"/>
    </w:rPr>
  </w:style>
  <w:style w:type="character" w:customStyle="1" w:styleId="330">
    <w:name w:val="l2 Char"/>
    <w:autoRedefine/>
    <w:qFormat/>
    <w:uiPriority w:val="0"/>
    <w:rPr>
      <w:rFonts w:ascii="Arial" w:hAnsi="Arial" w:eastAsia="楷体_GB2312" w:cs="Arial"/>
      <w:b/>
      <w:sz w:val="24"/>
      <w:lang w:val="en-US" w:eastAsia="zh-CN" w:bidi="ar-SA"/>
    </w:rPr>
  </w:style>
  <w:style w:type="character" w:customStyle="1" w:styleId="331">
    <w:name w:val="页码1"/>
    <w:autoRedefine/>
    <w:qFormat/>
    <w:uiPriority w:val="0"/>
    <w:rPr>
      <w:rFonts w:ascii="Times New Roman" w:hAnsi="Times New Roman" w:eastAsia="宋体" w:cs="Times New Roman"/>
    </w:rPr>
  </w:style>
  <w:style w:type="character" w:customStyle="1" w:styleId="332">
    <w:name w:val="标题 2 Char1"/>
    <w:autoRedefine/>
    <w:qFormat/>
    <w:uiPriority w:val="0"/>
    <w:rPr>
      <w:rFonts w:ascii="Cambria" w:hAnsi="Cambria" w:eastAsia="宋体" w:cs="Times New Roman"/>
      <w:b/>
      <w:bCs/>
      <w:kern w:val="2"/>
      <w:sz w:val="32"/>
      <w:szCs w:val="32"/>
    </w:rPr>
  </w:style>
  <w:style w:type="character" w:customStyle="1" w:styleId="333">
    <w:name w:val="项目排列 Char"/>
    <w:link w:val="334"/>
    <w:autoRedefine/>
    <w:qFormat/>
    <w:uiPriority w:val="0"/>
  </w:style>
  <w:style w:type="paragraph" w:customStyle="1" w:styleId="334">
    <w:name w:val="项目排列"/>
    <w:basedOn w:val="1"/>
    <w:link w:val="333"/>
    <w:autoRedefine/>
    <w:qFormat/>
    <w:uiPriority w:val="0"/>
    <w:pPr>
      <w:widowControl w:val="0"/>
      <w:tabs>
        <w:tab w:val="left" w:pos="900"/>
      </w:tabs>
      <w:spacing w:beforeLines="50" w:afterLines="50" w:line="300" w:lineRule="auto"/>
      <w:ind w:left="900" w:hanging="420"/>
      <w:jc w:val="both"/>
    </w:pPr>
    <w:rPr>
      <w:rFonts w:ascii="Times New Roman" w:hAnsi="Times New Roman" w:cs="Times New Roman"/>
      <w:sz w:val="20"/>
      <w:szCs w:val="20"/>
    </w:rPr>
  </w:style>
  <w:style w:type="character" w:customStyle="1" w:styleId="335">
    <w:name w:val="宇视1 Char"/>
    <w:link w:val="336"/>
    <w:autoRedefine/>
    <w:qFormat/>
    <w:uiPriority w:val="0"/>
    <w:rPr>
      <w:rFonts w:ascii="Arial" w:hAnsi="Arial"/>
      <w:b/>
      <w:bCs/>
      <w:kern w:val="44"/>
      <w:sz w:val="32"/>
      <w:szCs w:val="24"/>
    </w:rPr>
  </w:style>
  <w:style w:type="paragraph" w:customStyle="1" w:styleId="336">
    <w:name w:val="宇视1"/>
    <w:basedOn w:val="218"/>
    <w:link w:val="335"/>
    <w:autoRedefine/>
    <w:qFormat/>
    <w:uiPriority w:val="0"/>
    <w:pPr>
      <w:spacing w:before="624" w:after="0"/>
    </w:pPr>
  </w:style>
  <w:style w:type="character" w:customStyle="1" w:styleId="337">
    <w:name w:val="Texte Char Char"/>
    <w:autoRedefine/>
    <w:qFormat/>
    <w:uiPriority w:val="0"/>
    <w:rPr>
      <w:rFonts w:ascii="宋体" w:hAnsi="Courier New" w:eastAsia="仿宋_GB2312" w:cs="宋体"/>
      <w:b/>
      <w:bCs/>
      <w:color w:val="000000"/>
      <w:sz w:val="21"/>
      <w:lang w:val="en-US" w:eastAsia="zh-CN" w:bidi="ar-SA"/>
    </w:rPr>
  </w:style>
  <w:style w:type="character" w:customStyle="1" w:styleId="338">
    <w:name w:val="param-name"/>
    <w:autoRedefine/>
    <w:qFormat/>
    <w:uiPriority w:val="0"/>
    <w:rPr>
      <w:rFonts w:ascii="Times New Roman" w:hAnsi="Times New Roman" w:eastAsia="宋体" w:cs="Times New Roman"/>
    </w:rPr>
  </w:style>
  <w:style w:type="character" w:customStyle="1" w:styleId="339">
    <w:name w:val=" Char Char6"/>
    <w:autoRedefine/>
    <w:qFormat/>
    <w:uiPriority w:val="0"/>
    <w:rPr>
      <w:rFonts w:eastAsia="宋体"/>
      <w:kern w:val="2"/>
      <w:sz w:val="18"/>
      <w:szCs w:val="18"/>
      <w:lang w:val="en-US" w:eastAsia="zh-CN" w:bidi="ar-SA"/>
    </w:rPr>
  </w:style>
  <w:style w:type="character" w:customStyle="1" w:styleId="340">
    <w:name w:val="纯文本 字符1"/>
    <w:autoRedefine/>
    <w:qFormat/>
    <w:uiPriority w:val="0"/>
    <w:rPr>
      <w:rFonts w:ascii="宋体" w:hAnsi="Courier New" w:eastAsia="宋体"/>
      <w:kern w:val="2"/>
      <w:sz w:val="21"/>
      <w:lang w:val="en-US" w:eastAsia="zh-CN" w:bidi="ar-SA"/>
    </w:rPr>
  </w:style>
  <w:style w:type="character" w:customStyle="1" w:styleId="341">
    <w:name w:val="+正文 Char4"/>
    <w:link w:val="342"/>
    <w:autoRedefine/>
    <w:qFormat/>
    <w:uiPriority w:val="0"/>
    <w:rPr>
      <w:szCs w:val="28"/>
    </w:rPr>
  </w:style>
  <w:style w:type="paragraph" w:customStyle="1" w:styleId="342">
    <w:name w:val="+正文"/>
    <w:basedOn w:val="1"/>
    <w:link w:val="341"/>
    <w:autoRedefine/>
    <w:qFormat/>
    <w:uiPriority w:val="0"/>
    <w:pPr>
      <w:widowControl w:val="0"/>
      <w:adjustRightInd w:val="0"/>
      <w:spacing w:line="360" w:lineRule="auto"/>
      <w:ind w:firstLine="200" w:firstLineChars="200"/>
      <w:jc w:val="both"/>
      <w:textAlignment w:val="baseline"/>
    </w:pPr>
    <w:rPr>
      <w:rFonts w:ascii="Times New Roman" w:hAnsi="Times New Roman" w:cs="Times New Roman"/>
      <w:sz w:val="20"/>
      <w:szCs w:val="28"/>
    </w:rPr>
  </w:style>
  <w:style w:type="character" w:customStyle="1" w:styleId="343">
    <w:name w:val="正文文本字符"/>
    <w:autoRedefine/>
    <w:qFormat/>
    <w:uiPriority w:val="0"/>
    <w:rPr>
      <w:rFonts w:ascii="Times New Roman" w:hAnsi="Times New Roman" w:eastAsia="宋体" w:cs="Times New Roman"/>
      <w:kern w:val="2"/>
      <w:sz w:val="21"/>
      <w:szCs w:val="24"/>
    </w:rPr>
  </w:style>
  <w:style w:type="character" w:customStyle="1" w:styleId="344">
    <w:name w:val="info"/>
    <w:autoRedefine/>
    <w:qFormat/>
    <w:uiPriority w:val="0"/>
    <w:rPr>
      <w:rFonts w:ascii="Times New Roman" w:hAnsi="Times New Roman" w:eastAsia="宋体" w:cs="Times New Roman"/>
    </w:rPr>
  </w:style>
  <w:style w:type="character" w:customStyle="1" w:styleId="345">
    <w:name w:val="sub_title s0"/>
    <w:basedOn w:val="62"/>
    <w:autoRedefine/>
    <w:qFormat/>
    <w:uiPriority w:val="0"/>
  </w:style>
  <w:style w:type="character" w:customStyle="1" w:styleId="346">
    <w:name w:val="表格文字图表文字 Char Char"/>
    <w:link w:val="347"/>
    <w:autoRedefine/>
    <w:qFormat/>
    <w:uiPriority w:val="0"/>
  </w:style>
  <w:style w:type="paragraph" w:customStyle="1" w:styleId="347">
    <w:name w:val="表格文字图表文字"/>
    <w:basedOn w:val="1"/>
    <w:link w:val="346"/>
    <w:autoRedefine/>
    <w:qFormat/>
    <w:uiPriority w:val="0"/>
    <w:pPr>
      <w:widowControl w:val="0"/>
      <w:snapToGrid w:val="0"/>
      <w:jc w:val="center"/>
    </w:pPr>
    <w:rPr>
      <w:rFonts w:ascii="Times New Roman" w:hAnsi="Times New Roman" w:cs="Times New Roman"/>
      <w:sz w:val="20"/>
      <w:szCs w:val="20"/>
    </w:rPr>
  </w:style>
  <w:style w:type="character" w:customStyle="1" w:styleId="348">
    <w:name w:val="font11"/>
    <w:autoRedefine/>
    <w:qFormat/>
    <w:uiPriority w:val="0"/>
    <w:rPr>
      <w:rFonts w:hint="default" w:ascii="Arial" w:hAnsi="Arial" w:eastAsia="宋体" w:cs="Arial"/>
      <w:color w:val="000000"/>
      <w:sz w:val="22"/>
      <w:szCs w:val="22"/>
      <w:u w:val="none"/>
    </w:rPr>
  </w:style>
  <w:style w:type="character" w:customStyle="1" w:styleId="349">
    <w:name w:val="++标题2 Char"/>
    <w:autoRedefine/>
    <w:qFormat/>
    <w:uiPriority w:val="0"/>
    <w:rPr>
      <w:rFonts w:ascii="Times New Roman" w:hAnsi="Times New Roman" w:eastAsia="宋体" w:cs="Arial"/>
      <w:b/>
      <w:bCs/>
      <w:sz w:val="28"/>
      <w:szCs w:val="28"/>
      <w:lang w:val="en-US" w:eastAsia="zh-CN" w:bidi="ar-SA"/>
    </w:rPr>
  </w:style>
  <w:style w:type="character" w:customStyle="1" w:styleId="350">
    <w:name w:val="Plain Text Char"/>
    <w:autoRedefine/>
    <w:qFormat/>
    <w:uiPriority w:val="0"/>
    <w:rPr>
      <w:rFonts w:ascii="宋体" w:hAnsi="Courier New" w:eastAsia="宋体" w:cs="Times New Roman"/>
      <w:snapToGrid/>
      <w:sz w:val="21"/>
    </w:rPr>
  </w:style>
  <w:style w:type="character" w:customStyle="1" w:styleId="351">
    <w:name w:val="江西-正文 Char"/>
    <w:link w:val="352"/>
    <w:autoRedefine/>
    <w:qFormat/>
    <w:locked/>
    <w:uiPriority w:val="0"/>
    <w:rPr>
      <w:rFonts w:ascii="Calibri" w:hAnsi="Calibri" w:eastAsia="华文中宋"/>
      <w:sz w:val="24"/>
    </w:rPr>
  </w:style>
  <w:style w:type="paragraph" w:customStyle="1" w:styleId="352">
    <w:name w:val="江西-正文"/>
    <w:basedOn w:val="1"/>
    <w:link w:val="351"/>
    <w:autoRedefine/>
    <w:qFormat/>
    <w:uiPriority w:val="0"/>
    <w:pPr>
      <w:widowControl w:val="0"/>
      <w:ind w:firstLine="200" w:firstLineChars="200"/>
      <w:jc w:val="both"/>
    </w:pPr>
    <w:rPr>
      <w:rFonts w:ascii="Calibri" w:hAnsi="Calibri" w:eastAsia="华文中宋" w:cs="Times New Roman"/>
      <w:szCs w:val="20"/>
    </w:rPr>
  </w:style>
  <w:style w:type="character" w:customStyle="1" w:styleId="353">
    <w:name w:val="Char Char8"/>
    <w:autoRedefine/>
    <w:qFormat/>
    <w:uiPriority w:val="0"/>
    <w:rPr>
      <w:rFonts w:ascii="宋体" w:hAnsi="Times New Roman" w:eastAsia="宋体" w:cs="Times New Roman"/>
      <w:kern w:val="2"/>
      <w:sz w:val="28"/>
      <w:lang w:val="en-US" w:eastAsia="zh-CN" w:bidi="ar-SA"/>
    </w:rPr>
  </w:style>
  <w:style w:type="character" w:customStyle="1" w:styleId="354">
    <w:name w:val="apple-style-span"/>
    <w:autoRedefine/>
    <w:qFormat/>
    <w:uiPriority w:val="0"/>
    <w:rPr>
      <w:rFonts w:ascii="Times New Roman" w:hAnsi="Times New Roman" w:eastAsia="宋体" w:cs="Times New Roman"/>
    </w:rPr>
  </w:style>
  <w:style w:type="character" w:customStyle="1" w:styleId="355">
    <w:name w:val="case31"/>
    <w:autoRedefine/>
    <w:qFormat/>
    <w:uiPriority w:val="0"/>
    <w:rPr>
      <w:rFonts w:ascii="Times New Roman" w:hAnsi="Times New Roman" w:eastAsia="宋体" w:cs="Times New Roman"/>
      <w:spacing w:val="390"/>
      <w:sz w:val="21"/>
      <w:szCs w:val="21"/>
    </w:rPr>
  </w:style>
  <w:style w:type="character" w:customStyle="1" w:styleId="356">
    <w:name w:val="批注主题 Char1"/>
    <w:autoRedefine/>
    <w:qFormat/>
    <w:uiPriority w:val="0"/>
    <w:rPr>
      <w:rFonts w:ascii="Times New Roman" w:hAnsi="Times New Roman" w:eastAsia="宋体" w:cs="Times New Roman"/>
      <w:b/>
      <w:bCs/>
      <w:szCs w:val="24"/>
    </w:rPr>
  </w:style>
  <w:style w:type="character" w:customStyle="1" w:styleId="357">
    <w:name w:val="正文缩进 Char1"/>
    <w:autoRedefine/>
    <w:qFormat/>
    <w:uiPriority w:val="0"/>
    <w:rPr>
      <w:rFonts w:ascii="Times New Roman" w:hAnsi="Times New Roman" w:eastAsia="宋体" w:cs="Times New Roman"/>
      <w:szCs w:val="24"/>
    </w:rPr>
  </w:style>
  <w:style w:type="character" w:customStyle="1" w:styleId="358">
    <w:name w:val="GW-正文 Char"/>
    <w:link w:val="359"/>
    <w:autoRedefine/>
    <w:qFormat/>
    <w:uiPriority w:val="0"/>
    <w:rPr>
      <w:rFonts w:eastAsia="仿宋_GB2312"/>
    </w:rPr>
  </w:style>
  <w:style w:type="paragraph" w:customStyle="1" w:styleId="359">
    <w:name w:val="GW-正文"/>
    <w:basedOn w:val="1"/>
    <w:link w:val="358"/>
    <w:autoRedefine/>
    <w:qFormat/>
    <w:uiPriority w:val="0"/>
    <w:pPr>
      <w:widowControl w:val="0"/>
      <w:spacing w:line="360" w:lineRule="auto"/>
      <w:ind w:firstLine="200" w:firstLineChars="200"/>
      <w:contextualSpacing/>
      <w:jc w:val="both"/>
    </w:pPr>
    <w:rPr>
      <w:rFonts w:ascii="Times New Roman" w:hAnsi="Times New Roman" w:eastAsia="仿宋_GB2312" w:cs="Times New Roman"/>
      <w:sz w:val="20"/>
      <w:szCs w:val="20"/>
    </w:rPr>
  </w:style>
  <w:style w:type="paragraph" w:customStyle="1" w:styleId="360">
    <w:name w:val="TOC 标题1"/>
    <w:basedOn w:val="3"/>
    <w:next w:val="1"/>
    <w:autoRedefine/>
    <w:qFormat/>
    <w:uiPriority w:val="39"/>
    <w:pPr>
      <w:keepLines/>
      <w:tabs>
        <w:tab w:val="left" w:pos="432"/>
        <w:tab w:val="left" w:pos="567"/>
      </w:tabs>
      <w:adjustRightInd w:val="0"/>
      <w:snapToGrid w:val="0"/>
      <w:spacing w:beforeLines="50" w:afterLines="50" w:line="276" w:lineRule="auto"/>
      <w:jc w:val="left"/>
      <w:outlineLvl w:val="9"/>
    </w:pPr>
    <w:rPr>
      <w:rFonts w:ascii="Cambria" w:hAnsi="Cambria"/>
      <w:b/>
      <w:bCs/>
      <w:color w:val="365F91"/>
      <w:kern w:val="0"/>
      <w:sz w:val="24"/>
      <w:szCs w:val="21"/>
      <w:lang w:val="zh-CN"/>
    </w:rPr>
  </w:style>
  <w:style w:type="paragraph" w:customStyle="1" w:styleId="361">
    <w:name w:val="xl7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u w:val="single"/>
    </w:rPr>
  </w:style>
  <w:style w:type="paragraph" w:customStyle="1" w:styleId="362">
    <w:name w:val="Char Char2 Char"/>
    <w:basedOn w:val="1"/>
    <w:autoRedefine/>
    <w:qFormat/>
    <w:uiPriority w:val="0"/>
    <w:pPr>
      <w:keepNext/>
      <w:keepLines/>
      <w:pageBreakBefore/>
      <w:widowControl w:val="0"/>
      <w:tabs>
        <w:tab w:val="left" w:pos="845"/>
      </w:tabs>
      <w:ind w:left="845" w:hanging="420"/>
      <w:jc w:val="both"/>
    </w:pPr>
    <w:rPr>
      <w:rFonts w:ascii="Tahoma" w:hAnsi="Tahoma" w:cs="Times New Roman"/>
      <w:kern w:val="2"/>
      <w:szCs w:val="20"/>
    </w:rPr>
  </w:style>
  <w:style w:type="paragraph" w:customStyle="1" w:styleId="363">
    <w:name w:val="ul"/>
    <w:basedOn w:val="1"/>
    <w:autoRedefine/>
    <w:qFormat/>
    <w:uiPriority w:val="0"/>
    <w:pPr>
      <w:numPr>
        <w:ilvl w:val="0"/>
        <w:numId w:val="4"/>
      </w:numPr>
      <w:spacing w:line="360" w:lineRule="auto"/>
      <w:ind w:left="0"/>
      <w:jc w:val="both"/>
    </w:pPr>
    <w:rPr>
      <w:rFonts w:ascii="Times New Roman" w:hAnsi="Times New Roman" w:cs="Times New Roman"/>
    </w:rPr>
  </w:style>
  <w:style w:type="paragraph" w:customStyle="1" w:styleId="364">
    <w:name w:val="XHH标题4"/>
    <w:next w:val="203"/>
    <w:autoRedefine/>
    <w:qFormat/>
    <w:uiPriority w:val="0"/>
    <w:pPr>
      <w:widowControl w:val="0"/>
      <w:spacing w:before="120" w:after="120" w:line="360" w:lineRule="auto"/>
      <w:ind w:left="1984" w:hanging="708"/>
      <w:outlineLvl w:val="3"/>
    </w:pPr>
    <w:rPr>
      <w:rFonts w:ascii="黑体" w:hAnsi="宋体" w:eastAsia="黑体" w:cs="Times New Roman"/>
      <w:b/>
      <w:kern w:val="2"/>
      <w:sz w:val="24"/>
      <w:szCs w:val="28"/>
      <w:lang w:val="en-US" w:eastAsia="zh-CN" w:bidi="ar-SA"/>
    </w:rPr>
  </w:style>
  <w:style w:type="paragraph" w:customStyle="1" w:styleId="365">
    <w:name w:val="页脚页码（绿盟科技）"/>
    <w:basedOn w:val="41"/>
    <w:autoRedefine/>
    <w:qFormat/>
    <w:uiPriority w:val="0"/>
    <w:pPr>
      <w:widowControl w:val="0"/>
      <w:autoSpaceDE w:val="0"/>
      <w:autoSpaceDN w:val="0"/>
      <w:adjustRightInd w:val="0"/>
      <w:jc w:val="center"/>
    </w:pPr>
    <w:rPr>
      <w:rFonts w:cs="宋体"/>
      <w:b/>
      <w:bCs/>
      <w:szCs w:val="20"/>
    </w:rPr>
  </w:style>
  <w:style w:type="paragraph" w:customStyle="1" w:styleId="366">
    <w:name w:val="font12"/>
    <w:basedOn w:val="1"/>
    <w:autoRedefine/>
    <w:qFormat/>
    <w:uiPriority w:val="0"/>
    <w:pPr>
      <w:spacing w:before="100" w:beforeAutospacing="1" w:after="100" w:afterAutospacing="1"/>
    </w:pPr>
    <w:rPr>
      <w:rFonts w:hAnsi="Times New Roman" w:cs="Times New Roman"/>
      <w:sz w:val="18"/>
      <w:szCs w:val="18"/>
    </w:rPr>
  </w:style>
  <w:style w:type="paragraph" w:customStyle="1" w:styleId="367">
    <w:name w:val="Char Char Char Char Char Char1 Char Char Char1 Char"/>
    <w:basedOn w:val="1"/>
    <w:autoRedefine/>
    <w:qFormat/>
    <w:uiPriority w:val="0"/>
    <w:pPr>
      <w:widowControl w:val="0"/>
      <w:jc w:val="both"/>
    </w:pPr>
    <w:rPr>
      <w:rFonts w:ascii="Tahoma" w:hAnsi="Tahoma" w:cs="Times New Roman"/>
      <w:kern w:val="2"/>
      <w:sz w:val="21"/>
      <w:szCs w:val="20"/>
    </w:rPr>
  </w:style>
  <w:style w:type="paragraph" w:customStyle="1" w:styleId="368">
    <w:name w:val="样式 列表编号 + 段后: 0.5 行"/>
    <w:basedOn w:val="15"/>
    <w:autoRedefine/>
    <w:qFormat/>
    <w:uiPriority w:val="0"/>
    <w:pPr>
      <w:tabs>
        <w:tab w:val="clear" w:pos="720"/>
      </w:tabs>
      <w:spacing w:afterLines="0"/>
      <w:ind w:left="425" w:hanging="425"/>
    </w:pPr>
    <w:rPr>
      <w:rFonts w:cs="宋体"/>
      <w:sz w:val="24"/>
    </w:rPr>
  </w:style>
  <w:style w:type="paragraph" w:customStyle="1" w:styleId="369">
    <w:name w:val="xl117"/>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hAnsi="Times New Roman" w:cs="Times New Roman"/>
      <w:b/>
      <w:bCs/>
    </w:rPr>
  </w:style>
  <w:style w:type="paragraph" w:customStyle="1" w:styleId="370">
    <w:name w:val="样式 目录 3 + 左侧:  2 字符"/>
    <w:basedOn w:val="32"/>
    <w:autoRedefine/>
    <w:qFormat/>
    <w:uiPriority w:val="0"/>
    <w:pPr>
      <w:widowControl w:val="0"/>
      <w:tabs>
        <w:tab w:val="left" w:pos="1560"/>
        <w:tab w:val="left" w:pos="1701"/>
        <w:tab w:val="right" w:leader="dot" w:pos="8296"/>
      </w:tabs>
      <w:snapToGrid w:val="0"/>
      <w:spacing w:line="360" w:lineRule="auto"/>
      <w:ind w:left="400" w:leftChars="0"/>
    </w:pPr>
    <w:rPr>
      <w:rFonts w:ascii="Calibri" w:hAnsi="Calibri" w:cs="Calibri"/>
      <w:b/>
      <w:i/>
      <w:iCs/>
      <w:kern w:val="2"/>
      <w:sz w:val="20"/>
    </w:rPr>
  </w:style>
  <w:style w:type="paragraph" w:customStyle="1" w:styleId="371">
    <w:name w:val="xl21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37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73">
    <w:name w:val="Text Body"/>
    <w:basedOn w:val="1"/>
    <w:autoRedefine/>
    <w:qFormat/>
    <w:uiPriority w:val="0"/>
    <w:pPr>
      <w:widowControl w:val="0"/>
      <w:suppressAutoHyphens/>
      <w:overflowPunct w:val="0"/>
      <w:spacing w:after="120"/>
    </w:pPr>
    <w:rPr>
      <w:rFonts w:ascii="Times New Roman" w:hAnsi="Times New Roman" w:cs="Times New Roman"/>
      <w:color w:val="00000A"/>
      <w:sz w:val="21"/>
      <w:szCs w:val="21"/>
    </w:rPr>
  </w:style>
  <w:style w:type="paragraph" w:customStyle="1" w:styleId="374">
    <w:name w:val="xl23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375">
    <w:name w:val="XHH标题7"/>
    <w:autoRedefine/>
    <w:qFormat/>
    <w:uiPriority w:val="0"/>
    <w:pPr>
      <w:ind w:left="3827" w:hanging="1276"/>
    </w:pPr>
    <w:rPr>
      <w:rFonts w:ascii="黑体" w:hAnsi="黑体" w:eastAsia="黑体" w:cs="宋体"/>
      <w:kern w:val="2"/>
      <w:sz w:val="28"/>
      <w:szCs w:val="28"/>
      <w:lang w:val="en-US" w:eastAsia="zh-CN" w:bidi="ar-SA"/>
    </w:rPr>
  </w:style>
  <w:style w:type="paragraph" w:customStyle="1" w:styleId="376">
    <w:name w:val="Default Paragraph Font Para Char Char Char Char Char Char"/>
    <w:basedOn w:val="1"/>
    <w:autoRedefine/>
    <w:qFormat/>
    <w:uiPriority w:val="0"/>
    <w:pPr>
      <w:spacing w:after="160" w:line="240" w:lineRule="exact"/>
    </w:pPr>
    <w:rPr>
      <w:rFonts w:ascii="Verdana" w:hAnsi="Verdana" w:cs="Times New Roman"/>
      <w:sz w:val="20"/>
      <w:szCs w:val="20"/>
      <w:lang w:eastAsia="en-US"/>
    </w:rPr>
  </w:style>
  <w:style w:type="paragraph" w:customStyle="1" w:styleId="377">
    <w:name w:val="样式 列出段落 + 首行缩进:  2 字符"/>
    <w:basedOn w:val="1"/>
    <w:autoRedefine/>
    <w:qFormat/>
    <w:uiPriority w:val="0"/>
    <w:pPr>
      <w:widowControl w:val="0"/>
      <w:spacing w:line="300" w:lineRule="auto"/>
      <w:ind w:firstLine="200" w:firstLineChars="200"/>
      <w:jc w:val="both"/>
    </w:pPr>
    <w:rPr>
      <w:rFonts w:ascii="Times New Roman" w:hAnsi="Times New Roman"/>
      <w:kern w:val="2"/>
      <w:szCs w:val="20"/>
    </w:rPr>
  </w:style>
  <w:style w:type="paragraph" w:customStyle="1" w:styleId="378">
    <w:name w:val=" Char1 Char Char Char Char Char Char"/>
    <w:basedOn w:val="1"/>
    <w:autoRedefine/>
    <w:qFormat/>
    <w:uiPriority w:val="0"/>
    <w:rPr>
      <w:rFonts w:ascii="Tahoma" w:hAnsi="Tahoma"/>
      <w:sz w:val="24"/>
      <w:szCs w:val="20"/>
    </w:rPr>
  </w:style>
  <w:style w:type="paragraph" w:customStyle="1" w:styleId="379">
    <w:name w:val="Char Char Char Char Char Char1 Char Char Char1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380">
    <w:name w:val="xl8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color w:val="FF0000"/>
      <w:sz w:val="20"/>
      <w:szCs w:val="20"/>
    </w:rPr>
  </w:style>
  <w:style w:type="paragraph" w:customStyle="1" w:styleId="381">
    <w:name w:val="!我的正文 Ctr+Q"/>
    <w:basedOn w:val="1"/>
    <w:autoRedefine/>
    <w:qFormat/>
    <w:uiPriority w:val="0"/>
    <w:pPr>
      <w:widowControl w:val="0"/>
      <w:adjustRightInd w:val="0"/>
      <w:snapToGrid w:val="0"/>
      <w:spacing w:beforeLines="50" w:afterLines="50" w:line="360" w:lineRule="auto"/>
      <w:ind w:firstLine="200" w:firstLineChars="200"/>
    </w:pPr>
    <w:rPr>
      <w:rFonts w:hAnsi="Times New Roman" w:cs="Times New Roman"/>
      <w:kern w:val="2"/>
      <w:szCs w:val="21"/>
    </w:rPr>
  </w:style>
  <w:style w:type="paragraph" w:customStyle="1" w:styleId="38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3">
    <w:name w:val="xl21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384">
    <w:name w:val="样式 标题 1 + 段前: 16 磅 段后: 16 磅"/>
    <w:basedOn w:val="3"/>
    <w:autoRedefine/>
    <w:qFormat/>
    <w:uiPriority w:val="0"/>
    <w:pPr>
      <w:keepNext w:val="0"/>
      <w:widowControl w:val="0"/>
      <w:tabs>
        <w:tab w:val="left" w:pos="0"/>
        <w:tab w:val="left" w:pos="432"/>
        <w:tab w:val="left" w:pos="567"/>
      </w:tabs>
      <w:adjustRightInd w:val="0"/>
      <w:snapToGrid w:val="0"/>
      <w:spacing w:beforeLines="50" w:afterLines="50" w:line="360" w:lineRule="auto"/>
      <w:ind w:left="-288" w:firstLine="288"/>
    </w:pPr>
    <w:rPr>
      <w:rFonts w:ascii="Calibri" w:hAnsi="Calibri"/>
      <w:kern w:val="44"/>
      <w:sz w:val="24"/>
      <w:szCs w:val="20"/>
      <w:lang w:val="zh-CN"/>
    </w:rPr>
  </w:style>
  <w:style w:type="paragraph" w:customStyle="1" w:styleId="385">
    <w:name w:val="_Style 32"/>
    <w:basedOn w:val="1"/>
    <w:autoRedefine/>
    <w:qFormat/>
    <w:uiPriority w:val="0"/>
    <w:rPr>
      <w:szCs w:val="20"/>
    </w:rPr>
  </w:style>
  <w:style w:type="paragraph" w:customStyle="1" w:styleId="386">
    <w:name w:val="xl21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387">
    <w:name w:val=" Char Char Char Char Char Char Char Char Char Char Char Char Char"/>
    <w:basedOn w:val="1"/>
    <w:autoRedefine/>
    <w:qFormat/>
    <w:uiPriority w:val="0"/>
    <w:rPr>
      <w:rFonts w:ascii="Tahoma" w:hAnsi="Tahoma"/>
      <w:sz w:val="24"/>
      <w:szCs w:val="20"/>
    </w:rPr>
  </w:style>
  <w:style w:type="paragraph" w:customStyle="1" w:styleId="388">
    <w:name w:val="Char Char3 Char Char"/>
    <w:basedOn w:val="1"/>
    <w:autoRedefine/>
    <w:qFormat/>
    <w:uiPriority w:val="0"/>
    <w:pPr>
      <w:widowControl w:val="0"/>
      <w:jc w:val="both"/>
    </w:pPr>
    <w:rPr>
      <w:rFonts w:ascii="Times New Roman" w:hAnsi="Times New Roman" w:cs="Times New Roman"/>
      <w:kern w:val="2"/>
      <w:sz w:val="21"/>
    </w:rPr>
  </w:style>
  <w:style w:type="paragraph" w:customStyle="1" w:styleId="389">
    <w:name w:val="四级条标题"/>
    <w:basedOn w:val="390"/>
    <w:next w:val="298"/>
    <w:autoRedefine/>
    <w:qFormat/>
    <w:uiPriority w:val="0"/>
    <w:pPr>
      <w:tabs>
        <w:tab w:val="left" w:pos="360"/>
      </w:tabs>
      <w:ind w:left="0"/>
      <w:outlineLvl w:val="5"/>
    </w:pPr>
  </w:style>
  <w:style w:type="paragraph" w:customStyle="1" w:styleId="390">
    <w:name w:val="三级条标题"/>
    <w:basedOn w:val="391"/>
    <w:next w:val="298"/>
    <w:autoRedefine/>
    <w:qFormat/>
    <w:uiPriority w:val="0"/>
    <w:pPr>
      <w:ind w:left="720"/>
      <w:outlineLvl w:val="4"/>
    </w:pPr>
  </w:style>
  <w:style w:type="paragraph" w:customStyle="1" w:styleId="391">
    <w:name w:val="二级条标题"/>
    <w:basedOn w:val="392"/>
    <w:next w:val="298"/>
    <w:autoRedefine/>
    <w:qFormat/>
    <w:uiPriority w:val="0"/>
    <w:pPr>
      <w:ind w:left="540"/>
      <w:outlineLvl w:val="3"/>
    </w:pPr>
  </w:style>
  <w:style w:type="paragraph" w:customStyle="1" w:styleId="392">
    <w:name w:val="一级条标题"/>
    <w:basedOn w:val="3"/>
    <w:next w:val="298"/>
    <w:autoRedefine/>
    <w:qFormat/>
    <w:uiPriority w:val="0"/>
    <w:pPr>
      <w:keepNext w:val="0"/>
      <w:widowControl/>
      <w:jc w:val="both"/>
      <w:outlineLvl w:val="2"/>
    </w:pPr>
    <w:rPr>
      <w:rFonts w:ascii="黑体" w:eastAsia="黑体"/>
      <w:kern w:val="0"/>
      <w:sz w:val="21"/>
      <w:szCs w:val="20"/>
    </w:rPr>
  </w:style>
  <w:style w:type="paragraph" w:customStyle="1" w:styleId="393">
    <w:name w:val="Char1 Char Char Char Char Char Char"/>
    <w:basedOn w:val="1"/>
    <w:autoRedefine/>
    <w:qFormat/>
    <w:uiPriority w:val="0"/>
    <w:pPr>
      <w:widowControl w:val="0"/>
      <w:jc w:val="both"/>
    </w:pPr>
    <w:rPr>
      <w:rFonts w:ascii="Tahoma" w:hAnsi="Tahoma" w:cs="Times New Roman"/>
      <w:kern w:val="2"/>
      <w:szCs w:val="20"/>
    </w:rPr>
  </w:style>
  <w:style w:type="paragraph" w:customStyle="1" w:styleId="394">
    <w:name w:val="style16"/>
    <w:basedOn w:val="1"/>
    <w:autoRedefine/>
    <w:qFormat/>
    <w:uiPriority w:val="0"/>
    <w:pPr>
      <w:spacing w:before="100" w:beforeAutospacing="1" w:after="100" w:afterAutospacing="1"/>
    </w:pPr>
    <w:rPr>
      <w:rFonts w:ascii="Calibri" w:hAnsi="Calibri" w:cs="Times New Roman"/>
      <w:sz w:val="21"/>
      <w:szCs w:val="21"/>
    </w:rPr>
  </w:style>
  <w:style w:type="paragraph" w:customStyle="1" w:styleId="395">
    <w:name w:val="列出段落2"/>
    <w:basedOn w:val="1"/>
    <w:autoRedefine/>
    <w:qFormat/>
    <w:uiPriority w:val="0"/>
    <w:pPr>
      <w:widowControl w:val="0"/>
      <w:ind w:firstLine="420" w:firstLineChars="200"/>
      <w:jc w:val="both"/>
    </w:pPr>
    <w:rPr>
      <w:rFonts w:ascii="Calibri" w:hAnsi="Calibri" w:cs="Times New Roman"/>
      <w:kern w:val="2"/>
      <w:sz w:val="21"/>
      <w:szCs w:val="21"/>
    </w:rPr>
  </w:style>
  <w:style w:type="paragraph" w:customStyle="1" w:styleId="396">
    <w:name w:val="Char Char Char1 Char"/>
    <w:basedOn w:val="1"/>
    <w:autoRedefine/>
    <w:qFormat/>
    <w:uiPriority w:val="0"/>
    <w:pPr>
      <w:spacing w:after="160" w:line="240" w:lineRule="exact"/>
    </w:pPr>
    <w:rPr>
      <w:rFonts w:ascii="Verdana" w:hAnsi="Verdana" w:cs="Times New Roman"/>
      <w:szCs w:val="20"/>
      <w:lang w:eastAsia="en-US"/>
    </w:rPr>
  </w:style>
  <w:style w:type="paragraph" w:customStyle="1" w:styleId="397">
    <w:name w:val="样式 标题 1 + 黑色 行距: 1.5 倍行距"/>
    <w:basedOn w:val="3"/>
    <w:autoRedefine/>
    <w:qFormat/>
    <w:uiPriority w:val="0"/>
    <w:pPr>
      <w:keepNext w:val="0"/>
      <w:numPr>
        <w:ilvl w:val="0"/>
        <w:numId w:val="5"/>
      </w:numPr>
      <w:adjustRightInd w:val="0"/>
      <w:snapToGrid w:val="0"/>
      <w:spacing w:before="4" w:beforeLines="30" w:line="360" w:lineRule="auto"/>
      <w:ind w:right="680"/>
      <w:textAlignment w:val="baseline"/>
    </w:pPr>
    <w:rPr>
      <w:rFonts w:ascii="Arial" w:hAnsi="Arial" w:eastAsia="楷体_GB2312"/>
      <w:b/>
      <w:bCs/>
      <w:color w:val="000000"/>
      <w:kern w:val="0"/>
      <w:szCs w:val="20"/>
    </w:rPr>
  </w:style>
  <w:style w:type="paragraph" w:customStyle="1" w:styleId="398">
    <w:name w:val="font6"/>
    <w:basedOn w:val="1"/>
    <w:autoRedefine/>
    <w:qFormat/>
    <w:uiPriority w:val="0"/>
    <w:pPr>
      <w:widowControl/>
      <w:spacing w:before="100" w:beforeAutospacing="1" w:after="100" w:afterAutospacing="1"/>
      <w:jc w:val="left"/>
    </w:pPr>
    <w:rPr>
      <w:rFonts w:eastAsia="Arial Unicode MS"/>
      <w:kern w:val="0"/>
      <w:szCs w:val="21"/>
      <w:lang w:eastAsia="en-US"/>
    </w:rPr>
  </w:style>
  <w:style w:type="paragraph" w:customStyle="1" w:styleId="399">
    <w:name w:val="font0"/>
    <w:basedOn w:val="1"/>
    <w:autoRedefine/>
    <w:qFormat/>
    <w:uiPriority w:val="0"/>
    <w:pPr>
      <w:spacing w:before="100" w:beforeAutospacing="1" w:after="100" w:afterAutospacing="1"/>
    </w:pPr>
    <w:rPr>
      <w:rFonts w:ascii="Arial" w:hAnsi="Arial" w:eastAsia="Arial Unicode MS" w:cs="Arial"/>
      <w:sz w:val="20"/>
      <w:szCs w:val="20"/>
    </w:rPr>
  </w:style>
  <w:style w:type="paragraph" w:customStyle="1" w:styleId="400">
    <w:name w:val="タイトル-L1‐章"/>
    <w:basedOn w:val="1"/>
    <w:next w:val="401"/>
    <w:autoRedefine/>
    <w:qFormat/>
    <w:uiPriority w:val="0"/>
    <w:pPr>
      <w:keepNext/>
      <w:pageBreakBefore/>
      <w:numPr>
        <w:ilvl w:val="1"/>
        <w:numId w:val="6"/>
      </w:numPr>
      <w:pBdr>
        <w:top w:val="single" w:color="auto" w:sz="2" w:space="4"/>
        <w:left w:val="single" w:color="auto" w:sz="2" w:space="0"/>
        <w:bottom w:val="single" w:color="auto" w:sz="2" w:space="0"/>
        <w:right w:val="single" w:color="auto" w:sz="2" w:space="0"/>
      </w:pBdr>
      <w:spacing w:line="520" w:lineRule="exact"/>
      <w:jc w:val="center"/>
      <w:outlineLvl w:val="0"/>
    </w:pPr>
    <w:rPr>
      <w:rFonts w:ascii="MS Gothic" w:hAnsi="Century" w:eastAsia="MS Gothic" w:cs="Times New Roman"/>
      <w:b/>
      <w:kern w:val="2"/>
      <w:sz w:val="40"/>
    </w:rPr>
  </w:style>
  <w:style w:type="paragraph" w:customStyle="1" w:styleId="401">
    <w:name w:val="タイトル-L2-節"/>
    <w:basedOn w:val="1"/>
    <w:next w:val="23"/>
    <w:autoRedefine/>
    <w:qFormat/>
    <w:uiPriority w:val="0"/>
    <w:pPr>
      <w:keepNext/>
      <w:keepLines/>
      <w:tabs>
        <w:tab w:val="left" w:pos="720"/>
      </w:tabs>
      <w:spacing w:before="480" w:after="10" w:line="360" w:lineRule="atLeast"/>
      <w:ind w:right="1276"/>
      <w:outlineLvl w:val="1"/>
    </w:pPr>
    <w:rPr>
      <w:rFonts w:ascii="Arial" w:hAnsi="Arial" w:eastAsia="MS Gothic" w:cs="Times New Roman"/>
      <w:color w:val="000000"/>
      <w:kern w:val="2"/>
      <w:sz w:val="32"/>
    </w:rPr>
  </w:style>
  <w:style w:type="paragraph" w:customStyle="1" w:styleId="402">
    <w:name w:val="xl30"/>
    <w:basedOn w:val="1"/>
    <w:autoRedefine/>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403">
    <w:name w:val="XHH标题6"/>
    <w:autoRedefine/>
    <w:qFormat/>
    <w:uiPriority w:val="0"/>
    <w:pPr>
      <w:ind w:left="3260" w:hanging="1134"/>
    </w:pPr>
    <w:rPr>
      <w:rFonts w:ascii="黑体" w:hAnsi="黑体" w:eastAsia="黑体" w:cs="宋体"/>
      <w:kern w:val="2"/>
      <w:sz w:val="28"/>
      <w:szCs w:val="28"/>
      <w:lang w:val="en-US" w:eastAsia="zh-CN" w:bidi="ar-SA"/>
    </w:rPr>
  </w:style>
  <w:style w:type="paragraph" w:customStyle="1" w:styleId="404">
    <w:name w:val="招标文件》"/>
    <w:basedOn w:val="1"/>
    <w:autoRedefine/>
    <w:qFormat/>
    <w:uiPriority w:val="0"/>
    <w:pPr>
      <w:tabs>
        <w:tab w:val="left" w:pos="560"/>
      </w:tabs>
      <w:spacing w:before="120" w:after="120" w:line="300" w:lineRule="auto"/>
      <w:ind w:left="420" w:hanging="420"/>
    </w:pPr>
    <w:rPr>
      <w:rFonts w:ascii="Calibri" w:hAnsi="Times New Roman" w:cs="Times New Roman"/>
      <w:spacing w:val="10"/>
      <w:w w:val="95"/>
      <w:sz w:val="21"/>
      <w:szCs w:val="20"/>
    </w:rPr>
  </w:style>
  <w:style w:type="paragraph" w:customStyle="1" w:styleId="405">
    <w:name w:val="Char Char1 Char Char Char Char1 Char Char Char"/>
    <w:basedOn w:val="1"/>
    <w:autoRedefine/>
    <w:qFormat/>
    <w:uiPriority w:val="0"/>
    <w:pPr>
      <w:widowControl w:val="0"/>
      <w:adjustRightInd w:val="0"/>
      <w:spacing w:line="360" w:lineRule="atLeast"/>
      <w:jc w:val="both"/>
    </w:pPr>
    <w:rPr>
      <w:rFonts w:ascii="Tahoma" w:hAnsi="Tahoma" w:cs="Times New Roman"/>
      <w:kern w:val="2"/>
      <w:szCs w:val="20"/>
    </w:rPr>
  </w:style>
  <w:style w:type="paragraph" w:customStyle="1" w:styleId="406">
    <w:name w:val="msonormal"/>
    <w:basedOn w:val="1"/>
    <w:autoRedefine/>
    <w:qFormat/>
    <w:uiPriority w:val="0"/>
    <w:pPr>
      <w:spacing w:before="100" w:beforeAutospacing="1" w:after="100" w:afterAutospacing="1"/>
    </w:pPr>
    <w:rPr>
      <w:rFonts w:hAnsi="Times New Roman" w:cs="Times New Roman"/>
    </w:rPr>
  </w:style>
  <w:style w:type="paragraph" w:customStyle="1" w:styleId="407">
    <w:name w:val="XHH标题3"/>
    <w:basedOn w:val="408"/>
    <w:next w:val="203"/>
    <w:autoRedefine/>
    <w:qFormat/>
    <w:uiPriority w:val="0"/>
    <w:pPr>
      <w:ind w:left="1418"/>
      <w:outlineLvl w:val="2"/>
    </w:pPr>
    <w:rPr>
      <w:sz w:val="28"/>
    </w:rPr>
  </w:style>
  <w:style w:type="paragraph" w:customStyle="1" w:styleId="408">
    <w:name w:val="XHH标题2"/>
    <w:next w:val="203"/>
    <w:autoRedefine/>
    <w:qFormat/>
    <w:uiPriority w:val="0"/>
    <w:pPr>
      <w:widowControl w:val="0"/>
      <w:spacing w:before="120" w:after="120" w:line="360" w:lineRule="auto"/>
      <w:ind w:left="992" w:hanging="567"/>
      <w:outlineLvl w:val="1"/>
    </w:pPr>
    <w:rPr>
      <w:rFonts w:ascii="黑体" w:hAnsi="宋体" w:eastAsia="黑体" w:cs="Times New Roman"/>
      <w:b/>
      <w:color w:val="000000"/>
      <w:kern w:val="2"/>
      <w:sz w:val="30"/>
      <w:szCs w:val="30"/>
      <w:lang w:val="en-US" w:eastAsia="zh-CN" w:bidi="ar-SA"/>
    </w:rPr>
  </w:style>
  <w:style w:type="paragraph" w:customStyle="1" w:styleId="409">
    <w:name w:val="图1"/>
    <w:basedOn w:val="1"/>
    <w:next w:val="1"/>
    <w:autoRedefine/>
    <w:qFormat/>
    <w:uiPriority w:val="0"/>
    <w:pPr>
      <w:tabs>
        <w:tab w:val="left" w:pos="425"/>
      </w:tabs>
      <w:spacing w:beforeLines="50" w:afterLines="100" w:line="360" w:lineRule="auto"/>
      <w:ind w:left="1105" w:hanging="748" w:firstLineChars="200"/>
      <w:jc w:val="center"/>
    </w:pPr>
    <w:rPr>
      <w:rFonts w:ascii="Times New Roman" w:hAnsi="Times New Roman" w:cs="Times New Roman"/>
      <w:sz w:val="21"/>
      <w:szCs w:val="21"/>
    </w:rPr>
  </w:style>
  <w:style w:type="paragraph" w:customStyle="1" w:styleId="410">
    <w:name w:val="xl22"/>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Times New Roman" w:hAnsi="Times New Roman" w:cs="Times New Roman"/>
      <w:color w:val="000000"/>
      <w:sz w:val="18"/>
      <w:szCs w:val="18"/>
    </w:rPr>
  </w:style>
  <w:style w:type="paragraph" w:customStyle="1" w:styleId="411">
    <w:name w:val="Char Char Char Char Char Char1 Char Char Char Char Char Char1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412">
    <w:name w:val="xl9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413">
    <w:name w:val="xl9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414">
    <w:name w:val="Char Char5 Char1"/>
    <w:basedOn w:val="1"/>
    <w:autoRedefine/>
    <w:qFormat/>
    <w:uiPriority w:val="0"/>
    <w:pPr>
      <w:widowControl w:val="0"/>
      <w:jc w:val="both"/>
    </w:pPr>
    <w:rPr>
      <w:rFonts w:ascii="Times New Roman" w:hAnsi="Times New Roman" w:cs="Times New Roman"/>
      <w:kern w:val="2"/>
      <w:sz w:val="21"/>
      <w:szCs w:val="20"/>
    </w:rPr>
  </w:style>
  <w:style w:type="paragraph" w:customStyle="1" w:styleId="415">
    <w:name w:val="444"/>
    <w:basedOn w:val="1"/>
    <w:autoRedefine/>
    <w:qFormat/>
    <w:uiPriority w:val="0"/>
    <w:pPr>
      <w:widowControl w:val="0"/>
      <w:adjustRightInd w:val="0"/>
      <w:spacing w:line="312" w:lineRule="atLeast"/>
      <w:jc w:val="center"/>
    </w:pPr>
    <w:rPr>
      <w:rFonts w:ascii="Times New Roman" w:hAnsi="Times New Roman" w:cs="Times New Roman"/>
      <w:b/>
      <w:sz w:val="36"/>
      <w:szCs w:val="36"/>
    </w:rPr>
  </w:style>
  <w:style w:type="paragraph" w:customStyle="1" w:styleId="416">
    <w:name w:val="Char Char Char Char Char Char1"/>
    <w:basedOn w:val="1"/>
    <w:autoRedefine/>
    <w:qFormat/>
    <w:uiPriority w:val="0"/>
    <w:pPr>
      <w:widowControl w:val="0"/>
      <w:jc w:val="both"/>
    </w:pPr>
    <w:rPr>
      <w:rFonts w:ascii="Tahoma" w:hAnsi="Tahoma" w:cs="Times New Roman"/>
      <w:kern w:val="2"/>
      <w:sz w:val="21"/>
      <w:szCs w:val="20"/>
    </w:rPr>
  </w:style>
  <w:style w:type="paragraph" w:customStyle="1" w:styleId="417">
    <w:name w:val="xl3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418">
    <w:name w:val="索引 31"/>
    <w:basedOn w:val="1"/>
    <w:next w:val="1"/>
    <w:autoRedefine/>
    <w:qFormat/>
    <w:uiPriority w:val="0"/>
    <w:pPr>
      <w:widowControl w:val="0"/>
      <w:snapToGrid w:val="0"/>
      <w:spacing w:line="360" w:lineRule="auto"/>
      <w:ind w:left="400" w:leftChars="400"/>
      <w:jc w:val="center"/>
    </w:pPr>
    <w:rPr>
      <w:rFonts w:ascii="Calibri" w:hAnsi="Calibri" w:cs="Times New Roman"/>
      <w:b/>
      <w:kern w:val="2"/>
      <w:sz w:val="32"/>
      <w:szCs w:val="32"/>
    </w:rPr>
  </w:style>
  <w:style w:type="paragraph" w:customStyle="1" w:styleId="419">
    <w:name w:val="xl11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b/>
      <w:bCs/>
    </w:rPr>
  </w:style>
  <w:style w:type="paragraph" w:customStyle="1" w:styleId="420">
    <w:name w:val="表格标题"/>
    <w:basedOn w:val="1"/>
    <w:next w:val="1"/>
    <w:autoRedefine/>
    <w:qFormat/>
    <w:uiPriority w:val="0"/>
    <w:pPr>
      <w:jc w:val="center"/>
    </w:pPr>
    <w:rPr>
      <w:rFonts w:cs="宋体"/>
      <w:b/>
      <w:bCs/>
      <w:szCs w:val="20"/>
    </w:rPr>
  </w:style>
  <w:style w:type="paragraph" w:customStyle="1" w:styleId="421">
    <w:name w:val="xl66"/>
    <w:basedOn w:val="1"/>
    <w:autoRedefine/>
    <w:qFormat/>
    <w:uiPriority w:val="0"/>
    <w:pPr>
      <w:spacing w:before="100" w:beforeAutospacing="1" w:after="100" w:afterAutospacing="1"/>
      <w:jc w:val="center"/>
      <w:textAlignment w:val="center"/>
    </w:pPr>
    <w:rPr>
      <w:rFonts w:ascii="仿宋" w:hAnsi="仿宋" w:eastAsia="仿宋" w:cs="Times New Roman"/>
    </w:rPr>
  </w:style>
  <w:style w:type="paragraph" w:customStyle="1" w:styleId="422">
    <w:name w:val="附录项目"/>
    <w:basedOn w:val="7"/>
    <w:autoRedefine/>
    <w:qFormat/>
    <w:uiPriority w:val="0"/>
    <w:pPr>
      <w:keepNext w:val="0"/>
      <w:keepLines w:val="0"/>
      <w:snapToGrid w:val="0"/>
      <w:spacing w:before="0" w:after="0" w:line="240" w:lineRule="auto"/>
      <w:outlineLvl w:val="9"/>
    </w:pPr>
    <w:rPr>
      <w:rFonts w:ascii="宋体"/>
      <w:b w:val="0"/>
      <w:bCs w:val="0"/>
      <w:snapToGrid w:val="0"/>
      <w:kern w:val="0"/>
      <w:sz w:val="21"/>
      <w:szCs w:val="20"/>
    </w:rPr>
  </w:style>
  <w:style w:type="paragraph" w:customStyle="1" w:styleId="423">
    <w:name w:val="Char Char Char Char Char Char Char Char Char Char"/>
    <w:basedOn w:val="1"/>
    <w:autoRedefine/>
    <w:qFormat/>
    <w:uiPriority w:val="0"/>
    <w:pPr>
      <w:widowControl w:val="0"/>
      <w:jc w:val="both"/>
    </w:pPr>
    <w:rPr>
      <w:rFonts w:ascii="Tahoma" w:hAnsi="Tahoma" w:cs="Times New Roman"/>
      <w:kern w:val="2"/>
      <w:szCs w:val="20"/>
    </w:rPr>
  </w:style>
  <w:style w:type="paragraph" w:customStyle="1" w:styleId="424">
    <w:name w:val="xl45"/>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Unicode MS" w:hAnsi="Arial Unicode MS" w:eastAsia="Arial Unicode MS" w:cs="Arial Unicode MS"/>
    </w:rPr>
  </w:style>
  <w:style w:type="paragraph" w:customStyle="1" w:styleId="425">
    <w:name w:val="正文【标】"/>
    <w:basedOn w:val="1"/>
    <w:next w:val="1"/>
    <w:autoRedefine/>
    <w:qFormat/>
    <w:uiPriority w:val="0"/>
    <w:pPr>
      <w:ind w:firstLine="480" w:firstLineChars="200"/>
    </w:pPr>
    <w:rPr>
      <w:szCs w:val="21"/>
    </w:rPr>
  </w:style>
  <w:style w:type="paragraph" w:customStyle="1" w:styleId="426">
    <w:name w:val="xl4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427">
    <w:name w:val="Char Char16 Char Char"/>
    <w:basedOn w:val="1"/>
    <w:autoRedefine/>
    <w:qFormat/>
    <w:uiPriority w:val="0"/>
    <w:pPr>
      <w:widowControl w:val="0"/>
      <w:jc w:val="both"/>
    </w:pPr>
    <w:rPr>
      <w:rFonts w:ascii="Times New Roman" w:hAnsi="Times New Roman" w:cs="Times New Roman"/>
      <w:kern w:val="2"/>
      <w:sz w:val="21"/>
      <w:szCs w:val="21"/>
    </w:rPr>
  </w:style>
  <w:style w:type="paragraph" w:customStyle="1" w:styleId="428">
    <w:name w:val="编10号"/>
    <w:basedOn w:val="1"/>
    <w:autoRedefine/>
    <w:qFormat/>
    <w:uiPriority w:val="0"/>
    <w:pPr>
      <w:widowControl w:val="0"/>
      <w:tabs>
        <w:tab w:val="left" w:pos="1620"/>
      </w:tabs>
      <w:ind w:left="1620" w:hanging="360"/>
      <w:jc w:val="both"/>
    </w:pPr>
    <w:rPr>
      <w:rFonts w:ascii="Times New Roman" w:hAnsi="Times New Roman" w:cs="Times New Roman"/>
      <w:kern w:val="2"/>
      <w:sz w:val="21"/>
    </w:rPr>
  </w:style>
  <w:style w:type="paragraph" w:customStyle="1" w:styleId="429">
    <w:name w:val="xl4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430">
    <w:name w:val="图表"/>
    <w:basedOn w:val="1"/>
    <w:autoRedefine/>
    <w:qFormat/>
    <w:uiPriority w:val="0"/>
    <w:pPr>
      <w:widowControl w:val="0"/>
      <w:jc w:val="center"/>
    </w:pPr>
    <w:rPr>
      <w:rFonts w:ascii="Calibri" w:hAnsi="Calibri" w:cs="Times New Roman"/>
      <w:bCs/>
      <w:smallCaps/>
      <w:kern w:val="2"/>
      <w:sz w:val="21"/>
      <w:szCs w:val="36"/>
    </w:rPr>
  </w:style>
  <w:style w:type="paragraph" w:customStyle="1" w:styleId="431">
    <w:name w:val="Char Char Char Char Char Char1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432">
    <w:name w:val="条文レベル2"/>
    <w:basedOn w:val="433"/>
    <w:autoRedefine/>
    <w:qFormat/>
    <w:uiPriority w:val="0"/>
    <w:pPr>
      <w:tabs>
        <w:tab w:val="left" w:pos="2187"/>
      </w:tabs>
      <w:outlineLvl w:val="5"/>
    </w:pPr>
    <w:rPr>
      <w:rFonts w:ascii="Times New Roman" w:hAnsi="Times New Roman" w:eastAsia="宋体"/>
    </w:rPr>
  </w:style>
  <w:style w:type="paragraph" w:customStyle="1" w:styleId="433">
    <w:name w:val="条文レベル1"/>
    <w:next w:val="1"/>
    <w:autoRedefine/>
    <w:qFormat/>
    <w:uiPriority w:val="0"/>
    <w:pPr>
      <w:tabs>
        <w:tab w:val="left" w:pos="2187"/>
      </w:tabs>
      <w:spacing w:before="60" w:line="280" w:lineRule="exact"/>
      <w:ind w:left="2187" w:right="1276" w:hanging="567"/>
      <w:outlineLvl w:val="4"/>
    </w:pPr>
    <w:rPr>
      <w:rFonts w:ascii="MS Mincho" w:hAnsi="Century" w:eastAsia="MS Mincho" w:cs="Times New Roman"/>
      <w:lang w:val="en-US" w:eastAsia="ja-JP" w:bidi="ar-SA"/>
    </w:rPr>
  </w:style>
  <w:style w:type="paragraph" w:customStyle="1" w:styleId="434">
    <w:name w:val="xl11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rPr>
  </w:style>
  <w:style w:type="paragraph" w:customStyle="1" w:styleId="435">
    <w:name w:val="xl24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0"/>
      <w:szCs w:val="20"/>
    </w:rPr>
  </w:style>
  <w:style w:type="paragraph" w:customStyle="1" w:styleId="436">
    <w:name w:val="纯文本1"/>
    <w:basedOn w:val="1"/>
    <w:autoRedefine/>
    <w:qFormat/>
    <w:uiPriority w:val="0"/>
    <w:rPr>
      <w:rFonts w:ascii="Calibri" w:hAnsi="Courier New" w:cs="Courier New"/>
      <w:kern w:val="2"/>
      <w:sz w:val="21"/>
      <w:szCs w:val="21"/>
    </w:rPr>
  </w:style>
  <w:style w:type="paragraph" w:customStyle="1" w:styleId="437">
    <w:name w:val="表格文字"/>
    <w:basedOn w:val="235"/>
    <w:next w:val="23"/>
    <w:autoRedefine/>
    <w:qFormat/>
    <w:uiPriority w:val="0"/>
  </w:style>
  <w:style w:type="paragraph" w:customStyle="1" w:styleId="438">
    <w:name w:val="Style Heading 1H1Heading 0R1H11h1Level 1 Topic HeadingSectio..."/>
    <w:basedOn w:val="3"/>
    <w:next w:val="439"/>
    <w:autoRedefine/>
    <w:qFormat/>
    <w:uiPriority w:val="0"/>
    <w:pPr>
      <w:keepLines/>
      <w:pageBreakBefore/>
      <w:numPr>
        <w:ilvl w:val="0"/>
        <w:numId w:val="7"/>
      </w:numPr>
      <w:tabs>
        <w:tab w:val="left" w:pos="432"/>
      </w:tabs>
      <w:spacing w:before="120" w:after="120" w:line="360" w:lineRule="auto"/>
      <w:jc w:val="left"/>
    </w:pPr>
    <w:rPr>
      <w:rFonts w:ascii="宋体" w:hAnsi="宋体"/>
      <w:b/>
      <w:sz w:val="32"/>
      <w:szCs w:val="32"/>
    </w:rPr>
  </w:style>
  <w:style w:type="paragraph" w:customStyle="1" w:styleId="439">
    <w:name w:val="样式 正文缩进特点表正文正文非缩进正文（首行缩进两字） + Tahoma 两端对齐"/>
    <w:basedOn w:val="2"/>
    <w:autoRedefine/>
    <w:qFormat/>
    <w:uiPriority w:val="0"/>
    <w:pPr>
      <w:widowControl w:val="0"/>
      <w:spacing w:line="360" w:lineRule="auto"/>
      <w:ind w:firstLine="510" w:firstLineChars="0"/>
      <w:jc w:val="both"/>
    </w:pPr>
    <w:rPr>
      <w:rFonts w:ascii="Tahoma" w:hAnsi="Tahoma"/>
      <w:b/>
      <w:bCs/>
      <w:sz w:val="24"/>
    </w:rPr>
  </w:style>
  <w:style w:type="paragraph" w:customStyle="1" w:styleId="440">
    <w:name w:val="xl11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441">
    <w:name w:val="xl85"/>
    <w:basedOn w:val="1"/>
    <w:autoRedefine/>
    <w:qFormat/>
    <w:uiPriority w:val="0"/>
    <w:pPr>
      <w:spacing w:before="100" w:beforeAutospacing="1" w:after="100" w:afterAutospacing="1"/>
      <w:jc w:val="center"/>
      <w:textAlignment w:val="center"/>
    </w:pPr>
    <w:rPr>
      <w:rFonts w:ascii="仿宋" w:hAnsi="仿宋" w:eastAsia="仿宋" w:cs="Times New Roman"/>
      <w:b/>
      <w:bCs/>
      <w:sz w:val="20"/>
      <w:szCs w:val="20"/>
    </w:rPr>
  </w:style>
  <w:style w:type="paragraph" w:customStyle="1" w:styleId="442">
    <w:name w:val="索引 11"/>
    <w:basedOn w:val="1"/>
    <w:next w:val="1"/>
    <w:autoRedefine/>
    <w:qFormat/>
    <w:uiPriority w:val="0"/>
    <w:pPr>
      <w:widowControl w:val="0"/>
      <w:jc w:val="both"/>
    </w:pPr>
    <w:rPr>
      <w:rFonts w:ascii="Times New Roman" w:hAnsi="Times New Roman" w:cs="Times New Roman"/>
      <w:kern w:val="2"/>
      <w:sz w:val="21"/>
      <w:szCs w:val="21"/>
    </w:rPr>
  </w:style>
  <w:style w:type="paragraph" w:customStyle="1" w:styleId="443">
    <w:name w:val="标题 2h2sect"/>
    <w:next w:val="1"/>
    <w:autoRedefine/>
    <w:qFormat/>
    <w:uiPriority w:val="0"/>
    <w:pPr>
      <w:tabs>
        <w:tab w:val="left" w:pos="425"/>
      </w:tabs>
      <w:spacing w:before="120" w:after="120" w:line="360" w:lineRule="auto"/>
      <w:ind w:left="425" w:hanging="425"/>
    </w:pPr>
    <w:rPr>
      <w:rFonts w:ascii="Times New Roman" w:hAnsi="宋体" w:eastAsia="宋体" w:cs="宋体"/>
      <w:b/>
      <w:bCs/>
      <w:color w:val="000000"/>
      <w:kern w:val="2"/>
      <w:sz w:val="30"/>
      <w:szCs w:val="30"/>
      <w:lang w:val="en-US" w:eastAsia="zh-CN" w:bidi="ar-SA"/>
    </w:rPr>
  </w:style>
  <w:style w:type="paragraph" w:customStyle="1" w:styleId="444">
    <w:name w:val="正文1"/>
    <w:basedOn w:val="1"/>
    <w:autoRedefine/>
    <w:qFormat/>
    <w:uiPriority w:val="0"/>
    <w:pPr>
      <w:widowControl w:val="0"/>
      <w:adjustRightInd w:val="0"/>
      <w:spacing w:line="360" w:lineRule="atLeast"/>
      <w:textAlignment w:val="baseline"/>
    </w:pPr>
    <w:rPr>
      <w:rFonts w:hAnsi="Times New Roman" w:cs="Times New Roman"/>
      <w:color w:val="000000"/>
      <w:szCs w:val="20"/>
    </w:rPr>
  </w:style>
  <w:style w:type="paragraph" w:customStyle="1" w:styleId="445">
    <w:name w:val="Char Char Char Char Char Char1 Char Char Char1 Char Char Char Char Char Char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446">
    <w:name w:val="正文文本缩进 31"/>
    <w:basedOn w:val="1"/>
    <w:autoRedefine/>
    <w:qFormat/>
    <w:uiPriority w:val="0"/>
    <w:pPr>
      <w:widowControl w:val="0"/>
      <w:autoSpaceDE w:val="0"/>
      <w:autoSpaceDN w:val="0"/>
      <w:adjustRightInd w:val="0"/>
      <w:spacing w:before="120" w:line="22" w:lineRule="atLeast"/>
      <w:ind w:left="720" w:firstLine="480"/>
    </w:pPr>
    <w:rPr>
      <w:rFonts w:ascii="Calibri" w:hAnsi="Times New Roman" w:cs="Times New Roman"/>
      <w:sz w:val="21"/>
      <w:szCs w:val="20"/>
    </w:rPr>
  </w:style>
  <w:style w:type="paragraph" w:customStyle="1" w:styleId="447">
    <w:name w:val="列出段落1"/>
    <w:basedOn w:val="1"/>
    <w:autoRedefine/>
    <w:qFormat/>
    <w:uiPriority w:val="34"/>
    <w:pPr>
      <w:ind w:firstLine="420" w:firstLineChars="200"/>
    </w:pPr>
  </w:style>
  <w:style w:type="paragraph" w:customStyle="1" w:styleId="448">
    <w:name w:val="作表９ポ"/>
    <w:basedOn w:val="1"/>
    <w:autoRedefine/>
    <w:qFormat/>
    <w:uiPriority w:val="0"/>
    <w:pPr>
      <w:widowControl w:val="0"/>
      <w:adjustRightInd w:val="0"/>
      <w:spacing w:line="260" w:lineRule="exact"/>
      <w:jc w:val="both"/>
      <w:textAlignment w:val="center"/>
    </w:pPr>
    <w:rPr>
      <w:rFonts w:ascii="MS PMincho" w:hAnsi="Century" w:eastAsia="MS Mincho" w:cs="Times New Roman"/>
      <w:sz w:val="18"/>
      <w:szCs w:val="20"/>
      <w:lang w:eastAsia="ja-JP"/>
    </w:rPr>
  </w:style>
  <w:style w:type="paragraph" w:customStyle="1" w:styleId="449">
    <w:name w:val="xl10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450">
    <w:name w:val="xl23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51">
    <w:name w:val="页脚右端（绿盟科技）"/>
    <w:basedOn w:val="41"/>
    <w:autoRedefine/>
    <w:qFormat/>
    <w:uiPriority w:val="0"/>
    <w:pPr>
      <w:widowControl w:val="0"/>
      <w:pBdr>
        <w:top w:val="single" w:color="auto" w:sz="4" w:space="4"/>
      </w:pBdr>
      <w:autoSpaceDE w:val="0"/>
      <w:autoSpaceDN w:val="0"/>
      <w:adjustRightInd w:val="0"/>
      <w:spacing w:before="100" w:beforeAutospacing="1"/>
    </w:pPr>
    <w:rPr>
      <w:rFonts w:cs="宋体"/>
      <w:b/>
      <w:bCs/>
      <w:color w:val="000000"/>
      <w:szCs w:val="20"/>
    </w:rPr>
  </w:style>
  <w:style w:type="paragraph" w:customStyle="1" w:styleId="452">
    <w:name w:val="xl21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53">
    <w:name w:val="xl9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rPr>
  </w:style>
  <w:style w:type="paragraph" w:customStyle="1" w:styleId="454">
    <w:name w:val="小点说明"/>
    <w:basedOn w:val="1"/>
    <w:autoRedefine/>
    <w:qFormat/>
    <w:uiPriority w:val="0"/>
    <w:pPr>
      <w:adjustRightInd w:val="0"/>
      <w:snapToGrid w:val="0"/>
    </w:pPr>
    <w:rPr>
      <w:rFonts w:ascii="仿宋_GB2312" w:eastAsia="仿宋_GB2312"/>
      <w:color w:val="000000"/>
      <w:szCs w:val="18"/>
    </w:rPr>
  </w:style>
  <w:style w:type="paragraph" w:customStyle="1" w:styleId="455">
    <w:name w:val="GP标题1"/>
    <w:basedOn w:val="1"/>
    <w:next w:val="456"/>
    <w:autoRedefine/>
    <w:qFormat/>
    <w:uiPriority w:val="0"/>
    <w:pPr>
      <w:widowControl w:val="0"/>
      <w:numPr>
        <w:ilvl w:val="0"/>
        <w:numId w:val="8"/>
      </w:numPr>
      <w:tabs>
        <w:tab w:val="left" w:pos="397"/>
        <w:tab w:val="clear" w:pos="567"/>
      </w:tabs>
      <w:spacing w:before="312" w:beforeLines="100" w:after="312" w:afterLines="100" w:line="360" w:lineRule="auto"/>
      <w:jc w:val="center"/>
      <w:outlineLvl w:val="0"/>
    </w:pPr>
    <w:rPr>
      <w:rFonts w:ascii="黑体" w:hAnsi="黑体" w:eastAsia="黑体" w:cs="Times New Roman"/>
      <w:b/>
      <w:sz w:val="36"/>
      <w:szCs w:val="20"/>
    </w:rPr>
  </w:style>
  <w:style w:type="paragraph" w:customStyle="1" w:styleId="456">
    <w:name w:val="GP正文(首行缩进)"/>
    <w:basedOn w:val="1"/>
    <w:autoRedefine/>
    <w:qFormat/>
    <w:uiPriority w:val="0"/>
    <w:pPr>
      <w:widowControl w:val="0"/>
      <w:spacing w:line="360" w:lineRule="auto"/>
      <w:ind w:firstLine="200" w:firstLineChars="200"/>
    </w:pPr>
    <w:rPr>
      <w:rFonts w:ascii="Times New Roman" w:hAnsi="Times New Roman" w:cs="Times New Roman"/>
      <w:szCs w:val="20"/>
    </w:rPr>
  </w:style>
  <w:style w:type="paragraph" w:customStyle="1" w:styleId="457">
    <w:name w:val="XHH标题5"/>
    <w:basedOn w:val="1"/>
    <w:next w:val="203"/>
    <w:autoRedefine/>
    <w:qFormat/>
    <w:uiPriority w:val="0"/>
    <w:pPr>
      <w:widowControl w:val="0"/>
      <w:spacing w:before="120" w:after="120" w:line="360" w:lineRule="auto"/>
      <w:ind w:left="2551" w:hanging="850"/>
      <w:outlineLvl w:val="4"/>
    </w:pPr>
    <w:rPr>
      <w:rFonts w:hAnsi="黑体"/>
      <w:b/>
      <w:kern w:val="2"/>
      <w:szCs w:val="28"/>
    </w:rPr>
  </w:style>
  <w:style w:type="paragraph" w:customStyle="1" w:styleId="458">
    <w:name w:val="操作ステップ"/>
    <w:basedOn w:val="1"/>
    <w:next w:val="459"/>
    <w:autoRedefine/>
    <w:qFormat/>
    <w:uiPriority w:val="0"/>
    <w:pPr>
      <w:widowControl w:val="0"/>
      <w:tabs>
        <w:tab w:val="left" w:pos="1984"/>
      </w:tabs>
      <w:spacing w:line="340" w:lineRule="exact"/>
      <w:ind w:left="1984" w:right="-62" w:hanging="283"/>
      <w:outlineLvl w:val="7"/>
    </w:pPr>
    <w:rPr>
      <w:rFonts w:ascii="Century" w:hAnsi="Century" w:cs="Times New Roman"/>
      <w:color w:val="000000"/>
      <w:kern w:val="2"/>
      <w:sz w:val="20"/>
    </w:rPr>
  </w:style>
  <w:style w:type="paragraph" w:customStyle="1" w:styleId="459">
    <w:name w:val="操作ステップ説明"/>
    <w:basedOn w:val="1"/>
    <w:autoRedefine/>
    <w:qFormat/>
    <w:uiPriority w:val="0"/>
    <w:pPr>
      <w:spacing w:line="340" w:lineRule="exact"/>
      <w:ind w:left="1559" w:right="-57"/>
    </w:pPr>
    <w:rPr>
      <w:rFonts w:ascii="Century" w:hAnsi="Century" w:cs="Times New Roman"/>
      <w:kern w:val="2"/>
      <w:sz w:val="20"/>
    </w:rPr>
  </w:style>
  <w:style w:type="paragraph" w:customStyle="1" w:styleId="460">
    <w:name w:val="No Spacing1"/>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461">
    <w:name w:val="Blockquote"/>
    <w:basedOn w:val="1"/>
    <w:autoRedefine/>
    <w:qFormat/>
    <w:uiPriority w:val="0"/>
    <w:pPr>
      <w:widowControl w:val="0"/>
      <w:autoSpaceDE w:val="0"/>
      <w:autoSpaceDN w:val="0"/>
      <w:adjustRightInd w:val="0"/>
      <w:spacing w:before="100" w:after="100"/>
      <w:ind w:left="360" w:right="360"/>
    </w:pPr>
    <w:rPr>
      <w:rFonts w:ascii="Times New Roman" w:hAnsi="Times New Roman" w:cs="Times New Roman"/>
      <w:szCs w:val="20"/>
    </w:rPr>
  </w:style>
  <w:style w:type="paragraph" w:customStyle="1" w:styleId="462">
    <w:name w:val="xl43"/>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Times New Roman" w:hAnsi="Times New Roman" w:eastAsia="Arial Unicode MS" w:cs="Times New Roman"/>
    </w:rPr>
  </w:style>
  <w:style w:type="paragraph" w:customStyle="1" w:styleId="463">
    <w:name w:val="项目1"/>
    <w:basedOn w:val="1"/>
    <w:autoRedefine/>
    <w:qFormat/>
    <w:uiPriority w:val="0"/>
    <w:pPr>
      <w:widowControl w:val="0"/>
      <w:tabs>
        <w:tab w:val="left" w:pos="840"/>
      </w:tabs>
      <w:spacing w:after="60"/>
      <w:ind w:left="840" w:hanging="420"/>
      <w:jc w:val="both"/>
    </w:pPr>
    <w:rPr>
      <w:rFonts w:hAnsi="Times New Roman" w:cs="Times New Roman"/>
      <w:spacing w:val="4"/>
      <w:kern w:val="2"/>
      <w:sz w:val="21"/>
      <w:szCs w:val="20"/>
    </w:rPr>
  </w:style>
  <w:style w:type="paragraph" w:customStyle="1" w:styleId="464">
    <w:name w:val="xl8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465">
    <w:name w:val="Char"/>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466">
    <w:name w:val="Char Char Char Char Char Char1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467">
    <w:name w:val="默认段落字体 Para Char Char Char Char Char Char Char"/>
    <w:basedOn w:val="1"/>
    <w:autoRedefine/>
    <w:qFormat/>
    <w:uiPriority w:val="0"/>
    <w:rPr>
      <w:rFonts w:ascii="Tahoma" w:hAnsi="Tahoma"/>
      <w:sz w:val="24"/>
      <w:szCs w:val="20"/>
    </w:rPr>
  </w:style>
  <w:style w:type="paragraph" w:customStyle="1" w:styleId="468">
    <w:name w:val="GP标题2"/>
    <w:basedOn w:val="1"/>
    <w:next w:val="456"/>
    <w:autoRedefine/>
    <w:qFormat/>
    <w:uiPriority w:val="0"/>
    <w:pPr>
      <w:widowControl w:val="0"/>
      <w:numPr>
        <w:ilvl w:val="1"/>
        <w:numId w:val="8"/>
      </w:numPr>
      <w:tabs>
        <w:tab w:val="left" w:pos="840"/>
        <w:tab w:val="clear" w:pos="567"/>
      </w:tabs>
      <w:spacing w:before="156" w:beforeLines="50" w:after="156" w:afterLines="50" w:line="360" w:lineRule="auto"/>
      <w:outlineLvl w:val="1"/>
    </w:pPr>
    <w:rPr>
      <w:rFonts w:ascii="华文细黑" w:hAnsi="华文细黑" w:eastAsia="华文细黑" w:cs="Times New Roman"/>
      <w:b/>
      <w:sz w:val="32"/>
      <w:szCs w:val="20"/>
    </w:rPr>
  </w:style>
  <w:style w:type="paragraph" w:customStyle="1" w:styleId="469">
    <w:name w:val="xl224"/>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sz w:val="20"/>
      <w:szCs w:val="20"/>
    </w:rPr>
  </w:style>
  <w:style w:type="paragraph" w:customStyle="1" w:styleId="470">
    <w:name w:val="blue"/>
    <w:basedOn w:val="1"/>
    <w:autoRedefine/>
    <w:qFormat/>
    <w:uiPriority w:val="0"/>
    <w:pPr>
      <w:spacing w:before="100" w:beforeAutospacing="1" w:after="100" w:afterAutospacing="1"/>
    </w:pPr>
    <w:rPr>
      <w:rFonts w:ascii="Arial Unicode MS" w:hAnsi="Arial Unicode MS" w:eastAsia="Arial Unicode MS" w:cs="Times New Roman"/>
      <w:szCs w:val="20"/>
    </w:rPr>
  </w:style>
  <w:style w:type="paragraph" w:customStyle="1" w:styleId="471">
    <w:name w:val="1正文"/>
    <w:basedOn w:val="1"/>
    <w:autoRedefine/>
    <w:qFormat/>
    <w:uiPriority w:val="0"/>
    <w:pPr>
      <w:widowControl w:val="0"/>
      <w:adjustRightInd w:val="0"/>
      <w:spacing w:line="300" w:lineRule="auto"/>
      <w:ind w:firstLine="480"/>
      <w:jc w:val="both"/>
    </w:pPr>
    <w:rPr>
      <w:rFonts w:ascii="Times New Roman" w:hAnsi="Times New Roman" w:cs="Times New Roman"/>
      <w:sz w:val="21"/>
      <w:szCs w:val="20"/>
    </w:rPr>
  </w:style>
  <w:style w:type="paragraph" w:customStyle="1" w:styleId="472">
    <w:name w:val="样式 Arial 小四 首行缩进:  0.85 厘米"/>
    <w:basedOn w:val="1"/>
    <w:autoRedefine/>
    <w:qFormat/>
    <w:uiPriority w:val="0"/>
    <w:pPr>
      <w:spacing w:line="400" w:lineRule="exact"/>
      <w:ind w:firstLine="440" w:firstLineChars="200"/>
    </w:pPr>
    <w:rPr>
      <w:rFonts w:ascii="宋体" w:hAnsi="宋体" w:cs="仿宋_GB2312"/>
      <w:sz w:val="22"/>
      <w:szCs w:val="22"/>
      <w:lang w:val="zh-CN"/>
    </w:rPr>
  </w:style>
  <w:style w:type="paragraph" w:customStyle="1" w:styleId="473">
    <w:name w:val="样式 目录 3 + 左侧:  2 字符1"/>
    <w:basedOn w:val="32"/>
    <w:autoRedefine/>
    <w:qFormat/>
    <w:uiPriority w:val="0"/>
    <w:pPr>
      <w:widowControl w:val="0"/>
      <w:tabs>
        <w:tab w:val="left" w:pos="1560"/>
        <w:tab w:val="left" w:pos="1701"/>
        <w:tab w:val="right" w:leader="dot" w:pos="8296"/>
      </w:tabs>
      <w:snapToGrid w:val="0"/>
      <w:spacing w:line="360" w:lineRule="auto"/>
      <w:ind w:left="960" w:leftChars="0"/>
    </w:pPr>
    <w:rPr>
      <w:rFonts w:ascii="Calibri" w:hAnsi="Calibri" w:cs="Calibri"/>
      <w:b/>
      <w:i/>
      <w:iCs/>
      <w:kern w:val="2"/>
      <w:sz w:val="20"/>
    </w:rPr>
  </w:style>
  <w:style w:type="paragraph" w:customStyle="1" w:styleId="474">
    <w:name w:val="xl24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75">
    <w:name w:val="++标题1"/>
    <w:basedOn w:val="3"/>
    <w:autoRedefine/>
    <w:qFormat/>
    <w:uiPriority w:val="0"/>
    <w:pPr>
      <w:keepLines/>
      <w:widowControl w:val="0"/>
      <w:tabs>
        <w:tab w:val="left" w:pos="432"/>
      </w:tabs>
      <w:spacing w:before="340" w:beforeLines="100" w:after="330" w:afterLines="100" w:line="360" w:lineRule="auto"/>
      <w:outlineLvl w:val="1"/>
    </w:pPr>
    <w:rPr>
      <w:b/>
      <w:bCs/>
      <w:kern w:val="44"/>
      <w:sz w:val="32"/>
      <w:szCs w:val="32"/>
    </w:rPr>
  </w:style>
  <w:style w:type="paragraph" w:customStyle="1" w:styleId="476">
    <w:name w:val="Body Text First Indent"/>
    <w:basedOn w:val="1"/>
    <w:autoRedefine/>
    <w:qFormat/>
    <w:uiPriority w:val="0"/>
    <w:pPr>
      <w:autoSpaceDE w:val="0"/>
      <w:autoSpaceDN w:val="0"/>
      <w:adjustRightInd w:val="0"/>
      <w:spacing w:beforeLines="30" w:line="360" w:lineRule="auto"/>
      <w:ind w:firstLine="200" w:firstLineChars="200"/>
    </w:pPr>
    <w:rPr>
      <w:rFonts w:ascii="Times New Roman" w:hAnsi="Times New Roman" w:cs="Times New Roman"/>
      <w:szCs w:val="20"/>
      <w:lang w:val="zh-CN"/>
    </w:rPr>
  </w:style>
  <w:style w:type="paragraph" w:customStyle="1" w:styleId="477">
    <w:name w:val="xl4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478">
    <w:name w:val="样式 加粗 居中1"/>
    <w:next w:val="479"/>
    <w:autoRedefine/>
    <w:qFormat/>
    <w:uiPriority w:val="0"/>
    <w:pPr>
      <w:jc w:val="center"/>
    </w:pPr>
    <w:rPr>
      <w:rFonts w:ascii="Times New Roman" w:hAnsi="Times New Roman" w:eastAsia="宋体" w:cs="宋体"/>
      <w:b/>
      <w:bCs/>
      <w:spacing w:val="1"/>
      <w:sz w:val="32"/>
      <w:lang w:val="en-US" w:eastAsia="zh-CN" w:bidi="ar-SA"/>
    </w:rPr>
  </w:style>
  <w:style w:type="paragraph" w:customStyle="1" w:styleId="479">
    <w:name w:val="加粗（居中）"/>
    <w:autoRedefine/>
    <w:qFormat/>
    <w:uiPriority w:val="0"/>
    <w:rPr>
      <w:rFonts w:ascii="Times New Roman" w:hAnsi="Times New Roman" w:eastAsia="宋体" w:cs="Times New Roman"/>
      <w:b/>
      <w:bCs/>
      <w:spacing w:val="1"/>
      <w:sz w:val="32"/>
      <w:szCs w:val="24"/>
      <w:lang w:val="en-US" w:eastAsia="zh-CN" w:bidi="ar-SA"/>
    </w:rPr>
  </w:style>
  <w:style w:type="paragraph" w:customStyle="1" w:styleId="480">
    <w:name w:val="部分1"/>
    <w:basedOn w:val="1"/>
    <w:autoRedefine/>
    <w:qFormat/>
    <w:uiPriority w:val="0"/>
    <w:pPr>
      <w:keepNext/>
      <w:pageBreakBefore/>
      <w:widowControl w:val="0"/>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481">
    <w:name w:val="-正文 Char"/>
    <w:basedOn w:val="1"/>
    <w:autoRedefine/>
    <w:qFormat/>
    <w:uiPriority w:val="0"/>
    <w:pPr>
      <w:overflowPunct w:val="0"/>
      <w:autoSpaceDE w:val="0"/>
      <w:autoSpaceDN w:val="0"/>
      <w:adjustRightInd w:val="0"/>
      <w:spacing w:line="360" w:lineRule="auto"/>
      <w:ind w:firstLine="200" w:firstLineChars="200"/>
    </w:pPr>
    <w:rPr>
      <w:rFonts w:ascii="Arial" w:hAnsi="Arial" w:cs="Times New Roman"/>
    </w:rPr>
  </w:style>
  <w:style w:type="paragraph" w:customStyle="1" w:styleId="482">
    <w:name w:val="xl7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000000"/>
      <w:sz w:val="20"/>
      <w:szCs w:val="20"/>
    </w:rPr>
  </w:style>
  <w:style w:type="paragraph" w:customStyle="1" w:styleId="483">
    <w:name w:val="_Style 561"/>
    <w:basedOn w:val="18"/>
    <w:autoRedefine/>
    <w:qFormat/>
    <w:uiPriority w:val="0"/>
    <w:pPr>
      <w:widowControl w:val="0"/>
      <w:shd w:val="clear" w:color="auto" w:fill="000080"/>
      <w:jc w:val="both"/>
    </w:pPr>
    <w:rPr>
      <w:rFonts w:ascii="Times New Roman" w:hAnsi="Times New Roman"/>
      <w:sz w:val="21"/>
      <w:szCs w:val="24"/>
    </w:rPr>
  </w:style>
  <w:style w:type="paragraph" w:customStyle="1" w:styleId="484">
    <w:name w:val="xl22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485">
    <w:name w:val="Char Char Char Char Char Char1 Char Char Char1 Char Char Char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486">
    <w:name w:val="列出段落11"/>
    <w:basedOn w:val="1"/>
    <w:autoRedefine/>
    <w:qFormat/>
    <w:uiPriority w:val="0"/>
    <w:pPr>
      <w:widowControl w:val="0"/>
      <w:ind w:firstLine="420" w:firstLineChars="200"/>
      <w:jc w:val="both"/>
    </w:pPr>
    <w:rPr>
      <w:rFonts w:ascii="Calibri" w:hAnsi="Calibri" w:cs="Times New Roman"/>
      <w:kern w:val="2"/>
      <w:sz w:val="21"/>
      <w:szCs w:val="21"/>
    </w:rPr>
  </w:style>
  <w:style w:type="paragraph" w:customStyle="1" w:styleId="487">
    <w:name w:val="xl7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sz w:val="20"/>
      <w:szCs w:val="20"/>
    </w:rPr>
  </w:style>
  <w:style w:type="paragraph" w:customStyle="1" w:styleId="488">
    <w:name w:val="xl10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color w:val="000000"/>
    </w:rPr>
  </w:style>
  <w:style w:type="paragraph" w:customStyle="1" w:styleId="489">
    <w:name w:val="Char Char Char Char Char Char1 Char Char Char Char Char Char1 Char Char Char1"/>
    <w:basedOn w:val="1"/>
    <w:autoRedefine/>
    <w:qFormat/>
    <w:uiPriority w:val="0"/>
    <w:pPr>
      <w:widowControl w:val="0"/>
      <w:jc w:val="both"/>
    </w:pPr>
    <w:rPr>
      <w:rFonts w:ascii="Tahoma" w:hAnsi="Tahoma" w:cs="Times New Roman"/>
      <w:kern w:val="2"/>
      <w:sz w:val="21"/>
      <w:szCs w:val="20"/>
    </w:rPr>
  </w:style>
  <w:style w:type="paragraph" w:customStyle="1" w:styleId="490">
    <w:name w:val="表格文字（居中）"/>
    <w:basedOn w:val="1"/>
    <w:autoRedefine/>
    <w:qFormat/>
    <w:uiPriority w:val="0"/>
    <w:pPr>
      <w:widowControl w:val="0"/>
      <w:snapToGrid w:val="0"/>
      <w:spacing w:line="360" w:lineRule="auto"/>
      <w:jc w:val="center"/>
    </w:pPr>
    <w:rPr>
      <w:rFonts w:ascii="Calibri" w:hAnsi="Calibri" w:cs="Times New Roman"/>
      <w:b/>
      <w:sz w:val="21"/>
      <w:szCs w:val="32"/>
    </w:rPr>
  </w:style>
  <w:style w:type="paragraph" w:customStyle="1" w:styleId="491">
    <w:name w:val="xl115"/>
    <w:basedOn w:val="1"/>
    <w:autoRedefine/>
    <w:qFormat/>
    <w:uiPriority w:val="0"/>
    <w:pPr>
      <w:pBdr>
        <w:top w:val="single" w:color="auto" w:sz="4" w:space="0"/>
        <w:left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492">
    <w:name w:val="样式 宋体 行距: 多倍行距 1.25 字行1"/>
    <w:basedOn w:val="1"/>
    <w:autoRedefine/>
    <w:qFormat/>
    <w:uiPriority w:val="0"/>
    <w:pPr>
      <w:spacing w:line="300" w:lineRule="auto"/>
    </w:pPr>
    <w:rPr>
      <w:rFonts w:ascii="宋体" w:hAnsi="宋体" w:cs="宋体"/>
      <w:szCs w:val="20"/>
    </w:rPr>
  </w:style>
  <w:style w:type="paragraph" w:customStyle="1" w:styleId="493">
    <w:name w:val=" Char Char8"/>
    <w:basedOn w:val="1"/>
    <w:autoRedefine/>
    <w:qFormat/>
    <w:uiPriority w:val="0"/>
    <w:rPr>
      <w:rFonts w:ascii="Tahoma" w:hAnsi="Tahoma"/>
      <w:sz w:val="24"/>
      <w:szCs w:val="20"/>
    </w:rPr>
  </w:style>
  <w:style w:type="paragraph" w:customStyle="1" w:styleId="494">
    <w:name w:val="xl38"/>
    <w:basedOn w:val="1"/>
    <w:autoRedefine/>
    <w:qFormat/>
    <w:uiPriority w:val="0"/>
    <w:pPr>
      <w:spacing w:before="100" w:beforeAutospacing="1" w:after="100" w:afterAutospacing="1"/>
      <w:jc w:val="center"/>
    </w:pPr>
    <w:rPr>
      <w:rFonts w:ascii="Arial Unicode MS" w:hAnsi="Arial Unicode MS" w:eastAsia="Arial Unicode MS" w:cs="Arial Unicode MS"/>
    </w:rPr>
  </w:style>
  <w:style w:type="paragraph" w:customStyle="1" w:styleId="495">
    <w:name w:val="xl240"/>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color w:val="000000"/>
      <w:sz w:val="20"/>
      <w:szCs w:val="20"/>
    </w:rPr>
  </w:style>
  <w:style w:type="paragraph" w:customStyle="1" w:styleId="496">
    <w:name w:val="正文首行缩进两字符"/>
    <w:basedOn w:val="1"/>
    <w:autoRedefine/>
    <w:qFormat/>
    <w:uiPriority w:val="0"/>
    <w:pPr>
      <w:widowControl w:val="0"/>
      <w:spacing w:line="360" w:lineRule="auto"/>
      <w:ind w:firstLine="200" w:firstLineChars="200"/>
      <w:jc w:val="both"/>
    </w:pPr>
    <w:rPr>
      <w:rFonts w:ascii="Times New Roman" w:hAnsi="Times New Roman" w:cs="Times New Roman"/>
      <w:kern w:val="2"/>
      <w:sz w:val="21"/>
      <w:szCs w:val="21"/>
    </w:rPr>
  </w:style>
  <w:style w:type="paragraph" w:customStyle="1" w:styleId="497">
    <w:name w:val="列表编号 31"/>
    <w:basedOn w:val="1"/>
    <w:autoRedefine/>
    <w:qFormat/>
    <w:uiPriority w:val="0"/>
    <w:pPr>
      <w:widowControl w:val="0"/>
      <w:tabs>
        <w:tab w:val="left" w:pos="1200"/>
      </w:tabs>
      <w:snapToGrid w:val="0"/>
      <w:spacing w:line="360" w:lineRule="auto"/>
      <w:ind w:left="1200" w:leftChars="400" w:hanging="360" w:hangingChars="200"/>
    </w:pPr>
    <w:rPr>
      <w:rFonts w:ascii="Calibri" w:hAnsi="Calibri" w:cs="Times New Roman"/>
      <w:b/>
      <w:kern w:val="2"/>
      <w:sz w:val="32"/>
      <w:szCs w:val="20"/>
    </w:rPr>
  </w:style>
  <w:style w:type="paragraph" w:customStyle="1" w:styleId="498">
    <w:name w:val="正文缩进1"/>
    <w:basedOn w:val="1"/>
    <w:autoRedefine/>
    <w:qFormat/>
    <w:uiPriority w:val="0"/>
    <w:pPr>
      <w:widowControl w:val="0"/>
      <w:spacing w:line="360" w:lineRule="auto"/>
      <w:ind w:firstLine="454"/>
    </w:pPr>
    <w:rPr>
      <w:rFonts w:ascii="Times New Roman" w:hAnsi="Times New Roman" w:cs="Times New Roman"/>
      <w:kern w:val="2"/>
    </w:rPr>
  </w:style>
  <w:style w:type="paragraph" w:customStyle="1" w:styleId="499">
    <w:name w:val="文章附标题"/>
    <w:basedOn w:val="1"/>
    <w:next w:val="3"/>
    <w:autoRedefine/>
    <w:qFormat/>
    <w:uiPriority w:val="0"/>
    <w:pPr>
      <w:spacing w:before="187" w:after="175" w:line="374" w:lineRule="atLeast"/>
      <w:jc w:val="center"/>
    </w:pPr>
    <w:rPr>
      <w:rFonts w:ascii="Times New Roman" w:hAnsi="Times New Roman" w:cs="Times New Roman"/>
      <w:color w:val="000000"/>
      <w:sz w:val="36"/>
      <w:szCs w:val="20"/>
      <w:u w:val="none" w:color="000000"/>
    </w:rPr>
  </w:style>
  <w:style w:type="paragraph" w:customStyle="1" w:styleId="500">
    <w:name w:val="xl9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501">
    <w:name w:val="+标题2"/>
    <w:basedOn w:val="4"/>
    <w:autoRedefine/>
    <w:qFormat/>
    <w:uiPriority w:val="0"/>
    <w:pPr>
      <w:widowControl w:val="0"/>
      <w:tabs>
        <w:tab w:val="left" w:pos="432"/>
      </w:tabs>
      <w:spacing w:before="120" w:after="120" w:line="360" w:lineRule="auto"/>
      <w:jc w:val="both"/>
    </w:pPr>
    <w:rPr>
      <w:rFonts w:ascii="Times New Roman" w:hAnsi="Times New Roman" w:eastAsia="宋体"/>
      <w:sz w:val="24"/>
      <w:szCs w:val="28"/>
    </w:rPr>
  </w:style>
  <w:style w:type="paragraph" w:customStyle="1" w:styleId="502">
    <w:name w:val="CM5"/>
    <w:basedOn w:val="1"/>
    <w:next w:val="1"/>
    <w:autoRedefine/>
    <w:qFormat/>
    <w:uiPriority w:val="0"/>
    <w:pPr>
      <w:widowControl w:val="0"/>
      <w:autoSpaceDE w:val="0"/>
      <w:autoSpaceDN w:val="0"/>
      <w:adjustRightInd w:val="0"/>
      <w:spacing w:line="400" w:lineRule="atLeast"/>
      <w:ind w:firstLine="200" w:firstLineChars="200"/>
    </w:pPr>
    <w:rPr>
      <w:rFonts w:ascii="Times New Roman" w:hAnsi="Times New Roman" w:cs="Times New Roman"/>
      <w:sz w:val="21"/>
      <w:szCs w:val="21"/>
    </w:rPr>
  </w:style>
  <w:style w:type="paragraph" w:customStyle="1" w:styleId="503">
    <w:name w:val="msolistparagraph"/>
    <w:basedOn w:val="1"/>
    <w:autoRedefine/>
    <w:qFormat/>
    <w:uiPriority w:val="0"/>
    <w:pPr>
      <w:widowControl w:val="0"/>
      <w:ind w:firstLine="420" w:firstLineChars="200"/>
      <w:jc w:val="both"/>
    </w:pPr>
    <w:rPr>
      <w:rFonts w:ascii="Times New Roman" w:hAnsi="Times New Roman" w:cs="Times New Roman"/>
      <w:kern w:val="2"/>
      <w:sz w:val="21"/>
      <w:szCs w:val="21"/>
    </w:rPr>
  </w:style>
  <w:style w:type="paragraph" w:customStyle="1" w:styleId="504">
    <w:name w:val="批注主题1"/>
    <w:basedOn w:val="20"/>
    <w:next w:val="20"/>
    <w:autoRedefine/>
    <w:qFormat/>
    <w:uiPriority w:val="0"/>
    <w:pPr>
      <w:spacing w:line="360" w:lineRule="auto"/>
      <w:ind w:firstLine="200" w:firstLineChars="200"/>
    </w:pPr>
    <w:rPr>
      <w:b/>
      <w:bCs/>
      <w:szCs w:val="21"/>
    </w:rPr>
  </w:style>
  <w:style w:type="paragraph" w:customStyle="1" w:styleId="505">
    <w:name w:val="引文目录标题1"/>
    <w:basedOn w:val="1"/>
    <w:next w:val="1"/>
    <w:autoRedefine/>
    <w:qFormat/>
    <w:uiPriority w:val="0"/>
    <w:pPr>
      <w:widowControl w:val="0"/>
      <w:snapToGrid w:val="0"/>
      <w:spacing w:before="120" w:line="360" w:lineRule="auto"/>
      <w:jc w:val="center"/>
    </w:pPr>
    <w:rPr>
      <w:rFonts w:ascii="Arial" w:hAnsi="Arial" w:cs="Arial"/>
      <w:b/>
      <w:kern w:val="2"/>
      <w:sz w:val="32"/>
      <w:szCs w:val="32"/>
    </w:rPr>
  </w:style>
  <w:style w:type="paragraph" w:customStyle="1" w:styleId="506">
    <w:name w:val="font9"/>
    <w:basedOn w:val="1"/>
    <w:autoRedefine/>
    <w:qFormat/>
    <w:uiPriority w:val="0"/>
    <w:pPr>
      <w:spacing w:before="100" w:beforeAutospacing="1" w:after="100" w:afterAutospacing="1"/>
    </w:pPr>
    <w:rPr>
      <w:rFonts w:ascii="Arial" w:hAnsi="Arial" w:cs="Arial"/>
      <w:color w:val="000000"/>
      <w:sz w:val="20"/>
      <w:szCs w:val="20"/>
    </w:rPr>
  </w:style>
  <w:style w:type="paragraph" w:customStyle="1" w:styleId="507">
    <w:name w:val="a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08">
    <w:name w:val="Char11"/>
    <w:basedOn w:val="1"/>
    <w:autoRedefine/>
    <w:qFormat/>
    <w:uiPriority w:val="0"/>
    <w:pPr>
      <w:widowControl w:val="0"/>
      <w:jc w:val="both"/>
    </w:pPr>
    <w:rPr>
      <w:rFonts w:ascii="Times New Roman" w:hAnsi="Times New Roman" w:cs="Times New Roman"/>
      <w:b/>
      <w:kern w:val="2"/>
      <w:sz w:val="32"/>
      <w:szCs w:val="32"/>
    </w:rPr>
  </w:style>
  <w:style w:type="paragraph" w:customStyle="1" w:styleId="50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10">
    <w:name w:val="xl20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11">
    <w:name w:val="p21"/>
    <w:basedOn w:val="1"/>
    <w:autoRedefine/>
    <w:qFormat/>
    <w:uiPriority w:val="3"/>
    <w:pPr>
      <w:widowControl/>
      <w:spacing w:line="600" w:lineRule="atLeast"/>
      <w:ind w:firstLine="420"/>
    </w:pPr>
    <w:rPr>
      <w:rFonts w:hint="eastAsia" w:ascii="仿宋" w:hAnsi="仿宋" w:eastAsia="仿宋" w:cs="Arial Unicode MS"/>
      <w:kern w:val="0"/>
      <w:sz w:val="28"/>
      <w:szCs w:val="28"/>
    </w:rPr>
  </w:style>
  <w:style w:type="paragraph" w:customStyle="1" w:styleId="512">
    <w:name w:val="默认段落字体 Para Char Char Char Char Char Char Char Char Char1 Char Char Char Char"/>
    <w:basedOn w:val="1"/>
    <w:autoRedefine/>
    <w:qFormat/>
    <w:uiPriority w:val="0"/>
    <w:pPr>
      <w:widowControl w:val="0"/>
      <w:jc w:val="both"/>
    </w:pPr>
    <w:rPr>
      <w:rFonts w:ascii="Tahoma" w:hAnsi="Tahoma" w:eastAsia="仿宋_GB2312"/>
      <w:b/>
      <w:bCs/>
      <w:color w:val="000000"/>
      <w:szCs w:val="20"/>
    </w:rPr>
  </w:style>
  <w:style w:type="paragraph" w:customStyle="1" w:styleId="513">
    <w:name w:val="itemstepintable"/>
    <w:basedOn w:val="1"/>
    <w:autoRedefine/>
    <w:qFormat/>
    <w:uiPriority w:val="0"/>
    <w:pPr>
      <w:spacing w:before="100" w:beforeAutospacing="1" w:after="100" w:afterAutospacing="1"/>
    </w:pPr>
    <w:rPr>
      <w:rFonts w:hAnsi="Times New Roman" w:cs="Times New Roman"/>
    </w:rPr>
  </w:style>
  <w:style w:type="paragraph" w:customStyle="1" w:styleId="514">
    <w:name w:val="五级条标题"/>
    <w:basedOn w:val="389"/>
    <w:next w:val="298"/>
    <w:autoRedefine/>
    <w:qFormat/>
    <w:uiPriority w:val="0"/>
    <w:pPr>
      <w:tabs>
        <w:tab w:val="left" w:pos="0"/>
        <w:tab w:val="clear" w:pos="360"/>
      </w:tabs>
      <w:outlineLvl w:val="6"/>
    </w:pPr>
  </w:style>
  <w:style w:type="paragraph" w:customStyle="1" w:styleId="515">
    <w:name w:val="xl7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516">
    <w:name w:val="Char Char2 Char Char"/>
    <w:basedOn w:val="1"/>
    <w:autoRedefine/>
    <w:qFormat/>
    <w:uiPriority w:val="0"/>
    <w:pPr>
      <w:spacing w:line="400" w:lineRule="exact"/>
      <w:jc w:val="center"/>
    </w:pPr>
    <w:rPr>
      <w:rFonts w:ascii="Verdana" w:hAnsi="Verdana" w:cs="Times New Roman"/>
      <w:sz w:val="21"/>
      <w:szCs w:val="20"/>
      <w:lang w:eastAsia="en-US"/>
    </w:rPr>
  </w:style>
  <w:style w:type="paragraph" w:customStyle="1" w:styleId="517">
    <w:name w:val="样式 标题 3h3H3sect1.2.3HeadCHeading 3 - oldMapH31Level 3 To..."/>
    <w:basedOn w:val="5"/>
    <w:next w:val="439"/>
    <w:autoRedefine/>
    <w:qFormat/>
    <w:uiPriority w:val="0"/>
    <w:pPr>
      <w:tabs>
        <w:tab w:val="left" w:pos="432"/>
        <w:tab w:val="left" w:pos="851"/>
      </w:tabs>
      <w:spacing w:before="120" w:after="120" w:line="360" w:lineRule="auto"/>
    </w:pPr>
    <w:rPr>
      <w:rFonts w:ascii="Tahoma" w:hAnsi="Tahoma"/>
      <w:kern w:val="0"/>
      <w:sz w:val="24"/>
      <w:szCs w:val="24"/>
    </w:rPr>
  </w:style>
  <w:style w:type="paragraph" w:customStyle="1" w:styleId="518">
    <w:name w:val="正文 New New New New New New New New New New New New New New New New New New New New New New New New New"/>
    <w:autoRedefine/>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paragraph" w:customStyle="1" w:styleId="519">
    <w:name w:val="Char Char8 Char Char Char Char"/>
    <w:basedOn w:val="1"/>
    <w:autoRedefine/>
    <w:qFormat/>
    <w:uiPriority w:val="0"/>
    <w:pPr>
      <w:widowControl w:val="0"/>
      <w:jc w:val="both"/>
    </w:pPr>
    <w:rPr>
      <w:rFonts w:ascii="Times New Roman" w:hAnsi="Times New Roman" w:cs="Times New Roman"/>
      <w:b/>
      <w:bCs/>
      <w:color w:val="000000"/>
      <w:sz w:val="21"/>
      <w:szCs w:val="21"/>
    </w:rPr>
  </w:style>
  <w:style w:type="paragraph" w:customStyle="1" w:styleId="520">
    <w:name w:val="Char Char Char1 Char Char Char1 Char Char Char Char"/>
    <w:basedOn w:val="1"/>
    <w:autoRedefine/>
    <w:qFormat/>
    <w:uiPriority w:val="0"/>
    <w:pPr>
      <w:widowControl w:val="0"/>
      <w:jc w:val="both"/>
    </w:pPr>
    <w:rPr>
      <w:rFonts w:ascii="Times New Roman" w:hAnsi="Times New Roman" w:cs="Times New Roman"/>
      <w:kern w:val="2"/>
      <w:sz w:val="21"/>
    </w:rPr>
  </w:style>
  <w:style w:type="paragraph" w:customStyle="1" w:styleId="521">
    <w:name w:val=" Char Char Char Char Char Char Char"/>
    <w:basedOn w:val="1"/>
    <w:autoRedefine/>
    <w:qFormat/>
    <w:uiPriority w:val="0"/>
    <w:rPr>
      <w:rFonts w:ascii="仿宋_GB2312" w:eastAsia="仿宋_GB2312"/>
      <w:b/>
      <w:sz w:val="32"/>
      <w:szCs w:val="32"/>
    </w:rPr>
  </w:style>
  <w:style w:type="paragraph" w:customStyle="1" w:styleId="522">
    <w:name w:val="正文符号1"/>
    <w:basedOn w:val="1"/>
    <w:autoRedefine/>
    <w:qFormat/>
    <w:uiPriority w:val="0"/>
    <w:pPr>
      <w:widowControl w:val="0"/>
      <w:tabs>
        <w:tab w:val="left" w:pos="987"/>
      </w:tabs>
      <w:ind w:left="987" w:hanging="420"/>
      <w:jc w:val="both"/>
    </w:pPr>
    <w:rPr>
      <w:rFonts w:ascii="Times New Roman" w:hAnsi="Times New Roman" w:eastAsia="楷体_GB2312" w:cs="Times New Roman"/>
      <w:sz w:val="28"/>
      <w:szCs w:val="21"/>
    </w:rPr>
  </w:style>
  <w:style w:type="paragraph" w:customStyle="1" w:styleId="523">
    <w:name w:val="样式 正文首行缩进 + 首行缩进:  1 字符"/>
    <w:basedOn w:val="1"/>
    <w:next w:val="465"/>
    <w:autoRedefine/>
    <w:qFormat/>
    <w:uiPriority w:val="0"/>
    <w:pPr>
      <w:spacing w:line="360" w:lineRule="auto"/>
      <w:ind w:firstLine="200" w:firstLineChars="200"/>
    </w:pPr>
    <w:rPr>
      <w:rFonts w:cs="宋体"/>
      <w:sz w:val="24"/>
      <w:szCs w:val="20"/>
    </w:rPr>
  </w:style>
  <w:style w:type="paragraph" w:customStyle="1" w:styleId="524">
    <w:name w:val="样式 标题 3 + 行距: 1.5 倍行距"/>
    <w:basedOn w:val="5"/>
    <w:autoRedefine/>
    <w:qFormat/>
    <w:uiPriority w:val="0"/>
    <w:pPr>
      <w:keepNext w:val="0"/>
      <w:keepLines w:val="0"/>
      <w:widowControl w:val="0"/>
      <w:tabs>
        <w:tab w:val="left" w:pos="432"/>
      </w:tabs>
      <w:adjustRightInd w:val="0"/>
      <w:snapToGrid w:val="0"/>
      <w:spacing w:before="0" w:after="0" w:line="360" w:lineRule="auto"/>
      <w:ind w:firstLine="200" w:firstLineChars="200"/>
      <w:jc w:val="both"/>
    </w:pPr>
    <w:rPr>
      <w:b w:val="0"/>
      <w:sz w:val="28"/>
      <w:szCs w:val="20"/>
      <w:lang w:val="zh-CN"/>
    </w:rPr>
  </w:style>
  <w:style w:type="paragraph" w:customStyle="1" w:styleId="525">
    <w:name w:val="font16"/>
    <w:basedOn w:val="1"/>
    <w:autoRedefine/>
    <w:qFormat/>
    <w:uiPriority w:val="0"/>
    <w:pPr>
      <w:spacing w:before="100" w:beforeAutospacing="1" w:after="100" w:afterAutospacing="1"/>
    </w:pPr>
    <w:rPr>
      <w:rFonts w:hAnsi="Times New Roman" w:cs="Times New Roman"/>
      <w:sz w:val="22"/>
      <w:szCs w:val="21"/>
    </w:rPr>
  </w:style>
  <w:style w:type="paragraph" w:customStyle="1" w:styleId="526">
    <w:name w:val="xl22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527">
    <w:name w:val="Char Char1 Char Char Char Char Char Char Char Char Char Char"/>
    <w:basedOn w:val="1"/>
    <w:autoRedefine/>
    <w:qFormat/>
    <w:uiPriority w:val="0"/>
    <w:pPr>
      <w:widowControl w:val="0"/>
      <w:jc w:val="both"/>
    </w:pPr>
    <w:rPr>
      <w:rFonts w:ascii="Tahoma" w:hAnsi="Tahoma" w:cs="Times New Roman"/>
      <w:b/>
      <w:bCs/>
      <w:color w:val="000000"/>
      <w:szCs w:val="20"/>
    </w:rPr>
  </w:style>
  <w:style w:type="paragraph" w:customStyle="1" w:styleId="528">
    <w:name w:val="Char Char Char Char"/>
    <w:basedOn w:val="1"/>
    <w:autoRedefine/>
    <w:qFormat/>
    <w:uiPriority w:val="0"/>
    <w:pPr>
      <w:widowControl w:val="0"/>
      <w:jc w:val="both"/>
    </w:pPr>
    <w:rPr>
      <w:rFonts w:ascii="Tahoma" w:hAnsi="Tahoma" w:cs="Times New Roman"/>
      <w:kern w:val="2"/>
      <w:sz w:val="21"/>
      <w:szCs w:val="20"/>
    </w:rPr>
  </w:style>
  <w:style w:type="paragraph" w:customStyle="1" w:styleId="529">
    <w:name w:val="タイトル-L4-目"/>
    <w:basedOn w:val="1"/>
    <w:autoRedefine/>
    <w:qFormat/>
    <w:uiPriority w:val="0"/>
    <w:pPr>
      <w:keepNext/>
      <w:keepLines/>
      <w:spacing w:before="480" w:after="10"/>
      <w:ind w:left="720" w:right="1276" w:hanging="663"/>
      <w:outlineLvl w:val="3"/>
    </w:pPr>
    <w:rPr>
      <w:rFonts w:ascii="Arial" w:hAnsi="Arial" w:eastAsia="MS Gothic" w:cs="Times New Roman"/>
      <w:bCs/>
      <w:kern w:val="2"/>
    </w:rPr>
  </w:style>
  <w:style w:type="paragraph" w:customStyle="1" w:styleId="530">
    <w:name w:val="1级列表"/>
    <w:basedOn w:val="1"/>
    <w:autoRedefine/>
    <w:qFormat/>
    <w:uiPriority w:val="0"/>
    <w:pPr>
      <w:widowControl w:val="0"/>
      <w:adjustRightInd w:val="0"/>
      <w:snapToGrid w:val="0"/>
      <w:spacing w:line="360" w:lineRule="auto"/>
      <w:jc w:val="both"/>
    </w:pPr>
    <w:rPr>
      <w:rFonts w:ascii="Calibri" w:hAnsi="Calibri" w:cs="Times New Roman"/>
      <w:kern w:val="2"/>
      <w:szCs w:val="21"/>
    </w:rPr>
  </w:style>
  <w:style w:type="paragraph" w:customStyle="1" w:styleId="531">
    <w:name w:val="Char2"/>
    <w:basedOn w:val="1"/>
    <w:autoRedefine/>
    <w:qFormat/>
    <w:uiPriority w:val="0"/>
    <w:pPr>
      <w:widowControl w:val="0"/>
      <w:jc w:val="both"/>
    </w:pPr>
    <w:rPr>
      <w:rFonts w:ascii="Times New Roman" w:hAnsi="Times New Roman" w:cs="Times New Roman"/>
      <w:b/>
      <w:kern w:val="2"/>
      <w:sz w:val="32"/>
      <w:szCs w:val="32"/>
    </w:rPr>
  </w:style>
  <w:style w:type="paragraph" w:customStyle="1" w:styleId="532">
    <w:name w:val="表格正文"/>
    <w:basedOn w:val="1"/>
    <w:autoRedefine/>
    <w:qFormat/>
    <w:uiPriority w:val="0"/>
    <w:pPr>
      <w:widowControl w:val="0"/>
      <w:adjustRightInd w:val="0"/>
      <w:snapToGrid w:val="0"/>
      <w:spacing w:before="60" w:after="60"/>
      <w:jc w:val="center"/>
      <w:textAlignment w:val="baseline"/>
    </w:pPr>
    <w:rPr>
      <w:rFonts w:ascii="Times New Roman" w:hAnsi="Times New Roman" w:cs="Times New Roman"/>
      <w:szCs w:val="20"/>
    </w:rPr>
  </w:style>
  <w:style w:type="paragraph" w:customStyle="1" w:styleId="533">
    <w:name w:val="列表段落2"/>
    <w:basedOn w:val="1"/>
    <w:autoRedefine/>
    <w:qFormat/>
    <w:uiPriority w:val="99"/>
    <w:pPr>
      <w:widowControl w:val="0"/>
      <w:ind w:firstLine="420" w:firstLineChars="200"/>
      <w:jc w:val="both"/>
    </w:pPr>
    <w:rPr>
      <w:rFonts w:ascii="Calibri" w:hAnsi="Calibri" w:cs="Times New Roman"/>
      <w:kern w:val="2"/>
      <w:sz w:val="21"/>
    </w:rPr>
  </w:style>
  <w:style w:type="paragraph" w:customStyle="1" w:styleId="534">
    <w:name w:val="Char1 Char Char Char1"/>
    <w:basedOn w:val="1"/>
    <w:autoRedefine/>
    <w:qFormat/>
    <w:uiPriority w:val="0"/>
    <w:pPr>
      <w:widowControl w:val="0"/>
      <w:jc w:val="both"/>
    </w:pPr>
    <w:rPr>
      <w:rFonts w:ascii="Times New Roman" w:hAnsi="Times New Roman" w:cs="Times New Roman"/>
      <w:b/>
      <w:kern w:val="2"/>
      <w:sz w:val="32"/>
      <w:szCs w:val="32"/>
    </w:rPr>
  </w:style>
  <w:style w:type="paragraph" w:customStyle="1" w:styleId="535">
    <w:name w:val="样式 加粗 居中"/>
    <w:basedOn w:val="1"/>
    <w:autoRedefine/>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536">
    <w:name w:val="a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37">
    <w:name w:val="xl11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538">
    <w:name w:val="Char Char Char11"/>
    <w:basedOn w:val="1"/>
    <w:autoRedefine/>
    <w:qFormat/>
    <w:uiPriority w:val="0"/>
    <w:pPr>
      <w:widowControl w:val="0"/>
      <w:jc w:val="both"/>
    </w:pPr>
    <w:rPr>
      <w:rFonts w:ascii="Times New Roman" w:hAnsi="Times New Roman" w:cs="Times New Roman"/>
      <w:kern w:val="2"/>
      <w:sz w:val="21"/>
    </w:rPr>
  </w:style>
  <w:style w:type="paragraph" w:customStyle="1" w:styleId="539">
    <w:name w:val="xl29"/>
    <w:basedOn w:val="1"/>
    <w:autoRedefine/>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540">
    <w:name w:val="xl10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rPr>
  </w:style>
  <w:style w:type="paragraph" w:customStyle="1" w:styleId="541">
    <w:name w:val="Char Char Char Char Char Char Char"/>
    <w:basedOn w:val="1"/>
    <w:autoRedefine/>
    <w:qFormat/>
    <w:uiPriority w:val="0"/>
    <w:pPr>
      <w:widowControl w:val="0"/>
      <w:snapToGrid w:val="0"/>
      <w:spacing w:line="360" w:lineRule="auto"/>
      <w:ind w:firstLine="200" w:firstLineChars="200"/>
      <w:jc w:val="both"/>
    </w:pPr>
    <w:rPr>
      <w:rFonts w:ascii="Times New Roman" w:hAnsi="Times New Roman" w:cs="Times New Roman"/>
      <w:kern w:val="2"/>
      <w:sz w:val="21"/>
      <w:szCs w:val="21"/>
    </w:rPr>
  </w:style>
  <w:style w:type="paragraph" w:customStyle="1" w:styleId="542">
    <w:name w:val="1"/>
    <w:basedOn w:val="1"/>
    <w:next w:val="33"/>
    <w:autoRedefine/>
    <w:qFormat/>
    <w:uiPriority w:val="99"/>
    <w:pPr>
      <w:widowControl w:val="0"/>
      <w:jc w:val="both"/>
    </w:pPr>
    <w:rPr>
      <w:rFonts w:ascii="Calibri" w:hAnsi="Courier New" w:cs="Times New Roman"/>
      <w:kern w:val="2"/>
      <w:sz w:val="21"/>
      <w:szCs w:val="20"/>
    </w:rPr>
  </w:style>
  <w:style w:type="paragraph" w:customStyle="1" w:styleId="543">
    <w:name w:val="xl68"/>
    <w:basedOn w:val="1"/>
    <w:autoRedefine/>
    <w:qFormat/>
    <w:uiPriority w:val="0"/>
    <w:pPr>
      <w:spacing w:before="100" w:beforeAutospacing="1" w:after="100" w:afterAutospacing="1"/>
      <w:textAlignment w:val="center"/>
    </w:pPr>
    <w:rPr>
      <w:rFonts w:ascii="仿宋" w:hAnsi="仿宋" w:eastAsia="仿宋" w:cs="Times New Roman"/>
    </w:rPr>
  </w:style>
  <w:style w:type="paragraph" w:customStyle="1" w:styleId="544">
    <w:name w:val="pic"/>
    <w:basedOn w:val="1"/>
    <w:next w:val="1"/>
    <w:autoRedefine/>
    <w:qFormat/>
    <w:uiPriority w:val="0"/>
    <w:pPr>
      <w:spacing w:line="360" w:lineRule="auto"/>
      <w:jc w:val="center"/>
    </w:pPr>
    <w:rPr>
      <w:rFonts w:ascii="仿宋_GB2312" w:hAnsi="Calibri" w:cs="宋体"/>
      <w:szCs w:val="20"/>
    </w:rPr>
  </w:style>
  <w:style w:type="paragraph" w:customStyle="1" w:styleId="545">
    <w:name w:val="xl22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546">
    <w:name w:val="正文-首行"/>
    <w:basedOn w:val="1"/>
    <w:autoRedefine/>
    <w:qFormat/>
    <w:uiPriority w:val="0"/>
    <w:pPr>
      <w:widowControl w:val="0"/>
      <w:spacing w:line="360" w:lineRule="auto"/>
      <w:ind w:firstLine="420"/>
      <w:jc w:val="both"/>
    </w:pPr>
    <w:rPr>
      <w:rFonts w:hAnsi="Times New Roman" w:cs="Times New Roman"/>
      <w:kern w:val="2"/>
      <w:sz w:val="22"/>
    </w:rPr>
  </w:style>
  <w:style w:type="paragraph" w:customStyle="1" w:styleId="547">
    <w:name w:val="Char1"/>
    <w:basedOn w:val="1"/>
    <w:autoRedefine/>
    <w:qFormat/>
    <w:uiPriority w:val="0"/>
    <w:pPr>
      <w:widowControl w:val="0"/>
      <w:jc w:val="both"/>
    </w:pPr>
    <w:rPr>
      <w:rFonts w:ascii="Tahoma" w:hAnsi="Tahoma" w:cs="Times New Roman"/>
      <w:kern w:val="2"/>
      <w:szCs w:val="20"/>
    </w:rPr>
  </w:style>
  <w:style w:type="paragraph" w:customStyle="1" w:styleId="548">
    <w:name w:val="正文缩近"/>
    <w:basedOn w:val="1"/>
    <w:autoRedefine/>
    <w:qFormat/>
    <w:uiPriority w:val="0"/>
    <w:pPr>
      <w:widowControl w:val="0"/>
      <w:adjustRightInd w:val="0"/>
      <w:snapToGrid w:val="0"/>
      <w:spacing w:line="540" w:lineRule="atLeast"/>
      <w:ind w:firstLine="608"/>
      <w:jc w:val="both"/>
      <w:textAlignment w:val="baseline"/>
    </w:pPr>
    <w:rPr>
      <w:rFonts w:ascii="Times New Roman" w:hAnsi="Times New Roman" w:cs="Times New Roman"/>
      <w:sz w:val="30"/>
      <w:szCs w:val="20"/>
    </w:rPr>
  </w:style>
  <w:style w:type="paragraph" w:customStyle="1" w:styleId="549">
    <w:name w:val=" Char Char Char Char"/>
    <w:basedOn w:val="1"/>
    <w:autoRedefine/>
    <w:qFormat/>
    <w:uiPriority w:val="0"/>
    <w:rPr>
      <w:rFonts w:ascii="Tahoma" w:hAnsi="Tahoma"/>
      <w:sz w:val="24"/>
      <w:szCs w:val="20"/>
    </w:rPr>
  </w:style>
  <w:style w:type="paragraph" w:customStyle="1" w:styleId="550">
    <w:name w:val="4"/>
    <w:basedOn w:val="1"/>
    <w:next w:val="38"/>
    <w:autoRedefine/>
    <w:qFormat/>
    <w:uiPriority w:val="0"/>
    <w:pPr>
      <w:widowControl w:val="0"/>
      <w:spacing w:line="420" w:lineRule="exact"/>
      <w:ind w:firstLine="409" w:firstLineChars="195"/>
      <w:jc w:val="both"/>
    </w:pPr>
    <w:rPr>
      <w:rFonts w:ascii="Times New Roman" w:hAnsi="Times New Roman" w:cs="Times New Roman"/>
      <w:kern w:val="2"/>
      <w:sz w:val="21"/>
      <w:szCs w:val="21"/>
    </w:rPr>
  </w:style>
  <w:style w:type="paragraph" w:customStyle="1" w:styleId="551">
    <w:name w:val="正文首行缩进1"/>
    <w:basedOn w:val="23"/>
    <w:autoRedefine/>
    <w:qFormat/>
    <w:uiPriority w:val="0"/>
    <w:pPr>
      <w:spacing w:after="120" w:line="360" w:lineRule="auto"/>
      <w:ind w:firstLine="420" w:firstLineChars="100"/>
    </w:pPr>
    <w:rPr>
      <w:rFonts w:ascii="宋体" w:hAnsi="宋体" w:cs="宋体"/>
      <w:bCs w:val="0"/>
      <w:sz w:val="22"/>
    </w:rPr>
  </w:style>
  <w:style w:type="paragraph" w:customStyle="1" w:styleId="552">
    <w:name w:val="表格文字（4号居中）"/>
    <w:basedOn w:val="490"/>
    <w:autoRedefine/>
    <w:qFormat/>
    <w:uiPriority w:val="0"/>
    <w:pPr>
      <w:spacing w:beforeLines="50" w:line="240" w:lineRule="auto"/>
    </w:pPr>
    <w:rPr>
      <w:rFonts w:ascii="Times New Roman" w:hAnsi="Times New Roman"/>
      <w:sz w:val="24"/>
    </w:rPr>
  </w:style>
  <w:style w:type="paragraph" w:customStyle="1" w:styleId="553">
    <w:name w:val="引文目录1"/>
    <w:basedOn w:val="1"/>
    <w:next w:val="1"/>
    <w:autoRedefine/>
    <w:qFormat/>
    <w:uiPriority w:val="0"/>
    <w:pPr>
      <w:widowControl w:val="0"/>
      <w:snapToGrid w:val="0"/>
      <w:spacing w:line="360" w:lineRule="auto"/>
      <w:ind w:left="420" w:leftChars="200"/>
      <w:jc w:val="center"/>
    </w:pPr>
    <w:rPr>
      <w:rFonts w:ascii="Calibri" w:hAnsi="Calibri" w:cs="Times New Roman"/>
      <w:b/>
      <w:kern w:val="2"/>
      <w:sz w:val="32"/>
      <w:szCs w:val="32"/>
    </w:rPr>
  </w:style>
  <w:style w:type="paragraph" w:customStyle="1" w:styleId="554">
    <w:name w:val="缺省文本"/>
    <w:basedOn w:val="1"/>
    <w:autoRedefine/>
    <w:qFormat/>
    <w:uiPriority w:val="0"/>
    <w:pPr>
      <w:widowControl w:val="0"/>
      <w:autoSpaceDE w:val="0"/>
      <w:autoSpaceDN w:val="0"/>
      <w:adjustRightInd w:val="0"/>
    </w:pPr>
    <w:rPr>
      <w:rFonts w:ascii="Times New Roman" w:hAnsi="Times New Roman" w:cs="Times New Roman"/>
      <w:szCs w:val="20"/>
    </w:rPr>
  </w:style>
  <w:style w:type="paragraph" w:customStyle="1" w:styleId="555">
    <w:name w:val="Char14 Char Char Char"/>
    <w:basedOn w:val="1"/>
    <w:autoRedefine/>
    <w:qFormat/>
    <w:uiPriority w:val="0"/>
    <w:pPr>
      <w:widowControl w:val="0"/>
      <w:jc w:val="both"/>
    </w:pPr>
    <w:rPr>
      <w:rFonts w:ascii="Times New Roman" w:hAnsi="Times New Roman" w:cs="Times New Roman"/>
      <w:kern w:val="2"/>
      <w:sz w:val="21"/>
      <w:szCs w:val="20"/>
    </w:rPr>
  </w:style>
  <w:style w:type="paragraph" w:customStyle="1" w:styleId="556">
    <w:name w:val="XHH标题9"/>
    <w:autoRedefine/>
    <w:qFormat/>
    <w:uiPriority w:val="0"/>
    <w:pPr>
      <w:ind w:left="5102" w:hanging="1700"/>
    </w:pPr>
    <w:rPr>
      <w:rFonts w:ascii="黑体" w:hAnsi="黑体" w:eastAsia="黑体" w:cs="宋体"/>
      <w:kern w:val="2"/>
      <w:sz w:val="28"/>
      <w:szCs w:val="28"/>
      <w:lang w:val="en-US" w:eastAsia="zh-CN" w:bidi="ar-SA"/>
    </w:rPr>
  </w:style>
  <w:style w:type="paragraph" w:customStyle="1" w:styleId="557">
    <w:name w:val="标题3def"/>
    <w:basedOn w:val="5"/>
    <w:next w:val="1"/>
    <w:autoRedefine/>
    <w:qFormat/>
    <w:uiPriority w:val="0"/>
    <w:pPr>
      <w:widowControl w:val="0"/>
      <w:tabs>
        <w:tab w:val="left" w:pos="432"/>
        <w:tab w:val="left" w:pos="1200"/>
      </w:tabs>
      <w:adjustRightInd w:val="0"/>
      <w:snapToGrid w:val="0"/>
      <w:spacing w:before="80" w:after="160" w:line="400" w:lineRule="exact"/>
      <w:jc w:val="both"/>
    </w:pPr>
    <w:rPr>
      <w:rFonts w:ascii="仿宋_GB2312" w:hAnsi="宋体" w:eastAsia="仿宋_GB2312"/>
      <w:bCs w:val="0"/>
      <w:sz w:val="24"/>
      <w:szCs w:val="20"/>
    </w:rPr>
  </w:style>
  <w:style w:type="paragraph" w:customStyle="1" w:styleId="558">
    <w:name w:val="xl6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Times New Roman" w:hAnsi="Times New Roman" w:cs="Times New Roman"/>
      <w:color w:val="000000"/>
      <w:sz w:val="18"/>
      <w:szCs w:val="18"/>
    </w:rPr>
  </w:style>
  <w:style w:type="paragraph" w:customStyle="1" w:styleId="559">
    <w:name w:val="xl23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60">
    <w:name w:val="索引 61"/>
    <w:basedOn w:val="1"/>
    <w:next w:val="1"/>
    <w:autoRedefine/>
    <w:qFormat/>
    <w:uiPriority w:val="0"/>
    <w:pPr>
      <w:widowControl w:val="0"/>
      <w:snapToGrid w:val="0"/>
      <w:spacing w:line="360" w:lineRule="auto"/>
      <w:ind w:left="1000" w:leftChars="1000"/>
      <w:jc w:val="center"/>
    </w:pPr>
    <w:rPr>
      <w:rFonts w:ascii="Calibri" w:hAnsi="Calibri" w:cs="Times New Roman"/>
      <w:b/>
      <w:kern w:val="2"/>
      <w:sz w:val="32"/>
      <w:szCs w:val="32"/>
    </w:rPr>
  </w:style>
  <w:style w:type="paragraph" w:customStyle="1" w:styleId="561">
    <w:name w:val="xl24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b/>
      <w:bCs/>
      <w:color w:val="000000"/>
    </w:rPr>
  </w:style>
  <w:style w:type="paragraph" w:customStyle="1" w:styleId="562">
    <w:name w:val="标题2def"/>
    <w:basedOn w:val="57"/>
    <w:autoRedefine/>
    <w:qFormat/>
    <w:uiPriority w:val="0"/>
    <w:pPr>
      <w:overflowPunct w:val="0"/>
      <w:autoSpaceDE w:val="0"/>
      <w:autoSpaceDN w:val="0"/>
      <w:adjustRightInd w:val="0"/>
      <w:snapToGrid w:val="0"/>
      <w:spacing w:before="160" w:after="200" w:line="360" w:lineRule="auto"/>
      <w:textAlignment w:val="baseline"/>
    </w:pPr>
    <w:rPr>
      <w:rFonts w:ascii="Times New Roman" w:hAnsi="宋体" w:eastAsia="仿宋_GB2312" w:cs="Arial"/>
      <w:bCs/>
      <w:spacing w:val="0"/>
      <w:kern w:val="2"/>
      <w:lang w:val="en-GB"/>
    </w:rPr>
  </w:style>
  <w:style w:type="paragraph" w:customStyle="1" w:styleId="563">
    <w:name w:val="BodyText1I2"/>
    <w:basedOn w:val="564"/>
    <w:autoRedefine/>
    <w:qFormat/>
    <w:uiPriority w:val="0"/>
    <w:pPr>
      <w:widowControl w:val="0"/>
      <w:spacing w:after="120"/>
      <w:ind w:left="420" w:leftChars="200" w:firstLine="420" w:firstLineChars="200"/>
      <w:jc w:val="both"/>
      <w:textAlignment w:val="baseline"/>
    </w:pPr>
    <w:rPr>
      <w:rFonts w:ascii="Times New Roman" w:hAnsi="Times New Roman" w:cs="Times New Roman"/>
      <w:color w:val="000000"/>
      <w:kern w:val="2"/>
      <w:sz w:val="21"/>
    </w:rPr>
  </w:style>
  <w:style w:type="paragraph" w:customStyle="1" w:styleId="564">
    <w:name w:val="BodyTextIndent"/>
    <w:basedOn w:val="1"/>
    <w:autoRedefine/>
    <w:qFormat/>
    <w:uiPriority w:val="0"/>
    <w:pPr>
      <w:spacing w:after="120" w:line="240" w:lineRule="auto"/>
      <w:ind w:left="420" w:leftChars="200"/>
      <w:jc w:val="both"/>
      <w:textAlignment w:val="baseline"/>
    </w:pPr>
    <w:rPr>
      <w:rFonts w:ascii="Times New Roman" w:hAnsi="Times New Roman" w:eastAsia="宋体"/>
      <w:color w:val="000000"/>
      <w:kern w:val="2"/>
      <w:sz w:val="21"/>
      <w:szCs w:val="24"/>
      <w:lang w:val="en-US" w:eastAsia="zh-CN" w:bidi="ar-SA"/>
    </w:rPr>
  </w:style>
  <w:style w:type="paragraph" w:customStyle="1" w:styleId="565">
    <w:name w:val="xl9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FF0000"/>
    </w:rPr>
  </w:style>
  <w:style w:type="paragraph" w:customStyle="1" w:styleId="566">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7">
    <w:name w:val="默认段落字体 Para Char Char Char Char Char Char Char Char Char1 Char"/>
    <w:basedOn w:val="1"/>
    <w:autoRedefine/>
    <w:qFormat/>
    <w:uiPriority w:val="0"/>
    <w:rPr>
      <w:rFonts w:ascii="Tahoma" w:hAnsi="Tahoma"/>
      <w:sz w:val="24"/>
      <w:szCs w:val="20"/>
    </w:rPr>
  </w:style>
  <w:style w:type="paragraph" w:customStyle="1" w:styleId="568">
    <w:name w:val="此正文"/>
    <w:basedOn w:val="1"/>
    <w:autoRedefine/>
    <w:qFormat/>
    <w:uiPriority w:val="0"/>
    <w:pPr>
      <w:spacing w:line="360" w:lineRule="auto"/>
      <w:ind w:firstLine="200" w:firstLineChars="200"/>
    </w:pPr>
    <w:rPr>
      <w:sz w:val="24"/>
    </w:rPr>
  </w:style>
  <w:style w:type="paragraph" w:customStyle="1" w:styleId="569">
    <w:name w:val="文档结构图1"/>
    <w:basedOn w:val="1"/>
    <w:autoRedefine/>
    <w:qFormat/>
    <w:uiPriority w:val="0"/>
    <w:pPr>
      <w:spacing w:line="360" w:lineRule="auto"/>
      <w:ind w:firstLine="200" w:firstLineChars="200"/>
    </w:pPr>
    <w:rPr>
      <w:rFonts w:hAnsi="Times New Roman" w:cs="Times New Roman"/>
      <w:kern w:val="2"/>
      <w:sz w:val="18"/>
      <w:szCs w:val="18"/>
    </w:rPr>
  </w:style>
  <w:style w:type="paragraph" w:customStyle="1" w:styleId="570">
    <w:name w:val="xl10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571">
    <w:name w:val="正文缩进 New"/>
    <w:basedOn w:val="1"/>
    <w:autoRedefine/>
    <w:qFormat/>
    <w:uiPriority w:val="0"/>
    <w:pPr>
      <w:widowControl w:val="0"/>
      <w:ind w:firstLine="420" w:firstLineChars="200"/>
      <w:jc w:val="both"/>
    </w:pPr>
    <w:rPr>
      <w:rFonts w:ascii="Times New Roman" w:hAnsi="Times New Roman" w:cs="Times New Roman"/>
      <w:kern w:val="2"/>
      <w:sz w:val="21"/>
      <w:szCs w:val="20"/>
    </w:rPr>
  </w:style>
  <w:style w:type="paragraph" w:customStyle="1" w:styleId="572">
    <w:name w:val="0"/>
    <w:basedOn w:val="1"/>
    <w:autoRedefine/>
    <w:qFormat/>
    <w:uiPriority w:val="0"/>
    <w:pPr>
      <w:snapToGrid w:val="0"/>
      <w:spacing w:line="360" w:lineRule="auto"/>
      <w:ind w:hanging="1" w:firstLineChars="200"/>
      <w:jc w:val="both"/>
    </w:pPr>
    <w:rPr>
      <w:rFonts w:ascii="Times New Roman" w:hAnsi="Times New Roman" w:cs="Times New Roman"/>
      <w:sz w:val="21"/>
      <w:szCs w:val="21"/>
    </w:rPr>
  </w:style>
  <w:style w:type="paragraph" w:customStyle="1" w:styleId="573">
    <w:name w:val="样式 标题 1 + 黑体 (符号) 宋体 三号 段前: 7.8 磅 段后: 7.8 磅 行距: 1.5 倍行距"/>
    <w:basedOn w:val="3"/>
    <w:autoRedefine/>
    <w:qFormat/>
    <w:uiPriority w:val="0"/>
    <w:pPr>
      <w:keepLines/>
      <w:tabs>
        <w:tab w:val="left" w:pos="567"/>
      </w:tabs>
      <w:adjustRightInd w:val="0"/>
      <w:snapToGrid w:val="0"/>
      <w:spacing w:beforeLines="50" w:afterLines="50" w:line="360" w:lineRule="auto"/>
      <w:ind w:left="431" w:hanging="431"/>
      <w:jc w:val="left"/>
    </w:pPr>
    <w:rPr>
      <w:rFonts w:ascii="Calibri" w:hAnsi="Calibri"/>
      <w:b/>
      <w:bCs/>
      <w:kern w:val="44"/>
      <w:sz w:val="24"/>
      <w:szCs w:val="21"/>
      <w:lang w:val="zh-CN"/>
    </w:rPr>
  </w:style>
  <w:style w:type="paragraph" w:customStyle="1" w:styleId="574">
    <w:name w:val="Char Char5 Char"/>
    <w:basedOn w:val="1"/>
    <w:autoRedefine/>
    <w:qFormat/>
    <w:uiPriority w:val="0"/>
    <w:pPr>
      <w:widowControl w:val="0"/>
      <w:jc w:val="both"/>
    </w:pPr>
    <w:rPr>
      <w:rFonts w:ascii="Times New Roman" w:hAnsi="Times New Roman" w:cs="Times New Roman"/>
      <w:kern w:val="2"/>
      <w:sz w:val="21"/>
      <w:szCs w:val="20"/>
    </w:rPr>
  </w:style>
  <w:style w:type="paragraph" w:customStyle="1" w:styleId="575">
    <w:name w:val="Char Char Char2 Char Char Char2 Char"/>
    <w:basedOn w:val="1"/>
    <w:autoRedefine/>
    <w:qFormat/>
    <w:uiPriority w:val="0"/>
    <w:pPr>
      <w:spacing w:after="160" w:line="240" w:lineRule="exact"/>
      <w:ind w:firstLine="560" w:firstLineChars="200"/>
    </w:pPr>
    <w:rPr>
      <w:rFonts w:ascii="Times New Roman" w:hAnsi="Times New Roman" w:cs="Times New Roman"/>
      <w:kern w:val="2"/>
      <w:sz w:val="21"/>
      <w:szCs w:val="21"/>
    </w:rPr>
  </w:style>
  <w:style w:type="paragraph" w:customStyle="1" w:styleId="576">
    <w:name w:val="附录章标题"/>
    <w:next w:val="1"/>
    <w:autoRedefine/>
    <w:qFormat/>
    <w:uiPriority w:val="0"/>
    <w:pPr>
      <w:numPr>
        <w:ilvl w:val="1"/>
        <w:numId w:val="9"/>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577">
    <w:name w:val="Char Char2 Char Char Char Char"/>
    <w:basedOn w:val="18"/>
    <w:autoRedefine/>
    <w:qFormat/>
    <w:uiPriority w:val="0"/>
    <w:pPr>
      <w:widowControl w:val="0"/>
      <w:shd w:val="clear" w:color="auto" w:fill="000080"/>
      <w:jc w:val="both"/>
    </w:pPr>
    <w:rPr>
      <w:rFonts w:ascii="Tahoma" w:hAnsi="Tahoma"/>
      <w:sz w:val="24"/>
      <w:szCs w:val="24"/>
    </w:rPr>
  </w:style>
  <w:style w:type="paragraph" w:customStyle="1" w:styleId="578">
    <w:name w:val="xl27"/>
    <w:basedOn w:val="1"/>
    <w:autoRedefine/>
    <w:qFormat/>
    <w:uiPriority w:val="0"/>
    <w:pPr>
      <w:spacing w:before="100" w:beforeAutospacing="1" w:after="100" w:afterAutospacing="1"/>
      <w:jc w:val="center"/>
      <w:textAlignment w:val="center"/>
    </w:pPr>
    <w:rPr>
      <w:rFonts w:hint="eastAsia" w:ascii="黑体" w:hAnsi="Arial Unicode MS" w:eastAsia="黑体" w:cs="Times New Roman"/>
      <w:sz w:val="36"/>
      <w:szCs w:val="36"/>
    </w:rPr>
  </w:style>
  <w:style w:type="paragraph" w:customStyle="1" w:styleId="579">
    <w:name w:val="样式 宋体 行距: 多倍行距 1.25 字行"/>
    <w:basedOn w:val="1"/>
    <w:autoRedefine/>
    <w:qFormat/>
    <w:uiPriority w:val="0"/>
    <w:pPr>
      <w:spacing w:line="300" w:lineRule="auto"/>
    </w:pPr>
    <w:rPr>
      <w:rFonts w:ascii="宋体" w:hAnsi="宋体" w:cs="宋体"/>
      <w:szCs w:val="20"/>
    </w:rPr>
  </w:style>
  <w:style w:type="paragraph" w:customStyle="1" w:styleId="580">
    <w:name w:val="Char Char"/>
    <w:basedOn w:val="1"/>
    <w:autoRedefine/>
    <w:qFormat/>
    <w:uiPriority w:val="0"/>
    <w:rPr>
      <w:rFonts w:ascii="仿宋_GB2312" w:eastAsia="仿宋_GB2312"/>
      <w:b/>
      <w:sz w:val="32"/>
      <w:szCs w:val="32"/>
    </w:rPr>
  </w:style>
  <w:style w:type="paragraph" w:customStyle="1" w:styleId="581">
    <w:name w:val="xl6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rPr>
  </w:style>
  <w:style w:type="paragraph" w:customStyle="1" w:styleId="582">
    <w:name w:val="font17"/>
    <w:basedOn w:val="1"/>
    <w:autoRedefine/>
    <w:qFormat/>
    <w:uiPriority w:val="0"/>
    <w:pPr>
      <w:spacing w:before="100" w:beforeAutospacing="1" w:after="100" w:afterAutospacing="1"/>
    </w:pPr>
    <w:rPr>
      <w:rFonts w:hAnsi="Times New Roman" w:cs="Times New Roman"/>
      <w:sz w:val="19"/>
      <w:szCs w:val="19"/>
    </w:rPr>
  </w:style>
  <w:style w:type="paragraph" w:customStyle="1" w:styleId="583">
    <w:name w:val="xl28"/>
    <w:basedOn w:val="1"/>
    <w:autoRedefine/>
    <w:qFormat/>
    <w:uiPriority w:val="0"/>
    <w:pPr>
      <w:spacing w:before="100" w:beforeAutospacing="1" w:after="100" w:afterAutospacing="1"/>
      <w:jc w:val="center"/>
      <w:textAlignment w:val="center"/>
    </w:pPr>
    <w:rPr>
      <w:rFonts w:hint="eastAsia" w:ascii="黑体" w:hAnsi="Arial Unicode MS" w:eastAsia="黑体" w:cs="Times New Roman"/>
      <w:sz w:val="32"/>
      <w:szCs w:val="32"/>
    </w:rPr>
  </w:style>
  <w:style w:type="paragraph" w:customStyle="1" w:styleId="584">
    <w:name w:val="xl23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585">
    <w:name w:val="WW-正文文字缩进 2"/>
    <w:basedOn w:val="1"/>
    <w:autoRedefine/>
    <w:qFormat/>
    <w:uiPriority w:val="0"/>
    <w:pPr>
      <w:widowControl w:val="0"/>
      <w:suppressAutoHyphens/>
      <w:ind w:firstLine="420"/>
      <w:jc w:val="both"/>
    </w:pPr>
    <w:rPr>
      <w:rFonts w:ascii="Times New Roman" w:hAnsi="Times New Roman" w:cs="Times New Roman"/>
      <w:kern w:val="1"/>
      <w:sz w:val="21"/>
      <w:szCs w:val="20"/>
    </w:rPr>
  </w:style>
  <w:style w:type="paragraph" w:customStyle="1" w:styleId="586">
    <w:name w:val="Char Char Char1"/>
    <w:basedOn w:val="1"/>
    <w:autoRedefine/>
    <w:qFormat/>
    <w:uiPriority w:val="0"/>
    <w:pPr>
      <w:widowControl w:val="0"/>
      <w:jc w:val="both"/>
    </w:pPr>
    <w:rPr>
      <w:rFonts w:ascii="Times New Roman" w:hAnsi="Times New Roman" w:cs="Times New Roman"/>
      <w:kern w:val="2"/>
      <w:sz w:val="21"/>
      <w:szCs w:val="20"/>
    </w:rPr>
  </w:style>
  <w:style w:type="paragraph" w:customStyle="1" w:styleId="587">
    <w:name w:val="xl22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588">
    <w:name w:val="xl10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color w:val="000000"/>
    </w:rPr>
  </w:style>
  <w:style w:type="paragraph" w:customStyle="1" w:styleId="589">
    <w:name w:val="Char Char Char Char Char Char1 Char Char Char1 Char Char Char Char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590">
    <w:name w:val="列表编号 21"/>
    <w:basedOn w:val="1"/>
    <w:autoRedefine/>
    <w:qFormat/>
    <w:uiPriority w:val="0"/>
    <w:pPr>
      <w:widowControl w:val="0"/>
      <w:snapToGrid w:val="0"/>
      <w:spacing w:line="360" w:lineRule="auto"/>
    </w:pPr>
    <w:rPr>
      <w:rFonts w:ascii="Calibri" w:hAnsi="Calibri" w:cs="Times New Roman"/>
      <w:b/>
      <w:kern w:val="2"/>
      <w:sz w:val="32"/>
      <w:szCs w:val="20"/>
    </w:rPr>
  </w:style>
  <w:style w:type="paragraph" w:customStyle="1" w:styleId="591">
    <w:name w:val="xl6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Calibri" w:hAnsi="Calibri" w:cs="Times New Roman"/>
      <w:color w:val="000000"/>
      <w:sz w:val="18"/>
      <w:szCs w:val="18"/>
    </w:rPr>
  </w:style>
  <w:style w:type="paragraph" w:customStyle="1" w:styleId="592">
    <w:name w:val="xl3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593">
    <w:name w:val="reader-word-layer"/>
    <w:basedOn w:val="1"/>
    <w:autoRedefine/>
    <w:qFormat/>
    <w:uiPriority w:val="0"/>
    <w:pPr>
      <w:spacing w:before="100" w:beforeAutospacing="1" w:after="100" w:afterAutospacing="1"/>
    </w:pPr>
    <w:rPr>
      <w:rFonts w:hAnsi="Times New Roman" w:cs="Times New Roman"/>
    </w:rPr>
  </w:style>
  <w:style w:type="paragraph" w:customStyle="1" w:styleId="594">
    <w:name w:val="Char1 Char Char"/>
    <w:basedOn w:val="1"/>
    <w:autoRedefine/>
    <w:qFormat/>
    <w:uiPriority w:val="0"/>
    <w:pPr>
      <w:widowControl w:val="0"/>
      <w:jc w:val="both"/>
    </w:pPr>
    <w:rPr>
      <w:rFonts w:ascii="Tahoma" w:hAnsi="Tahoma" w:cs="Times New Roman"/>
      <w:kern w:val="2"/>
      <w:sz w:val="21"/>
      <w:szCs w:val="20"/>
    </w:rPr>
  </w:style>
  <w:style w:type="paragraph" w:customStyle="1" w:styleId="595">
    <w:name w:val="段落正文"/>
    <w:basedOn w:val="23"/>
    <w:autoRedefine/>
    <w:qFormat/>
    <w:uiPriority w:val="0"/>
    <w:pPr>
      <w:suppressAutoHyphens/>
      <w:spacing w:line="360" w:lineRule="auto"/>
      <w:jc w:val="center"/>
    </w:pPr>
    <w:rPr>
      <w:rFonts w:ascii="Calibri" w:hAnsi="Calibri"/>
      <w:b/>
      <w:bCs w:val="0"/>
      <w:sz w:val="32"/>
      <w:szCs w:val="32"/>
    </w:rPr>
  </w:style>
  <w:style w:type="paragraph" w:customStyle="1" w:styleId="596">
    <w:name w:val=" Char Char Char Char Char Char Char Char Char Char Char Char1 Char Char"/>
    <w:basedOn w:val="1"/>
    <w:autoRedefine/>
    <w:qFormat/>
    <w:uiPriority w:val="0"/>
    <w:rPr>
      <w:rFonts w:ascii="Tahoma" w:hAnsi="Tahoma"/>
      <w:sz w:val="24"/>
      <w:szCs w:val="20"/>
    </w:rPr>
  </w:style>
  <w:style w:type="paragraph" w:customStyle="1" w:styleId="597">
    <w:name w:val="xl21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598">
    <w:name w:val="xl21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599">
    <w:name w:val="xl232"/>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600">
    <w:name w:val="XHH标题1"/>
    <w:next w:val="1"/>
    <w:autoRedefine/>
    <w:qFormat/>
    <w:uiPriority w:val="0"/>
    <w:pPr>
      <w:pageBreakBefore/>
      <w:widowControl w:val="0"/>
      <w:spacing w:before="120" w:after="120" w:line="360" w:lineRule="auto"/>
      <w:ind w:left="425" w:hanging="425"/>
      <w:jc w:val="center"/>
      <w:outlineLvl w:val="0"/>
    </w:pPr>
    <w:rPr>
      <w:rFonts w:ascii="黑体" w:hAnsi="宋体" w:eastAsia="黑体" w:cs="Times New Roman"/>
      <w:b/>
      <w:kern w:val="2"/>
      <w:sz w:val="32"/>
      <w:szCs w:val="24"/>
      <w:lang w:val="en-US" w:eastAsia="zh-CN" w:bidi="ar-SA"/>
    </w:rPr>
  </w:style>
  <w:style w:type="paragraph" w:customStyle="1" w:styleId="601">
    <w:name w:val=" Char Char1 Char Char Char Char1 Char Char Char"/>
    <w:basedOn w:val="1"/>
    <w:autoRedefine/>
    <w:qFormat/>
    <w:uiPriority w:val="0"/>
    <w:pPr>
      <w:adjustRightInd w:val="0"/>
      <w:spacing w:line="360" w:lineRule="atLeast"/>
      <w:textAlignment w:val="baseline"/>
    </w:pPr>
    <w:rPr>
      <w:rFonts w:ascii="Tahoma" w:hAnsi="Tahoma"/>
      <w:sz w:val="24"/>
      <w:szCs w:val="20"/>
    </w:rPr>
  </w:style>
  <w:style w:type="paragraph" w:customStyle="1" w:styleId="602">
    <w:name w:val="xl7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03">
    <w:name w:val="Normal"/>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04">
    <w:name w:val="xl207"/>
    <w:basedOn w:val="1"/>
    <w:autoRedefine/>
    <w:qFormat/>
    <w:uiPriority w:val="0"/>
    <w:pPr>
      <w:spacing w:before="100" w:beforeAutospacing="1" w:after="100" w:afterAutospacing="1"/>
      <w:jc w:val="center"/>
    </w:pPr>
    <w:rPr>
      <w:rFonts w:hAnsi="Times New Roman" w:cs="Times New Roman"/>
    </w:rPr>
  </w:style>
  <w:style w:type="paragraph" w:customStyle="1" w:styleId="605">
    <w:name w:val="正文缩进2"/>
    <w:basedOn w:val="1"/>
    <w:autoRedefine/>
    <w:qFormat/>
    <w:uiPriority w:val="0"/>
    <w:pPr>
      <w:widowControl w:val="0"/>
      <w:spacing w:before="60"/>
      <w:ind w:firstLine="476"/>
      <w:jc w:val="both"/>
    </w:pPr>
    <w:rPr>
      <w:rFonts w:ascii="Times New Roman" w:hAnsi="Times New Roman" w:cs="Times New Roman"/>
      <w:kern w:val="2"/>
      <w:szCs w:val="20"/>
    </w:rPr>
  </w:style>
  <w:style w:type="paragraph" w:customStyle="1" w:styleId="606">
    <w:name w:val="Char Char Char Char Char Char1 Char Char Char Char Char Char1 Char Char Char"/>
    <w:basedOn w:val="1"/>
    <w:autoRedefine/>
    <w:qFormat/>
    <w:uiPriority w:val="0"/>
    <w:pPr>
      <w:widowControl w:val="0"/>
      <w:jc w:val="both"/>
    </w:pPr>
    <w:rPr>
      <w:rFonts w:ascii="Tahoma" w:hAnsi="Tahoma" w:cs="Times New Roman"/>
      <w:kern w:val="2"/>
      <w:sz w:val="21"/>
      <w:szCs w:val="20"/>
    </w:rPr>
  </w:style>
  <w:style w:type="paragraph" w:customStyle="1" w:styleId="607">
    <w:name w:val="正文文字"/>
    <w:basedOn w:val="23"/>
    <w:autoRedefine/>
    <w:qFormat/>
    <w:uiPriority w:val="0"/>
    <w:pPr>
      <w:widowControl w:val="0"/>
      <w:spacing w:after="120"/>
      <w:ind w:firstLine="480"/>
      <w:jc w:val="both"/>
    </w:pPr>
    <w:rPr>
      <w:rFonts w:ascii="Times New Roman" w:hAnsi="Times New Roman"/>
      <w:bCs w:val="0"/>
      <w:sz w:val="21"/>
    </w:rPr>
  </w:style>
  <w:style w:type="paragraph" w:customStyle="1" w:styleId="608">
    <w:name w:val="正文文本 22"/>
    <w:basedOn w:val="1"/>
    <w:autoRedefine/>
    <w:qFormat/>
    <w:uiPriority w:val="0"/>
    <w:pPr>
      <w:spacing w:after="120" w:line="360" w:lineRule="auto"/>
      <w:ind w:firstLine="510"/>
    </w:pPr>
    <w:rPr>
      <w:rFonts w:ascii="Times New Roman" w:hAnsi="Times New Roman" w:cs="Times New Roman"/>
    </w:rPr>
  </w:style>
  <w:style w:type="paragraph" w:customStyle="1" w:styleId="609">
    <w:name w:val="xl21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10">
    <w:name w:val="XHH标题8"/>
    <w:autoRedefine/>
    <w:qFormat/>
    <w:uiPriority w:val="0"/>
    <w:pPr>
      <w:ind w:left="4394" w:hanging="1418"/>
    </w:pPr>
    <w:rPr>
      <w:rFonts w:ascii="黑体" w:hAnsi="黑体" w:eastAsia="黑体" w:cs="宋体"/>
      <w:kern w:val="2"/>
      <w:sz w:val="28"/>
      <w:szCs w:val="28"/>
      <w:lang w:val="en-US" w:eastAsia="zh-CN" w:bidi="ar-SA"/>
    </w:rPr>
  </w:style>
  <w:style w:type="paragraph" w:customStyle="1" w:styleId="611">
    <w:name w:val="xl8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color w:val="FF0000"/>
      <w:sz w:val="20"/>
      <w:szCs w:val="20"/>
    </w:rPr>
  </w:style>
  <w:style w:type="paragraph" w:customStyle="1" w:styleId="612">
    <w:name w:val="正文文本缩进 21"/>
    <w:basedOn w:val="1"/>
    <w:autoRedefine/>
    <w:qFormat/>
    <w:uiPriority w:val="0"/>
    <w:pPr>
      <w:widowControl w:val="0"/>
      <w:ind w:firstLine="480" w:firstLineChars="200"/>
      <w:jc w:val="both"/>
    </w:pPr>
    <w:rPr>
      <w:rFonts w:ascii="Times New Roman" w:hAnsi="Times New Roman" w:cs="Times New Roman"/>
      <w:sz w:val="21"/>
      <w:szCs w:val="21"/>
    </w:rPr>
  </w:style>
  <w:style w:type="paragraph" w:customStyle="1" w:styleId="613">
    <w:name w:val="xl8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614">
    <w:name w:val="Char1 Char Char Char Char Char"/>
    <w:basedOn w:val="1"/>
    <w:autoRedefine/>
    <w:qFormat/>
    <w:uiPriority w:val="0"/>
    <w:pPr>
      <w:widowControl w:val="0"/>
      <w:jc w:val="both"/>
    </w:pPr>
    <w:rPr>
      <w:rFonts w:ascii="Times New Roman" w:hAnsi="Times New Roman" w:cs="Times New Roman"/>
      <w:sz w:val="21"/>
      <w:szCs w:val="20"/>
    </w:rPr>
  </w:style>
  <w:style w:type="paragraph" w:customStyle="1" w:styleId="615">
    <w:name w:val="正文 New New New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616">
    <w:name w:val="Char Char1 Char Char Char Char Char Char"/>
    <w:basedOn w:val="1"/>
    <w:autoRedefine/>
    <w:qFormat/>
    <w:uiPriority w:val="0"/>
    <w:pPr>
      <w:spacing w:after="160" w:line="240" w:lineRule="exact"/>
    </w:pPr>
    <w:rPr>
      <w:rFonts w:ascii="Times New Roman" w:hAnsi="Times New Roman" w:cs="Times New Roman"/>
      <w:kern w:val="2"/>
      <w:sz w:val="21"/>
    </w:rPr>
  </w:style>
  <w:style w:type="paragraph" w:customStyle="1" w:styleId="617">
    <w:name w:val="章正文"/>
    <w:basedOn w:val="1"/>
    <w:autoRedefine/>
    <w:qFormat/>
    <w:uiPriority w:val="0"/>
    <w:pPr>
      <w:spacing w:before="156" w:beforeLines="50" w:after="120" w:line="300" w:lineRule="auto"/>
      <w:ind w:firstLine="480"/>
    </w:pPr>
    <w:rPr>
      <w:rFonts w:ascii="Helvetica" w:hAnsi="Helvetica"/>
      <w:sz w:val="24"/>
      <w:szCs w:val="24"/>
    </w:rPr>
  </w:style>
  <w:style w:type="paragraph" w:customStyle="1" w:styleId="618">
    <w:name w:val="正文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9">
    <w:name w:val="xl24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20">
    <w:name w:val="项目符1"/>
    <w:basedOn w:val="1"/>
    <w:autoRedefine/>
    <w:qFormat/>
    <w:uiPriority w:val="0"/>
    <w:pPr>
      <w:widowControl w:val="0"/>
      <w:numPr>
        <w:ilvl w:val="0"/>
        <w:numId w:val="10"/>
      </w:numPr>
      <w:tabs>
        <w:tab w:val="left" w:pos="1365"/>
      </w:tabs>
      <w:spacing w:before="78" w:after="78" w:line="300" w:lineRule="auto"/>
      <w:ind w:left="1365" w:leftChars="100" w:right="100" w:rightChars="100" w:hanging="344" w:firstLineChars="200"/>
      <w:jc w:val="both"/>
    </w:pPr>
    <w:rPr>
      <w:rFonts w:ascii="Arial" w:hAnsi="Arial" w:cs="Times New Roman"/>
      <w:kern w:val="2"/>
      <w:sz w:val="21"/>
      <w:szCs w:val="21"/>
    </w:rPr>
  </w:style>
  <w:style w:type="paragraph" w:customStyle="1" w:styleId="621">
    <w:name w:val="2ji"/>
    <w:basedOn w:val="4"/>
    <w:autoRedefine/>
    <w:qFormat/>
    <w:uiPriority w:val="0"/>
    <w:pPr>
      <w:widowControl w:val="0"/>
      <w:tabs>
        <w:tab w:val="left" w:pos="432"/>
      </w:tabs>
      <w:adjustRightInd w:val="0"/>
      <w:snapToGrid w:val="0"/>
      <w:spacing w:before="0" w:after="0" w:line="360" w:lineRule="auto"/>
      <w:jc w:val="both"/>
    </w:pPr>
    <w:rPr>
      <w:rFonts w:ascii="Calibri" w:hAnsi="Calibri" w:eastAsia="宋体"/>
      <w:b w:val="0"/>
      <w:kern w:val="0"/>
      <w:sz w:val="21"/>
      <w:szCs w:val="21"/>
      <w:lang w:val="zh-CN"/>
    </w:rPr>
  </w:style>
  <w:style w:type="paragraph" w:customStyle="1" w:styleId="622">
    <w:name w:val="xl9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623">
    <w:name w:val="reader-word-layer reader-word-s1-8"/>
    <w:basedOn w:val="1"/>
    <w:autoRedefine/>
    <w:qFormat/>
    <w:uiPriority w:val="0"/>
    <w:pPr>
      <w:spacing w:before="100" w:beforeAutospacing="1" w:after="100" w:afterAutospacing="1"/>
    </w:pPr>
    <w:rPr>
      <w:rFonts w:hAnsi="Times New Roman" w:cs="Times New Roman"/>
    </w:rPr>
  </w:style>
  <w:style w:type="paragraph" w:customStyle="1" w:styleId="624">
    <w:name w:val="xl8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paragraph" w:customStyle="1" w:styleId="625">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26">
    <w:name w:val="font8"/>
    <w:basedOn w:val="1"/>
    <w:autoRedefine/>
    <w:qFormat/>
    <w:uiPriority w:val="0"/>
    <w:pPr>
      <w:spacing w:before="100" w:beforeAutospacing="1" w:after="100" w:afterAutospacing="1"/>
    </w:pPr>
    <w:rPr>
      <w:rFonts w:ascii="Arial" w:hAnsi="Arial" w:cs="Arial"/>
      <w:sz w:val="20"/>
      <w:szCs w:val="20"/>
    </w:rPr>
  </w:style>
  <w:style w:type="paragraph" w:customStyle="1" w:styleId="627">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628">
    <w:name w:val="Char Char Char Char Char Char1 Char Char Char1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629">
    <w:name w:val="需求文档正文样式"/>
    <w:basedOn w:val="1"/>
    <w:autoRedefine/>
    <w:qFormat/>
    <w:uiPriority w:val="0"/>
    <w:pPr>
      <w:widowControl w:val="0"/>
      <w:spacing w:line="360" w:lineRule="auto"/>
      <w:ind w:firstLine="437"/>
      <w:jc w:val="both"/>
    </w:pPr>
    <w:rPr>
      <w:rFonts w:ascii="Times New Roman" w:hAnsi="Times New Roman" w:cs="Times New Roman"/>
      <w:kern w:val="2"/>
      <w:sz w:val="21"/>
      <w:szCs w:val="21"/>
    </w:rPr>
  </w:style>
  <w:style w:type="paragraph" w:customStyle="1" w:styleId="630">
    <w:name w:val="标书标题2"/>
    <w:basedOn w:val="4"/>
    <w:autoRedefine/>
    <w:qFormat/>
    <w:uiPriority w:val="0"/>
    <w:pPr>
      <w:keepLines w:val="0"/>
      <w:numPr>
        <w:ilvl w:val="0"/>
        <w:numId w:val="11"/>
      </w:numPr>
      <w:tabs>
        <w:tab w:val="left" w:pos="567"/>
        <w:tab w:val="clear" w:pos="780"/>
      </w:tabs>
      <w:adjustRightInd w:val="0"/>
      <w:snapToGrid w:val="0"/>
      <w:spacing w:before="120" w:beforeLines="50" w:after="60" w:line="300" w:lineRule="auto"/>
      <w:ind w:left="567" w:hanging="567"/>
    </w:pPr>
    <w:rPr>
      <w:rFonts w:ascii="Arial Narrow" w:hAnsi="Arial Narrow" w:eastAsia="仿宋_GB2312"/>
      <w:bCs w:val="0"/>
      <w:kern w:val="0"/>
      <w:sz w:val="28"/>
      <w:szCs w:val="20"/>
    </w:rPr>
  </w:style>
  <w:style w:type="paragraph" w:customStyle="1" w:styleId="631">
    <w:name w:val="xl9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32">
    <w:name w:val="样式 标题 2 + Times New Roman 四号 非加粗 段前: 5 磅 段后: 0 磅 行距: 固定值 20..."/>
    <w:basedOn w:val="4"/>
    <w:autoRedefine/>
    <w:qFormat/>
    <w:uiPriority w:val="0"/>
    <w:pPr>
      <w:widowControl w:val="0"/>
      <w:tabs>
        <w:tab w:val="left" w:pos="432"/>
      </w:tabs>
      <w:adjustRightInd w:val="0"/>
      <w:snapToGrid w:val="0"/>
      <w:spacing w:before="100" w:after="0" w:line="400" w:lineRule="exact"/>
      <w:jc w:val="both"/>
    </w:pPr>
    <w:rPr>
      <w:rFonts w:ascii="Times New Roman" w:hAnsi="Times New Roman" w:eastAsia="宋体"/>
      <w:bCs w:val="0"/>
      <w:sz w:val="24"/>
      <w:szCs w:val="20"/>
      <w:lang w:val="zh-CN"/>
    </w:rPr>
  </w:style>
  <w:style w:type="paragraph" w:customStyle="1" w:styleId="633">
    <w:name w:val="xl9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634">
    <w:name w:val="表内文字"/>
    <w:basedOn w:val="1"/>
    <w:autoRedefine/>
    <w:qFormat/>
    <w:uiPriority w:val="0"/>
    <w:pPr>
      <w:spacing w:line="500" w:lineRule="atLeast"/>
      <w:jc w:val="center"/>
    </w:pPr>
    <w:rPr>
      <w:rFonts w:ascii="Arial" w:hAnsi="Arial" w:eastAsia="楷体_GB2312" w:cs="Arial"/>
      <w:sz w:val="28"/>
    </w:rPr>
  </w:style>
  <w:style w:type="paragraph" w:customStyle="1" w:styleId="635">
    <w:name w:val="表格标题(居中)"/>
    <w:basedOn w:val="1"/>
    <w:autoRedefine/>
    <w:qFormat/>
    <w:uiPriority w:val="0"/>
    <w:pPr>
      <w:snapToGrid w:val="0"/>
      <w:jc w:val="center"/>
    </w:pPr>
    <w:rPr>
      <w:rFonts w:eastAsia="黑体"/>
    </w:rPr>
  </w:style>
  <w:style w:type="paragraph" w:customStyle="1" w:styleId="636">
    <w:name w:val="xl7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37">
    <w:name w:val="xl23"/>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Times New Roman" w:hAnsi="Times New Roman" w:cs="Times New Roman"/>
      <w:color w:val="000000"/>
      <w:sz w:val="18"/>
      <w:szCs w:val="18"/>
    </w:rPr>
  </w:style>
  <w:style w:type="paragraph" w:customStyle="1" w:styleId="638">
    <w:name w:val="Char3"/>
    <w:basedOn w:val="1"/>
    <w:autoRedefine/>
    <w:qFormat/>
    <w:uiPriority w:val="0"/>
    <w:pPr>
      <w:widowControl w:val="0"/>
      <w:jc w:val="both"/>
    </w:pPr>
    <w:rPr>
      <w:rFonts w:ascii="Times New Roman" w:hAnsi="Times New Roman" w:cs="Times New Roman"/>
      <w:kern w:val="2"/>
      <w:sz w:val="21"/>
    </w:rPr>
  </w:style>
  <w:style w:type="paragraph" w:customStyle="1" w:styleId="639">
    <w:name w:val="タイトル-L3-項"/>
    <w:basedOn w:val="1"/>
    <w:next w:val="23"/>
    <w:autoRedefine/>
    <w:qFormat/>
    <w:uiPriority w:val="0"/>
    <w:pPr>
      <w:keepNext/>
      <w:keepLines/>
      <w:tabs>
        <w:tab w:val="left" w:pos="948"/>
      </w:tabs>
      <w:spacing w:before="120" w:after="10"/>
      <w:ind w:left="948" w:right="85" w:hanging="720"/>
      <w:outlineLvl w:val="2"/>
    </w:pPr>
    <w:rPr>
      <w:rFonts w:ascii="Arial" w:hAnsi="Arial" w:eastAsia="MS Gothic" w:cs="Times New Roman"/>
      <w:kern w:val="2"/>
      <w:sz w:val="28"/>
    </w:rPr>
  </w:style>
  <w:style w:type="paragraph" w:customStyle="1" w:styleId="640">
    <w:name w:val="正文－恩普"/>
    <w:basedOn w:val="2"/>
    <w:autoRedefine/>
    <w:qFormat/>
    <w:uiPriority w:val="0"/>
    <w:pPr>
      <w:framePr w:wrap="around" w:vAnchor="text" w:hAnchor="text" w:y="1"/>
      <w:spacing w:line="360" w:lineRule="auto"/>
      <w:ind w:firstLine="200"/>
    </w:pPr>
    <w:rPr>
      <w:sz w:val="24"/>
    </w:rPr>
  </w:style>
  <w:style w:type="paragraph" w:customStyle="1" w:styleId="641">
    <w:name w:val="列表编号 41"/>
    <w:basedOn w:val="1"/>
    <w:autoRedefine/>
    <w:qFormat/>
    <w:uiPriority w:val="0"/>
    <w:pPr>
      <w:widowControl w:val="0"/>
      <w:tabs>
        <w:tab w:val="left" w:pos="1620"/>
      </w:tabs>
      <w:snapToGrid w:val="0"/>
      <w:spacing w:line="360" w:lineRule="auto"/>
      <w:ind w:left="1620" w:leftChars="600" w:hanging="360" w:hangingChars="200"/>
    </w:pPr>
    <w:rPr>
      <w:rFonts w:ascii="Calibri" w:hAnsi="Calibri" w:cs="Times New Roman"/>
      <w:b/>
      <w:kern w:val="2"/>
      <w:sz w:val="32"/>
      <w:szCs w:val="20"/>
    </w:rPr>
  </w:style>
  <w:style w:type="paragraph" w:customStyle="1" w:styleId="642">
    <w:name w:val="Table Paragraph"/>
    <w:basedOn w:val="1"/>
    <w:autoRedefine/>
    <w:qFormat/>
    <w:uiPriority w:val="1"/>
    <w:pPr>
      <w:widowControl w:val="0"/>
    </w:pPr>
    <w:rPr>
      <w:rFonts w:ascii="Calibri" w:hAnsi="Calibri" w:eastAsia="宋体" w:cs="Times New Roman"/>
      <w:sz w:val="22"/>
      <w:szCs w:val="22"/>
      <w:lang w:eastAsia="en-US"/>
    </w:rPr>
  </w:style>
  <w:style w:type="paragraph" w:customStyle="1" w:styleId="643">
    <w:name w:val="Tabelle Wartung"/>
    <w:autoRedefine/>
    <w:qFormat/>
    <w:uiPriority w:val="0"/>
    <w:pPr>
      <w:tabs>
        <w:tab w:val="left" w:pos="4536"/>
      </w:tabs>
      <w:spacing w:before="120"/>
      <w:ind w:left="4536" w:hanging="3969"/>
    </w:pPr>
    <w:rPr>
      <w:rFonts w:ascii="Helvetica" w:hAnsi="Helvetica" w:eastAsia="宋体" w:cs="Times New Roman"/>
      <w:sz w:val="22"/>
      <w:lang w:val="de-DE" w:eastAsia="zh-CN" w:bidi="ar-SA"/>
    </w:rPr>
  </w:style>
  <w:style w:type="paragraph" w:customStyle="1" w:styleId="644">
    <w:name w:val=" Char Char7 Char"/>
    <w:basedOn w:val="1"/>
    <w:autoRedefine/>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645">
    <w:name w:val="表格(五号)"/>
    <w:basedOn w:val="1"/>
    <w:autoRedefine/>
    <w:qFormat/>
    <w:uiPriority w:val="0"/>
    <w:pPr>
      <w:adjustRightInd w:val="0"/>
      <w:snapToGrid w:val="0"/>
      <w:spacing w:before="60" w:after="60"/>
      <w:ind w:left="11"/>
      <w:jc w:val="center"/>
    </w:pPr>
    <w:rPr>
      <w:kern w:val="0"/>
      <w:szCs w:val="20"/>
    </w:rPr>
  </w:style>
  <w:style w:type="paragraph" w:customStyle="1" w:styleId="646">
    <w:name w:val="font13"/>
    <w:basedOn w:val="1"/>
    <w:autoRedefine/>
    <w:qFormat/>
    <w:uiPriority w:val="0"/>
    <w:pPr>
      <w:spacing w:before="100" w:beforeAutospacing="1" w:after="100" w:afterAutospacing="1"/>
    </w:pPr>
    <w:rPr>
      <w:rFonts w:hAnsi="Times New Roman" w:cs="Times New Roman"/>
      <w:b/>
      <w:bCs/>
      <w:color w:val="000000"/>
    </w:rPr>
  </w:style>
  <w:style w:type="paragraph" w:customStyle="1" w:styleId="647">
    <w:name w:val="Char Char9 Char Char"/>
    <w:basedOn w:val="2"/>
    <w:autoRedefine/>
    <w:qFormat/>
    <w:uiPriority w:val="0"/>
    <w:pPr>
      <w:spacing w:line="360" w:lineRule="auto"/>
      <w:ind w:firstLine="480"/>
    </w:pPr>
    <w:rPr>
      <w:b/>
      <w:bCs/>
      <w:sz w:val="24"/>
      <w:szCs w:val="20"/>
    </w:rPr>
  </w:style>
  <w:style w:type="paragraph" w:customStyle="1" w:styleId="648">
    <w:name w:val="正常"/>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9">
    <w:name w:val="xl10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650">
    <w:name w:val="xl79"/>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51">
    <w:name w:val="样式 加粗 居中2"/>
    <w:basedOn w:val="1"/>
    <w:next w:val="535"/>
    <w:autoRedefine/>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652">
    <w:name w:val="l正文"/>
    <w:basedOn w:val="1"/>
    <w:autoRedefine/>
    <w:qFormat/>
    <w:uiPriority w:val="0"/>
    <w:pPr>
      <w:widowControl w:val="0"/>
      <w:spacing w:line="300" w:lineRule="auto"/>
      <w:ind w:firstLine="200" w:firstLineChars="200"/>
    </w:pPr>
    <w:rPr>
      <w:rFonts w:ascii="楷体_GB2312" w:hAnsi="Times" w:eastAsia="楷体_GB2312" w:cs="等线"/>
      <w:kern w:val="2"/>
    </w:rPr>
  </w:style>
  <w:style w:type="paragraph" w:customStyle="1" w:styleId="653">
    <w:name w:val="有符号正文"/>
    <w:basedOn w:val="1"/>
    <w:autoRedefine/>
    <w:qFormat/>
    <w:uiPriority w:val="0"/>
    <w:pPr>
      <w:widowControl w:val="0"/>
      <w:numPr>
        <w:ilvl w:val="0"/>
        <w:numId w:val="12"/>
      </w:numPr>
      <w:spacing w:line="400" w:lineRule="exact"/>
      <w:ind w:left="426" w:firstLine="0"/>
      <w:jc w:val="both"/>
    </w:pPr>
    <w:rPr>
      <w:rFonts w:ascii="Arial" w:hAnsi="Arial" w:eastAsia="微软雅黑" w:cs="Times New Roman"/>
      <w:kern w:val="2"/>
      <w:sz w:val="21"/>
    </w:rPr>
  </w:style>
  <w:style w:type="paragraph" w:customStyle="1" w:styleId="654">
    <w:name w:val="xl23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55">
    <w:name w:val="_Style 3"/>
    <w:autoRedefine/>
    <w:qFormat/>
    <w:uiPriority w:val="34"/>
    <w:pPr>
      <w:widowControl w:val="0"/>
      <w:jc w:val="both"/>
    </w:pPr>
    <w:rPr>
      <w:rFonts w:ascii="Times New Roman" w:hAnsi="Times New Roman" w:eastAsia="宋体" w:cs="Times New Roman"/>
      <w:kern w:val="2"/>
      <w:sz w:val="21"/>
      <w:szCs w:val="24"/>
      <w:lang w:val="en-US" w:eastAsia="zh-CN" w:bidi="ar-SA"/>
    </w:rPr>
  </w:style>
  <w:style w:type="paragraph" w:customStyle="1" w:styleId="656">
    <w:name w:val="Normal Paragraph"/>
    <w:autoRedefine/>
    <w:qFormat/>
    <w:uiPriority w:val="0"/>
    <w:pPr>
      <w:overflowPunct w:val="0"/>
      <w:autoSpaceDE w:val="0"/>
      <w:autoSpaceDN w:val="0"/>
      <w:adjustRightInd w:val="0"/>
      <w:spacing w:before="120"/>
      <w:ind w:left="1800"/>
      <w:textAlignment w:val="baseline"/>
    </w:pPr>
    <w:rPr>
      <w:rFonts w:ascii="宋体" w:hAnsi="Times New Roman" w:eastAsia="宋体" w:cs="Times New Roman"/>
      <w:color w:val="000000"/>
      <w:lang w:val="en-US" w:eastAsia="zh-CN" w:bidi="ar-SA"/>
    </w:rPr>
  </w:style>
  <w:style w:type="paragraph" w:customStyle="1" w:styleId="657">
    <w:name w:val="_Style 4"/>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658">
    <w:name w:val="列表编号 51"/>
    <w:basedOn w:val="1"/>
    <w:autoRedefine/>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customStyle="1" w:styleId="659">
    <w:name w:val="列表段落1"/>
    <w:basedOn w:val="1"/>
    <w:autoRedefine/>
    <w:qFormat/>
    <w:uiPriority w:val="34"/>
    <w:pPr>
      <w:widowControl w:val="0"/>
      <w:ind w:firstLine="420" w:firstLineChars="200"/>
      <w:jc w:val="both"/>
    </w:pPr>
    <w:rPr>
      <w:rFonts w:ascii="等线" w:hAnsi="等线" w:eastAsia="等线" w:cs="Times New Roman"/>
      <w:kern w:val="2"/>
      <w:sz w:val="21"/>
      <w:szCs w:val="22"/>
    </w:rPr>
  </w:style>
  <w:style w:type="paragraph" w:customStyle="1" w:styleId="660">
    <w:name w:val="xl24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rPr>
  </w:style>
  <w:style w:type="paragraph" w:customStyle="1" w:styleId="661">
    <w:name w:val="xl3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662">
    <w:name w:val="xl7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663">
    <w:name w:val="模板普通正文"/>
    <w:basedOn w:val="26"/>
    <w:autoRedefine/>
    <w:qFormat/>
    <w:uiPriority w:val="0"/>
    <w:pPr>
      <w:widowControl w:val="0"/>
      <w:spacing w:beforeLines="50" w:after="10" w:line="360" w:lineRule="auto"/>
      <w:ind w:left="0" w:leftChars="0" w:firstLine="175" w:firstLineChars="175"/>
    </w:pPr>
    <w:rPr>
      <w:sz w:val="24"/>
      <w:lang w:val="en-US" w:eastAsia="zh-CN"/>
    </w:rPr>
  </w:style>
  <w:style w:type="paragraph" w:customStyle="1" w:styleId="664">
    <w:name w:val="xl24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color w:val="000000"/>
      <w:sz w:val="20"/>
      <w:szCs w:val="20"/>
    </w:rPr>
  </w:style>
  <w:style w:type="paragraph" w:customStyle="1" w:styleId="665">
    <w:name w:val="font7"/>
    <w:basedOn w:val="1"/>
    <w:autoRedefine/>
    <w:qFormat/>
    <w:uiPriority w:val="0"/>
    <w:pPr>
      <w:spacing w:before="100" w:beforeAutospacing="1" w:after="100" w:afterAutospacing="1"/>
    </w:pPr>
    <w:rPr>
      <w:rFonts w:hAnsi="Times New Roman" w:cs="Times New Roman"/>
      <w:color w:val="000000"/>
      <w:sz w:val="22"/>
      <w:szCs w:val="22"/>
    </w:rPr>
  </w:style>
  <w:style w:type="paragraph" w:customStyle="1" w:styleId="666">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667">
    <w:name w:val="xl22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668">
    <w:name w:val="样式 小四 行距: 1.5 倍行距 首行缩进:  2 字符"/>
    <w:basedOn w:val="1"/>
    <w:autoRedefine/>
    <w:qFormat/>
    <w:uiPriority w:val="0"/>
    <w:pPr>
      <w:widowControl w:val="0"/>
      <w:spacing w:line="360" w:lineRule="auto"/>
      <w:ind w:firstLine="480" w:firstLineChars="200"/>
      <w:jc w:val="both"/>
    </w:pPr>
    <w:rPr>
      <w:rFonts w:ascii="Times New Roman" w:hAnsi="Times New Roman" w:cs="Times New Roman"/>
      <w:kern w:val="2"/>
      <w:sz w:val="21"/>
      <w:szCs w:val="20"/>
    </w:rPr>
  </w:style>
  <w:style w:type="paragraph" w:customStyle="1" w:styleId="669">
    <w:name w:val="Char Char Char 字元 字元"/>
    <w:basedOn w:val="1"/>
    <w:autoRedefine/>
    <w:qFormat/>
    <w:uiPriority w:val="0"/>
    <w:pPr>
      <w:widowControl w:val="0"/>
      <w:spacing w:line="360" w:lineRule="auto"/>
      <w:ind w:firstLine="200" w:firstLineChars="200"/>
      <w:jc w:val="both"/>
    </w:pPr>
    <w:rPr>
      <w:rFonts w:ascii="Times New Roman" w:hAnsi="Times New Roman" w:cs="Times New Roman"/>
      <w:kern w:val="2"/>
      <w:sz w:val="21"/>
      <w:szCs w:val="20"/>
    </w:rPr>
  </w:style>
  <w:style w:type="paragraph" w:customStyle="1" w:styleId="670">
    <w:name w:val="索引 91"/>
    <w:basedOn w:val="1"/>
    <w:next w:val="1"/>
    <w:autoRedefine/>
    <w:qFormat/>
    <w:uiPriority w:val="0"/>
    <w:pPr>
      <w:widowControl w:val="0"/>
      <w:snapToGrid w:val="0"/>
      <w:spacing w:line="360" w:lineRule="auto"/>
      <w:ind w:left="1600" w:leftChars="1600"/>
      <w:jc w:val="center"/>
    </w:pPr>
    <w:rPr>
      <w:rFonts w:ascii="Calibri" w:hAnsi="Calibri" w:cs="Times New Roman"/>
      <w:b/>
      <w:kern w:val="2"/>
      <w:sz w:val="32"/>
      <w:szCs w:val="32"/>
    </w:rPr>
  </w:style>
  <w:style w:type="paragraph" w:customStyle="1" w:styleId="671">
    <w:name w:val="Char Char Char Char1"/>
    <w:basedOn w:val="1"/>
    <w:autoRedefine/>
    <w:qFormat/>
    <w:uiPriority w:val="0"/>
    <w:pPr>
      <w:widowControl w:val="0"/>
      <w:jc w:val="both"/>
    </w:pPr>
    <w:rPr>
      <w:rFonts w:ascii="Tahoma" w:hAnsi="Tahoma" w:cs="Times New Roman"/>
      <w:kern w:val="2"/>
      <w:szCs w:val="20"/>
    </w:rPr>
  </w:style>
  <w:style w:type="paragraph" w:customStyle="1" w:styleId="672">
    <w:name w:val="正文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73">
    <w:name w:val="GP标题3"/>
    <w:basedOn w:val="1"/>
    <w:next w:val="456"/>
    <w:autoRedefine/>
    <w:qFormat/>
    <w:uiPriority w:val="0"/>
    <w:pPr>
      <w:widowControl w:val="0"/>
      <w:numPr>
        <w:ilvl w:val="2"/>
        <w:numId w:val="8"/>
      </w:numPr>
      <w:tabs>
        <w:tab w:val="left" w:pos="1260"/>
        <w:tab w:val="clear" w:pos="720"/>
      </w:tabs>
      <w:spacing w:before="156" w:beforeLines="50" w:after="156" w:afterLines="50" w:line="360" w:lineRule="auto"/>
      <w:outlineLvl w:val="2"/>
    </w:pPr>
    <w:rPr>
      <w:rFonts w:ascii="华文细黑" w:hAnsi="华文细黑" w:eastAsia="华文细黑" w:cs="Times New Roman"/>
      <w:b/>
      <w:sz w:val="30"/>
      <w:szCs w:val="20"/>
    </w:rPr>
  </w:style>
  <w:style w:type="paragraph" w:customStyle="1" w:styleId="674">
    <w:name w:val="索引 51"/>
    <w:basedOn w:val="1"/>
    <w:next w:val="1"/>
    <w:autoRedefine/>
    <w:qFormat/>
    <w:uiPriority w:val="0"/>
    <w:pPr>
      <w:widowControl w:val="0"/>
      <w:snapToGrid w:val="0"/>
      <w:spacing w:line="360" w:lineRule="auto"/>
      <w:ind w:left="800" w:leftChars="800"/>
      <w:jc w:val="center"/>
    </w:pPr>
    <w:rPr>
      <w:rFonts w:ascii="Calibri" w:hAnsi="Calibri" w:cs="Times New Roman"/>
      <w:b/>
      <w:kern w:val="2"/>
      <w:sz w:val="32"/>
      <w:szCs w:val="32"/>
    </w:rPr>
  </w:style>
  <w:style w:type="paragraph" w:customStyle="1" w:styleId="675">
    <w:name w:val="xl31"/>
    <w:basedOn w:val="1"/>
    <w:autoRedefine/>
    <w:qFormat/>
    <w:uiPriority w:val="0"/>
    <w:pPr>
      <w:spacing w:before="100" w:beforeAutospacing="1" w:after="100" w:afterAutospacing="1"/>
      <w:textAlignment w:val="center"/>
    </w:pPr>
    <w:rPr>
      <w:rFonts w:ascii="Arial Unicode MS" w:hAnsi="Arial Unicode MS" w:cs="Times New Roman"/>
    </w:rPr>
  </w:style>
  <w:style w:type="paragraph" w:customStyle="1" w:styleId="676">
    <w:name w:val="Char Char1 Char Char Char Char Char Char Char Char Char Char1"/>
    <w:basedOn w:val="1"/>
    <w:autoRedefine/>
    <w:qFormat/>
    <w:uiPriority w:val="0"/>
    <w:pPr>
      <w:spacing w:after="160" w:line="240" w:lineRule="exact"/>
    </w:pPr>
    <w:rPr>
      <w:rFonts w:ascii="Verdana" w:hAnsi="Verdana" w:cs="Times New Roman"/>
      <w:szCs w:val="20"/>
      <w:lang w:eastAsia="en-US"/>
    </w:rPr>
  </w:style>
  <w:style w:type="paragraph" w:customStyle="1" w:styleId="677">
    <w:name w:val="p0"/>
    <w:basedOn w:val="1"/>
    <w:autoRedefine/>
    <w:qFormat/>
    <w:uiPriority w:val="0"/>
    <w:pPr>
      <w:jc w:val="both"/>
    </w:pPr>
    <w:rPr>
      <w:rFonts w:ascii="Times New Roman" w:hAnsi="Times New Roman" w:cs="Times New Roman"/>
      <w:b/>
      <w:bCs/>
      <w:color w:val="000000"/>
      <w:sz w:val="21"/>
      <w:szCs w:val="21"/>
    </w:rPr>
  </w:style>
  <w:style w:type="paragraph" w:customStyle="1" w:styleId="678">
    <w:name w:val="宇视4"/>
    <w:basedOn w:val="6"/>
    <w:autoRedefine/>
    <w:qFormat/>
    <w:uiPriority w:val="0"/>
    <w:pPr>
      <w:keepLines w:val="0"/>
      <w:tabs>
        <w:tab w:val="left" w:pos="851"/>
      </w:tabs>
      <w:adjustRightInd w:val="0"/>
      <w:spacing w:before="0" w:line="240" w:lineRule="auto"/>
      <w:ind w:left="851"/>
    </w:pPr>
    <w:rPr>
      <w:rFonts w:ascii="Calibri" w:hAnsi="Calibri"/>
      <w:sz w:val="24"/>
      <w:szCs w:val="24"/>
      <w:lang w:val="zh-CN"/>
    </w:rPr>
  </w:style>
  <w:style w:type="paragraph" w:customStyle="1" w:styleId="679">
    <w:name w:val="Default Text"/>
    <w:basedOn w:val="1"/>
    <w:autoRedefine/>
    <w:qFormat/>
    <w:uiPriority w:val="0"/>
    <w:pPr>
      <w:overflowPunct w:val="0"/>
      <w:autoSpaceDE w:val="0"/>
      <w:autoSpaceDN w:val="0"/>
      <w:adjustRightInd w:val="0"/>
    </w:pPr>
    <w:rPr>
      <w:rFonts w:ascii="Calibri" w:hAnsi="Calibri" w:cs="Calibri"/>
      <w:color w:val="000000"/>
      <w:sz w:val="21"/>
      <w:szCs w:val="21"/>
    </w:rPr>
  </w:style>
  <w:style w:type="paragraph" w:customStyle="1" w:styleId="680">
    <w:name w:val="目录1"/>
    <w:basedOn w:val="1"/>
    <w:next w:val="1"/>
    <w:autoRedefine/>
    <w:qFormat/>
    <w:uiPriority w:val="0"/>
    <w:pPr>
      <w:tabs>
        <w:tab w:val="left" w:leader="dot" w:pos="8503"/>
      </w:tabs>
      <w:spacing w:after="136" w:line="289" w:lineRule="atLeast"/>
    </w:pPr>
    <w:rPr>
      <w:rFonts w:ascii="Arial" w:hAnsi="Times New Roman" w:eastAsia="黑体" w:cs="Times New Roman"/>
      <w:color w:val="000000"/>
      <w:sz w:val="28"/>
      <w:szCs w:val="20"/>
      <w:u w:val="none" w:color="000000"/>
    </w:rPr>
  </w:style>
  <w:style w:type="paragraph" w:customStyle="1" w:styleId="681">
    <w:name w:val="正表格内容"/>
    <w:basedOn w:val="1"/>
    <w:autoRedefine/>
    <w:qFormat/>
    <w:uiPriority w:val="0"/>
    <w:pPr>
      <w:widowControl/>
      <w:tabs>
        <w:tab w:val="left" w:pos="480"/>
      </w:tabs>
      <w:autoSpaceDE w:val="0"/>
      <w:autoSpaceDN w:val="0"/>
      <w:adjustRightInd w:val="0"/>
      <w:jc w:val="center"/>
      <w:textAlignment w:val="bottom"/>
    </w:pPr>
    <w:rPr>
      <w:rFonts w:ascii="宋体"/>
      <w:kern w:val="0"/>
      <w:sz w:val="18"/>
      <w:szCs w:val="20"/>
    </w:rPr>
  </w:style>
  <w:style w:type="paragraph" w:customStyle="1" w:styleId="682">
    <w:name w:val=" Char"/>
    <w:basedOn w:val="1"/>
    <w:autoRedefine/>
    <w:qFormat/>
    <w:uiPriority w:val="0"/>
    <w:rPr>
      <w:rFonts w:ascii="仿宋_GB2312" w:eastAsia="仿宋_GB2312"/>
      <w:b/>
      <w:sz w:val="32"/>
      <w:szCs w:val="32"/>
    </w:rPr>
  </w:style>
  <w:style w:type="paragraph" w:customStyle="1" w:styleId="683">
    <w:name w:val="xl20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84">
    <w:name w:val="金保首页2"/>
    <w:basedOn w:val="1"/>
    <w:next w:val="1"/>
    <w:autoRedefine/>
    <w:qFormat/>
    <w:uiPriority w:val="0"/>
    <w:pPr>
      <w:jc w:val="center"/>
    </w:pPr>
    <w:rPr>
      <w:rFonts w:ascii="Tahoma" w:hAnsi="Tahoma" w:eastAsia="黑体"/>
      <w:b/>
      <w:bCs/>
      <w:sz w:val="72"/>
      <w:szCs w:val="72"/>
    </w:rPr>
  </w:style>
  <w:style w:type="paragraph" w:customStyle="1" w:styleId="685">
    <w:name w:val="xl6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rPr>
  </w:style>
  <w:style w:type="paragraph" w:customStyle="1" w:styleId="686">
    <w:name w:val="xl8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87">
    <w:name w:val="xl10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688">
    <w:name w:val="自定义表格文字"/>
    <w:basedOn w:val="1"/>
    <w:autoRedefine/>
    <w:qFormat/>
    <w:uiPriority w:val="0"/>
    <w:pPr>
      <w:widowControl w:val="0"/>
      <w:spacing w:before="60" w:after="60" w:line="320" w:lineRule="exact"/>
    </w:pPr>
    <w:rPr>
      <w:rFonts w:hAnsi="Times New Roman" w:eastAsia="楷体_GB2312" w:cs="Times New Roman"/>
      <w:kern w:val="2"/>
      <w:sz w:val="21"/>
    </w:rPr>
  </w:style>
  <w:style w:type="paragraph" w:customStyle="1" w:styleId="689">
    <w:name w:val="正文 A"/>
    <w:autoRedefine/>
    <w:qFormat/>
    <w:uiPriority w:val="0"/>
    <w:pPr>
      <w:widowControl w:val="0"/>
      <w:jc w:val="both"/>
    </w:pPr>
    <w:rPr>
      <w:rFonts w:hint="eastAsia" w:ascii="Arial Unicode MS" w:hAnsi="Arial Unicode MS" w:eastAsia="Arial Unicode MS" w:cs="Arial Unicode MS"/>
      <w:color w:val="000000"/>
      <w:kern w:val="2"/>
      <w:sz w:val="21"/>
      <w:szCs w:val="21"/>
      <w:u w:val="none" w:color="000000"/>
      <w:lang w:val="zh-TW" w:eastAsia="zh-TW" w:bidi="ar-SA"/>
    </w:rPr>
  </w:style>
  <w:style w:type="paragraph" w:customStyle="1" w:styleId="690">
    <w:name w:val="索引 21"/>
    <w:basedOn w:val="1"/>
    <w:next w:val="1"/>
    <w:autoRedefine/>
    <w:qFormat/>
    <w:uiPriority w:val="0"/>
    <w:pPr>
      <w:widowControl w:val="0"/>
      <w:snapToGrid w:val="0"/>
      <w:spacing w:line="360" w:lineRule="auto"/>
      <w:ind w:left="200" w:leftChars="200"/>
      <w:jc w:val="center"/>
    </w:pPr>
    <w:rPr>
      <w:rFonts w:ascii="Calibri" w:hAnsi="Calibri" w:cs="Times New Roman"/>
      <w:b/>
      <w:kern w:val="2"/>
      <w:sz w:val="32"/>
      <w:szCs w:val="32"/>
    </w:rPr>
  </w:style>
  <w:style w:type="paragraph" w:customStyle="1" w:styleId="691">
    <w:name w:val="Fließtext"/>
    <w:basedOn w:val="1"/>
    <w:autoRedefine/>
    <w:qFormat/>
    <w:uiPriority w:val="0"/>
    <w:pPr>
      <w:widowControl w:val="0"/>
      <w:overflowPunct w:val="0"/>
      <w:autoSpaceDE w:val="0"/>
      <w:autoSpaceDN w:val="0"/>
      <w:adjustRightInd w:val="0"/>
      <w:jc w:val="both"/>
      <w:textAlignment w:val="baseline"/>
    </w:pPr>
    <w:rPr>
      <w:rFonts w:ascii="Times New Roman" w:hAnsi="Times New Roman" w:cs="Times New Roman"/>
      <w:kern w:val="28"/>
      <w:sz w:val="21"/>
      <w:szCs w:val="20"/>
    </w:rPr>
  </w:style>
  <w:style w:type="paragraph" w:customStyle="1" w:styleId="692">
    <w:name w:val="Plain Text"/>
    <w:autoRedefine/>
    <w:qFormat/>
    <w:uiPriority w:val="0"/>
    <w:rPr>
      <w:rFonts w:hint="eastAsia" w:ascii="宋体" w:hAnsi="Courier New" w:eastAsia="宋体" w:cs="Times New Roman"/>
      <w:kern w:val="2"/>
      <w:sz w:val="21"/>
      <w:lang w:val="en-US" w:eastAsia="zh-CN" w:bidi="ar-SA"/>
    </w:rPr>
  </w:style>
  <w:style w:type="paragraph" w:customStyle="1" w:styleId="693">
    <w:name w:val="列出段落111"/>
    <w:basedOn w:val="1"/>
    <w:autoRedefine/>
    <w:qFormat/>
    <w:uiPriority w:val="0"/>
    <w:pPr>
      <w:widowControl w:val="0"/>
      <w:ind w:firstLine="420" w:firstLineChars="200"/>
      <w:jc w:val="both"/>
    </w:pPr>
    <w:rPr>
      <w:rFonts w:ascii="Calibri" w:hAnsi="Calibri" w:cs="Times New Roman"/>
      <w:kern w:val="2"/>
      <w:sz w:val="21"/>
      <w:szCs w:val="21"/>
    </w:rPr>
  </w:style>
  <w:style w:type="paragraph" w:customStyle="1" w:styleId="694">
    <w:name w:val="PM_Tabelle Text"/>
    <w:basedOn w:val="1"/>
    <w:next w:val="1"/>
    <w:autoRedefine/>
    <w:qFormat/>
    <w:uiPriority w:val="0"/>
    <w:pPr>
      <w:widowControl w:val="0"/>
      <w:autoSpaceDE w:val="0"/>
      <w:autoSpaceDN w:val="0"/>
      <w:adjustRightInd w:val="0"/>
    </w:pPr>
    <w:rPr>
      <w:rFonts w:ascii="Arial" w:hAnsi="Arial" w:cs="Times New Roman"/>
    </w:rPr>
  </w:style>
  <w:style w:type="paragraph" w:customStyle="1" w:styleId="695">
    <w:name w:val="xl10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696">
    <w:name w:val="Item List in Table"/>
    <w:basedOn w:val="1"/>
    <w:autoRedefine/>
    <w:qFormat/>
    <w:uiPriority w:val="0"/>
    <w:pPr>
      <w:topLinePunct/>
      <w:adjustRightInd w:val="0"/>
      <w:snapToGrid w:val="0"/>
      <w:spacing w:before="80" w:after="80" w:line="240" w:lineRule="atLeast"/>
      <w:ind w:left="284" w:hanging="284"/>
    </w:pPr>
    <w:rPr>
      <w:rFonts w:ascii="Times New Roman" w:hAnsi="Times New Roman" w:cs="Arial"/>
      <w:sz w:val="21"/>
      <w:szCs w:val="21"/>
    </w:rPr>
  </w:style>
  <w:style w:type="paragraph" w:customStyle="1" w:styleId="697">
    <w:name w:val="正文 1.5 倍行距"/>
    <w:basedOn w:val="1"/>
    <w:autoRedefine/>
    <w:qFormat/>
    <w:uiPriority w:val="0"/>
    <w:pPr>
      <w:widowControl w:val="0"/>
      <w:autoSpaceDE w:val="0"/>
      <w:autoSpaceDN w:val="0"/>
      <w:adjustRightInd w:val="0"/>
      <w:spacing w:line="360" w:lineRule="auto"/>
      <w:ind w:firstLine="480" w:firstLineChars="200"/>
      <w:jc w:val="both"/>
      <w:textAlignment w:val="baseline"/>
    </w:pPr>
    <w:rPr>
      <w:rFonts w:ascii="Times New Roman" w:hAnsi="Times New Roman" w:cs="Times New Roman"/>
      <w:szCs w:val="20"/>
    </w:rPr>
  </w:style>
  <w:style w:type="paragraph" w:customStyle="1" w:styleId="698">
    <w:name w:val="PM_Tabelle Text Ende"/>
    <w:basedOn w:val="1"/>
    <w:next w:val="1"/>
    <w:autoRedefine/>
    <w:qFormat/>
    <w:uiPriority w:val="0"/>
    <w:pPr>
      <w:widowControl w:val="0"/>
      <w:autoSpaceDE w:val="0"/>
      <w:autoSpaceDN w:val="0"/>
      <w:adjustRightInd w:val="0"/>
    </w:pPr>
    <w:rPr>
      <w:rFonts w:ascii="Arial" w:hAnsi="Arial" w:cs="Times New Roman"/>
    </w:rPr>
  </w:style>
  <w:style w:type="paragraph" w:customStyle="1" w:styleId="699">
    <w:name w:val="Char Char Char Char Char Char1 Char Char Char1 Char Char Char"/>
    <w:basedOn w:val="1"/>
    <w:autoRedefine/>
    <w:qFormat/>
    <w:uiPriority w:val="0"/>
    <w:pPr>
      <w:widowControl w:val="0"/>
      <w:jc w:val="both"/>
    </w:pPr>
    <w:rPr>
      <w:rFonts w:ascii="Tahoma" w:hAnsi="Tahoma" w:cs="Times New Roman"/>
      <w:kern w:val="2"/>
      <w:sz w:val="21"/>
      <w:szCs w:val="20"/>
    </w:rPr>
  </w:style>
  <w:style w:type="paragraph" w:customStyle="1" w:styleId="700">
    <w:name w:val="dkk表組"/>
    <w:basedOn w:val="1"/>
    <w:autoRedefine/>
    <w:qFormat/>
    <w:uiPriority w:val="0"/>
    <w:pPr>
      <w:widowControl w:val="0"/>
      <w:spacing w:after="40" w:line="320" w:lineRule="exact"/>
      <w:jc w:val="both"/>
      <w:textAlignment w:val="baseline"/>
    </w:pPr>
    <w:rPr>
      <w:rFonts w:ascii="Times New Roman" w:hAnsi="Century" w:cs="Times New Roman"/>
      <w:kern w:val="2"/>
      <w:sz w:val="18"/>
    </w:rPr>
  </w:style>
  <w:style w:type="paragraph" w:customStyle="1" w:styleId="701">
    <w:name w:val="xl23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02">
    <w:name w:val="paragraph"/>
    <w:basedOn w:val="1"/>
    <w:autoRedefine/>
    <w:qFormat/>
    <w:uiPriority w:val="0"/>
    <w:pPr>
      <w:spacing w:before="60" w:after="60"/>
    </w:pPr>
    <w:rPr>
      <w:rFonts w:ascii="Times New Roman" w:hAnsi="Times New Roman" w:cs="Times New Roman"/>
      <w:szCs w:val="20"/>
      <w:lang w:eastAsia="en-US"/>
    </w:rPr>
  </w:style>
  <w:style w:type="paragraph" w:customStyle="1" w:styleId="703">
    <w:name w:val="条文レベル3-個条書き"/>
    <w:basedOn w:val="432"/>
    <w:autoRedefine/>
    <w:qFormat/>
    <w:uiPriority w:val="0"/>
    <w:pPr>
      <w:tabs>
        <w:tab w:val="left" w:pos="5954"/>
      </w:tabs>
      <w:outlineLvl w:val="6"/>
    </w:pPr>
  </w:style>
  <w:style w:type="paragraph" w:customStyle="1" w:styleId="704">
    <w:name w:val="font14"/>
    <w:basedOn w:val="1"/>
    <w:autoRedefine/>
    <w:qFormat/>
    <w:uiPriority w:val="0"/>
    <w:pPr>
      <w:spacing w:before="100" w:beforeAutospacing="1" w:after="100" w:afterAutospacing="1"/>
    </w:pPr>
    <w:rPr>
      <w:rFonts w:hAnsi="Times New Roman" w:cs="Times New Roman"/>
      <w:sz w:val="20"/>
      <w:szCs w:val="20"/>
    </w:rPr>
  </w:style>
  <w:style w:type="paragraph" w:customStyle="1" w:styleId="705">
    <w:name w:val="四号 居中"/>
    <w:basedOn w:val="1"/>
    <w:autoRedefine/>
    <w:qFormat/>
    <w:uiPriority w:val="0"/>
    <w:pPr>
      <w:widowControl w:val="0"/>
      <w:snapToGrid w:val="0"/>
      <w:spacing w:beforeLines="50" w:line="360" w:lineRule="auto"/>
      <w:jc w:val="center"/>
    </w:pPr>
    <w:rPr>
      <w:rFonts w:ascii="黑体" w:hAnsi="Calibri" w:eastAsia="黑体" w:cs="Times New Roman"/>
      <w:b/>
      <w:spacing w:val="1"/>
      <w:sz w:val="28"/>
      <w:szCs w:val="20"/>
    </w:rPr>
  </w:style>
  <w:style w:type="paragraph" w:customStyle="1" w:styleId="706">
    <w:name w:val="xl2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707">
    <w:name w:val="索引 71"/>
    <w:basedOn w:val="1"/>
    <w:next w:val="1"/>
    <w:autoRedefine/>
    <w:qFormat/>
    <w:uiPriority w:val="0"/>
    <w:pPr>
      <w:widowControl w:val="0"/>
      <w:snapToGrid w:val="0"/>
      <w:spacing w:line="360" w:lineRule="auto"/>
      <w:ind w:left="1200" w:leftChars="1200"/>
      <w:jc w:val="center"/>
    </w:pPr>
    <w:rPr>
      <w:rFonts w:ascii="Calibri" w:hAnsi="Calibri" w:cs="Times New Roman"/>
      <w:b/>
      <w:kern w:val="2"/>
      <w:sz w:val="32"/>
      <w:szCs w:val="32"/>
    </w:rPr>
  </w:style>
  <w:style w:type="paragraph" w:customStyle="1" w:styleId="708">
    <w:name w:val="List Paragraph11"/>
    <w:basedOn w:val="1"/>
    <w:autoRedefine/>
    <w:qFormat/>
    <w:uiPriority w:val="0"/>
    <w:pPr>
      <w:ind w:firstLine="420" w:firstLineChars="200"/>
    </w:pPr>
    <w:rPr>
      <w:rFonts w:cs="Arial"/>
    </w:rPr>
  </w:style>
  <w:style w:type="paragraph" w:customStyle="1" w:styleId="709">
    <w:name w:val="列出段落12"/>
    <w:basedOn w:val="1"/>
    <w:autoRedefine/>
    <w:qFormat/>
    <w:uiPriority w:val="0"/>
    <w:pPr>
      <w:widowControl w:val="0"/>
      <w:ind w:firstLine="420" w:firstLineChars="200"/>
      <w:jc w:val="both"/>
    </w:pPr>
    <w:rPr>
      <w:rFonts w:ascii="Calibri" w:hAnsi="Calibri" w:cs="Times New Roman"/>
      <w:kern w:val="2"/>
      <w:sz w:val="21"/>
      <w:szCs w:val="22"/>
    </w:rPr>
  </w:style>
  <w:style w:type="paragraph" w:customStyle="1" w:styleId="710">
    <w:name w:val="三号 居中"/>
    <w:basedOn w:val="1"/>
    <w:autoRedefine/>
    <w:qFormat/>
    <w:uiPriority w:val="0"/>
    <w:pPr>
      <w:widowControl w:val="0"/>
      <w:snapToGrid w:val="0"/>
      <w:spacing w:line="360" w:lineRule="auto"/>
      <w:jc w:val="center"/>
    </w:pPr>
    <w:rPr>
      <w:rFonts w:ascii="黑体" w:hAnsi="Calibri" w:eastAsia="黑体" w:cs="Times New Roman"/>
      <w:b/>
      <w:spacing w:val="1"/>
      <w:sz w:val="32"/>
      <w:szCs w:val="20"/>
    </w:rPr>
  </w:style>
  <w:style w:type="paragraph" w:customStyle="1" w:styleId="711">
    <w:name w:val="正文符号4"/>
    <w:basedOn w:val="1"/>
    <w:autoRedefine/>
    <w:qFormat/>
    <w:uiPriority w:val="0"/>
    <w:pPr>
      <w:widowControl w:val="0"/>
      <w:tabs>
        <w:tab w:val="left" w:pos="360"/>
      </w:tabs>
      <w:jc w:val="both"/>
    </w:pPr>
    <w:rPr>
      <w:rFonts w:ascii="Times New Roman" w:hAnsi="Times New Roman" w:eastAsia="楷体_GB2312" w:cs="Times New Roman"/>
      <w:sz w:val="28"/>
      <w:szCs w:val="21"/>
    </w:rPr>
  </w:style>
  <w:style w:type="paragraph" w:customStyle="1" w:styleId="712">
    <w:name w:val="目录3"/>
    <w:basedOn w:val="1"/>
    <w:next w:val="1"/>
    <w:autoRedefine/>
    <w:qFormat/>
    <w:uiPriority w:val="0"/>
    <w:pPr>
      <w:tabs>
        <w:tab w:val="left" w:leader="dot" w:pos="8503"/>
      </w:tabs>
      <w:spacing w:line="317" w:lineRule="atLeast"/>
      <w:ind w:firstLine="419"/>
      <w:jc w:val="both"/>
    </w:pPr>
    <w:rPr>
      <w:rFonts w:ascii="Times New Roman" w:hAnsi="Times New Roman" w:cs="Times New Roman"/>
      <w:color w:val="000000"/>
      <w:sz w:val="21"/>
      <w:szCs w:val="20"/>
      <w:u w:val="none" w:color="000000"/>
    </w:rPr>
  </w:style>
  <w:style w:type="paragraph" w:customStyle="1" w:styleId="713">
    <w:name w:val="xl21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14">
    <w:name w:val="索引标题1"/>
    <w:basedOn w:val="1"/>
    <w:next w:val="442"/>
    <w:autoRedefine/>
    <w:qFormat/>
    <w:uiPriority w:val="0"/>
    <w:pPr>
      <w:widowControl w:val="0"/>
      <w:snapToGrid w:val="0"/>
      <w:spacing w:line="360" w:lineRule="auto"/>
      <w:jc w:val="center"/>
    </w:pPr>
    <w:rPr>
      <w:rFonts w:ascii="Arial" w:hAnsi="Arial" w:cs="Arial"/>
      <w:b/>
      <w:bCs/>
      <w:kern w:val="2"/>
      <w:sz w:val="32"/>
      <w:szCs w:val="32"/>
    </w:rPr>
  </w:style>
  <w:style w:type="paragraph" w:customStyle="1" w:styleId="715">
    <w:name w:val="样式 标题 3 + (中文) 黑体 小四 非加粗 段前: 7.8 磅 段后: 0 磅 行距: 固定值 20 磅"/>
    <w:basedOn w:val="5"/>
    <w:autoRedefine/>
    <w:qFormat/>
    <w:uiPriority w:val="0"/>
    <w:pPr>
      <w:keepNext w:val="0"/>
      <w:keepLines w:val="0"/>
      <w:widowControl w:val="0"/>
      <w:tabs>
        <w:tab w:val="left" w:pos="432"/>
      </w:tabs>
      <w:adjustRightInd w:val="0"/>
      <w:snapToGrid w:val="0"/>
      <w:spacing w:before="0" w:after="0" w:line="400" w:lineRule="exact"/>
      <w:jc w:val="both"/>
    </w:pPr>
    <w:rPr>
      <w:rFonts w:ascii="Times New Roman" w:hAnsi="Times New Roman"/>
      <w:bCs w:val="0"/>
      <w:sz w:val="24"/>
      <w:szCs w:val="20"/>
      <w:lang w:val="zh-CN"/>
    </w:rPr>
  </w:style>
  <w:style w:type="paragraph" w:customStyle="1" w:styleId="716">
    <w:name w:val="正文文本 21"/>
    <w:basedOn w:val="1"/>
    <w:autoRedefine/>
    <w:qFormat/>
    <w:uiPriority w:val="0"/>
    <w:pPr>
      <w:widowControl w:val="0"/>
      <w:adjustRightInd w:val="0"/>
      <w:spacing w:line="360" w:lineRule="atLeast"/>
      <w:ind w:firstLine="525"/>
      <w:jc w:val="both"/>
      <w:textAlignment w:val="baseline"/>
    </w:pPr>
    <w:rPr>
      <w:rFonts w:hAnsi="Times New Roman" w:cs="Times New Roman"/>
      <w:sz w:val="28"/>
      <w:szCs w:val="20"/>
    </w:rPr>
  </w:style>
  <w:style w:type="paragraph" w:customStyle="1" w:styleId="717">
    <w:name w:val="前言、引言标题"/>
    <w:next w:val="1"/>
    <w:autoRedefine/>
    <w:qFormat/>
    <w:uiPriority w:val="0"/>
    <w:pPr>
      <w:shd w:val="clear" w:color="FFFFFF" w:fill="FFFFFF"/>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718">
    <w:name w:val="5"/>
    <w:basedOn w:val="1"/>
    <w:next w:val="33"/>
    <w:autoRedefine/>
    <w:qFormat/>
    <w:uiPriority w:val="0"/>
    <w:pPr>
      <w:widowControl w:val="0"/>
      <w:snapToGrid w:val="0"/>
      <w:jc w:val="both"/>
    </w:pPr>
    <w:rPr>
      <w:rFonts w:hAnsi="Courier New" w:cs="Times New Roman"/>
      <w:kern w:val="2"/>
      <w:sz w:val="21"/>
      <w:szCs w:val="20"/>
    </w:rPr>
  </w:style>
  <w:style w:type="paragraph" w:customStyle="1" w:styleId="719">
    <w:name w:val="xl11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2"/>
      <w:szCs w:val="21"/>
    </w:rPr>
  </w:style>
  <w:style w:type="paragraph" w:customStyle="1" w:styleId="720">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21">
    <w:name w:val="小节标题"/>
    <w:basedOn w:val="1"/>
    <w:next w:val="1"/>
    <w:autoRedefine/>
    <w:qFormat/>
    <w:uiPriority w:val="0"/>
    <w:pPr>
      <w:spacing w:before="175" w:after="102" w:line="351" w:lineRule="atLeast"/>
      <w:jc w:val="both"/>
    </w:pPr>
    <w:rPr>
      <w:rFonts w:ascii="Times New Roman" w:hAnsi="Times New Roman" w:eastAsia="黑体" w:cs="Times New Roman"/>
      <w:color w:val="000000"/>
      <w:sz w:val="21"/>
      <w:szCs w:val="20"/>
      <w:u w:val="none" w:color="000000"/>
    </w:rPr>
  </w:style>
  <w:style w:type="paragraph" w:customStyle="1" w:styleId="722">
    <w:name w:val="正文—缩进"/>
    <w:basedOn w:val="1"/>
    <w:autoRedefine/>
    <w:qFormat/>
    <w:uiPriority w:val="0"/>
    <w:pPr>
      <w:widowControl w:val="0"/>
      <w:spacing w:line="360" w:lineRule="auto"/>
      <w:jc w:val="both"/>
    </w:pPr>
    <w:rPr>
      <w:rFonts w:ascii="等线" w:hAnsi="等线" w:cs="Times New Roman"/>
      <w:kern w:val="2"/>
      <w:szCs w:val="22"/>
    </w:rPr>
  </w:style>
  <w:style w:type="paragraph" w:customStyle="1" w:styleId="723">
    <w:name w:val="xl3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724">
    <w:name w:val="xl55"/>
    <w:basedOn w:val="1"/>
    <w:autoRedefine/>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725">
    <w:name w:val="Pa0"/>
    <w:basedOn w:val="1"/>
    <w:next w:val="1"/>
    <w:autoRedefine/>
    <w:qFormat/>
    <w:uiPriority w:val="0"/>
    <w:pPr>
      <w:widowControl w:val="0"/>
      <w:autoSpaceDE w:val="0"/>
      <w:autoSpaceDN w:val="0"/>
      <w:adjustRightInd w:val="0"/>
      <w:spacing w:line="241" w:lineRule="atLeast"/>
    </w:pPr>
    <w:rPr>
      <w:rFonts w:ascii="HPFutura Light" w:hAnsi="Times New Roman" w:eastAsia="Times New Roman" w:cs="Times New Roman"/>
      <w:sz w:val="21"/>
      <w:szCs w:val="21"/>
    </w:rPr>
  </w:style>
  <w:style w:type="paragraph" w:customStyle="1" w:styleId="726">
    <w:name w:val="样式 标题 3 + (西文) 黑体 (中文) 黑体 (符号) 宋体 小四 段前: 5 磅 段后: 5 磅 行距: 1..."/>
    <w:basedOn w:val="5"/>
    <w:autoRedefine/>
    <w:qFormat/>
    <w:uiPriority w:val="0"/>
    <w:pPr>
      <w:keepNext w:val="0"/>
      <w:keepLines w:val="0"/>
      <w:tabs>
        <w:tab w:val="left" w:pos="432"/>
        <w:tab w:val="left" w:pos="567"/>
      </w:tabs>
      <w:adjustRightInd w:val="0"/>
      <w:snapToGrid w:val="0"/>
      <w:spacing w:before="100" w:after="100" w:line="360" w:lineRule="auto"/>
      <w:ind w:left="840" w:hanging="420"/>
    </w:pPr>
    <w:rPr>
      <w:b w:val="0"/>
      <w:sz w:val="21"/>
      <w:szCs w:val="21"/>
      <w:lang w:val="zh-CN"/>
    </w:rPr>
  </w:style>
  <w:style w:type="paragraph" w:customStyle="1" w:styleId="727">
    <w:name w:val="xl2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sz w:val="18"/>
      <w:szCs w:val="18"/>
    </w:rPr>
  </w:style>
  <w:style w:type="paragraph" w:customStyle="1" w:styleId="728">
    <w:name w:val="xl23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29">
    <w:name w:val="font10"/>
    <w:basedOn w:val="1"/>
    <w:autoRedefine/>
    <w:qFormat/>
    <w:uiPriority w:val="0"/>
    <w:pPr>
      <w:spacing w:before="100" w:beforeAutospacing="1" w:after="100" w:afterAutospacing="1"/>
    </w:pPr>
    <w:rPr>
      <w:rFonts w:ascii="Arial" w:hAnsi="Arial" w:cs="Arial"/>
      <w:color w:val="000000"/>
      <w:sz w:val="20"/>
      <w:szCs w:val="20"/>
    </w:rPr>
  </w:style>
  <w:style w:type="paragraph" w:customStyle="1" w:styleId="730">
    <w:name w:val="Bullet"/>
    <w:basedOn w:val="731"/>
    <w:autoRedefine/>
    <w:qFormat/>
    <w:uiPriority w:val="0"/>
    <w:pPr>
      <w:tabs>
        <w:tab w:val="left" w:pos="900"/>
      </w:tabs>
    </w:pPr>
    <w:rPr>
      <w:rFonts w:ascii="Times New Roman" w:hAnsi="Times New Roman"/>
    </w:rPr>
  </w:style>
  <w:style w:type="paragraph" w:customStyle="1" w:styleId="731">
    <w:name w:val="Body"/>
    <w:autoRedefine/>
    <w:qFormat/>
    <w:uiPriority w:val="0"/>
    <w:pPr>
      <w:spacing w:after="60"/>
      <w:ind w:left="567" w:right="2835"/>
    </w:pPr>
    <w:rPr>
      <w:rFonts w:ascii="Helvetica" w:hAnsi="Helvetica" w:eastAsia="宋体" w:cs="Times New Roman"/>
      <w:kern w:val="2"/>
      <w:sz w:val="21"/>
      <w:szCs w:val="24"/>
      <w:lang w:val="en-US" w:eastAsia="de-CH" w:bidi="ar-SA"/>
    </w:rPr>
  </w:style>
  <w:style w:type="paragraph" w:customStyle="1" w:styleId="732">
    <w:name w:val="Cnv-2:cell"/>
    <w:autoRedefine/>
    <w:qFormat/>
    <w:uiPriority w:val="0"/>
    <w:pPr>
      <w:tabs>
        <w:tab w:val="left" w:pos="0"/>
        <w:tab w:val="left" w:pos="720"/>
        <w:tab w:val="left" w:pos="1440"/>
        <w:tab w:val="left" w:pos="2160"/>
      </w:tabs>
      <w:autoSpaceDE w:val="0"/>
      <w:autoSpaceDN w:val="0"/>
      <w:adjustRightInd w:val="0"/>
      <w:spacing w:line="222" w:lineRule="atLeast"/>
      <w:jc w:val="both"/>
    </w:pPr>
    <w:rPr>
      <w:rFonts w:ascii="Times" w:hAnsi="Times" w:eastAsia="宋体" w:cs="Times New Roman"/>
      <w:lang w:val="en-US" w:eastAsia="en-US" w:bidi="ar-SA"/>
    </w:rPr>
  </w:style>
  <w:style w:type="paragraph" w:customStyle="1" w:styleId="733">
    <w:name w:val="索引 41"/>
    <w:basedOn w:val="1"/>
    <w:next w:val="1"/>
    <w:autoRedefine/>
    <w:qFormat/>
    <w:uiPriority w:val="0"/>
    <w:pPr>
      <w:widowControl w:val="0"/>
      <w:snapToGrid w:val="0"/>
      <w:spacing w:line="360" w:lineRule="auto"/>
      <w:ind w:left="600" w:leftChars="600"/>
      <w:jc w:val="center"/>
    </w:pPr>
    <w:rPr>
      <w:rFonts w:ascii="Calibri" w:hAnsi="Calibri" w:cs="Times New Roman"/>
      <w:b/>
      <w:kern w:val="2"/>
      <w:sz w:val="32"/>
      <w:szCs w:val="32"/>
    </w:rPr>
  </w:style>
  <w:style w:type="paragraph" w:customStyle="1" w:styleId="734">
    <w:name w:val="xl10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735">
    <w:name w:val="样式 四号 行距: 1.5 倍行距"/>
    <w:basedOn w:val="1"/>
    <w:autoRedefine/>
    <w:qFormat/>
    <w:uiPriority w:val="0"/>
    <w:pPr>
      <w:widowControl w:val="0"/>
      <w:spacing w:line="312" w:lineRule="auto"/>
      <w:ind w:firstLine="202" w:firstLineChars="202"/>
      <w:jc w:val="both"/>
    </w:pPr>
    <w:rPr>
      <w:rFonts w:ascii="Times New Roman" w:hAnsi="Times New Roman" w:cs="Times New Roman"/>
      <w:kern w:val="2"/>
      <w:szCs w:val="20"/>
    </w:rPr>
  </w:style>
  <w:style w:type="paragraph" w:customStyle="1" w:styleId="736">
    <w:name w:val="px12l140"/>
    <w:basedOn w:val="1"/>
    <w:autoRedefine/>
    <w:qFormat/>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737">
    <w:name w:val="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38">
    <w:name w:val="Char Char3"/>
    <w:basedOn w:val="1"/>
    <w:autoRedefine/>
    <w:qFormat/>
    <w:uiPriority w:val="0"/>
    <w:pPr>
      <w:widowControl w:val="0"/>
      <w:jc w:val="both"/>
    </w:pPr>
    <w:rPr>
      <w:rFonts w:ascii="Times New Roman" w:hAnsi="Times New Roman" w:cs="Times New Roman"/>
      <w:kern w:val="2"/>
      <w:sz w:val="21"/>
    </w:rPr>
  </w:style>
  <w:style w:type="paragraph" w:customStyle="1" w:styleId="739">
    <w:name w:val="xl3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740">
    <w:name w:val="xl3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741">
    <w:name w:val="日期1"/>
    <w:basedOn w:val="1"/>
    <w:next w:val="1"/>
    <w:autoRedefine/>
    <w:qFormat/>
    <w:uiPriority w:val="0"/>
    <w:pPr>
      <w:widowControl w:val="0"/>
      <w:ind w:left="100" w:leftChars="2500"/>
      <w:jc w:val="both"/>
    </w:pPr>
    <w:rPr>
      <w:rFonts w:ascii="Times New Roman" w:hAnsi="Calibri" w:cs="Times New Roman"/>
      <w:color w:val="000000"/>
      <w:sz w:val="21"/>
      <w:szCs w:val="21"/>
    </w:rPr>
  </w:style>
  <w:style w:type="paragraph" w:customStyle="1" w:styleId="742">
    <w:name w:val="xl24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743">
    <w:name w:val="xl9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rPr>
  </w:style>
  <w:style w:type="paragraph" w:customStyle="1" w:styleId="744">
    <w:name w:val="普通(网站)1"/>
    <w:basedOn w:val="1"/>
    <w:autoRedefine/>
    <w:qFormat/>
    <w:uiPriority w:val="0"/>
    <w:pPr>
      <w:spacing w:before="100" w:beforeAutospacing="1" w:after="100" w:afterAutospacing="1"/>
      <w:ind w:firstLine="200" w:firstLineChars="200"/>
    </w:pPr>
    <w:rPr>
      <w:rFonts w:ascii="Calibri" w:hAnsi="Calibri" w:cs="Times New Roman"/>
      <w:sz w:val="21"/>
      <w:szCs w:val="21"/>
    </w:rPr>
  </w:style>
  <w:style w:type="paragraph" w:customStyle="1" w:styleId="745">
    <w:name w:val="font5"/>
    <w:basedOn w:val="1"/>
    <w:autoRedefine/>
    <w:qFormat/>
    <w:uiPriority w:val="0"/>
    <w:pPr>
      <w:spacing w:before="100" w:beforeAutospacing="1" w:after="100" w:afterAutospacing="1"/>
    </w:pPr>
    <w:rPr>
      <w:rFonts w:ascii="Times New Roman" w:hAnsi="Times New Roman" w:cs="Times New Roman"/>
      <w:color w:val="000000"/>
      <w:sz w:val="20"/>
      <w:szCs w:val="20"/>
    </w:rPr>
  </w:style>
  <w:style w:type="paragraph" w:customStyle="1" w:styleId="746">
    <w:name w:val=" Char Char Char"/>
    <w:basedOn w:val="1"/>
    <w:autoRedefine/>
    <w:qFormat/>
    <w:uiPriority w:val="0"/>
    <w:pPr>
      <w:keepNext/>
      <w:keepLines/>
      <w:pageBreakBefore/>
      <w:tabs>
        <w:tab w:val="left" w:pos="432"/>
      </w:tabs>
      <w:adjustRightInd w:val="0"/>
      <w:ind w:left="432" w:hanging="432"/>
      <w:textAlignment w:val="baseline"/>
    </w:pPr>
    <w:rPr>
      <w:kern w:val="0"/>
      <w:sz w:val="22"/>
    </w:rPr>
  </w:style>
  <w:style w:type="paragraph" w:customStyle="1" w:styleId="747">
    <w:name w:val="Char Char Char Char Char Char Char Char"/>
    <w:basedOn w:val="569"/>
    <w:autoRedefine/>
    <w:qFormat/>
    <w:uiPriority w:val="0"/>
    <w:pPr>
      <w:widowControl w:val="0"/>
      <w:shd w:val="clear" w:color="auto" w:fill="000080"/>
      <w:spacing w:line="240" w:lineRule="auto"/>
      <w:ind w:firstLine="0" w:firstLineChars="0"/>
      <w:jc w:val="both"/>
    </w:pPr>
    <w:rPr>
      <w:rFonts w:ascii="Tahoma" w:hAnsi="Tahoma"/>
      <w:sz w:val="24"/>
    </w:rPr>
  </w:style>
  <w:style w:type="paragraph" w:customStyle="1" w:styleId="748">
    <w:name w:val="xl23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rPr>
  </w:style>
  <w:style w:type="paragraph" w:customStyle="1" w:styleId="749">
    <w:name w:val="Char4"/>
    <w:basedOn w:val="1"/>
    <w:autoRedefine/>
    <w:qFormat/>
    <w:uiPriority w:val="0"/>
    <w:pPr>
      <w:spacing w:after="160" w:line="240" w:lineRule="exact"/>
    </w:pPr>
    <w:rPr>
      <w:rFonts w:ascii="Verdana" w:hAnsi="Verdana" w:cs="Times New Roman"/>
      <w:szCs w:val="20"/>
      <w:lang w:eastAsia="en-US"/>
    </w:rPr>
  </w:style>
  <w:style w:type="paragraph" w:customStyle="1" w:styleId="750">
    <w:name w:val="111"/>
    <w:basedOn w:val="373"/>
    <w:autoRedefine/>
    <w:qFormat/>
    <w:uiPriority w:val="0"/>
    <w:pPr>
      <w:spacing w:after="0" w:line="440" w:lineRule="exact"/>
      <w:ind w:firstLine="480"/>
    </w:pPr>
  </w:style>
  <w:style w:type="paragraph" w:customStyle="1" w:styleId="751">
    <w:name w:val=" Char Char Char Char Char Char Char Char Char Char"/>
    <w:basedOn w:val="18"/>
    <w:autoRedefine/>
    <w:qFormat/>
    <w:uiPriority w:val="0"/>
    <w:pPr>
      <w:shd w:val="clear" w:color="auto" w:fill="000080"/>
    </w:pPr>
    <w:rPr>
      <w:rFonts w:ascii="Tahoma" w:hAnsi="Tahoma"/>
      <w:sz w:val="24"/>
      <w:szCs w:val="24"/>
    </w:rPr>
  </w:style>
  <w:style w:type="paragraph" w:customStyle="1" w:styleId="752">
    <w:name w:val=" Char Char Char Char Char Char Char Char Char Char Char1 Char"/>
    <w:basedOn w:val="1"/>
    <w:autoRedefine/>
    <w:qFormat/>
    <w:uiPriority w:val="0"/>
  </w:style>
  <w:style w:type="paragraph" w:customStyle="1" w:styleId="753">
    <w:name w:val="样式 加粗 居中11"/>
    <w:basedOn w:val="1"/>
    <w:next w:val="478"/>
    <w:autoRedefine/>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754">
    <w:name w:val="xl22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55">
    <w:name w:val="HTML 预设格式1"/>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pPr>
    <w:rPr>
      <w:rFonts w:ascii="Courier New" w:hAnsi="Courier New" w:cs="Courier New"/>
      <w:kern w:val="2"/>
      <w:sz w:val="20"/>
      <w:szCs w:val="20"/>
    </w:rPr>
  </w:style>
  <w:style w:type="paragraph" w:customStyle="1" w:styleId="756">
    <w:name w:val="xl116"/>
    <w:basedOn w:val="1"/>
    <w:autoRedefine/>
    <w:qFormat/>
    <w:uiPriority w:val="0"/>
    <w:pPr>
      <w:pBdr>
        <w:top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757">
    <w:name w:val="2-2ji"/>
    <w:basedOn w:val="4"/>
    <w:autoRedefine/>
    <w:qFormat/>
    <w:uiPriority w:val="0"/>
    <w:pPr>
      <w:widowControl w:val="0"/>
      <w:tabs>
        <w:tab w:val="left" w:pos="432"/>
      </w:tabs>
      <w:adjustRightInd w:val="0"/>
      <w:snapToGrid w:val="0"/>
      <w:spacing w:before="0" w:after="0" w:line="360" w:lineRule="auto"/>
      <w:jc w:val="center"/>
    </w:pPr>
    <w:rPr>
      <w:rFonts w:ascii="Calibri" w:hAnsi="Calibri" w:eastAsia="宋体"/>
      <w:b w:val="0"/>
      <w:bCs w:val="0"/>
      <w:kern w:val="0"/>
      <w:sz w:val="36"/>
      <w:lang w:val="zh-CN"/>
    </w:rPr>
  </w:style>
  <w:style w:type="paragraph" w:customStyle="1" w:styleId="758">
    <w:name w:val="xl8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sz w:val="20"/>
      <w:szCs w:val="20"/>
    </w:rPr>
  </w:style>
  <w:style w:type="paragraph" w:customStyle="1" w:styleId="759">
    <w:name w:val="xl22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60">
    <w:name w:val="xl44"/>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hAnsi="Times New Roman" w:eastAsia="Arial Unicode MS" w:cs="Times New Roman"/>
    </w:rPr>
  </w:style>
  <w:style w:type="paragraph" w:customStyle="1" w:styleId="761">
    <w:name w:val="节标题"/>
    <w:basedOn w:val="1"/>
    <w:next w:val="721"/>
    <w:autoRedefine/>
    <w:qFormat/>
    <w:uiPriority w:val="0"/>
    <w:pPr>
      <w:spacing w:line="289" w:lineRule="atLeast"/>
      <w:jc w:val="center"/>
    </w:pPr>
    <w:rPr>
      <w:rFonts w:ascii="Times New Roman" w:hAnsi="Times New Roman" w:cs="Times New Roman"/>
      <w:color w:val="000000"/>
      <w:sz w:val="28"/>
      <w:szCs w:val="20"/>
      <w:u w:val="none" w:color="000000"/>
    </w:rPr>
  </w:style>
  <w:style w:type="paragraph" w:customStyle="1" w:styleId="762">
    <w:name w:val="xl8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rPr>
  </w:style>
  <w:style w:type="paragraph" w:customStyle="1" w:styleId="763">
    <w:name w:val="Char Char1 Char Char Char Char Char Char1"/>
    <w:basedOn w:val="1"/>
    <w:autoRedefine/>
    <w:qFormat/>
    <w:uiPriority w:val="0"/>
    <w:pPr>
      <w:spacing w:after="160" w:line="240" w:lineRule="exact"/>
    </w:pPr>
    <w:rPr>
      <w:rFonts w:ascii="Verdana" w:hAnsi="Verdana" w:cs="Times New Roman"/>
      <w:szCs w:val="20"/>
      <w:lang w:eastAsia="en-US"/>
    </w:rPr>
  </w:style>
  <w:style w:type="paragraph" w:customStyle="1" w:styleId="764">
    <w:name w:val="Char Char8 Char Char"/>
    <w:basedOn w:val="1"/>
    <w:autoRedefine/>
    <w:qFormat/>
    <w:uiPriority w:val="0"/>
    <w:pPr>
      <w:widowControl w:val="0"/>
      <w:jc w:val="both"/>
    </w:pPr>
    <w:rPr>
      <w:rFonts w:ascii="Times New Roman" w:hAnsi="Times New Roman" w:cs="Times New Roman"/>
      <w:b/>
      <w:bCs/>
      <w:color w:val="000000"/>
      <w:sz w:val="21"/>
      <w:szCs w:val="21"/>
    </w:rPr>
  </w:style>
  <w:style w:type="paragraph" w:customStyle="1" w:styleId="765">
    <w:name w:val="xl22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766">
    <w:name w:val=" Char1 Char Char Char"/>
    <w:basedOn w:val="1"/>
    <w:autoRedefine/>
    <w:qFormat/>
    <w:uiPriority w:val="0"/>
    <w:rPr>
      <w:rFonts w:ascii="Tahoma" w:hAnsi="Tahoma"/>
      <w:sz w:val="24"/>
      <w:szCs w:val="20"/>
    </w:rPr>
  </w:style>
  <w:style w:type="paragraph" w:customStyle="1" w:styleId="767">
    <w:name w:val="font15"/>
    <w:basedOn w:val="1"/>
    <w:autoRedefine/>
    <w:qFormat/>
    <w:uiPriority w:val="0"/>
    <w:pPr>
      <w:spacing w:before="100" w:beforeAutospacing="1" w:after="100" w:afterAutospacing="1"/>
    </w:pPr>
    <w:rPr>
      <w:rFonts w:hAnsi="Times New Roman" w:cs="Times New Roman"/>
      <w:color w:val="000000"/>
      <w:sz w:val="20"/>
      <w:szCs w:val="20"/>
    </w:rPr>
  </w:style>
  <w:style w:type="paragraph" w:customStyle="1" w:styleId="768">
    <w:name w:val="0正文"/>
    <w:basedOn w:val="1"/>
    <w:autoRedefine/>
    <w:qFormat/>
    <w:uiPriority w:val="0"/>
    <w:pPr>
      <w:widowControl w:val="0"/>
      <w:adjustRightInd w:val="0"/>
      <w:spacing w:line="360" w:lineRule="auto"/>
      <w:ind w:left="50" w:leftChars="50" w:right="50" w:rightChars="50" w:firstLine="200" w:firstLineChars="200"/>
      <w:jc w:val="both"/>
      <w:textAlignment w:val="baseline"/>
    </w:pPr>
    <w:rPr>
      <w:rFonts w:ascii="Verdana" w:hAnsi="Verdana" w:cs="Verdana"/>
      <w:color w:val="000080"/>
      <w:kern w:val="2"/>
      <w:sz w:val="21"/>
      <w:szCs w:val="21"/>
    </w:rPr>
  </w:style>
  <w:style w:type="paragraph" w:customStyle="1" w:styleId="769">
    <w:name w:val="Body Text 2"/>
    <w:basedOn w:val="1"/>
    <w:autoRedefine/>
    <w:qFormat/>
    <w:uiPriority w:val="0"/>
    <w:pPr>
      <w:tabs>
        <w:tab w:val="left" w:pos="1260"/>
        <w:tab w:val="left" w:pos="2160"/>
        <w:tab w:val="left" w:pos="7920"/>
      </w:tabs>
      <w:overflowPunct w:val="0"/>
      <w:autoSpaceDE w:val="0"/>
      <w:autoSpaceDN w:val="0"/>
      <w:adjustRightInd w:val="0"/>
      <w:ind w:left="720"/>
      <w:textAlignment w:val="baseline"/>
    </w:pPr>
    <w:rPr>
      <w:kern w:val="0"/>
      <w:sz w:val="24"/>
      <w:szCs w:val="20"/>
    </w:rPr>
  </w:style>
  <w:style w:type="paragraph" w:customStyle="1" w:styleId="770">
    <w:name w:val="Char Char Char Char Char Char Char Char Char Char Char Char Char Char Char Char"/>
    <w:basedOn w:val="1"/>
    <w:autoRedefine/>
    <w:qFormat/>
    <w:uiPriority w:val="0"/>
    <w:pPr>
      <w:widowControl w:val="0"/>
      <w:tabs>
        <w:tab w:val="left" w:pos="360"/>
      </w:tabs>
      <w:spacing w:line="360" w:lineRule="auto"/>
      <w:ind w:left="482" w:firstLine="200" w:firstLineChars="200"/>
      <w:jc w:val="both"/>
    </w:pPr>
    <w:rPr>
      <w:rFonts w:ascii="Calibri" w:hAnsi="Times New Roman" w:cs="Times New Roman"/>
      <w:kern w:val="2"/>
      <w:sz w:val="21"/>
      <w:szCs w:val="21"/>
    </w:rPr>
  </w:style>
  <w:style w:type="paragraph" w:customStyle="1" w:styleId="771">
    <w:name w:val="++标题2"/>
    <w:basedOn w:val="4"/>
    <w:autoRedefine/>
    <w:qFormat/>
    <w:uiPriority w:val="0"/>
    <w:pPr>
      <w:keepLines w:val="0"/>
      <w:widowControl w:val="0"/>
      <w:tabs>
        <w:tab w:val="left" w:pos="432"/>
      </w:tabs>
      <w:spacing w:beforeLines="50" w:after="0" w:line="240" w:lineRule="auto"/>
      <w:jc w:val="both"/>
    </w:pPr>
    <w:rPr>
      <w:rFonts w:ascii="宋体" w:hAnsi="宋体" w:eastAsia="宋体" w:cs="Arial"/>
      <w:b w:val="0"/>
      <w:kern w:val="0"/>
      <w:sz w:val="24"/>
      <w:szCs w:val="24"/>
    </w:rPr>
  </w:style>
  <w:style w:type="paragraph" w:customStyle="1" w:styleId="772">
    <w:name w:val="xl21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73">
    <w:name w:val="Char Char Char"/>
    <w:basedOn w:val="1"/>
    <w:autoRedefine/>
    <w:qFormat/>
    <w:uiPriority w:val="0"/>
    <w:rPr>
      <w:rFonts w:ascii="宋体" w:hAnsi="宋体" w:cs="宋体"/>
      <w:b/>
      <w:bCs/>
      <w:color w:val="000000"/>
      <w:sz w:val="22"/>
      <w:szCs w:val="22"/>
    </w:rPr>
  </w:style>
  <w:style w:type="paragraph" w:customStyle="1" w:styleId="774">
    <w:name w:val="正文文本 31"/>
    <w:basedOn w:val="1"/>
    <w:autoRedefine/>
    <w:qFormat/>
    <w:uiPriority w:val="0"/>
    <w:pPr>
      <w:widowControl w:val="0"/>
      <w:snapToGrid w:val="0"/>
      <w:spacing w:after="120" w:line="360" w:lineRule="auto"/>
      <w:jc w:val="center"/>
    </w:pPr>
    <w:rPr>
      <w:rFonts w:ascii="Times New Roman" w:hAnsi="Times New Roman" w:cs="Times New Roman"/>
      <w:sz w:val="16"/>
      <w:szCs w:val="16"/>
    </w:rPr>
  </w:style>
  <w:style w:type="paragraph" w:customStyle="1" w:styleId="775">
    <w:name w:val="金保标题1"/>
    <w:basedOn w:val="3"/>
    <w:next w:val="1"/>
    <w:autoRedefine/>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776">
    <w:name w:val="南通方案正文"/>
    <w:basedOn w:val="1"/>
    <w:autoRedefine/>
    <w:qFormat/>
    <w:uiPriority w:val="0"/>
    <w:pPr>
      <w:widowControl w:val="0"/>
      <w:spacing w:line="360" w:lineRule="auto"/>
      <w:ind w:firstLine="480" w:firstLineChars="200"/>
      <w:jc w:val="both"/>
    </w:pPr>
    <w:rPr>
      <w:rFonts w:ascii="Times New Roman" w:hAnsi="Times New Roman" w:cs="Times New Roman"/>
      <w:kern w:val="2"/>
      <w:szCs w:val="20"/>
    </w:rPr>
  </w:style>
  <w:style w:type="paragraph" w:customStyle="1" w:styleId="777">
    <w:name w:val="样式 标题 2 + (西文) 宋体 非加粗 居中"/>
    <w:basedOn w:val="4"/>
    <w:autoRedefine/>
    <w:qFormat/>
    <w:uiPriority w:val="0"/>
    <w:pPr>
      <w:widowControl w:val="0"/>
      <w:tabs>
        <w:tab w:val="left" w:pos="432"/>
      </w:tabs>
      <w:adjustRightInd w:val="0"/>
      <w:snapToGrid w:val="0"/>
      <w:spacing w:line="412" w:lineRule="auto"/>
      <w:jc w:val="center"/>
    </w:pPr>
    <w:rPr>
      <w:rFonts w:ascii="Calibri" w:hAnsi="Calibri" w:eastAsia="宋体"/>
      <w:bCs w:val="0"/>
      <w:spacing w:val="2"/>
      <w:sz w:val="24"/>
      <w:szCs w:val="20"/>
      <w:lang w:val="zh-CN"/>
    </w:rPr>
  </w:style>
  <w:style w:type="paragraph" w:customStyle="1" w:styleId="778">
    <w:name w:val="xl136"/>
    <w:basedOn w:val="1"/>
    <w:autoRedefine/>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779">
    <w:name w:val="图表目录1"/>
    <w:basedOn w:val="1"/>
    <w:next w:val="1"/>
    <w:autoRedefine/>
    <w:qFormat/>
    <w:uiPriority w:val="0"/>
    <w:pPr>
      <w:widowControl w:val="0"/>
      <w:snapToGrid w:val="0"/>
      <w:spacing w:line="360" w:lineRule="auto"/>
      <w:ind w:left="200" w:leftChars="200" w:hanging="200" w:hangingChars="200"/>
      <w:jc w:val="center"/>
    </w:pPr>
    <w:rPr>
      <w:rFonts w:ascii="Calibri" w:hAnsi="Calibri" w:cs="Times New Roman"/>
      <w:b/>
      <w:kern w:val="2"/>
      <w:sz w:val="32"/>
      <w:szCs w:val="32"/>
    </w:rPr>
  </w:style>
  <w:style w:type="paragraph" w:customStyle="1" w:styleId="780">
    <w:name w:val="indent 5"/>
    <w:basedOn w:val="220"/>
    <w:next w:val="220"/>
    <w:autoRedefine/>
    <w:qFormat/>
    <w:uiPriority w:val="0"/>
    <w:pPr>
      <w:spacing w:before="60" w:after="60"/>
    </w:pPr>
    <w:rPr>
      <w:color w:val="auto"/>
    </w:rPr>
  </w:style>
  <w:style w:type="paragraph" w:customStyle="1" w:styleId="781">
    <w:name w:val="List Paragraph1"/>
    <w:basedOn w:val="1"/>
    <w:autoRedefine/>
    <w:qFormat/>
    <w:uiPriority w:val="0"/>
    <w:pPr>
      <w:spacing w:line="300" w:lineRule="auto"/>
      <w:ind w:firstLine="420" w:firstLineChars="200"/>
      <w:jc w:val="both"/>
    </w:pPr>
    <w:rPr>
      <w:rFonts w:ascii="Arial" w:hAnsi="Arial" w:cs="Times New Roman"/>
      <w:sz w:val="18"/>
      <w:szCs w:val="20"/>
    </w:rPr>
  </w:style>
  <w:style w:type="paragraph" w:customStyle="1" w:styleId="782">
    <w:name w:val="目录2"/>
    <w:basedOn w:val="1"/>
    <w:next w:val="1"/>
    <w:autoRedefine/>
    <w:qFormat/>
    <w:uiPriority w:val="0"/>
    <w:pPr>
      <w:tabs>
        <w:tab w:val="left" w:leader="dot" w:pos="8503"/>
      </w:tabs>
      <w:spacing w:line="317" w:lineRule="atLeast"/>
      <w:ind w:firstLine="209"/>
      <w:jc w:val="both"/>
    </w:pPr>
    <w:rPr>
      <w:rFonts w:ascii="Times New Roman" w:hAnsi="Times New Roman" w:cs="Times New Roman"/>
      <w:color w:val="000000"/>
      <w:sz w:val="21"/>
      <w:szCs w:val="20"/>
      <w:u w:val="none" w:color="000000"/>
    </w:rPr>
  </w:style>
  <w:style w:type="paragraph" w:customStyle="1" w:styleId="783">
    <w:name w:val="WPS Plain"/>
    <w:autoRedefine/>
    <w:qFormat/>
    <w:uiPriority w:val="0"/>
    <w:rPr>
      <w:rFonts w:ascii="Calibri" w:hAnsi="Calibri" w:eastAsia="宋体" w:cs="Times New Roman"/>
      <w:kern w:val="2"/>
      <w:sz w:val="21"/>
      <w:szCs w:val="22"/>
      <w:lang w:val="en-US" w:eastAsia="zh-CN" w:bidi="ar-SA"/>
    </w:rPr>
  </w:style>
  <w:style w:type="paragraph" w:customStyle="1" w:styleId="784">
    <w:name w:val="正文-缩进"/>
    <w:basedOn w:val="1"/>
    <w:autoRedefine/>
    <w:qFormat/>
    <w:uiPriority w:val="0"/>
    <w:pPr>
      <w:widowControl w:val="0"/>
      <w:spacing w:line="360" w:lineRule="auto"/>
      <w:ind w:firstLine="420" w:firstLineChars="200"/>
      <w:jc w:val="both"/>
    </w:pPr>
    <w:rPr>
      <w:rFonts w:hAnsi="Calibri" w:cs="Times New Roman"/>
      <w:bCs/>
      <w:kern w:val="2"/>
      <w:szCs w:val="22"/>
    </w:rPr>
  </w:style>
  <w:style w:type="paragraph" w:customStyle="1" w:styleId="785">
    <w:name w:val="样式 首行缩进:  0 字符"/>
    <w:basedOn w:val="1"/>
    <w:autoRedefine/>
    <w:qFormat/>
    <w:uiPriority w:val="0"/>
    <w:pPr>
      <w:widowControl w:val="0"/>
      <w:spacing w:line="360" w:lineRule="auto"/>
      <w:ind w:firstLine="200" w:firstLineChars="200"/>
      <w:jc w:val="both"/>
    </w:pPr>
    <w:rPr>
      <w:rFonts w:ascii="Arial" w:hAnsi="Arial"/>
      <w:kern w:val="2"/>
      <w:szCs w:val="20"/>
    </w:rPr>
  </w:style>
  <w:style w:type="paragraph" w:customStyle="1" w:styleId="786">
    <w:name w:val="Bullets"/>
    <w:basedOn w:val="1"/>
    <w:autoRedefine/>
    <w:qFormat/>
    <w:uiPriority w:val="0"/>
    <w:pPr>
      <w:tabs>
        <w:tab w:val="left" w:pos="360"/>
        <w:tab w:val="left" w:pos="720"/>
      </w:tabs>
      <w:spacing w:after="160" w:line="320" w:lineRule="atLeast"/>
      <w:ind w:left="720" w:hanging="360"/>
    </w:pPr>
    <w:rPr>
      <w:rFonts w:ascii="High Tower Text" w:hAnsi="High Tower Text" w:eastAsia="Times New Roman" w:cs="Times New Roman"/>
      <w:szCs w:val="20"/>
      <w:lang w:eastAsia="en-US"/>
    </w:rPr>
  </w:style>
  <w:style w:type="paragraph" w:customStyle="1" w:styleId="787">
    <w:name w:val="无间隔1"/>
    <w:autoRedefine/>
    <w:qFormat/>
    <w:uiPriority w:val="0"/>
    <w:pPr>
      <w:widowControl w:val="0"/>
      <w:spacing w:line="300" w:lineRule="auto"/>
    </w:pPr>
    <w:rPr>
      <w:rFonts w:ascii="楷体_GB2312" w:hAnsi="宋体" w:eastAsia="楷体_GB2312" w:cs="Times New Roman"/>
      <w:bCs/>
      <w:kern w:val="2"/>
      <w:sz w:val="24"/>
      <w:szCs w:val="24"/>
      <w:u w:val="single"/>
      <w:lang w:val="en-US" w:eastAsia="zh-CN" w:bidi="ar-SA"/>
    </w:rPr>
  </w:style>
  <w:style w:type="paragraph" w:customStyle="1" w:styleId="788">
    <w:name w:val="++标题3"/>
    <w:basedOn w:val="5"/>
    <w:autoRedefine/>
    <w:qFormat/>
    <w:uiPriority w:val="0"/>
    <w:pPr>
      <w:keepLines w:val="0"/>
      <w:widowControl w:val="0"/>
      <w:tabs>
        <w:tab w:val="left" w:pos="432"/>
      </w:tabs>
      <w:spacing w:before="0" w:after="0" w:line="360" w:lineRule="auto"/>
      <w:jc w:val="both"/>
    </w:pPr>
    <w:rPr>
      <w:rFonts w:ascii="宋体" w:hAnsi="宋体" w:cs="Arial"/>
      <w:b w:val="0"/>
      <w:color w:val="000000"/>
      <w:kern w:val="0"/>
      <w:sz w:val="24"/>
      <w:szCs w:val="24"/>
    </w:rPr>
  </w:style>
  <w:style w:type="paragraph" w:customStyle="1" w:styleId="789">
    <w:name w:val="xl231"/>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sz w:val="20"/>
      <w:szCs w:val="20"/>
    </w:rPr>
  </w:style>
  <w:style w:type="paragraph" w:customStyle="1" w:styleId="790">
    <w:name w:val="xl8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791">
    <w:name w:val="Body Text(ch)"/>
    <w:basedOn w:val="1"/>
    <w:next w:val="23"/>
    <w:autoRedefine/>
    <w:qFormat/>
    <w:uiPriority w:val="0"/>
    <w:pPr>
      <w:spacing w:line="500" w:lineRule="exact"/>
      <w:jc w:val="center"/>
    </w:pPr>
  </w:style>
  <w:style w:type="paragraph" w:customStyle="1" w:styleId="792">
    <w:name w:val="目录4"/>
    <w:basedOn w:val="1"/>
    <w:next w:val="1"/>
    <w:autoRedefine/>
    <w:qFormat/>
    <w:uiPriority w:val="0"/>
    <w:pPr>
      <w:tabs>
        <w:tab w:val="left" w:leader="dot" w:pos="8503"/>
      </w:tabs>
      <w:spacing w:line="317" w:lineRule="atLeast"/>
      <w:ind w:firstLine="629"/>
      <w:jc w:val="both"/>
    </w:pPr>
    <w:rPr>
      <w:rFonts w:ascii="Times New Roman" w:hAnsi="Times New Roman" w:cs="Times New Roman"/>
      <w:color w:val="000000"/>
      <w:sz w:val="21"/>
      <w:szCs w:val="20"/>
      <w:u w:val="none" w:color="000000"/>
    </w:rPr>
  </w:style>
  <w:style w:type="paragraph" w:customStyle="1" w:styleId="793">
    <w:name w:val="Char Char27"/>
    <w:basedOn w:val="1"/>
    <w:autoRedefine/>
    <w:qFormat/>
    <w:uiPriority w:val="0"/>
    <w:pPr>
      <w:widowControl w:val="0"/>
      <w:snapToGrid w:val="0"/>
      <w:spacing w:line="360" w:lineRule="auto"/>
      <w:jc w:val="both"/>
    </w:pPr>
    <w:rPr>
      <w:rFonts w:ascii="Arial" w:hAnsi="Arial" w:eastAsia="黑体" w:cs="Times New Roman"/>
      <w:snapToGrid w:val="0"/>
      <w:sz w:val="20"/>
      <w:szCs w:val="21"/>
    </w:rPr>
  </w:style>
  <w:style w:type="paragraph" w:customStyle="1" w:styleId="794">
    <w:name w:val="正文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5">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796">
    <w:name w:val="xl6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Calibri" w:hAnsi="Calibri" w:cs="Times New Roman"/>
      <w:sz w:val="20"/>
      <w:szCs w:val="20"/>
    </w:rPr>
  </w:style>
  <w:style w:type="paragraph" w:customStyle="1" w:styleId="797">
    <w:name w:val="xl2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798">
    <w:name w:val="文章总标题"/>
    <w:basedOn w:val="1"/>
    <w:next w:val="499"/>
    <w:autoRedefine/>
    <w:qFormat/>
    <w:uiPriority w:val="0"/>
    <w:pPr>
      <w:spacing w:before="566" w:after="544" w:line="566" w:lineRule="atLeast"/>
      <w:jc w:val="center"/>
    </w:pPr>
    <w:rPr>
      <w:rFonts w:ascii="Arial" w:hAnsi="Times New Roman" w:eastAsia="黑体" w:cs="Times New Roman"/>
      <w:color w:val="000000"/>
      <w:sz w:val="54"/>
      <w:szCs w:val="20"/>
      <w:u w:val="none" w:color="000000"/>
    </w:rPr>
  </w:style>
  <w:style w:type="paragraph" w:customStyle="1" w:styleId="799">
    <w:name w:val="目录标题1"/>
    <w:basedOn w:val="3"/>
    <w:next w:val="1"/>
    <w:autoRedefine/>
    <w:qFormat/>
    <w:uiPriority w:val="0"/>
    <w:pPr>
      <w:keepLines/>
      <w:tabs>
        <w:tab w:val="left" w:pos="432"/>
      </w:tabs>
      <w:spacing w:before="480" w:line="276" w:lineRule="auto"/>
      <w:jc w:val="left"/>
      <w:outlineLvl w:val="9"/>
    </w:pPr>
    <w:rPr>
      <w:rFonts w:ascii="Cambria" w:hAnsi="Cambria"/>
      <w:b/>
      <w:bCs/>
      <w:color w:val="365F91"/>
      <w:kern w:val="0"/>
      <w:szCs w:val="28"/>
    </w:rPr>
  </w:style>
  <w:style w:type="paragraph" w:customStyle="1" w:styleId="800">
    <w:name w:val="xl24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sz w:val="20"/>
      <w:szCs w:val="20"/>
    </w:rPr>
  </w:style>
  <w:style w:type="paragraph" w:customStyle="1" w:styleId="801">
    <w:name w:val="xl21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802">
    <w:name w:val="标题6"/>
    <w:basedOn w:val="1"/>
    <w:next w:val="3"/>
    <w:autoRedefine/>
    <w:qFormat/>
    <w:uiPriority w:val="0"/>
    <w:pPr>
      <w:widowControl/>
      <w:snapToGrid w:val="0"/>
      <w:spacing w:before="50" w:beforeLines="50" w:after="50" w:afterLines="50" w:line="520" w:lineRule="atLeast"/>
      <w:ind w:firstLine="200" w:firstLineChars="200"/>
    </w:pPr>
    <w:rPr>
      <w:rFonts w:cs="Arial"/>
      <w:b/>
      <w:sz w:val="24"/>
    </w:rPr>
  </w:style>
  <w:style w:type="paragraph" w:customStyle="1" w:styleId="803">
    <w:name w:val="xl10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804">
    <w:name w:val="xl9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805">
    <w:name w:val="列出段落3"/>
    <w:basedOn w:val="1"/>
    <w:autoRedefine/>
    <w:qFormat/>
    <w:uiPriority w:val="0"/>
    <w:pPr>
      <w:widowControl w:val="0"/>
      <w:ind w:firstLine="420" w:firstLineChars="200"/>
      <w:jc w:val="both"/>
    </w:pPr>
    <w:rPr>
      <w:rFonts w:ascii="Times New Roman" w:hAnsi="Times New Roman" w:cs="Times New Roman"/>
      <w:kern w:val="2"/>
      <w:sz w:val="21"/>
      <w:szCs w:val="21"/>
    </w:rPr>
  </w:style>
  <w:style w:type="paragraph" w:customStyle="1" w:styleId="806">
    <w:name w:val="Char Char Char Char2"/>
    <w:basedOn w:val="1"/>
    <w:autoRedefine/>
    <w:qFormat/>
    <w:uiPriority w:val="0"/>
    <w:pPr>
      <w:spacing w:after="160" w:line="240" w:lineRule="exact"/>
    </w:pPr>
    <w:rPr>
      <w:rFonts w:ascii="Verdana" w:hAnsi="Verdana" w:cs="Times New Roman"/>
      <w:sz w:val="20"/>
      <w:szCs w:val="20"/>
      <w:lang w:eastAsia="en-US"/>
    </w:rPr>
  </w:style>
  <w:style w:type="paragraph" w:customStyle="1" w:styleId="807">
    <w:name w:val="样式 左侧:  1 厘米"/>
    <w:basedOn w:val="1"/>
    <w:autoRedefine/>
    <w:qFormat/>
    <w:uiPriority w:val="0"/>
    <w:pPr>
      <w:spacing w:line="360" w:lineRule="auto"/>
      <w:ind w:left="567"/>
    </w:pPr>
    <w:rPr>
      <w:rFonts w:cs="宋体"/>
      <w:color w:val="000000"/>
      <w:sz w:val="24"/>
    </w:rPr>
  </w:style>
  <w:style w:type="paragraph" w:customStyle="1" w:styleId="808">
    <w:name w:val="页脚 Char Char"/>
    <w:basedOn w:val="1"/>
    <w:autoRedefine/>
    <w:qFormat/>
    <w:uiPriority w:val="0"/>
    <w:pPr>
      <w:widowControl w:val="0"/>
      <w:suppressLineNumbers/>
      <w:tabs>
        <w:tab w:val="center" w:pos="4153"/>
        <w:tab w:val="right" w:pos="8306"/>
      </w:tabs>
      <w:suppressAutoHyphens/>
      <w:overflowPunct w:val="0"/>
    </w:pPr>
    <w:rPr>
      <w:rFonts w:ascii="Times New Roman" w:hAnsi="Times New Roman" w:cs="Times New Roman"/>
      <w:color w:val="00000A"/>
      <w:sz w:val="18"/>
      <w:szCs w:val="21"/>
    </w:rPr>
  </w:style>
  <w:style w:type="paragraph" w:customStyle="1" w:styleId="809">
    <w:name w:val="默认段落字体 Para Char Char Char Char"/>
    <w:basedOn w:val="1"/>
    <w:autoRedefine/>
    <w:qFormat/>
    <w:uiPriority w:val="0"/>
  </w:style>
  <w:style w:type="paragraph" w:customStyle="1" w:styleId="810">
    <w:name w:val="正文文本缩进_0"/>
    <w:basedOn w:val="566"/>
    <w:autoRedefine/>
    <w:qFormat/>
    <w:uiPriority w:val="0"/>
    <w:pPr>
      <w:autoSpaceDE w:val="0"/>
      <w:autoSpaceDN w:val="0"/>
      <w:spacing w:line="360" w:lineRule="auto"/>
      <w:ind w:left="181" w:firstLine="539"/>
    </w:pPr>
    <w:rPr>
      <w:rFonts w:ascii="Times New Roman" w:hAnsi="Times New Roman"/>
      <w:sz w:val="24"/>
      <w:szCs w:val="20"/>
      <w:lang w:val="zh-CN"/>
    </w:rPr>
  </w:style>
  <w:style w:type="paragraph" w:customStyle="1" w:styleId="811">
    <w:name w:val="列表框2"/>
    <w:basedOn w:val="262"/>
    <w:autoRedefine/>
    <w:qFormat/>
    <w:uiPriority w:val="0"/>
    <w:pPr>
      <w:numPr>
        <w:ilvl w:val="0"/>
        <w:numId w:val="13"/>
      </w:numPr>
      <w:tabs>
        <w:tab w:val="left" w:pos="360"/>
        <w:tab w:val="left" w:pos="567"/>
      </w:tabs>
      <w:ind w:left="0" w:leftChars="700" w:firstLine="0"/>
    </w:pPr>
    <w:rPr>
      <w:rFonts w:ascii="Times New Roman" w:hAnsi="Times New Roman"/>
    </w:rPr>
  </w:style>
  <w:style w:type="paragraph" w:customStyle="1" w:styleId="812">
    <w:name w:val="样式 正文首行缩进 + 首行缩进:  2 字符5"/>
    <w:basedOn w:val="24"/>
    <w:autoRedefine/>
    <w:qFormat/>
    <w:uiPriority w:val="0"/>
    <w:pPr>
      <w:widowControl w:val="0"/>
      <w:spacing w:after="0" w:line="300" w:lineRule="auto"/>
      <w:ind w:firstLine="200" w:firstLineChars="200"/>
      <w:jc w:val="both"/>
    </w:pPr>
    <w:rPr>
      <w:rFonts w:ascii="Times New Roman" w:hAnsi="Times New Roman" w:cs="宋体"/>
      <w:bCs w:val="0"/>
      <w:sz w:val="24"/>
      <w:szCs w:val="20"/>
    </w:rPr>
  </w:style>
  <w:style w:type="paragraph" w:customStyle="1" w:styleId="813">
    <w:name w:val="页脚左端（绿盟科技）"/>
    <w:basedOn w:val="451"/>
    <w:autoRedefine/>
    <w:qFormat/>
    <w:uiPriority w:val="0"/>
    <w:pPr>
      <w:tabs>
        <w:tab w:val="clear" w:pos="4153"/>
        <w:tab w:val="clear" w:pos="8306"/>
      </w:tabs>
    </w:pPr>
  </w:style>
  <w:style w:type="paragraph" w:customStyle="1" w:styleId="814">
    <w:name w:val="Char Char Char Char Char Char1 Char Char Char Char Char Char1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815">
    <w:name w:val="pa-2"/>
    <w:basedOn w:val="1"/>
    <w:autoRedefine/>
    <w:qFormat/>
    <w:uiPriority w:val="0"/>
    <w:pPr>
      <w:spacing w:line="240" w:lineRule="atLeast"/>
      <w:ind w:firstLine="440"/>
      <w:jc w:val="both"/>
    </w:pPr>
    <w:rPr>
      <w:rFonts w:hAnsi="Times New Roman" w:cs="Times New Roman"/>
    </w:rPr>
  </w:style>
  <w:style w:type="paragraph" w:customStyle="1" w:styleId="816">
    <w:name w:val="Char21"/>
    <w:basedOn w:val="1"/>
    <w:autoRedefine/>
    <w:qFormat/>
    <w:uiPriority w:val="0"/>
    <w:pPr>
      <w:widowControl w:val="0"/>
      <w:jc w:val="both"/>
    </w:pPr>
    <w:rPr>
      <w:rFonts w:ascii="仿宋_GB2312" w:hAnsi="Times New Roman" w:eastAsia="仿宋_GB2312" w:cs="Times New Roman"/>
      <w:bCs/>
      <w:color w:val="000000"/>
      <w:sz w:val="32"/>
      <w:szCs w:val="32"/>
    </w:rPr>
  </w:style>
  <w:style w:type="paragraph" w:customStyle="1" w:styleId="817">
    <w:name w:val="xl7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u w:val="single"/>
    </w:rPr>
  </w:style>
  <w:style w:type="paragraph" w:customStyle="1" w:styleId="818">
    <w:name w:val="Char Char Char Char Char Char Char Char Char Char Char Char Char Char Char"/>
    <w:basedOn w:val="1"/>
    <w:autoRedefine/>
    <w:qFormat/>
    <w:uiPriority w:val="0"/>
    <w:pPr>
      <w:spacing w:line="400" w:lineRule="exact"/>
      <w:jc w:val="center"/>
    </w:pPr>
    <w:rPr>
      <w:rFonts w:ascii="Verdana" w:hAnsi="Verdana" w:cs="Times New Roman"/>
      <w:sz w:val="21"/>
      <w:szCs w:val="20"/>
      <w:lang w:eastAsia="en-US"/>
    </w:rPr>
  </w:style>
  <w:style w:type="paragraph" w:customStyle="1" w:styleId="819">
    <w:name w:val="索引 81"/>
    <w:basedOn w:val="1"/>
    <w:next w:val="1"/>
    <w:autoRedefine/>
    <w:qFormat/>
    <w:uiPriority w:val="0"/>
    <w:pPr>
      <w:widowControl w:val="0"/>
      <w:snapToGrid w:val="0"/>
      <w:spacing w:line="360" w:lineRule="auto"/>
      <w:ind w:left="1400" w:leftChars="1400"/>
      <w:jc w:val="center"/>
    </w:pPr>
    <w:rPr>
      <w:rFonts w:ascii="Calibri" w:hAnsi="Calibri" w:cs="Times New Roman"/>
      <w:b/>
      <w:kern w:val="2"/>
      <w:sz w:val="32"/>
      <w:szCs w:val="32"/>
    </w:rPr>
  </w:style>
  <w:style w:type="paragraph" w:customStyle="1" w:styleId="820">
    <w:name w:val="xl11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821">
    <w:name w:val="Char Char7 Char"/>
    <w:basedOn w:val="1"/>
    <w:autoRedefine/>
    <w:qFormat/>
    <w:uiPriority w:val="0"/>
    <w:pPr>
      <w:widowControl w:val="0"/>
      <w:tabs>
        <w:tab w:val="left" w:pos="425"/>
      </w:tabs>
      <w:ind w:left="420" w:leftChars="200" w:firstLine="270" w:firstLineChars="150"/>
      <w:jc w:val="both"/>
    </w:pPr>
    <w:rPr>
      <w:rFonts w:hAnsi="Times New Roman" w:cs="Arial"/>
      <w:color w:val="5E5E5E"/>
      <w:sz w:val="21"/>
      <w:szCs w:val="21"/>
    </w:rPr>
  </w:style>
  <w:style w:type="paragraph" w:customStyle="1" w:styleId="822">
    <w:name w:val="标书_正文"/>
    <w:basedOn w:val="1"/>
    <w:autoRedefine/>
    <w:qFormat/>
    <w:uiPriority w:val="0"/>
    <w:pPr>
      <w:widowControl w:val="0"/>
      <w:spacing w:line="360" w:lineRule="auto"/>
      <w:ind w:firstLine="420"/>
      <w:jc w:val="both"/>
    </w:pPr>
    <w:rPr>
      <w:rFonts w:ascii="Calibri" w:hAnsi="Calibri" w:cs="Times New Roman"/>
      <w:bCs/>
      <w:sz w:val="21"/>
      <w:szCs w:val="20"/>
    </w:rPr>
  </w:style>
  <w:style w:type="paragraph" w:customStyle="1" w:styleId="823">
    <w:name w:val="xl22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824">
    <w:name w:val="样式 标题 3 + (西文) Arial (中文) 楷体_GB2312 加粗 非倾斜 段前: 0 磅 段后: 0.2 ..."/>
    <w:basedOn w:val="5"/>
    <w:autoRedefine/>
    <w:qFormat/>
    <w:uiPriority w:val="0"/>
    <w:pPr>
      <w:tabs>
        <w:tab w:val="left" w:pos="709"/>
      </w:tabs>
      <w:spacing w:before="0" w:after="4" w:line="288" w:lineRule="auto"/>
      <w:ind w:left="709" w:hanging="709"/>
    </w:pPr>
    <w:rPr>
      <w:rFonts w:ascii="Arial" w:hAnsi="Arial" w:eastAsia="楷体_GB2312" w:cs="宋体"/>
      <w:b w:val="0"/>
      <w:kern w:val="24"/>
      <w:sz w:val="24"/>
      <w:szCs w:val="24"/>
      <w:lang w:eastAsia="zh-TW"/>
    </w:rPr>
  </w:style>
  <w:style w:type="paragraph" w:customStyle="1" w:styleId="825">
    <w:name w:val="图格式"/>
    <w:basedOn w:val="1"/>
    <w:autoRedefine/>
    <w:qFormat/>
    <w:uiPriority w:val="0"/>
    <w:pPr>
      <w:widowControl w:val="0"/>
      <w:jc w:val="center"/>
    </w:pPr>
    <w:rPr>
      <w:rFonts w:ascii="Arial" w:hAnsi="Arial" w:eastAsia="微软雅黑" w:cs="Times New Roman"/>
      <w:kern w:val="2"/>
      <w:sz w:val="21"/>
    </w:rPr>
  </w:style>
  <w:style w:type="table" w:customStyle="1" w:styleId="826">
    <w:name w:val="Table Normal"/>
    <w:autoRedefine/>
    <w:qFormat/>
    <w:uiPriority w:val="0"/>
    <w:rPr>
      <w:lang w:val="en-US" w:eastAsia="zh-CN" w:bidi="ar-SA"/>
    </w:rPr>
    <w:tblPr>
      <w:tblCellMar>
        <w:top w:w="0" w:type="dxa"/>
        <w:left w:w="0" w:type="dxa"/>
        <w:bottom w:w="0" w:type="dxa"/>
        <w:right w:w="0" w:type="dxa"/>
      </w:tblCellMar>
    </w:tblPr>
  </w:style>
  <w:style w:type="table" w:customStyle="1" w:styleId="827">
    <w:name w:val="网格型1"/>
    <w:basedOn w:val="60"/>
    <w:autoRedefine/>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28">
    <w:name w:val="Paragraph Style"/>
    <w:autoRedefine/>
    <w:qFormat/>
    <w:uiPriority w:val="0"/>
    <w:pPr>
      <w:widowControl w:val="0"/>
      <w:autoSpaceDE w:val="0"/>
      <w:autoSpaceDN w:val="0"/>
      <w:adjustRightInd w:val="0"/>
    </w:pPr>
    <w:rPr>
      <w:rFonts w:ascii="Verdana" w:hAnsi="Verdana" w:eastAsia="宋体" w:cs="Times New Roman"/>
      <w:sz w:val="24"/>
      <w:szCs w:val="24"/>
      <w:lang w:val="en-US" w:eastAsia="zh-CN" w:bidi="ar-SA"/>
    </w:rPr>
  </w:style>
  <w:style w:type="character" w:customStyle="1" w:styleId="829">
    <w:name w:val="标题 3 字符"/>
    <w:link w:val="5"/>
    <w:autoRedefine/>
    <w:qFormat/>
    <w:uiPriority w:val="9"/>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78</Pages>
  <Words>46977</Words>
  <Characters>49606</Characters>
  <Lines>308</Lines>
  <Paragraphs>86</Paragraphs>
  <TotalTime>58</TotalTime>
  <ScaleCrop>false</ScaleCrop>
  <LinksUpToDate>false</LinksUpToDate>
  <CharactersWithSpaces>53673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2020-06-02T02:55:00Z</dcterms:created>
  <dc:creator>Administrator</dc:creator>
  <cp:lastModifiedBy>Y、L</cp:lastModifiedBy>
  <cp:lastPrinted>2024-04-17T05:21:00Z</cp:lastPrinted>
  <dcterms:modified xsi:type="dcterms:W3CDTF">2024-04-28T11:35:44Z</dcterms:modified>
  <dc:title>平阳县政府采购中心招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487C79DF63784D119483FD8918929DE9_13</vt:lpwstr>
  </property>
</Properties>
</file>