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highlight w:val="none"/>
        </w:rPr>
      </w:pPr>
      <w:r>
        <w:rPr>
          <w:rFonts w:hint="eastAsia"/>
          <w:highlight w:val="none"/>
        </w:rPr>
        <w:t xml:space="preserve">                                                                                                                                                                                                                                                                                                                      </w:t>
      </w:r>
    </w:p>
    <w:p>
      <w:pPr>
        <w:rPr>
          <w:highlight w:val="none"/>
        </w:rPr>
      </w:pPr>
    </w:p>
    <w:p>
      <w:pPr>
        <w:spacing w:line="720" w:lineRule="exact"/>
        <w:jc w:val="center"/>
        <w:rPr>
          <w:rFonts w:ascii="文鼎中隶简" w:eastAsia="文鼎中隶简"/>
          <w:sz w:val="52"/>
          <w:highlight w:val="none"/>
        </w:rPr>
      </w:pPr>
      <w:r>
        <w:rPr>
          <w:rFonts w:hint="eastAsia" w:ascii="宋体" w:hAnsi="宋体" w:eastAsia="文鼎中隶简"/>
          <w:b/>
          <w:bCs/>
          <w:sz w:val="60"/>
          <w:szCs w:val="60"/>
          <w:highlight w:val="none"/>
          <w:lang w:eastAsia="zh-CN"/>
        </w:rPr>
        <w:t>广西臻润工程咨询有限公司</w:t>
      </w:r>
      <w:r>
        <w:rPr>
          <w:rFonts w:ascii="文鼎中隶简" w:eastAsia="文鼎中隶简"/>
          <w:sz w:val="52"/>
          <w:highlight w:val="none"/>
        </w:rPr>
        <w:cr/>
      </w:r>
    </w:p>
    <w:p>
      <w:pPr>
        <w:spacing w:before="156" w:beforeLines="50"/>
        <w:jc w:val="center"/>
        <w:rPr>
          <w:rFonts w:ascii="宋体" w:hAnsi="宋体"/>
          <w:b/>
          <w:sz w:val="72"/>
          <w:szCs w:val="72"/>
          <w:highlight w:val="none"/>
        </w:rPr>
      </w:pPr>
      <w:r>
        <w:rPr>
          <w:rFonts w:hint="eastAsia"/>
          <w:sz w:val="72"/>
          <w:highlight w:val="none"/>
        </w:rPr>
        <w:cr/>
      </w:r>
      <w:r>
        <w:rPr>
          <w:rFonts w:hint="eastAsia" w:ascii="宋体" w:hAnsi="宋体"/>
          <w:b/>
          <w:sz w:val="72"/>
          <w:szCs w:val="72"/>
          <w:highlight w:val="none"/>
        </w:rPr>
        <w:t>竞争性磋商文件</w:t>
      </w:r>
    </w:p>
    <w:p>
      <w:pPr>
        <w:jc w:val="center"/>
        <w:rPr>
          <w:rFonts w:ascii="宋体" w:hAnsi="宋体" w:cs="宋体"/>
          <w:b/>
          <w:bCs/>
          <w:spacing w:val="40"/>
          <w:sz w:val="32"/>
          <w:highlight w:val="none"/>
        </w:rPr>
      </w:pPr>
    </w:p>
    <w:p>
      <w:pPr>
        <w:jc w:val="center"/>
        <w:rPr>
          <w:rFonts w:ascii="宋体" w:hAnsi="宋体" w:cs="宋体"/>
          <w:b/>
          <w:bCs/>
          <w:spacing w:val="40"/>
          <w:sz w:val="32"/>
          <w:highlight w:val="none"/>
        </w:rPr>
      </w:pPr>
    </w:p>
    <w:p>
      <w:pPr>
        <w:jc w:val="center"/>
        <w:rPr>
          <w:rFonts w:hint="eastAsia" w:ascii="宋体" w:hAnsi="宋体" w:eastAsia="宋体" w:cs="宋体"/>
          <w:b/>
          <w:bCs/>
          <w:sz w:val="32"/>
          <w:szCs w:val="32"/>
          <w:highlight w:val="none"/>
          <w:lang w:eastAsia="zh-CN"/>
        </w:rPr>
      </w:pPr>
      <w:r>
        <w:rPr>
          <w:rFonts w:hint="eastAsia" w:ascii="宋体" w:hAnsi="宋体" w:cs="宋体"/>
          <w:b/>
          <w:bCs/>
          <w:spacing w:val="40"/>
          <w:sz w:val="32"/>
          <w:highlight w:val="none"/>
        </w:rPr>
        <w:t>项目名称：</w:t>
      </w:r>
      <w:r>
        <w:rPr>
          <w:rFonts w:hint="eastAsia" w:ascii="宋体" w:hAnsi="宋体" w:cs="宋体"/>
          <w:b/>
          <w:bCs/>
          <w:spacing w:val="40"/>
          <w:sz w:val="32"/>
          <w:highlight w:val="none"/>
          <w:lang w:eastAsia="zh-CN"/>
        </w:rPr>
        <w:t>莲山镇下坝山村修建挡土墙</w:t>
      </w:r>
    </w:p>
    <w:p>
      <w:pPr>
        <w:jc w:val="left"/>
        <w:rPr>
          <w:rFonts w:ascii="宋体" w:hAnsi="宋体" w:cs="宋体"/>
          <w:b/>
          <w:bCs/>
          <w:sz w:val="32"/>
          <w:szCs w:val="32"/>
          <w:highlight w:val="none"/>
        </w:rPr>
      </w:pPr>
      <w:r>
        <w:rPr>
          <w:rFonts w:hint="eastAsia" w:ascii="宋体" w:hAnsi="宋体" w:cs="宋体"/>
          <w:b/>
          <w:bCs/>
          <w:sz w:val="32"/>
          <w:szCs w:val="32"/>
          <w:highlight w:val="none"/>
        </w:rPr>
        <w:t xml:space="preserve">          </w:t>
      </w:r>
    </w:p>
    <w:p>
      <w:pPr>
        <w:jc w:val="center"/>
        <w:rPr>
          <w:rFonts w:hint="eastAsia" w:ascii="宋体" w:hAnsi="宋体" w:eastAsia="宋体" w:cs="宋体"/>
          <w:b/>
          <w:bCs/>
          <w:color w:val="auto"/>
          <w:spacing w:val="40"/>
          <w:sz w:val="32"/>
          <w:highlight w:val="none"/>
          <w:lang w:eastAsia="zh-CN"/>
        </w:rPr>
      </w:pPr>
      <w:r>
        <w:rPr>
          <w:rFonts w:hint="eastAsia" w:ascii="宋体" w:hAnsi="宋体" w:cs="宋体"/>
          <w:b/>
          <w:bCs/>
          <w:spacing w:val="40"/>
          <w:sz w:val="32"/>
          <w:highlight w:val="none"/>
        </w:rPr>
        <w:t>项目编号：</w:t>
      </w:r>
      <w:r>
        <w:rPr>
          <w:rFonts w:hint="eastAsia" w:ascii="宋体" w:hAnsi="宋体" w:cs="宋体"/>
          <w:b/>
          <w:bCs/>
          <w:color w:val="auto"/>
          <w:spacing w:val="40"/>
          <w:sz w:val="32"/>
          <w:highlight w:val="none"/>
          <w:lang w:eastAsia="zh-CN"/>
        </w:rPr>
        <w:t>HZZC2021-C2-230328-GXZR</w:t>
      </w:r>
    </w:p>
    <w:p>
      <w:pPr>
        <w:rPr>
          <w:rFonts w:ascii="宋体" w:hAnsi="宋体" w:cs="宋体"/>
          <w:b/>
          <w:bCs/>
          <w:color w:val="auto"/>
          <w:sz w:val="28"/>
          <w:szCs w:val="28"/>
          <w:highlight w:val="none"/>
        </w:rPr>
      </w:pPr>
    </w:p>
    <w:p>
      <w:pPr>
        <w:rPr>
          <w:rFonts w:ascii="宋体" w:hAnsi="宋体" w:cs="宋体"/>
          <w:b/>
          <w:bCs/>
          <w:sz w:val="44"/>
          <w:szCs w:val="44"/>
          <w:highlight w:val="none"/>
        </w:rPr>
      </w:pPr>
    </w:p>
    <w:p>
      <w:pPr>
        <w:rPr>
          <w:rFonts w:ascii="宋体" w:hAnsi="宋体" w:cs="宋体"/>
          <w:b/>
          <w:bCs/>
          <w:sz w:val="44"/>
          <w:szCs w:val="44"/>
          <w:highlight w:val="none"/>
        </w:rPr>
      </w:pPr>
    </w:p>
    <w:p>
      <w:pPr>
        <w:rPr>
          <w:rFonts w:ascii="宋体" w:hAnsi="宋体" w:cs="宋体"/>
          <w:b/>
          <w:bCs/>
          <w:sz w:val="44"/>
          <w:szCs w:val="44"/>
          <w:highlight w:val="none"/>
        </w:rPr>
      </w:pPr>
    </w:p>
    <w:p>
      <w:pPr>
        <w:ind w:firstLine="1446" w:firstLineChars="400"/>
        <w:rPr>
          <w:rFonts w:hint="eastAsia" w:ascii="宋体" w:hAnsi="宋体" w:eastAsia="宋体" w:cs="宋体"/>
          <w:b/>
          <w:bCs/>
          <w:sz w:val="36"/>
          <w:szCs w:val="36"/>
          <w:highlight w:val="none"/>
          <w:lang w:eastAsia="zh-CN"/>
        </w:rPr>
      </w:pPr>
      <w:r>
        <w:rPr>
          <w:rFonts w:hint="eastAsia" w:ascii="宋体" w:hAnsi="宋体" w:cs="宋体"/>
          <w:b/>
          <w:bCs/>
          <w:sz w:val="36"/>
          <w:szCs w:val="36"/>
          <w:highlight w:val="none"/>
        </w:rPr>
        <w:t>采购单位：</w:t>
      </w:r>
      <w:r>
        <w:rPr>
          <w:rFonts w:hint="eastAsia" w:ascii="宋体" w:hAnsi="宋体" w:cs="宋体"/>
          <w:b/>
          <w:bCs/>
          <w:sz w:val="36"/>
          <w:szCs w:val="36"/>
          <w:highlight w:val="none"/>
          <w:lang w:eastAsia="zh-CN"/>
        </w:rPr>
        <w:t>富川瑶族自治县莲山镇人民政府</w:t>
      </w:r>
    </w:p>
    <w:p>
      <w:pPr>
        <w:jc w:val="center"/>
        <w:rPr>
          <w:rFonts w:ascii="宋体" w:hAnsi="宋体" w:cs="宋体"/>
          <w:b/>
          <w:bCs/>
          <w:sz w:val="32"/>
          <w:szCs w:val="32"/>
          <w:highlight w:val="none"/>
        </w:rPr>
      </w:pPr>
      <w:r>
        <w:rPr>
          <w:rFonts w:hint="eastAsia" w:ascii="宋体" w:hAnsi="宋体" w:cs="宋体"/>
          <w:b/>
          <w:bCs/>
          <w:sz w:val="36"/>
          <w:szCs w:val="36"/>
          <w:highlight w:val="none"/>
        </w:rPr>
        <w:t xml:space="preserve">  采购代理机构：</w:t>
      </w:r>
      <w:r>
        <w:rPr>
          <w:rFonts w:hint="eastAsia" w:ascii="宋体" w:hAnsi="宋体" w:cs="宋体"/>
          <w:b/>
          <w:bCs/>
          <w:sz w:val="36"/>
          <w:szCs w:val="36"/>
          <w:highlight w:val="none"/>
          <w:lang w:eastAsia="zh-CN"/>
        </w:rPr>
        <w:t>广西臻润工程咨询有限公司</w:t>
      </w:r>
      <w:r>
        <w:rPr>
          <w:rFonts w:hint="eastAsia" w:ascii="宋体" w:hAnsi="宋体" w:cs="宋体"/>
          <w:b/>
          <w:bCs/>
          <w:sz w:val="32"/>
          <w:szCs w:val="32"/>
          <w:highlight w:val="none"/>
        </w:rPr>
        <w:cr/>
      </w:r>
      <w:r>
        <w:rPr>
          <w:rFonts w:hint="eastAsia" w:ascii="宋体" w:hAnsi="宋体" w:cs="宋体"/>
          <w:b/>
          <w:bCs/>
          <w:sz w:val="32"/>
          <w:szCs w:val="32"/>
          <w:highlight w:val="none"/>
        </w:rPr>
        <w:t xml:space="preserve">  </w:t>
      </w:r>
    </w:p>
    <w:p>
      <w:pPr>
        <w:jc w:val="center"/>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eastAsia="zh-CN"/>
        </w:rPr>
        <w:t>2021年9月29日</w:t>
      </w:r>
    </w:p>
    <w:p>
      <w:pPr>
        <w:jc w:val="center"/>
        <w:rPr>
          <w:sz w:val="48"/>
          <w:szCs w:val="48"/>
          <w:highlight w:val="none"/>
        </w:rPr>
      </w:pPr>
    </w:p>
    <w:p>
      <w:pPr>
        <w:jc w:val="center"/>
        <w:rPr>
          <w:sz w:val="48"/>
          <w:szCs w:val="48"/>
          <w:highlight w:val="none"/>
        </w:rPr>
      </w:pPr>
    </w:p>
    <w:p>
      <w:pPr>
        <w:jc w:val="center"/>
        <w:rPr>
          <w:sz w:val="48"/>
          <w:szCs w:val="4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fmt="decimal" w:start="1"/>
          <w:cols w:space="720" w:num="1"/>
          <w:titlePg/>
          <w:docGrid w:type="lines" w:linePitch="312" w:charSpace="0"/>
        </w:sectPr>
      </w:pPr>
    </w:p>
    <w:p>
      <w:pPr>
        <w:jc w:val="center"/>
        <w:rPr>
          <w:sz w:val="48"/>
          <w:szCs w:val="48"/>
          <w:highlight w:val="none"/>
        </w:rPr>
      </w:pPr>
      <w:r>
        <w:rPr>
          <w:rFonts w:hint="eastAsia"/>
          <w:sz w:val="48"/>
          <w:szCs w:val="48"/>
          <w:highlight w:val="none"/>
        </w:rPr>
        <w:t>目 录</w:t>
      </w:r>
    </w:p>
    <w:p>
      <w:pPr>
        <w:jc w:val="center"/>
        <w:rPr>
          <w:sz w:val="48"/>
          <w:szCs w:val="48"/>
          <w:highlight w:val="none"/>
        </w:rPr>
      </w:pPr>
    </w:p>
    <w:p>
      <w:pPr>
        <w:pStyle w:val="27"/>
        <w:tabs>
          <w:tab w:val="right" w:leader="dot" w:pos="9638"/>
        </w:tabs>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_Toc31797 </w:instrText>
      </w:r>
      <w:r>
        <w:rPr>
          <w:highlight w:val="none"/>
        </w:rPr>
        <w:fldChar w:fldCharType="separate"/>
      </w:r>
      <w:r>
        <w:rPr>
          <w:rFonts w:hint="eastAsia"/>
          <w:highlight w:val="none"/>
        </w:rPr>
        <w:t>第一章  竞争性磋商公告</w:t>
      </w:r>
      <w:r>
        <w:tab/>
      </w:r>
      <w:r>
        <w:fldChar w:fldCharType="begin"/>
      </w:r>
      <w:r>
        <w:instrText xml:space="preserve"> PAGEREF _Toc31797 \h </w:instrText>
      </w:r>
      <w:r>
        <w:fldChar w:fldCharType="separate"/>
      </w:r>
      <w:r>
        <w:t>1</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_Toc12880 </w:instrText>
      </w:r>
      <w:r>
        <w:rPr>
          <w:highlight w:val="none"/>
        </w:rPr>
        <w:fldChar w:fldCharType="separate"/>
      </w:r>
      <w:r>
        <w:rPr>
          <w:rFonts w:hint="eastAsia"/>
        </w:rPr>
        <w:t xml:space="preserve">第二章 </w:t>
      </w:r>
      <w:r>
        <w:rPr>
          <w:rFonts w:hint="eastAsia"/>
          <w:highlight w:val="none"/>
        </w:rPr>
        <w:t>磋商供应商须知及前附表</w:t>
      </w:r>
      <w:r>
        <w:tab/>
      </w:r>
      <w:r>
        <w:fldChar w:fldCharType="begin"/>
      </w:r>
      <w:r>
        <w:instrText xml:space="preserve"> PAGEREF _Toc12880 \h </w:instrText>
      </w:r>
      <w:r>
        <w:fldChar w:fldCharType="separate"/>
      </w:r>
      <w:r>
        <w:t>4</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_Toc7949 </w:instrText>
      </w:r>
      <w:r>
        <w:rPr>
          <w:highlight w:val="none"/>
        </w:rPr>
        <w:fldChar w:fldCharType="separate"/>
      </w:r>
      <w:r>
        <w:rPr>
          <w:rFonts w:hint="eastAsia"/>
          <w:highlight w:val="none"/>
        </w:rPr>
        <w:t>第三章  采购项目需求</w:t>
      </w:r>
      <w:r>
        <w:tab/>
      </w:r>
      <w:r>
        <w:fldChar w:fldCharType="begin"/>
      </w:r>
      <w:r>
        <w:instrText xml:space="preserve"> PAGEREF _Toc7949 \h </w:instrText>
      </w:r>
      <w:r>
        <w:fldChar w:fldCharType="separate"/>
      </w:r>
      <w:r>
        <w:t>15</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_Toc8894 </w:instrText>
      </w:r>
      <w:r>
        <w:rPr>
          <w:highlight w:val="none"/>
        </w:rPr>
        <w:fldChar w:fldCharType="separate"/>
      </w:r>
      <w:r>
        <w:t>第四章 合同条款及格式</w:t>
      </w:r>
      <w:r>
        <w:tab/>
      </w:r>
      <w:r>
        <w:fldChar w:fldCharType="begin"/>
      </w:r>
      <w:r>
        <w:instrText xml:space="preserve"> PAGEREF _Toc8894 \h </w:instrText>
      </w:r>
      <w:r>
        <w:fldChar w:fldCharType="separate"/>
      </w:r>
      <w:r>
        <w:t>16</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_Toc10743 </w:instrText>
      </w:r>
      <w:r>
        <w:rPr>
          <w:highlight w:val="none"/>
        </w:rPr>
        <w:fldChar w:fldCharType="separate"/>
      </w:r>
      <w:r>
        <w:rPr>
          <w:rFonts w:hint="eastAsia"/>
          <w:highlight w:val="none"/>
        </w:rPr>
        <w:t>第五章  评标办法及评审标准</w:t>
      </w:r>
      <w:r>
        <w:tab/>
      </w:r>
      <w:r>
        <w:fldChar w:fldCharType="begin"/>
      </w:r>
      <w:r>
        <w:instrText xml:space="preserve"> PAGEREF _Toc10743 \h </w:instrText>
      </w:r>
      <w:r>
        <w:fldChar w:fldCharType="separate"/>
      </w:r>
      <w:r>
        <w:t>52</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_Toc3451 </w:instrText>
      </w:r>
      <w:r>
        <w:rPr>
          <w:highlight w:val="none"/>
        </w:rPr>
        <w:fldChar w:fldCharType="separate"/>
      </w:r>
      <w:r>
        <w:rPr>
          <w:rFonts w:hint="eastAsia"/>
          <w:highlight w:val="none"/>
        </w:rPr>
        <w:t>第六章  竞争性磋商响应文件（格式）</w:t>
      </w:r>
      <w:r>
        <w:tab/>
      </w:r>
      <w:r>
        <w:fldChar w:fldCharType="begin"/>
      </w:r>
      <w:r>
        <w:instrText xml:space="preserve"> PAGEREF _Toc3451 \h </w:instrText>
      </w:r>
      <w:r>
        <w:fldChar w:fldCharType="separate"/>
      </w:r>
      <w:r>
        <w:t>56</w:t>
      </w:r>
      <w:r>
        <w:fldChar w:fldCharType="end"/>
      </w:r>
      <w:r>
        <w:rPr>
          <w:highlight w:val="none"/>
        </w:rPr>
        <w:fldChar w:fldCharType="end"/>
      </w:r>
    </w:p>
    <w:p>
      <w:pPr>
        <w:pStyle w:val="27"/>
        <w:tabs>
          <w:tab w:val="right" w:leader="dot" w:pos="9638"/>
        </w:tabs>
      </w:pPr>
      <w:r>
        <w:rPr>
          <w:highlight w:val="none"/>
        </w:rPr>
        <w:fldChar w:fldCharType="begin"/>
      </w:r>
      <w:r>
        <w:rPr>
          <w:highlight w:val="none"/>
        </w:rPr>
        <w:instrText xml:space="preserve"> HYPERLINK \l _Toc19327 </w:instrText>
      </w:r>
      <w:r>
        <w:rPr>
          <w:highlight w:val="none"/>
        </w:rPr>
        <w:fldChar w:fldCharType="separate"/>
      </w:r>
      <w:r>
        <w:rPr>
          <w:rFonts w:hint="eastAsia" w:ascii="宋体" w:hAnsi="宋体"/>
          <w:bCs/>
          <w:szCs w:val="52"/>
        </w:rPr>
        <w:t>第七章   工程量清单</w:t>
      </w:r>
      <w:r>
        <w:tab/>
      </w:r>
      <w:r>
        <w:fldChar w:fldCharType="begin"/>
      </w:r>
      <w:r>
        <w:instrText xml:space="preserve"> PAGEREF _Toc19327 \h </w:instrText>
      </w:r>
      <w:r>
        <w:fldChar w:fldCharType="separate"/>
      </w:r>
      <w:r>
        <w:t>77</w:t>
      </w:r>
      <w:r>
        <w:fldChar w:fldCharType="end"/>
      </w:r>
      <w:r>
        <w:rPr>
          <w:highlight w:val="none"/>
        </w:rPr>
        <w:fldChar w:fldCharType="end"/>
      </w:r>
    </w:p>
    <w:p>
      <w:pPr>
        <w:pStyle w:val="27"/>
        <w:tabs>
          <w:tab w:val="right" w:leader="dot" w:pos="9638"/>
        </w:tabs>
      </w:pPr>
      <w:r>
        <w:rPr>
          <w:highlight w:val="none"/>
        </w:rPr>
        <w:fldChar w:fldCharType="end"/>
      </w:r>
    </w:p>
    <w:p>
      <w:pPr>
        <w:rPr>
          <w:highlight w:val="none"/>
        </w:rPr>
      </w:pPr>
    </w:p>
    <w:p>
      <w:pPr>
        <w:rPr>
          <w:sz w:val="28"/>
          <w:szCs w:val="28"/>
          <w:highlight w:val="none"/>
        </w:rPr>
      </w:pPr>
      <w:r>
        <w:rPr>
          <w:sz w:val="28"/>
          <w:szCs w:val="28"/>
          <w:highlight w:val="none"/>
        </w:rPr>
        <w:t xml:space="preserve"> </w:t>
      </w:r>
    </w:p>
    <w:p>
      <w:pPr>
        <w:rPr>
          <w:highlight w:val="none"/>
        </w:rPr>
      </w:pPr>
      <w:r>
        <w:rPr>
          <w:rFonts w:hint="eastAsia"/>
          <w:highlight w:val="none"/>
        </w:rPr>
        <w:t xml:space="preserve"> </w:t>
      </w:r>
    </w:p>
    <w:p>
      <w:pPr>
        <w:rPr>
          <w:highlight w:val="none"/>
        </w:rPr>
      </w:pPr>
      <w:r>
        <w:rPr>
          <w:rFonts w:hint="eastAsia"/>
          <w:highlight w:val="none"/>
        </w:rPr>
        <w:t xml:space="preserve"> </w:t>
      </w:r>
    </w:p>
    <w:p>
      <w:pPr>
        <w:rPr>
          <w:highlight w:val="none"/>
        </w:rPr>
      </w:pPr>
      <w:r>
        <w:rPr>
          <w:rFonts w:hint="eastAsia"/>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r>
        <w:rPr>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numPr>
          <w:ilvl w:val="0"/>
          <w:numId w:val="0"/>
        </w:numPr>
        <w:ind w:firstLine="0" w:firstLineChars="0"/>
        <w:jc w:val="both"/>
        <w:rPr>
          <w:rFonts w:hint="eastAsia"/>
          <w:highlight w:val="none"/>
        </w:rPr>
        <w:sectPr>
          <w:footerReference r:id="rId12" w:type="first"/>
          <w:footerReference r:id="rId10" w:type="default"/>
          <w:headerReference r:id="rId9" w:type="even"/>
          <w:footerReference r:id="rId11" w:type="even"/>
          <w:pgSz w:w="11906" w:h="16838"/>
          <w:pgMar w:top="1134" w:right="1134" w:bottom="1134" w:left="1134" w:header="851" w:footer="992" w:gutter="0"/>
          <w:pgNumType w:fmt="decimal"/>
          <w:cols w:space="720" w:num="1"/>
          <w:docGrid w:type="lines" w:linePitch="312" w:charSpace="0"/>
        </w:sectPr>
      </w:pPr>
      <w:bookmarkStart w:id="0" w:name="_Toc16947"/>
      <w:bookmarkStart w:id="1" w:name="_Toc25272"/>
      <w:bookmarkStart w:id="2" w:name="_Toc23593"/>
    </w:p>
    <w:p>
      <w:pPr>
        <w:pStyle w:val="3"/>
        <w:numPr>
          <w:ilvl w:val="0"/>
          <w:numId w:val="0"/>
        </w:numPr>
        <w:ind w:firstLine="0" w:firstLineChars="0"/>
        <w:jc w:val="center"/>
        <w:rPr>
          <w:color w:val="auto"/>
          <w:highlight w:val="none"/>
        </w:rPr>
      </w:pPr>
      <w:bookmarkStart w:id="3" w:name="_Toc31797"/>
      <w:bookmarkStart w:id="4" w:name="_Toc32078"/>
      <w:r>
        <w:rPr>
          <w:rFonts w:hint="eastAsia"/>
          <w:color w:val="auto"/>
          <w:highlight w:val="none"/>
        </w:rPr>
        <w:t>第一章  竞争性磋商公告</w:t>
      </w:r>
      <w:bookmarkEnd w:id="0"/>
      <w:bookmarkEnd w:id="1"/>
      <w:bookmarkEnd w:id="2"/>
      <w:bookmarkEnd w:id="3"/>
      <w:bookmarkEnd w:id="4"/>
    </w:p>
    <w:p>
      <w:pPr>
        <w:jc w:val="center"/>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lang w:eastAsia="zh-CN"/>
        </w:rPr>
        <w:t>广西臻润工程咨询有限公司</w:t>
      </w:r>
      <w:r>
        <w:rPr>
          <w:rFonts w:hint="eastAsia" w:ascii="仿宋" w:hAnsi="仿宋" w:eastAsia="仿宋" w:cs="仿宋"/>
          <w:b/>
          <w:bCs/>
          <w:color w:val="auto"/>
          <w:sz w:val="32"/>
          <w:szCs w:val="32"/>
          <w:highlight w:val="none"/>
        </w:rPr>
        <w:t>关于</w:t>
      </w:r>
      <w:r>
        <w:rPr>
          <w:rFonts w:hint="eastAsia" w:ascii="仿宋" w:hAnsi="仿宋" w:eastAsia="仿宋" w:cs="仿宋"/>
          <w:b/>
          <w:bCs/>
          <w:color w:val="auto"/>
          <w:sz w:val="32"/>
          <w:szCs w:val="32"/>
          <w:highlight w:val="none"/>
          <w:lang w:eastAsia="zh-CN"/>
        </w:rPr>
        <w:t>莲山镇下坝山村修建挡土墙</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HZZC2021-C2-230328-GXZR</w:t>
      </w:r>
      <w:r>
        <w:rPr>
          <w:rFonts w:hint="eastAsia" w:ascii="仿宋" w:hAnsi="仿宋" w:eastAsia="仿宋" w:cs="仿宋"/>
          <w:b/>
          <w:bCs/>
          <w:color w:val="auto"/>
          <w:sz w:val="32"/>
          <w:szCs w:val="32"/>
          <w:highlight w:val="none"/>
        </w:rPr>
        <w:t>)</w:t>
      </w:r>
      <w:r>
        <w:rPr>
          <w:rFonts w:hint="eastAsia" w:ascii="仿宋" w:hAnsi="仿宋" w:eastAsia="仿宋" w:cs="仿宋"/>
          <w:b/>
          <w:color w:val="auto"/>
          <w:sz w:val="32"/>
          <w:szCs w:val="32"/>
          <w:highlight w:val="none"/>
        </w:rPr>
        <w:t>竞争性磋商公告</w:t>
      </w:r>
    </w:p>
    <w:p>
      <w:pPr>
        <w:rPr>
          <w:rFonts w:hint="eastAsia" w:ascii="仿宋" w:hAnsi="仿宋" w:eastAsia="仿宋" w:cs="仿宋"/>
          <w:color w:val="auto"/>
          <w:highlight w:val="none"/>
        </w:rPr>
      </w:pPr>
    </w:p>
    <w:p>
      <w:pPr>
        <w:pBdr>
          <w:top w:val="single" w:color="auto" w:sz="4" w:space="1"/>
          <w:left w:val="single" w:color="auto" w:sz="4" w:space="4"/>
          <w:bottom w:val="single" w:color="auto" w:sz="4" w:space="1"/>
          <w:right w:val="single" w:color="auto" w:sz="4" w:space="4"/>
        </w:pBdr>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rPr>
        <w:t xml:space="preserve"> </w:t>
      </w:r>
      <w:r>
        <w:rPr>
          <w:rFonts w:hint="eastAsia" w:ascii="仿宋" w:hAnsi="仿宋" w:eastAsia="仿宋" w:cs="仿宋"/>
          <w:color w:val="auto"/>
          <w:sz w:val="21"/>
          <w:szCs w:val="21"/>
          <w:highlight w:val="none"/>
          <w:u w:val="single"/>
          <w:lang w:val="en-US" w:eastAsia="zh-CN"/>
        </w:rPr>
        <w:t>莲山镇下坝山村修建挡土墙</w:t>
      </w:r>
      <w:r>
        <w:rPr>
          <w:rFonts w:hint="eastAsia" w:ascii="仿宋" w:hAnsi="仿宋" w:eastAsia="仿宋" w:cs="仿宋"/>
          <w:color w:val="auto"/>
          <w:sz w:val="21"/>
          <w:szCs w:val="21"/>
          <w:highlight w:val="none"/>
        </w:rPr>
        <w:t>的潜在供应商应在</w:t>
      </w:r>
      <w:r>
        <w:rPr>
          <w:rFonts w:hint="eastAsia" w:ascii="仿宋" w:hAnsi="仿宋" w:eastAsia="仿宋" w:cs="仿宋"/>
          <w:color w:val="auto"/>
          <w:sz w:val="21"/>
          <w:szCs w:val="21"/>
          <w:highlight w:val="none"/>
          <w:u w:val="single"/>
          <w:lang w:val="zh-CN" w:eastAsia="zh-CN"/>
        </w:rPr>
        <w:t>广西臻润工程咨询有限公司</w:t>
      </w:r>
      <w:r>
        <w:rPr>
          <w:rFonts w:hint="eastAsia" w:ascii="仿宋" w:hAnsi="仿宋" w:eastAsia="仿宋" w:cs="仿宋"/>
          <w:color w:val="auto"/>
          <w:sz w:val="21"/>
          <w:szCs w:val="21"/>
          <w:highlight w:val="none"/>
          <w:u w:val="single"/>
          <w:lang w:val="en-US" w:eastAsia="zh-CN"/>
        </w:rPr>
        <w:t>富川分公司</w:t>
      </w:r>
      <w:r>
        <w:rPr>
          <w:rFonts w:hint="eastAsia" w:ascii="仿宋" w:hAnsi="仿宋" w:eastAsia="仿宋" w:cs="仿宋"/>
          <w:color w:val="auto"/>
          <w:sz w:val="21"/>
          <w:szCs w:val="21"/>
          <w:highlight w:val="none"/>
          <w:u w:val="single"/>
          <w:lang w:val="zh-CN" w:eastAsia="zh-CN"/>
        </w:rPr>
        <w:t>（富川瑶族自治县富阳镇凤凰路230号）</w:t>
      </w:r>
      <w:r>
        <w:rPr>
          <w:rFonts w:hint="eastAsia" w:ascii="仿宋" w:hAnsi="仿宋" w:eastAsia="仿宋" w:cs="仿宋"/>
          <w:color w:val="auto"/>
          <w:sz w:val="21"/>
          <w:szCs w:val="21"/>
          <w:highlight w:val="none"/>
        </w:rPr>
        <w:t>获取采购文件，并于</w:t>
      </w:r>
      <w:r>
        <w:rPr>
          <w:rFonts w:hint="eastAsia" w:ascii="仿宋" w:hAnsi="仿宋" w:eastAsia="仿宋" w:cs="仿宋"/>
          <w:color w:val="auto"/>
          <w:sz w:val="21"/>
          <w:szCs w:val="21"/>
          <w:highlight w:val="none"/>
          <w:u w:val="single"/>
          <w:lang w:val="en-US" w:eastAsia="zh-CN"/>
        </w:rPr>
        <w:t>2021年10月13日15点30分</w:t>
      </w:r>
      <w:r>
        <w:rPr>
          <w:rFonts w:hint="eastAsia" w:ascii="仿宋" w:hAnsi="仿宋" w:eastAsia="仿宋" w:cs="仿宋"/>
          <w:bCs/>
          <w:color w:val="auto"/>
          <w:sz w:val="21"/>
          <w:szCs w:val="21"/>
          <w:highlight w:val="none"/>
        </w:rPr>
        <w:t>（北京时间）前提交响应文件</w:t>
      </w:r>
      <w:r>
        <w:rPr>
          <w:rFonts w:hint="eastAsia" w:ascii="仿宋" w:hAnsi="仿宋" w:eastAsia="仿宋" w:cs="仿宋"/>
          <w:color w:val="auto"/>
          <w:sz w:val="21"/>
          <w:szCs w:val="21"/>
          <w:highlight w:val="none"/>
        </w:rPr>
        <w:t>。</w:t>
      </w:r>
    </w:p>
    <w:p>
      <w:pPr>
        <w:rPr>
          <w:rFonts w:hint="eastAsia" w:ascii="仿宋" w:hAnsi="仿宋" w:eastAsia="仿宋" w:cs="仿宋"/>
          <w:color w:val="auto"/>
          <w:sz w:val="21"/>
          <w:szCs w:val="21"/>
          <w:highlight w:val="none"/>
        </w:rPr>
      </w:pPr>
    </w:p>
    <w:p>
      <w:pPr>
        <w:pStyle w:val="4"/>
        <w:spacing w:line="360" w:lineRule="auto"/>
        <w:jc w:val="left"/>
        <w:rPr>
          <w:rFonts w:hint="eastAsia" w:ascii="仿宋" w:hAnsi="仿宋" w:eastAsia="仿宋" w:cs="仿宋"/>
          <w:b/>
          <w:bCs/>
          <w:color w:val="auto"/>
          <w:sz w:val="21"/>
          <w:szCs w:val="21"/>
          <w:highlight w:val="none"/>
        </w:rPr>
      </w:pPr>
      <w:bookmarkStart w:id="5" w:name="_Toc6257"/>
      <w:bookmarkStart w:id="6" w:name="_Toc35393629"/>
      <w:bookmarkStart w:id="7" w:name="_Toc28359089"/>
      <w:bookmarkStart w:id="8" w:name="_Toc15005"/>
      <w:bookmarkStart w:id="9" w:name="_Toc28359012"/>
      <w:bookmarkStart w:id="10" w:name="_Toc35393798"/>
      <w:bookmarkStart w:id="11" w:name="_Toc17854"/>
      <w:bookmarkStart w:id="12" w:name="_Toc6537"/>
      <w:bookmarkStart w:id="13" w:name="_Toc31251"/>
      <w:r>
        <w:rPr>
          <w:rFonts w:hint="eastAsia" w:ascii="仿宋" w:hAnsi="仿宋" w:eastAsia="仿宋" w:cs="仿宋"/>
          <w:b/>
          <w:bCs/>
          <w:color w:val="auto"/>
          <w:sz w:val="21"/>
          <w:szCs w:val="21"/>
          <w:highlight w:val="none"/>
        </w:rPr>
        <w:t>一、项目基本情况</w:t>
      </w:r>
      <w:bookmarkEnd w:id="5"/>
      <w:bookmarkEnd w:id="6"/>
      <w:bookmarkEnd w:id="7"/>
      <w:bookmarkEnd w:id="8"/>
      <w:bookmarkEnd w:id="9"/>
      <w:bookmarkEnd w:id="10"/>
      <w:bookmarkEnd w:id="11"/>
      <w:bookmarkEnd w:id="12"/>
      <w:bookmarkEnd w:id="13"/>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u w:val="single"/>
          <w:lang w:val="en-US" w:eastAsia="zh-CN"/>
        </w:rPr>
        <w:t>HZZC2021-C2-230328-GXZR</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u w:val="single"/>
          <w:lang w:val="en-US" w:eastAsia="zh-CN"/>
        </w:rPr>
        <w:t>莲山镇下坝山村修建挡土墙</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w:t>
      </w:r>
      <w:r>
        <w:rPr>
          <w:rFonts w:hint="eastAsia" w:ascii="仿宋" w:hAnsi="仿宋" w:eastAsia="仿宋" w:cs="仿宋"/>
          <w:color w:val="auto"/>
          <w:sz w:val="21"/>
          <w:szCs w:val="21"/>
          <w:highlight w:val="none"/>
          <w:u w:val="single"/>
        </w:rPr>
        <w:t>竞争性</w:t>
      </w:r>
      <w:r>
        <w:rPr>
          <w:rFonts w:hint="eastAsia" w:ascii="仿宋" w:hAnsi="仿宋" w:eastAsia="仿宋" w:cs="仿宋"/>
          <w:color w:val="auto"/>
          <w:sz w:val="21"/>
          <w:szCs w:val="21"/>
          <w:highlight w:val="none"/>
          <w:u w:val="single"/>
          <w:lang w:val="en-US" w:eastAsia="zh-CN"/>
        </w:rPr>
        <w:t>磋商</w:t>
      </w:r>
      <w:r>
        <w:rPr>
          <w:rFonts w:hint="eastAsia" w:ascii="仿宋" w:hAnsi="仿宋" w:eastAsia="仿宋" w:cs="仿宋"/>
          <w:color w:val="auto"/>
          <w:sz w:val="21"/>
          <w:szCs w:val="21"/>
          <w:highlight w:val="none"/>
        </w:rPr>
        <w:t xml:space="preserve"> </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u w:val="single"/>
          <w:lang w:val="en-US" w:eastAsia="zh-CN"/>
        </w:rPr>
        <w:t>人民币贰佰玖拾伍万捌仟壹佰叁拾元捌角壹分（￥2958130.81元）</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u w:val="single"/>
          <w:lang w:val="en-US" w:eastAsia="zh-CN"/>
        </w:rPr>
        <w:t>人民币贰佰玖拾伍万捌仟壹佰叁拾元捌角壹分（￥2958130.81元）</w:t>
      </w:r>
    </w:p>
    <w:p>
      <w:pPr>
        <w:ind w:firstLine="420" w:firstLineChars="200"/>
        <w:rPr>
          <w:rFonts w:hint="eastAsia" w:ascii="仿宋" w:hAnsi="仿宋" w:eastAsia="仿宋" w:cs="仿宋"/>
          <w:b w:val="0"/>
          <w:bCs/>
          <w:color w:val="auto"/>
          <w:spacing w:val="2"/>
          <w:sz w:val="21"/>
          <w:szCs w:val="21"/>
          <w:lang w:eastAsia="zh-CN"/>
        </w:rPr>
      </w:pPr>
      <w:r>
        <w:rPr>
          <w:rFonts w:hint="eastAsia" w:ascii="仿宋" w:hAnsi="仿宋" w:eastAsia="仿宋" w:cs="仿宋"/>
          <w:color w:val="auto"/>
          <w:sz w:val="21"/>
          <w:szCs w:val="21"/>
          <w:highlight w:val="none"/>
        </w:rPr>
        <w:t>采购需求</w:t>
      </w:r>
      <w:r>
        <w:rPr>
          <w:rFonts w:hint="eastAsia" w:ascii="仿宋" w:hAnsi="仿宋" w:eastAsia="仿宋" w:cs="仿宋"/>
          <w:b/>
          <w:color w:val="auto"/>
          <w:spacing w:val="2"/>
          <w:sz w:val="21"/>
          <w:szCs w:val="21"/>
        </w:rPr>
        <w:t>：</w:t>
      </w:r>
      <w:r>
        <w:rPr>
          <w:rFonts w:hint="eastAsia" w:ascii="仿宋" w:hAnsi="仿宋" w:eastAsia="仿宋" w:cs="仿宋"/>
          <w:b w:val="0"/>
          <w:bCs/>
          <w:color w:val="auto"/>
          <w:spacing w:val="2"/>
          <w:sz w:val="21"/>
          <w:szCs w:val="21"/>
          <w:lang w:eastAsia="zh-CN"/>
        </w:rPr>
        <w:t>莲山镇下坝山村修建挡土墙的主要建设内容为挡土墙工程、施工便道（1835m长，3m宽，3cm厚碎石）等；具体详见工程量清单及施工设计图纸范围内所有内容。</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工期要求</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90日历天</w:t>
      </w:r>
    </w:p>
    <w:p>
      <w:pPr>
        <w:pStyle w:val="2"/>
        <w:rPr>
          <w:rFonts w:hint="eastAsia" w:ascii="仿宋" w:hAnsi="仿宋" w:eastAsia="仿宋" w:cs="仿宋"/>
          <w:color w:val="auto"/>
          <w:lang w:val="en-US" w:eastAsia="zh-CN"/>
        </w:rPr>
      </w:pPr>
      <w:r>
        <w:rPr>
          <w:rFonts w:hint="eastAsia" w:ascii="仿宋" w:hAnsi="仿宋" w:eastAsia="仿宋" w:cs="仿宋"/>
          <w:color w:val="auto"/>
          <w:sz w:val="21"/>
          <w:szCs w:val="21"/>
          <w:highlight w:val="none"/>
          <w:lang w:val="en-US" w:eastAsia="zh-CN"/>
        </w:rPr>
        <w:t xml:space="preserve">    质量要求：合格</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本项目不接受联合体投标</w:t>
      </w:r>
      <w:r>
        <w:rPr>
          <w:rFonts w:hint="eastAsia" w:ascii="仿宋" w:hAnsi="仿宋" w:eastAsia="仿宋" w:cs="仿宋"/>
          <w:color w:val="auto"/>
          <w:sz w:val="21"/>
          <w:szCs w:val="21"/>
          <w:highlight w:val="none"/>
        </w:rPr>
        <w:t>。</w:t>
      </w:r>
    </w:p>
    <w:p>
      <w:pPr>
        <w:pStyle w:val="4"/>
        <w:spacing w:line="360" w:lineRule="auto"/>
        <w:jc w:val="left"/>
        <w:rPr>
          <w:rFonts w:hint="eastAsia" w:ascii="仿宋" w:hAnsi="仿宋" w:eastAsia="仿宋" w:cs="仿宋"/>
          <w:b/>
          <w:bCs/>
          <w:color w:val="auto"/>
          <w:sz w:val="21"/>
          <w:szCs w:val="21"/>
          <w:highlight w:val="none"/>
        </w:rPr>
      </w:pPr>
      <w:bookmarkStart w:id="14" w:name="_Toc35393799"/>
      <w:bookmarkStart w:id="15" w:name="_Toc28359013"/>
      <w:bookmarkStart w:id="16" w:name="_Toc13799"/>
      <w:bookmarkStart w:id="17" w:name="_Toc30239"/>
      <w:bookmarkStart w:id="18" w:name="_Toc25504"/>
      <w:bookmarkStart w:id="19" w:name="_Toc28359090"/>
      <w:bookmarkStart w:id="20" w:name="_Toc35393630"/>
      <w:bookmarkStart w:id="21" w:name="_Toc22436"/>
      <w:bookmarkStart w:id="22" w:name="_Toc19067"/>
      <w:r>
        <w:rPr>
          <w:rFonts w:hint="eastAsia" w:ascii="仿宋" w:hAnsi="仿宋" w:eastAsia="仿宋" w:cs="仿宋"/>
          <w:b/>
          <w:bCs/>
          <w:color w:val="auto"/>
          <w:sz w:val="21"/>
          <w:szCs w:val="21"/>
          <w:highlight w:val="none"/>
        </w:rPr>
        <w:t>二、申请人的资格要求：</w:t>
      </w:r>
      <w:bookmarkEnd w:id="14"/>
      <w:bookmarkEnd w:id="15"/>
      <w:bookmarkEnd w:id="16"/>
      <w:bookmarkEnd w:id="17"/>
      <w:bookmarkEnd w:id="18"/>
      <w:bookmarkEnd w:id="19"/>
      <w:bookmarkEnd w:id="20"/>
      <w:bookmarkEnd w:id="21"/>
      <w:bookmarkEnd w:id="22"/>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1.满足《中华人民共和国政府采购法》第二十二条规定</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val="en-US" w:eastAsia="zh-CN"/>
        </w:rPr>
      </w:pPr>
      <w:bookmarkStart w:id="23" w:name="_Toc28359014"/>
      <w:bookmarkStart w:id="24" w:name="_Toc28359091"/>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磋商人具备国内企业法人资格，具备市政公用工程施工总承包叁级（含以上级）资质，并在人员、设备、资金等方面具备相应的施工能力。且磋商人拟派项目经理须具备市政公用工程专业二级（含以上级）注册建造师执业资格，且不得担任其他在施建设工程项目的项目经理，具备有效的安全生产考核合格证书（B类）；</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被列入失信被执行人、重大税收违法案件当事人名单、政府采购严重违法失信行为记录名单及其他不符合《中华人民共和国政府采购法》第二十二条规定条件的供应商，将被拒绝其参与本次政府采购活动（以评标阶段在“信用中国”网站（www.creditchina.gov.cn）或中国政府采购网（www.ccgp.gov.cn）的信用记录查询结果为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lang w:eastAsia="zh-CN"/>
        </w:rPr>
      </w:pPr>
      <w:r>
        <w:rPr>
          <w:rFonts w:hint="eastAsia" w:ascii="仿宋" w:hAnsi="仿宋" w:eastAsia="仿宋" w:cs="仿宋"/>
          <w:color w:val="auto"/>
          <w:sz w:val="21"/>
          <w:szCs w:val="21"/>
          <w:highlight w:val="none"/>
          <w:lang w:val="en-US" w:eastAsia="zh-CN"/>
        </w:rPr>
        <w:t>4）本项目不接受未购买本磋商文件的供应商磋商。</w:t>
      </w:r>
    </w:p>
    <w:p>
      <w:pPr>
        <w:pStyle w:val="4"/>
        <w:spacing w:line="360" w:lineRule="auto"/>
        <w:jc w:val="left"/>
        <w:rPr>
          <w:rFonts w:hint="eastAsia" w:ascii="仿宋" w:hAnsi="仿宋" w:eastAsia="仿宋" w:cs="仿宋"/>
          <w:b/>
          <w:bCs/>
          <w:color w:val="auto"/>
          <w:sz w:val="21"/>
          <w:szCs w:val="21"/>
          <w:highlight w:val="none"/>
        </w:rPr>
      </w:pPr>
      <w:bookmarkStart w:id="25" w:name="_Toc27849"/>
      <w:bookmarkStart w:id="26" w:name="_Toc4504"/>
      <w:bookmarkStart w:id="27" w:name="_Toc6189"/>
      <w:bookmarkStart w:id="28" w:name="_Toc17826"/>
      <w:bookmarkStart w:id="29" w:name="_Toc5934"/>
      <w:bookmarkStart w:id="30" w:name="_Toc35393631"/>
      <w:bookmarkStart w:id="31" w:name="_Toc35393800"/>
      <w:r>
        <w:rPr>
          <w:rFonts w:hint="eastAsia" w:ascii="仿宋" w:hAnsi="仿宋" w:eastAsia="仿宋" w:cs="仿宋"/>
          <w:b/>
          <w:bCs/>
          <w:color w:val="auto"/>
          <w:sz w:val="21"/>
          <w:szCs w:val="21"/>
          <w:highlight w:val="none"/>
        </w:rPr>
        <w:t>三、获取采购文件</w:t>
      </w:r>
      <w:bookmarkEnd w:id="23"/>
      <w:bookmarkEnd w:id="24"/>
      <w:bookmarkEnd w:id="25"/>
      <w:bookmarkEnd w:id="26"/>
      <w:bookmarkEnd w:id="27"/>
      <w:bookmarkEnd w:id="28"/>
      <w:bookmarkEnd w:id="29"/>
      <w:bookmarkEnd w:id="30"/>
      <w:bookmarkEnd w:id="31"/>
    </w:p>
    <w:p>
      <w:pPr>
        <w:spacing w:line="360" w:lineRule="auto"/>
        <w:ind w:firstLine="54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val="en-US" w:eastAsia="zh-CN"/>
        </w:rPr>
        <w:t>2021年9月29日</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val="en-US" w:eastAsia="zh-CN"/>
        </w:rPr>
        <w:t>2021年10月12日</w:t>
      </w:r>
      <w:r>
        <w:rPr>
          <w:rFonts w:hint="eastAsia" w:ascii="仿宋" w:hAnsi="仿宋" w:eastAsia="仿宋" w:cs="仿宋"/>
          <w:color w:val="auto"/>
          <w:sz w:val="21"/>
          <w:szCs w:val="21"/>
          <w:highlight w:val="none"/>
        </w:rPr>
        <w:t>，每天上午</w:t>
      </w:r>
      <w:r>
        <w:rPr>
          <w:rFonts w:hint="eastAsia" w:ascii="仿宋" w:hAnsi="仿宋" w:eastAsia="仿宋" w:cs="仿宋"/>
          <w:color w:val="auto"/>
          <w:sz w:val="21"/>
          <w:szCs w:val="21"/>
          <w:highlight w:val="none"/>
          <w:u w:val="single"/>
          <w:lang w:val="en-US" w:eastAsia="zh-CN"/>
        </w:rPr>
        <w:t>9:00</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val="en-US" w:eastAsia="zh-CN"/>
        </w:rPr>
        <w:t>12:00</w:t>
      </w:r>
      <w:r>
        <w:rPr>
          <w:rFonts w:hint="eastAsia" w:ascii="仿宋" w:hAnsi="仿宋" w:eastAsia="仿宋" w:cs="仿宋"/>
          <w:color w:val="auto"/>
          <w:sz w:val="21"/>
          <w:szCs w:val="21"/>
          <w:highlight w:val="none"/>
        </w:rPr>
        <w:t>，下午</w:t>
      </w:r>
      <w:r>
        <w:rPr>
          <w:rFonts w:hint="eastAsia" w:ascii="仿宋" w:hAnsi="仿宋" w:eastAsia="仿宋" w:cs="仿宋"/>
          <w:color w:val="auto"/>
          <w:sz w:val="21"/>
          <w:szCs w:val="21"/>
          <w:highlight w:val="none"/>
          <w:u w:val="single"/>
          <w:lang w:val="en-US" w:eastAsia="zh-CN"/>
        </w:rPr>
        <w:t>15:00</w:t>
      </w:r>
      <w:r>
        <w:rPr>
          <w:rFonts w:hint="eastAsia" w:ascii="仿宋" w:hAnsi="仿宋" w:eastAsia="仿宋" w:cs="仿宋"/>
          <w:color w:val="auto"/>
          <w:sz w:val="21"/>
          <w:szCs w:val="21"/>
          <w:highlight w:val="none"/>
        </w:rPr>
        <w:t>至</w:t>
      </w:r>
      <w:r>
        <w:rPr>
          <w:rFonts w:hint="eastAsia" w:ascii="仿宋" w:hAnsi="仿宋" w:eastAsia="仿宋" w:cs="仿宋"/>
          <w:color w:val="auto"/>
          <w:sz w:val="21"/>
          <w:szCs w:val="21"/>
          <w:highlight w:val="none"/>
          <w:u w:val="single"/>
          <w:lang w:val="en-US" w:eastAsia="zh-CN"/>
        </w:rPr>
        <w:t>17:30</w:t>
      </w:r>
      <w:r>
        <w:rPr>
          <w:rFonts w:hint="eastAsia" w:ascii="仿宋" w:hAnsi="仿宋" w:eastAsia="仿宋" w:cs="仿宋"/>
          <w:color w:val="auto"/>
          <w:sz w:val="21"/>
          <w:szCs w:val="21"/>
          <w:highlight w:val="none"/>
        </w:rPr>
        <w:t>（北京时间，法定节假日除外 ）</w:t>
      </w:r>
      <w:r>
        <w:rPr>
          <w:rFonts w:hint="eastAsia" w:ascii="仿宋" w:hAnsi="仿宋" w:eastAsia="仿宋" w:cs="仿宋"/>
          <w:color w:val="auto"/>
          <w:sz w:val="21"/>
          <w:szCs w:val="21"/>
          <w:highlight w:val="none"/>
          <w:lang w:eastAsia="zh-CN"/>
        </w:rPr>
        <w:t>。</w:t>
      </w:r>
    </w:p>
    <w:p>
      <w:pPr>
        <w:spacing w:line="440" w:lineRule="exact"/>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广西臻润工程咨询有限公司</w:t>
      </w:r>
      <w:r>
        <w:rPr>
          <w:rFonts w:hint="eastAsia" w:ascii="仿宋" w:hAnsi="仿宋" w:eastAsia="仿宋" w:cs="仿宋"/>
          <w:color w:val="auto"/>
          <w:sz w:val="21"/>
          <w:szCs w:val="21"/>
          <w:highlight w:val="none"/>
          <w:lang w:val="en-US" w:eastAsia="zh-CN"/>
        </w:rPr>
        <w:t>富川分公司</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富川瑶族自治县富阳镇凤凰路230号），</w:t>
      </w:r>
      <w:r>
        <w:rPr>
          <w:rFonts w:hint="eastAsia" w:ascii="仿宋" w:hAnsi="仿宋" w:eastAsia="仿宋" w:cs="仿宋"/>
          <w:color w:val="auto"/>
          <w:sz w:val="21"/>
          <w:szCs w:val="21"/>
          <w:highlight w:val="none"/>
          <w:lang w:val="en-US" w:eastAsia="zh-CN"/>
        </w:rPr>
        <w:t>联系电话</w:t>
      </w:r>
      <w:r>
        <w:rPr>
          <w:rFonts w:hint="eastAsia" w:ascii="仿宋" w:hAnsi="仿宋" w:eastAsia="仿宋" w:cs="仿宋"/>
          <w:bCs/>
          <w:color w:val="auto"/>
          <w:kern w:val="0"/>
          <w:sz w:val="21"/>
          <w:szCs w:val="21"/>
          <w:highlight w:val="none"/>
          <w:lang w:val="zh-CN" w:eastAsia="zh-CN"/>
        </w:rPr>
        <w:t xml:space="preserve"> 18877449221</w:t>
      </w:r>
      <w:r>
        <w:rPr>
          <w:rFonts w:hint="eastAsia" w:ascii="仿宋" w:hAnsi="仿宋" w:eastAsia="仿宋" w:cs="仿宋"/>
          <w:color w:val="auto"/>
          <w:sz w:val="21"/>
          <w:szCs w:val="21"/>
          <w:highlight w:val="none"/>
        </w:rPr>
        <w:t>。</w:t>
      </w:r>
    </w:p>
    <w:p>
      <w:pPr>
        <w:spacing w:line="360" w:lineRule="auto"/>
        <w:ind w:firstLine="54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方式：</w:t>
      </w:r>
      <w:r>
        <w:rPr>
          <w:rFonts w:hint="eastAsia" w:ascii="仿宋" w:hAnsi="仿宋" w:eastAsia="仿宋" w:cs="仿宋"/>
          <w:color w:val="auto"/>
          <w:sz w:val="21"/>
          <w:szCs w:val="21"/>
          <w:highlight w:val="none"/>
          <w:lang w:val="zh-CN"/>
        </w:rPr>
        <w:t>由</w:t>
      </w: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val="zh-CN"/>
        </w:rPr>
        <w:t>法定代表人或者授权委托人（提供法定代表人授权委托书原件）持本人身份证原件及复印件、营业执照副本复印件（所有复印件加盖公章）进行现场报名并购买竞争性</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lang w:val="zh-CN"/>
        </w:rPr>
        <w:t>文件；</w:t>
      </w:r>
    </w:p>
    <w:p>
      <w:pPr>
        <w:tabs>
          <w:tab w:val="left" w:pos="0"/>
        </w:tabs>
        <w:spacing w:line="400" w:lineRule="exact"/>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售价：</w:t>
      </w:r>
      <w:r>
        <w:rPr>
          <w:rFonts w:hint="eastAsia" w:ascii="仿宋" w:hAnsi="仿宋" w:eastAsia="仿宋" w:cs="仿宋"/>
          <w:color w:val="auto"/>
          <w:sz w:val="21"/>
          <w:szCs w:val="21"/>
          <w:highlight w:val="none"/>
          <w:u w:val="single"/>
          <w:lang w:val="en-US" w:eastAsia="zh-CN"/>
        </w:rPr>
        <w:t>30</w:t>
      </w:r>
      <w:r>
        <w:rPr>
          <w:rFonts w:hint="eastAsia" w:ascii="仿宋" w:hAnsi="仿宋" w:eastAsia="仿宋" w:cs="仿宋"/>
          <w:color w:val="auto"/>
          <w:sz w:val="21"/>
          <w:szCs w:val="21"/>
          <w:highlight w:val="none"/>
          <w:u w:val="single"/>
          <w:lang w:val="zh-CN"/>
        </w:rPr>
        <w:t>0元/套，售后不退</w:t>
      </w:r>
      <w:r>
        <w:rPr>
          <w:rFonts w:hint="eastAsia" w:ascii="仿宋" w:hAnsi="仿宋" w:eastAsia="仿宋" w:cs="仿宋"/>
          <w:color w:val="auto"/>
          <w:sz w:val="21"/>
          <w:szCs w:val="21"/>
          <w:highlight w:val="none"/>
          <w:lang w:val="zh-CN"/>
        </w:rPr>
        <w:t>。</w:t>
      </w:r>
    </w:p>
    <w:p>
      <w:pPr>
        <w:tabs>
          <w:tab w:val="left" w:pos="0"/>
        </w:tabs>
        <w:spacing w:line="400" w:lineRule="exact"/>
        <w:ind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供应商未按以上时间、地点、方式获取本项目</w:t>
      </w:r>
      <w:r>
        <w:rPr>
          <w:rFonts w:hint="eastAsia" w:ascii="仿宋" w:hAnsi="仿宋" w:eastAsia="仿宋" w:cs="仿宋"/>
          <w:color w:val="auto"/>
          <w:sz w:val="21"/>
          <w:szCs w:val="21"/>
          <w:highlight w:val="none"/>
          <w:lang w:val="en-US" w:eastAsia="zh-CN"/>
        </w:rPr>
        <w:t>磋商</w:t>
      </w:r>
      <w:r>
        <w:rPr>
          <w:rFonts w:hint="eastAsia" w:ascii="仿宋" w:hAnsi="仿宋" w:eastAsia="仿宋" w:cs="仿宋"/>
          <w:color w:val="auto"/>
          <w:sz w:val="21"/>
          <w:szCs w:val="21"/>
          <w:highlight w:val="none"/>
        </w:rPr>
        <w:t>文件的，</w:t>
      </w:r>
      <w:r>
        <w:rPr>
          <w:rFonts w:hint="eastAsia" w:ascii="仿宋" w:hAnsi="仿宋" w:eastAsia="仿宋" w:cs="仿宋"/>
          <w:color w:val="auto"/>
          <w:sz w:val="21"/>
          <w:szCs w:val="21"/>
          <w:highlight w:val="none"/>
          <w:lang w:val="en-US" w:eastAsia="zh-CN"/>
        </w:rPr>
        <w:t>代理机构将拒收</w:t>
      </w:r>
      <w:r>
        <w:rPr>
          <w:rFonts w:hint="eastAsia" w:ascii="仿宋" w:hAnsi="仿宋" w:eastAsia="仿宋" w:cs="仿宋"/>
          <w:color w:val="auto"/>
          <w:sz w:val="21"/>
          <w:szCs w:val="21"/>
          <w:highlight w:val="none"/>
        </w:rPr>
        <w:t>其响应文件。</w:t>
      </w:r>
    </w:p>
    <w:p>
      <w:pPr>
        <w:pStyle w:val="51"/>
        <w:rPr>
          <w:rFonts w:hint="eastAsia" w:ascii="仿宋" w:hAnsi="仿宋" w:eastAsia="仿宋" w:cs="仿宋"/>
          <w:color w:val="auto"/>
          <w:sz w:val="21"/>
          <w:szCs w:val="21"/>
          <w:highlight w:val="none"/>
        </w:rPr>
      </w:pPr>
    </w:p>
    <w:p>
      <w:pPr>
        <w:pStyle w:val="4"/>
        <w:spacing w:line="360" w:lineRule="auto"/>
        <w:jc w:val="left"/>
        <w:rPr>
          <w:rFonts w:hint="eastAsia" w:ascii="仿宋" w:hAnsi="仿宋" w:eastAsia="仿宋" w:cs="仿宋"/>
          <w:b/>
          <w:bCs/>
          <w:color w:val="auto"/>
          <w:sz w:val="21"/>
          <w:szCs w:val="21"/>
          <w:highlight w:val="none"/>
        </w:rPr>
      </w:pPr>
      <w:bookmarkStart w:id="32" w:name="_Toc35393632"/>
      <w:bookmarkStart w:id="33" w:name="_Toc28359015"/>
      <w:bookmarkStart w:id="34" w:name="_Toc25320"/>
      <w:bookmarkStart w:id="35" w:name="_Toc35393801"/>
      <w:bookmarkStart w:id="36" w:name="_Toc27062"/>
      <w:bookmarkStart w:id="37" w:name="_Toc28359092"/>
      <w:bookmarkStart w:id="38" w:name="_Toc9731"/>
      <w:bookmarkStart w:id="39" w:name="_Toc10558"/>
      <w:bookmarkStart w:id="40" w:name="_Toc9934"/>
      <w:r>
        <w:rPr>
          <w:rFonts w:hint="eastAsia" w:ascii="仿宋" w:hAnsi="仿宋" w:eastAsia="仿宋" w:cs="仿宋"/>
          <w:b/>
          <w:bCs/>
          <w:color w:val="auto"/>
          <w:sz w:val="21"/>
          <w:szCs w:val="21"/>
          <w:highlight w:val="none"/>
        </w:rPr>
        <w:t>四、响应文件提交</w:t>
      </w:r>
      <w:bookmarkEnd w:id="32"/>
      <w:bookmarkEnd w:id="33"/>
      <w:bookmarkEnd w:id="34"/>
      <w:bookmarkEnd w:id="35"/>
      <w:bookmarkEnd w:id="36"/>
      <w:bookmarkEnd w:id="37"/>
      <w:bookmarkEnd w:id="38"/>
      <w:bookmarkEnd w:id="39"/>
      <w:bookmarkEnd w:id="40"/>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u w:val="single"/>
          <w:lang w:val="en-US" w:eastAsia="zh-CN"/>
        </w:rPr>
        <w:t>2021年10月13日15点30分</w:t>
      </w:r>
      <w:r>
        <w:rPr>
          <w:rFonts w:hint="eastAsia" w:ascii="仿宋" w:hAnsi="仿宋" w:eastAsia="仿宋" w:cs="仿宋"/>
          <w:color w:val="auto"/>
          <w:sz w:val="21"/>
          <w:szCs w:val="21"/>
          <w:highlight w:val="none"/>
        </w:rPr>
        <w:t>（北京时间）</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lang w:eastAsia="zh-CN"/>
        </w:rPr>
        <w:t>广西贺州市富川县富阳镇凤凰路85号二楼会议室，</w:t>
      </w:r>
      <w:r>
        <w:rPr>
          <w:rFonts w:hint="eastAsia" w:ascii="仿宋" w:hAnsi="仿宋" w:eastAsia="仿宋" w:cs="仿宋"/>
          <w:color w:val="auto"/>
          <w:sz w:val="21"/>
          <w:szCs w:val="21"/>
          <w:highlight w:val="none"/>
          <w:lang w:val="zh-CN" w:eastAsia="zh-CN"/>
        </w:rPr>
        <w:t>逾期送达的将予以拒收。</w:t>
      </w:r>
    </w:p>
    <w:p>
      <w:pPr>
        <w:pStyle w:val="4"/>
        <w:spacing w:line="360" w:lineRule="auto"/>
        <w:jc w:val="left"/>
        <w:rPr>
          <w:rFonts w:hint="eastAsia" w:ascii="仿宋" w:hAnsi="仿宋" w:eastAsia="仿宋" w:cs="仿宋"/>
          <w:b/>
          <w:bCs/>
          <w:color w:val="auto"/>
          <w:sz w:val="21"/>
          <w:szCs w:val="21"/>
          <w:highlight w:val="none"/>
        </w:rPr>
      </w:pPr>
      <w:bookmarkStart w:id="41" w:name="_Toc28359093"/>
      <w:bookmarkStart w:id="42" w:name="_Toc31791"/>
      <w:bookmarkStart w:id="43" w:name="_Toc27568"/>
      <w:bookmarkStart w:id="44" w:name="_Toc28359016"/>
      <w:bookmarkStart w:id="45" w:name="_Toc35393802"/>
      <w:bookmarkStart w:id="46" w:name="_Toc5530"/>
      <w:bookmarkStart w:id="47" w:name="_Toc35393633"/>
      <w:bookmarkStart w:id="48" w:name="_Toc3633"/>
      <w:bookmarkStart w:id="49" w:name="_Toc12586"/>
      <w:r>
        <w:rPr>
          <w:rFonts w:hint="eastAsia" w:ascii="仿宋" w:hAnsi="仿宋" w:eastAsia="仿宋" w:cs="仿宋"/>
          <w:b/>
          <w:bCs/>
          <w:color w:val="auto"/>
          <w:sz w:val="21"/>
          <w:szCs w:val="21"/>
          <w:highlight w:val="none"/>
        </w:rPr>
        <w:t>五、开启</w:t>
      </w:r>
      <w:bookmarkEnd w:id="41"/>
      <w:bookmarkEnd w:id="42"/>
      <w:bookmarkEnd w:id="43"/>
      <w:bookmarkEnd w:id="44"/>
      <w:bookmarkEnd w:id="45"/>
      <w:bookmarkEnd w:id="46"/>
      <w:bookmarkEnd w:id="47"/>
      <w:bookmarkEnd w:id="48"/>
      <w:bookmarkEnd w:id="49"/>
    </w:p>
    <w:p>
      <w:pPr>
        <w:ind w:firstLine="420" w:firstLineChars="200"/>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时间：</w:t>
      </w:r>
      <w:r>
        <w:rPr>
          <w:rFonts w:hint="eastAsia" w:ascii="仿宋" w:hAnsi="仿宋" w:eastAsia="仿宋" w:cs="仿宋"/>
          <w:color w:val="auto"/>
          <w:sz w:val="21"/>
          <w:szCs w:val="21"/>
          <w:highlight w:val="none"/>
          <w:u w:val="single"/>
          <w:lang w:val="en-US" w:eastAsia="zh-CN"/>
        </w:rPr>
        <w:t>2021年10月13日15点30分</w:t>
      </w:r>
      <w:r>
        <w:rPr>
          <w:rFonts w:hint="eastAsia" w:ascii="仿宋" w:hAnsi="仿宋" w:eastAsia="仿宋" w:cs="仿宋"/>
          <w:bCs/>
          <w:color w:val="auto"/>
          <w:sz w:val="21"/>
          <w:szCs w:val="21"/>
          <w:highlight w:val="none"/>
        </w:rPr>
        <w:t>（北京时间）</w:t>
      </w:r>
    </w:p>
    <w:p>
      <w:pPr>
        <w:pStyle w:val="27"/>
        <w:keepNext w:val="0"/>
        <w:keepLines w:val="0"/>
        <w:pageBreakBefore w:val="0"/>
        <w:widowControl w:val="0"/>
        <w:numPr>
          <w:ilvl w:val="0"/>
          <w:numId w:val="0"/>
        </w:numPr>
        <w:tabs>
          <w:tab w:val="right" w:leader="dot" w:pos="9628"/>
        </w:tabs>
        <w:kinsoku/>
        <w:wordWrap/>
        <w:overflowPunct/>
        <w:topLinePunct w:val="0"/>
        <w:autoSpaceDE/>
        <w:autoSpaceDN/>
        <w:bidi w:val="0"/>
        <w:adjustRightInd/>
        <w:snapToGrid/>
        <w:spacing w:line="360" w:lineRule="exact"/>
        <w:ind w:firstLine="422" w:firstLineChars="200"/>
        <w:jc w:val="both"/>
        <w:textAlignment w:val="auto"/>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地点：</w:t>
      </w:r>
      <w:r>
        <w:rPr>
          <w:rFonts w:hint="eastAsia" w:ascii="仿宋" w:hAnsi="仿宋" w:eastAsia="仿宋" w:cs="仿宋"/>
          <w:color w:val="auto"/>
          <w:sz w:val="21"/>
          <w:szCs w:val="21"/>
          <w:highlight w:val="none"/>
          <w:u w:val="single"/>
          <w:lang w:val="en-US" w:eastAsia="zh-CN"/>
        </w:rPr>
        <w:t>同响应文件提交地点。</w:t>
      </w:r>
    </w:p>
    <w:p>
      <w:pPr>
        <w:pStyle w:val="4"/>
        <w:spacing w:line="360" w:lineRule="auto"/>
        <w:jc w:val="left"/>
        <w:rPr>
          <w:rFonts w:hint="eastAsia" w:ascii="仿宋" w:hAnsi="仿宋" w:eastAsia="仿宋" w:cs="仿宋"/>
          <w:b/>
          <w:bCs/>
          <w:color w:val="auto"/>
          <w:sz w:val="21"/>
          <w:szCs w:val="21"/>
          <w:highlight w:val="none"/>
        </w:rPr>
      </w:pPr>
      <w:bookmarkStart w:id="50" w:name="_Toc25254"/>
      <w:bookmarkStart w:id="51" w:name="_Toc28359094"/>
      <w:bookmarkStart w:id="52" w:name="_Toc35393634"/>
      <w:bookmarkStart w:id="53" w:name="_Toc28359017"/>
      <w:bookmarkStart w:id="54" w:name="_Toc17460"/>
      <w:bookmarkStart w:id="55" w:name="_Toc35393803"/>
      <w:bookmarkStart w:id="56" w:name="_Toc32509"/>
      <w:bookmarkStart w:id="57" w:name="_Toc6021"/>
      <w:bookmarkStart w:id="58" w:name="_Toc11125"/>
      <w:r>
        <w:rPr>
          <w:rFonts w:hint="eastAsia" w:ascii="仿宋" w:hAnsi="仿宋" w:eastAsia="仿宋" w:cs="仿宋"/>
          <w:b/>
          <w:bCs/>
          <w:color w:val="auto"/>
          <w:sz w:val="21"/>
          <w:szCs w:val="21"/>
          <w:highlight w:val="none"/>
        </w:rPr>
        <w:t>六、公告期限</w:t>
      </w:r>
      <w:bookmarkEnd w:id="50"/>
      <w:bookmarkEnd w:id="51"/>
      <w:bookmarkEnd w:id="52"/>
      <w:bookmarkEnd w:id="53"/>
      <w:bookmarkEnd w:id="54"/>
      <w:bookmarkEnd w:id="55"/>
      <w:bookmarkEnd w:id="56"/>
      <w:bookmarkEnd w:id="57"/>
      <w:bookmarkEnd w:id="58"/>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自本公告发布之日起</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个工作日。</w:t>
      </w:r>
    </w:p>
    <w:p>
      <w:pPr>
        <w:pStyle w:val="4"/>
        <w:spacing w:line="360" w:lineRule="auto"/>
        <w:jc w:val="left"/>
        <w:rPr>
          <w:rFonts w:hint="eastAsia" w:ascii="仿宋" w:hAnsi="仿宋" w:eastAsia="仿宋" w:cs="仿宋"/>
          <w:b/>
          <w:bCs/>
          <w:color w:val="auto"/>
          <w:sz w:val="21"/>
          <w:szCs w:val="21"/>
          <w:highlight w:val="none"/>
        </w:rPr>
      </w:pPr>
      <w:bookmarkStart w:id="59" w:name="_Toc260"/>
      <w:bookmarkStart w:id="60" w:name="_Toc8855"/>
      <w:bookmarkStart w:id="61" w:name="_Toc10758"/>
      <w:bookmarkStart w:id="62" w:name="_Toc32437"/>
      <w:bookmarkStart w:id="63" w:name="_Toc35393804"/>
      <w:bookmarkStart w:id="64" w:name="_Toc4387"/>
      <w:bookmarkStart w:id="65" w:name="_Toc35393635"/>
      <w:r>
        <w:rPr>
          <w:rFonts w:hint="eastAsia" w:ascii="仿宋" w:hAnsi="仿宋" w:eastAsia="仿宋" w:cs="仿宋"/>
          <w:b/>
          <w:bCs/>
          <w:color w:val="auto"/>
          <w:sz w:val="21"/>
          <w:szCs w:val="21"/>
          <w:highlight w:val="none"/>
        </w:rPr>
        <w:t>七、其他补充事宜</w:t>
      </w:r>
      <w:bookmarkEnd w:id="59"/>
      <w:bookmarkEnd w:id="60"/>
      <w:bookmarkEnd w:id="61"/>
      <w:bookmarkEnd w:id="62"/>
      <w:bookmarkEnd w:id="63"/>
      <w:bookmarkEnd w:id="64"/>
      <w:bookmarkEnd w:id="65"/>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1、落实的政府采购政策</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1）落实强制采购节能产品、鼓励节能政策：对国家公布的节能产品政府采购品目清单（财库〔2019〕19号）中属于强制采购的品目，予以强制采购节能产品。属于非强制采购的品目，在技术、服务等指标同等条件下，予以优先采购节能产品。</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2）鼓励环保政策：在性能、技术、服务等指标同等条件下，对国家公布的环境标志产品政府采购品目清单（财库〔2019〕18号）内的，实行优先采购环境标志产品。</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3）扶持中小企业政策：评审时对参与政府采购活动的小型和微型企业依法提供《中小企业声明函》的，对小型和微型企业产品的价格给予10%的扣除。监狱企业、残疾人福利性单位视同小型、微型企业，其产品在评审时给予相同的价格扣除。</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3.磋商</w:t>
      </w:r>
      <w:r>
        <w:rPr>
          <w:rFonts w:hint="eastAsia" w:ascii="仿宋" w:hAnsi="仿宋" w:eastAsia="仿宋" w:cs="仿宋"/>
          <w:b w:val="0"/>
          <w:bCs/>
          <w:color w:val="auto"/>
          <w:kern w:val="0"/>
          <w:sz w:val="21"/>
          <w:szCs w:val="21"/>
          <w:highlight w:val="none"/>
        </w:rPr>
        <w:t>保证金(人民币)</w:t>
      </w:r>
      <w:r>
        <w:rPr>
          <w:rFonts w:hint="eastAsia" w:ascii="仿宋" w:hAnsi="仿宋" w:eastAsia="仿宋" w:cs="仿宋"/>
          <w:b w:val="0"/>
          <w:bCs/>
          <w:color w:val="auto"/>
          <w:kern w:val="0"/>
          <w:sz w:val="21"/>
          <w:szCs w:val="21"/>
          <w:highlight w:val="none"/>
          <w:lang w:eastAsia="zh-CN"/>
        </w:rPr>
        <w:t>：</w:t>
      </w:r>
      <w:r>
        <w:rPr>
          <w:rFonts w:hint="eastAsia" w:ascii="仿宋" w:hAnsi="仿宋" w:eastAsia="仿宋" w:cs="仿宋"/>
          <w:b w:val="0"/>
          <w:bCs/>
          <w:color w:val="auto"/>
          <w:kern w:val="0"/>
          <w:sz w:val="21"/>
          <w:szCs w:val="21"/>
          <w:highlight w:val="none"/>
          <w:lang w:val="en-US" w:eastAsia="zh-CN"/>
        </w:rPr>
        <w:t>壹万元整（¥10000.00元）</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递交方式：磋商人应将磋商保证金以支票、汇票、本票、转账、电汇、保函、保险等非现金形式提交至以下账户，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投标。办理磋商保证金手续时，需在交纳凭据上注明项目名称或项目编号，否者视为无效）。</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b w:val="0"/>
          <w:bCs/>
          <w:color w:val="auto"/>
          <w:kern w:val="0"/>
          <w:sz w:val="21"/>
          <w:szCs w:val="21"/>
          <w:highlight w:val="none"/>
        </w:rPr>
      </w:pPr>
      <w:r>
        <w:rPr>
          <w:rFonts w:ascii="仿宋" w:hAnsi="仿宋" w:eastAsia="仿宋" w:cs="仿宋"/>
          <w:b w:val="0"/>
          <w:bCs w:val="0"/>
          <w:i w:val="0"/>
          <w:iCs w:val="0"/>
          <w:caps w:val="0"/>
          <w:color w:val="auto"/>
          <w:spacing w:val="0"/>
          <w:sz w:val="21"/>
          <w:szCs w:val="21"/>
        </w:rPr>
        <w:t>磋商保证金缴纳账户：</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rPr>
        <w:t>开户名：</w:t>
      </w:r>
      <w:r>
        <w:rPr>
          <w:rFonts w:hint="eastAsia" w:ascii="仿宋" w:hAnsi="仿宋" w:eastAsia="仿宋" w:cs="仿宋"/>
          <w:bCs/>
          <w:color w:val="auto"/>
          <w:kern w:val="0"/>
          <w:sz w:val="21"/>
          <w:szCs w:val="21"/>
          <w:highlight w:val="none"/>
          <w:lang w:val="zh-CN" w:eastAsia="zh-CN"/>
        </w:rPr>
        <w:t>广西臻润工程咨询有限公司</w:t>
      </w:r>
      <w:r>
        <w:rPr>
          <w:rFonts w:hint="eastAsia" w:ascii="仿宋" w:hAnsi="仿宋" w:eastAsia="仿宋" w:cs="仿宋"/>
          <w:b w:val="0"/>
          <w:bCs w:val="0"/>
          <w:i w:val="0"/>
          <w:iCs w:val="0"/>
          <w:caps w:val="0"/>
          <w:color w:val="auto"/>
          <w:spacing w:val="0"/>
          <w:sz w:val="21"/>
          <w:szCs w:val="21"/>
          <w:lang w:eastAsia="zh-CN"/>
        </w:rPr>
        <w:t xml:space="preserve"> </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rPr>
        <w:t>账</w:t>
      </w:r>
      <w:r>
        <w:rPr>
          <w:rFonts w:hint="eastAsia" w:ascii="仿宋" w:hAnsi="仿宋" w:eastAsia="仿宋" w:cs="仿宋"/>
          <w:b w:val="0"/>
          <w:bCs w:val="0"/>
          <w:i w:val="0"/>
          <w:iCs w:val="0"/>
          <w:caps w:val="0"/>
          <w:color w:val="auto"/>
          <w:spacing w:val="0"/>
          <w:sz w:val="21"/>
          <w:szCs w:val="21"/>
          <w:lang w:val="en-US" w:eastAsia="zh-CN"/>
        </w:rPr>
        <w:t xml:space="preserve"> </w:t>
      </w:r>
      <w:r>
        <w:rPr>
          <w:rFonts w:hint="eastAsia" w:ascii="仿宋" w:hAnsi="仿宋" w:eastAsia="仿宋" w:cs="仿宋"/>
          <w:b w:val="0"/>
          <w:bCs w:val="0"/>
          <w:i w:val="0"/>
          <w:iCs w:val="0"/>
          <w:caps w:val="0"/>
          <w:color w:val="auto"/>
          <w:spacing w:val="0"/>
          <w:sz w:val="21"/>
          <w:szCs w:val="21"/>
        </w:rPr>
        <w:t xml:space="preserve"> 号：</w:t>
      </w:r>
      <w:r>
        <w:rPr>
          <w:rFonts w:hint="eastAsia" w:ascii="仿宋" w:hAnsi="仿宋" w:eastAsia="仿宋" w:cs="仿宋"/>
          <w:b w:val="0"/>
          <w:bCs w:val="0"/>
          <w:i w:val="0"/>
          <w:iCs w:val="0"/>
          <w:caps w:val="0"/>
          <w:color w:val="auto"/>
          <w:spacing w:val="0"/>
          <w:sz w:val="21"/>
          <w:szCs w:val="21"/>
          <w:lang w:val="en-US" w:eastAsia="zh-CN"/>
        </w:rPr>
        <w:t>660400094512500010</w:t>
      </w:r>
      <w:r>
        <w:rPr>
          <w:rFonts w:hint="eastAsia" w:ascii="仿宋" w:hAnsi="仿宋" w:eastAsia="仿宋" w:cs="仿宋"/>
          <w:b w:val="0"/>
          <w:bCs w:val="0"/>
          <w:i w:val="0"/>
          <w:iCs w:val="0"/>
          <w:caps w:val="0"/>
          <w:color w:val="auto"/>
          <w:spacing w:val="0"/>
          <w:sz w:val="21"/>
          <w:szCs w:val="21"/>
          <w:lang w:eastAsia="zh-CN"/>
        </w:rPr>
        <w:t xml:space="preserve"> </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rPr>
        <w:t>开户行：</w:t>
      </w:r>
      <w:r>
        <w:rPr>
          <w:rFonts w:hint="eastAsia" w:ascii="仿宋" w:hAnsi="仿宋" w:eastAsia="仿宋" w:cs="仿宋"/>
          <w:b w:val="0"/>
          <w:bCs w:val="0"/>
          <w:i w:val="0"/>
          <w:iCs w:val="0"/>
          <w:caps w:val="0"/>
          <w:color w:val="auto"/>
          <w:spacing w:val="0"/>
          <w:sz w:val="21"/>
          <w:szCs w:val="21"/>
          <w:lang w:val="en-US" w:eastAsia="zh-CN"/>
        </w:rPr>
        <w:t>桂林银行股份有限公司贺州城西支行</w:t>
      </w:r>
      <w:r>
        <w:rPr>
          <w:rFonts w:hint="eastAsia" w:ascii="仿宋" w:hAnsi="仿宋" w:eastAsia="仿宋" w:cs="仿宋"/>
          <w:b w:val="0"/>
          <w:bCs w:val="0"/>
          <w:i w:val="0"/>
          <w:iCs w:val="0"/>
          <w:caps w:val="0"/>
          <w:color w:val="auto"/>
          <w:spacing w:val="0"/>
          <w:sz w:val="21"/>
          <w:szCs w:val="21"/>
          <w:lang w:eastAsia="zh-CN"/>
        </w:rPr>
        <w:t xml:space="preserve">  </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lang w:val="en-US" w:eastAsia="zh-CN"/>
        </w:rPr>
        <w:t xml:space="preserve">    </w:t>
      </w:r>
      <w:r>
        <w:rPr>
          <w:rFonts w:hint="eastAsia" w:ascii="仿宋" w:hAnsi="仿宋" w:eastAsia="仿宋" w:cs="仿宋"/>
          <w:b w:val="0"/>
          <w:bCs w:val="0"/>
          <w:i w:val="0"/>
          <w:iCs w:val="0"/>
          <w:caps w:val="0"/>
          <w:color w:val="auto"/>
          <w:spacing w:val="0"/>
          <w:sz w:val="21"/>
          <w:szCs w:val="21"/>
        </w:rPr>
        <w:t>注：对风险较低、规模较小的采购项目，受疫情影响的中小微企业（在提供真实可信证明材料的前提下），停止收取磋商保证金和履约保证金。</w:t>
      </w:r>
    </w:p>
    <w:p>
      <w:pPr>
        <w:widowControl/>
        <w:numPr>
          <w:ilvl w:val="0"/>
          <w:numId w:val="0"/>
        </w:numPr>
        <w:spacing w:line="400" w:lineRule="exact"/>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4.发布公告的媒介：（中国政府采购网）www.ccgp.gov.cn、（广西壮族自治区政府采购网）http://zfcg.gxzf.gov.cn/</w:t>
      </w:r>
    </w:p>
    <w:p>
      <w:pPr>
        <w:pStyle w:val="4"/>
        <w:spacing w:line="360" w:lineRule="auto"/>
        <w:jc w:val="left"/>
        <w:rPr>
          <w:rFonts w:hint="eastAsia" w:ascii="仿宋" w:hAnsi="仿宋" w:eastAsia="仿宋" w:cs="仿宋"/>
          <w:b/>
          <w:bCs/>
          <w:color w:val="auto"/>
          <w:sz w:val="21"/>
          <w:szCs w:val="21"/>
          <w:highlight w:val="none"/>
        </w:rPr>
      </w:pPr>
      <w:bookmarkStart w:id="66" w:name="_Toc15144"/>
      <w:bookmarkStart w:id="67" w:name="_Toc28359018"/>
      <w:bookmarkStart w:id="68" w:name="_Toc28359095"/>
      <w:bookmarkStart w:id="69" w:name="_Toc29783"/>
      <w:bookmarkStart w:id="70" w:name="_Toc28248"/>
      <w:bookmarkStart w:id="71" w:name="_Toc35393805"/>
      <w:bookmarkStart w:id="72" w:name="_Toc19992"/>
      <w:bookmarkStart w:id="73" w:name="_Toc35393636"/>
      <w:r>
        <w:rPr>
          <w:rFonts w:hint="eastAsia" w:ascii="仿宋" w:hAnsi="仿宋" w:eastAsia="仿宋" w:cs="仿宋"/>
          <w:b/>
          <w:bCs/>
          <w:color w:val="auto"/>
          <w:sz w:val="21"/>
          <w:szCs w:val="21"/>
          <w:highlight w:val="none"/>
        </w:rPr>
        <w:t>八、凡对本次采购提出询问，请按以下方式联系。</w:t>
      </w:r>
      <w:bookmarkEnd w:id="66"/>
      <w:bookmarkEnd w:id="67"/>
      <w:bookmarkEnd w:id="68"/>
      <w:bookmarkEnd w:id="69"/>
      <w:bookmarkEnd w:id="70"/>
      <w:bookmarkEnd w:id="71"/>
      <w:bookmarkEnd w:id="72"/>
      <w:bookmarkEnd w:id="73"/>
    </w:p>
    <w:p>
      <w:pPr>
        <w:pStyle w:val="4"/>
        <w:spacing w:line="360" w:lineRule="auto"/>
        <w:ind w:firstLine="630" w:firstLineChars="300"/>
        <w:jc w:val="left"/>
        <w:rPr>
          <w:rFonts w:hint="eastAsia" w:ascii="仿宋" w:hAnsi="仿宋" w:eastAsia="仿宋" w:cs="仿宋"/>
          <w:b w:val="0"/>
          <w:color w:val="auto"/>
          <w:sz w:val="21"/>
          <w:szCs w:val="21"/>
          <w:highlight w:val="none"/>
        </w:rPr>
      </w:pPr>
      <w:bookmarkStart w:id="74" w:name="_Toc35393806"/>
      <w:bookmarkStart w:id="75" w:name="_Toc35393637"/>
      <w:bookmarkStart w:id="76" w:name="_Toc585"/>
      <w:bookmarkStart w:id="77" w:name="_Toc31567"/>
      <w:bookmarkStart w:id="78" w:name="_Toc19840"/>
      <w:bookmarkStart w:id="79" w:name="_Toc19959"/>
      <w:bookmarkStart w:id="80" w:name="_Toc28359096"/>
      <w:bookmarkStart w:id="81" w:name="_Toc28359019"/>
      <w:bookmarkStart w:id="82" w:name="_Toc4100"/>
      <w:r>
        <w:rPr>
          <w:rFonts w:hint="eastAsia" w:ascii="仿宋" w:hAnsi="仿宋" w:eastAsia="仿宋" w:cs="仿宋"/>
          <w:b w:val="0"/>
          <w:color w:val="auto"/>
          <w:sz w:val="21"/>
          <w:szCs w:val="21"/>
          <w:highlight w:val="none"/>
        </w:rPr>
        <w:t>1.采购人信息</w:t>
      </w:r>
      <w:bookmarkEnd w:id="74"/>
      <w:bookmarkEnd w:id="75"/>
      <w:bookmarkEnd w:id="76"/>
      <w:bookmarkEnd w:id="77"/>
      <w:bookmarkEnd w:id="78"/>
      <w:bookmarkEnd w:id="79"/>
      <w:bookmarkEnd w:id="80"/>
      <w:bookmarkEnd w:id="81"/>
      <w:bookmarkEnd w:id="82"/>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bookmarkStart w:id="83" w:name="_Toc35393807"/>
      <w:bookmarkStart w:id="84" w:name="_Toc28359020"/>
      <w:bookmarkStart w:id="85" w:name="_Toc35393638"/>
      <w:bookmarkStart w:id="86" w:name="_Toc28359097"/>
      <w:r>
        <w:rPr>
          <w:rFonts w:hint="eastAsia" w:ascii="仿宋" w:hAnsi="仿宋" w:eastAsia="仿宋" w:cs="仿宋"/>
          <w:bCs/>
          <w:color w:val="auto"/>
          <w:kern w:val="0"/>
          <w:sz w:val="21"/>
          <w:szCs w:val="21"/>
          <w:highlight w:val="none"/>
          <w:lang w:val="zh-CN" w:eastAsia="zh-CN"/>
        </w:rPr>
        <w:t xml:space="preserve">名称：富川瑶族自治县莲山镇人民政府 </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地址：富川瑶族自治县莲山镇</w:t>
      </w:r>
      <w:r>
        <w:rPr>
          <w:rFonts w:hint="eastAsia" w:ascii="仿宋" w:hAnsi="仿宋" w:eastAsia="仿宋" w:cs="仿宋"/>
          <w:bCs/>
          <w:color w:val="auto"/>
          <w:kern w:val="0"/>
          <w:sz w:val="21"/>
          <w:szCs w:val="21"/>
          <w:highlight w:val="none"/>
          <w:lang w:val="en-US" w:eastAsia="zh-CN"/>
        </w:rPr>
        <w:t>莲</w:t>
      </w:r>
      <w:bookmarkStart w:id="256" w:name="_GoBack"/>
      <w:bookmarkEnd w:id="256"/>
      <w:r>
        <w:rPr>
          <w:rFonts w:hint="eastAsia" w:ascii="仿宋" w:hAnsi="仿宋" w:eastAsia="仿宋" w:cs="仿宋"/>
          <w:bCs/>
          <w:color w:val="auto"/>
          <w:kern w:val="0"/>
          <w:sz w:val="21"/>
          <w:szCs w:val="21"/>
          <w:highlight w:val="none"/>
          <w:lang w:val="en-US" w:eastAsia="zh-CN"/>
        </w:rPr>
        <w:t>山街</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联系人及联系电话：</w:t>
      </w:r>
      <w:r>
        <w:rPr>
          <w:rFonts w:hint="eastAsia" w:ascii="仿宋" w:hAnsi="仿宋" w:eastAsia="仿宋" w:cs="仿宋"/>
          <w:bCs/>
          <w:color w:val="auto"/>
          <w:kern w:val="0"/>
          <w:sz w:val="21"/>
          <w:szCs w:val="21"/>
          <w:highlight w:val="none"/>
          <w:lang w:val="en-US" w:eastAsia="zh-CN"/>
        </w:rPr>
        <w:t xml:space="preserve">李万鹏  0774-7976013 </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en-US" w:eastAsia="zh-CN"/>
        </w:rPr>
      </w:pPr>
    </w:p>
    <w:p>
      <w:pPr>
        <w:pStyle w:val="4"/>
        <w:spacing w:line="360" w:lineRule="auto"/>
        <w:ind w:firstLine="630" w:firstLineChars="300"/>
        <w:jc w:val="left"/>
        <w:rPr>
          <w:rFonts w:hint="eastAsia" w:ascii="仿宋" w:hAnsi="仿宋" w:eastAsia="仿宋" w:cs="仿宋"/>
          <w:b w:val="0"/>
          <w:color w:val="auto"/>
          <w:sz w:val="21"/>
          <w:szCs w:val="21"/>
          <w:highlight w:val="none"/>
        </w:rPr>
      </w:pPr>
      <w:bookmarkStart w:id="87" w:name="_Toc2698"/>
      <w:bookmarkStart w:id="88" w:name="_Toc29606"/>
      <w:bookmarkStart w:id="89" w:name="_Toc21277"/>
      <w:bookmarkStart w:id="90" w:name="_Toc15576"/>
      <w:bookmarkStart w:id="91" w:name="_Toc7643"/>
      <w:r>
        <w:rPr>
          <w:rFonts w:hint="eastAsia" w:ascii="仿宋" w:hAnsi="仿宋" w:eastAsia="仿宋" w:cs="仿宋"/>
          <w:b w:val="0"/>
          <w:color w:val="auto"/>
          <w:sz w:val="21"/>
          <w:szCs w:val="21"/>
          <w:highlight w:val="none"/>
        </w:rPr>
        <w:t>2.采购代理机构信息</w:t>
      </w:r>
      <w:bookmarkEnd w:id="83"/>
      <w:bookmarkEnd w:id="84"/>
      <w:bookmarkEnd w:id="85"/>
      <w:bookmarkEnd w:id="86"/>
      <w:bookmarkEnd w:id="87"/>
      <w:bookmarkEnd w:id="88"/>
      <w:bookmarkEnd w:id="89"/>
      <w:bookmarkEnd w:id="90"/>
      <w:bookmarkEnd w:id="91"/>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en-US" w:eastAsia="zh-CN"/>
        </w:rPr>
        <w:t>名称</w:t>
      </w:r>
      <w:r>
        <w:rPr>
          <w:rFonts w:hint="eastAsia" w:ascii="仿宋" w:hAnsi="仿宋" w:eastAsia="仿宋" w:cs="仿宋"/>
          <w:bCs/>
          <w:color w:val="auto"/>
          <w:kern w:val="0"/>
          <w:sz w:val="21"/>
          <w:szCs w:val="21"/>
          <w:highlight w:val="none"/>
          <w:lang w:val="zh-CN" w:eastAsia="zh-CN"/>
        </w:rPr>
        <w:t>：广西臻润工程咨询有限公司</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地址：富川瑶族自治县富阳镇凤凰路230号</w:t>
      </w:r>
    </w:p>
    <w:p>
      <w:pPr>
        <w:widowControl/>
        <w:spacing w:line="400" w:lineRule="exact"/>
        <w:ind w:firstLine="420" w:firstLineChars="200"/>
        <w:jc w:val="left"/>
        <w:rPr>
          <w:rFonts w:hint="eastAsia" w:ascii="仿宋" w:hAnsi="仿宋" w:eastAsia="仿宋" w:cs="仿宋"/>
          <w:bCs/>
          <w:color w:val="auto"/>
          <w:kern w:val="0"/>
          <w:sz w:val="21"/>
          <w:szCs w:val="21"/>
          <w:highlight w:val="none"/>
          <w:lang w:val="zh-CN" w:eastAsia="zh-CN"/>
        </w:rPr>
      </w:pPr>
      <w:r>
        <w:rPr>
          <w:rFonts w:hint="eastAsia" w:ascii="仿宋" w:hAnsi="仿宋" w:eastAsia="仿宋" w:cs="仿宋"/>
          <w:bCs/>
          <w:color w:val="auto"/>
          <w:kern w:val="0"/>
          <w:sz w:val="21"/>
          <w:szCs w:val="21"/>
          <w:highlight w:val="none"/>
          <w:lang w:val="zh-CN" w:eastAsia="zh-CN"/>
        </w:rPr>
        <w:t>联系人</w:t>
      </w:r>
      <w:r>
        <w:rPr>
          <w:rFonts w:hint="eastAsia" w:ascii="仿宋" w:hAnsi="仿宋" w:eastAsia="仿宋" w:cs="仿宋"/>
          <w:bCs/>
          <w:color w:val="auto"/>
          <w:kern w:val="0"/>
          <w:sz w:val="21"/>
          <w:szCs w:val="21"/>
          <w:highlight w:val="none"/>
          <w:lang w:val="en-US" w:eastAsia="zh-CN"/>
        </w:rPr>
        <w:t>及联系电话</w:t>
      </w:r>
      <w:r>
        <w:rPr>
          <w:rFonts w:hint="eastAsia" w:ascii="仿宋" w:hAnsi="仿宋" w:eastAsia="仿宋" w:cs="仿宋"/>
          <w:bCs/>
          <w:color w:val="auto"/>
          <w:kern w:val="0"/>
          <w:sz w:val="21"/>
          <w:szCs w:val="21"/>
          <w:highlight w:val="none"/>
          <w:lang w:val="zh-CN" w:eastAsia="zh-CN"/>
        </w:rPr>
        <w:t>：</w:t>
      </w:r>
      <w:r>
        <w:rPr>
          <w:rFonts w:hint="eastAsia" w:ascii="仿宋" w:hAnsi="仿宋" w:eastAsia="仿宋" w:cs="仿宋"/>
          <w:bCs/>
          <w:color w:val="auto"/>
          <w:kern w:val="0"/>
          <w:sz w:val="21"/>
          <w:szCs w:val="21"/>
          <w:highlight w:val="none"/>
          <w:lang w:val="en-US" w:eastAsia="zh-CN"/>
        </w:rPr>
        <w:t>唐丽   18877449221</w:t>
      </w:r>
    </w:p>
    <w:p>
      <w:pPr>
        <w:pStyle w:val="51"/>
        <w:rPr>
          <w:rFonts w:hint="eastAsia" w:ascii="仿宋" w:hAnsi="仿宋" w:eastAsia="仿宋" w:cs="仿宋"/>
          <w:bCs/>
          <w:color w:val="auto"/>
          <w:kern w:val="0"/>
          <w:sz w:val="21"/>
          <w:szCs w:val="21"/>
          <w:highlight w:val="none"/>
          <w:lang w:val="zh-CN" w:eastAsia="zh-CN"/>
        </w:rPr>
      </w:pPr>
    </w:p>
    <w:p>
      <w:pPr>
        <w:pStyle w:val="51"/>
        <w:rPr>
          <w:rFonts w:hint="eastAsia" w:ascii="仿宋" w:hAnsi="仿宋" w:eastAsia="仿宋" w:cs="仿宋"/>
          <w:bCs/>
          <w:color w:val="auto"/>
          <w:kern w:val="0"/>
          <w:sz w:val="21"/>
          <w:szCs w:val="21"/>
          <w:highlight w:val="none"/>
          <w:lang w:val="zh-CN" w:eastAsia="zh-CN"/>
        </w:rPr>
      </w:pPr>
    </w:p>
    <w:p>
      <w:pPr>
        <w:widowControl/>
        <w:jc w:val="righ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lang w:eastAsia="zh-CN"/>
        </w:rPr>
        <w:t>采购人</w:t>
      </w:r>
      <w:r>
        <w:rPr>
          <w:rFonts w:hint="eastAsia" w:ascii="仿宋" w:hAnsi="仿宋" w:eastAsia="仿宋" w:cs="仿宋"/>
          <w:bCs/>
          <w:color w:val="auto"/>
          <w:kern w:val="0"/>
          <w:sz w:val="21"/>
          <w:szCs w:val="21"/>
          <w:highlight w:val="none"/>
        </w:rPr>
        <w:t>：</w:t>
      </w:r>
      <w:r>
        <w:rPr>
          <w:rFonts w:hint="eastAsia" w:ascii="仿宋" w:hAnsi="仿宋" w:eastAsia="仿宋" w:cs="仿宋"/>
          <w:bCs/>
          <w:color w:val="auto"/>
          <w:kern w:val="0"/>
          <w:sz w:val="21"/>
          <w:szCs w:val="21"/>
          <w:highlight w:val="none"/>
          <w:lang w:eastAsia="zh-CN"/>
        </w:rPr>
        <w:t>富川瑶族自治县莲山镇人民政府</w:t>
      </w:r>
    </w:p>
    <w:p>
      <w:pPr>
        <w:widowControl/>
        <w:jc w:val="right"/>
        <w:rPr>
          <w:rFonts w:hint="eastAsia" w:ascii="仿宋" w:hAnsi="仿宋" w:eastAsia="仿宋" w:cs="仿宋"/>
          <w:bCs/>
          <w:color w:val="auto"/>
          <w:kern w:val="0"/>
          <w:sz w:val="21"/>
          <w:szCs w:val="21"/>
          <w:highlight w:val="none"/>
        </w:rPr>
      </w:pPr>
    </w:p>
    <w:p>
      <w:pPr>
        <w:widowControl/>
        <w:jc w:val="right"/>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采购</w:t>
      </w:r>
      <w:r>
        <w:rPr>
          <w:rFonts w:hint="eastAsia" w:ascii="仿宋" w:hAnsi="仿宋" w:eastAsia="仿宋" w:cs="仿宋"/>
          <w:bCs/>
          <w:color w:val="auto"/>
          <w:kern w:val="0"/>
          <w:sz w:val="21"/>
          <w:szCs w:val="21"/>
          <w:highlight w:val="none"/>
          <w:lang w:eastAsia="zh-CN"/>
        </w:rPr>
        <w:t>代理</w:t>
      </w:r>
      <w:r>
        <w:rPr>
          <w:rFonts w:hint="eastAsia" w:ascii="仿宋" w:hAnsi="仿宋" w:eastAsia="仿宋" w:cs="仿宋"/>
          <w:bCs/>
          <w:color w:val="auto"/>
          <w:kern w:val="0"/>
          <w:sz w:val="21"/>
          <w:szCs w:val="21"/>
          <w:highlight w:val="none"/>
        </w:rPr>
        <w:t>机构：</w:t>
      </w:r>
      <w:r>
        <w:rPr>
          <w:rFonts w:hint="eastAsia" w:ascii="仿宋" w:hAnsi="仿宋" w:eastAsia="仿宋" w:cs="仿宋"/>
          <w:bCs/>
          <w:color w:val="auto"/>
          <w:kern w:val="0"/>
          <w:sz w:val="21"/>
          <w:szCs w:val="21"/>
          <w:highlight w:val="none"/>
          <w:lang w:eastAsia="zh-CN"/>
        </w:rPr>
        <w:t>广西臻润工程咨询有限公司</w:t>
      </w:r>
      <w:r>
        <w:rPr>
          <w:rFonts w:hint="eastAsia" w:ascii="仿宋" w:hAnsi="仿宋" w:eastAsia="仿宋" w:cs="仿宋"/>
          <w:bCs/>
          <w:color w:val="auto"/>
          <w:kern w:val="0"/>
          <w:sz w:val="21"/>
          <w:szCs w:val="21"/>
          <w:highlight w:val="none"/>
        </w:rPr>
        <w:t xml:space="preserve">                                  </w:t>
      </w:r>
    </w:p>
    <w:p>
      <w:pPr>
        <w:wordWrap w:val="0"/>
        <w:jc w:val="right"/>
        <w:rPr>
          <w:rFonts w:hint="eastAsia" w:ascii="仿宋" w:hAnsi="仿宋" w:eastAsia="仿宋" w:cs="仿宋"/>
          <w:color w:val="auto"/>
          <w:sz w:val="21"/>
          <w:szCs w:val="21"/>
          <w:highlight w:val="none"/>
        </w:rPr>
      </w:pPr>
    </w:p>
    <w:p>
      <w:pPr>
        <w:spacing w:line="380" w:lineRule="exact"/>
        <w:ind w:firstLine="420" w:firstLineChars="200"/>
        <w:jc w:val="right"/>
        <w:rPr>
          <w:rFonts w:hint="eastAsia" w:ascii="仿宋" w:hAnsi="仿宋" w:eastAsia="仿宋" w:cs="仿宋"/>
          <w:bCs/>
          <w:color w:val="auto"/>
          <w:kern w:val="0"/>
          <w:szCs w:val="21"/>
          <w:highlight w:val="none"/>
        </w:rPr>
      </w:pPr>
      <w:r>
        <w:rPr>
          <w:rFonts w:hint="eastAsia" w:ascii="仿宋" w:hAnsi="仿宋" w:eastAsia="仿宋" w:cs="仿宋"/>
          <w:bCs/>
          <w:color w:val="auto"/>
          <w:kern w:val="0"/>
          <w:szCs w:val="21"/>
          <w:highlight w:val="none"/>
          <w:lang w:eastAsia="zh-CN"/>
        </w:rPr>
        <w:t>2021年9月29日</w:t>
      </w:r>
      <w:r>
        <w:rPr>
          <w:rFonts w:hint="eastAsia" w:ascii="仿宋" w:hAnsi="仿宋" w:eastAsia="仿宋" w:cs="仿宋"/>
          <w:bCs/>
          <w:color w:val="auto"/>
          <w:kern w:val="0"/>
          <w:szCs w:val="21"/>
          <w:highlight w:val="none"/>
        </w:rPr>
        <w:t xml:space="preserve">  </w:t>
      </w:r>
    </w:p>
    <w:p>
      <w:pPr>
        <w:pStyle w:val="3"/>
        <w:numPr>
          <w:ilvl w:val="0"/>
          <w:numId w:val="0"/>
        </w:numPr>
        <w:ind w:firstLine="0" w:firstLineChars="0"/>
        <w:jc w:val="both"/>
        <w:rPr>
          <w:rFonts w:hint="eastAsia"/>
          <w:highlight w:val="none"/>
        </w:rPr>
        <w:sectPr>
          <w:headerReference r:id="rId13" w:type="first"/>
          <w:footerReference r:id="rId15" w:type="first"/>
          <w:footerReference r:id="rId14" w:type="default"/>
          <w:pgSz w:w="11906" w:h="16838"/>
          <w:pgMar w:top="1134" w:right="1134" w:bottom="1134" w:left="1134" w:header="851" w:footer="992" w:gutter="0"/>
          <w:pgNumType w:fmt="decimal" w:start="1"/>
          <w:cols w:space="720" w:num="1"/>
          <w:docGrid w:type="lines" w:linePitch="312" w:charSpace="0"/>
        </w:sectPr>
      </w:pPr>
      <w:bookmarkStart w:id="92" w:name="_Toc6226"/>
      <w:bookmarkStart w:id="93" w:name="_Toc7237"/>
      <w:bookmarkStart w:id="94" w:name="_Toc26540"/>
    </w:p>
    <w:p>
      <w:pPr>
        <w:pStyle w:val="3"/>
        <w:numPr>
          <w:ilvl w:val="0"/>
          <w:numId w:val="7"/>
        </w:numPr>
        <w:spacing w:line="240" w:lineRule="auto"/>
        <w:ind w:firstLine="0" w:firstLineChars="0"/>
        <w:jc w:val="center"/>
        <w:rPr>
          <w:rFonts w:hint="eastAsia"/>
          <w:highlight w:val="none"/>
        </w:rPr>
      </w:pPr>
      <w:r>
        <w:rPr>
          <w:rFonts w:hint="eastAsia"/>
          <w:highlight w:val="none"/>
        </w:rPr>
        <w:t xml:space="preserve"> </w:t>
      </w:r>
      <w:bookmarkStart w:id="95" w:name="_Toc1931"/>
      <w:bookmarkStart w:id="96" w:name="_Toc12880"/>
      <w:r>
        <w:rPr>
          <w:rFonts w:hint="eastAsia"/>
          <w:highlight w:val="none"/>
        </w:rPr>
        <w:t>磋商供应商须知及前附表</w:t>
      </w:r>
      <w:bookmarkEnd w:id="92"/>
      <w:bookmarkEnd w:id="93"/>
      <w:bookmarkEnd w:id="94"/>
      <w:bookmarkEnd w:id="95"/>
      <w:bookmarkEnd w:id="96"/>
    </w:p>
    <w:p>
      <w:pPr>
        <w:pStyle w:val="3"/>
        <w:numPr>
          <w:ilvl w:val="0"/>
          <w:numId w:val="0"/>
        </w:numPr>
        <w:ind w:leftChars="0" w:firstLine="3373" w:firstLineChars="1200"/>
        <w:jc w:val="both"/>
        <w:rPr>
          <w:rFonts w:hint="eastAsia" w:ascii="宋体" w:hAnsi="宋体"/>
          <w:b/>
          <w:color w:val="000000"/>
          <w:sz w:val="28"/>
          <w:szCs w:val="28"/>
        </w:rPr>
      </w:pPr>
      <w:bookmarkStart w:id="97" w:name="_Toc24554"/>
      <w:bookmarkStart w:id="98" w:name="_Toc6946"/>
      <w:r>
        <w:rPr>
          <w:rFonts w:hint="eastAsia" w:ascii="宋体" w:hAnsi="宋体"/>
          <w:b/>
          <w:color w:val="000000"/>
          <w:sz w:val="28"/>
          <w:szCs w:val="28"/>
          <w:lang w:eastAsia="zh-CN"/>
        </w:rPr>
        <w:t>磋商供应商</w:t>
      </w:r>
      <w:r>
        <w:rPr>
          <w:rFonts w:hint="eastAsia" w:ascii="宋体" w:hAnsi="宋体"/>
          <w:b/>
          <w:color w:val="000000"/>
          <w:sz w:val="28"/>
          <w:szCs w:val="28"/>
        </w:rPr>
        <w:t>须知前附表</w:t>
      </w:r>
      <w:bookmarkEnd w:id="97"/>
      <w:bookmarkEnd w:id="98"/>
    </w:p>
    <w:tbl>
      <w:tblPr>
        <w:tblStyle w:val="37"/>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018"/>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序号</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b/>
                <w:bCs/>
                <w:color w:val="000000"/>
                <w:sz w:val="21"/>
                <w:szCs w:val="21"/>
              </w:rPr>
            </w:pPr>
            <w:r>
              <w:rPr>
                <w:rFonts w:hint="eastAsia" w:ascii="宋体" w:hAnsi="宋体" w:eastAsia="宋体" w:cs="宋体"/>
                <w:b/>
                <w:szCs w:val="21"/>
              </w:rPr>
              <w:t>名称</w:t>
            </w:r>
          </w:p>
        </w:tc>
        <w:tc>
          <w:tcPr>
            <w:tcW w:w="7254" w:type="dxa"/>
            <w:tcMar>
              <w:top w:w="0" w:type="dxa"/>
              <w:left w:w="57" w:type="dxa"/>
              <w:bottom w:w="0" w:type="dxa"/>
              <w:right w:w="57" w:type="dxa"/>
            </w:tcMar>
            <w:vAlign w:val="center"/>
          </w:tcPr>
          <w:p>
            <w:pPr>
              <w:spacing w:line="400" w:lineRule="exact"/>
              <w:jc w:val="center"/>
              <w:rPr>
                <w:rFonts w:hint="eastAsia" w:ascii="宋体" w:hAnsi="宋体" w:cs="宋体"/>
                <w:b/>
                <w:bCs/>
                <w:color w:val="000000"/>
                <w:sz w:val="21"/>
                <w:szCs w:val="21"/>
              </w:rPr>
            </w:pPr>
            <w:r>
              <w:rPr>
                <w:rFonts w:hint="eastAsia" w:ascii="宋体" w:hAnsi="宋体" w:cs="宋体"/>
                <w:b/>
                <w:bCs/>
                <w:color w:val="000000"/>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b/>
                <w:bCs/>
                <w:color w:val="000000"/>
                <w:sz w:val="21"/>
                <w:szCs w:val="21"/>
                <w:lang w:eastAsia="zh-CN"/>
              </w:rPr>
            </w:pPr>
            <w:r>
              <w:rPr>
                <w:rFonts w:hint="eastAsia" w:ascii="宋体" w:hAnsi="宋体" w:cs="宋体"/>
                <w:b/>
                <w:bCs/>
                <w:color w:val="000000"/>
                <w:sz w:val="21"/>
                <w:szCs w:val="21"/>
              </w:rPr>
              <w:t>项目名称</w:t>
            </w:r>
            <w:r>
              <w:rPr>
                <w:rFonts w:hint="eastAsia" w:ascii="宋体" w:hAnsi="宋体" w:cs="宋体"/>
                <w:b/>
                <w:bCs/>
                <w:color w:val="000000"/>
                <w:sz w:val="21"/>
                <w:szCs w:val="21"/>
                <w:lang w:eastAsia="zh-CN"/>
              </w:rPr>
              <w:t>及</w:t>
            </w:r>
          </w:p>
          <w:p>
            <w:pPr>
              <w:tabs>
                <w:tab w:val="left" w:pos="1680"/>
              </w:tabs>
              <w:spacing w:line="400" w:lineRule="exact"/>
              <w:ind w:right="-192"/>
              <w:jc w:val="center"/>
              <w:rPr>
                <w:rFonts w:hint="eastAsia" w:ascii="宋体" w:hAnsi="宋体" w:eastAsia="宋体" w:cs="宋体"/>
                <w:color w:val="000000"/>
                <w:sz w:val="21"/>
                <w:szCs w:val="21"/>
                <w:lang w:val="en-US" w:eastAsia="zh-CN"/>
              </w:rPr>
            </w:pPr>
            <w:r>
              <w:rPr>
                <w:rFonts w:hint="eastAsia" w:ascii="宋体" w:hAnsi="宋体" w:cs="宋体"/>
                <w:b/>
                <w:bCs/>
                <w:color w:val="000000"/>
                <w:sz w:val="21"/>
                <w:szCs w:val="21"/>
                <w:lang w:eastAsia="zh-CN"/>
              </w:rPr>
              <w:t>项目编号</w:t>
            </w:r>
          </w:p>
        </w:tc>
        <w:tc>
          <w:tcPr>
            <w:tcW w:w="7254" w:type="dxa"/>
            <w:vAlign w:val="center"/>
          </w:tcPr>
          <w:p>
            <w:pPr>
              <w:tabs>
                <w:tab w:val="left" w:pos="1680"/>
              </w:tabs>
              <w:spacing w:line="400" w:lineRule="exact"/>
              <w:ind w:right="69" w:rightChars="0"/>
              <w:jc w:val="both"/>
              <w:rPr>
                <w:rFonts w:hint="eastAsia" w:ascii="仿宋" w:hAnsi="仿宋" w:eastAsia="仿宋" w:cs="仿宋"/>
                <w:color w:val="auto"/>
                <w:sz w:val="21"/>
                <w:szCs w:val="21"/>
                <w:lang w:eastAsia="zh-CN"/>
              </w:rPr>
            </w:pPr>
            <w:r>
              <w:rPr>
                <w:rFonts w:hint="eastAsia" w:ascii="仿宋" w:hAnsi="仿宋" w:eastAsia="仿宋" w:cs="仿宋"/>
                <w:b/>
                <w:bCs/>
                <w:color w:val="auto"/>
                <w:sz w:val="21"/>
                <w:szCs w:val="21"/>
              </w:rPr>
              <w:t>项目名称</w:t>
            </w:r>
            <w:r>
              <w:rPr>
                <w:rFonts w:hint="eastAsia" w:ascii="仿宋" w:hAnsi="仿宋" w:eastAsia="仿宋" w:cs="仿宋"/>
                <w:b/>
                <w:bCs/>
                <w:color w:val="auto"/>
                <w:sz w:val="21"/>
                <w:szCs w:val="21"/>
                <w:lang w:eastAsia="zh-CN"/>
              </w:rPr>
              <w:t>：</w:t>
            </w:r>
            <w:r>
              <w:rPr>
                <w:rFonts w:hint="eastAsia" w:ascii="仿宋" w:hAnsi="仿宋" w:eastAsia="仿宋" w:cs="仿宋"/>
                <w:color w:val="auto"/>
                <w:sz w:val="21"/>
                <w:szCs w:val="21"/>
                <w:lang w:eastAsia="zh-CN"/>
              </w:rPr>
              <w:t>莲山镇下坝山村修建挡土墙</w:t>
            </w:r>
          </w:p>
          <w:p>
            <w:pPr>
              <w:tabs>
                <w:tab w:val="left" w:pos="1680"/>
              </w:tabs>
              <w:spacing w:line="400" w:lineRule="exact"/>
              <w:ind w:right="-192"/>
              <w:jc w:val="both"/>
              <w:rPr>
                <w:rFonts w:hint="eastAsia" w:ascii="仿宋" w:hAnsi="仿宋" w:eastAsia="仿宋" w:cs="仿宋"/>
                <w:color w:val="auto"/>
                <w:sz w:val="21"/>
                <w:szCs w:val="21"/>
              </w:rPr>
            </w:pPr>
            <w:r>
              <w:rPr>
                <w:rFonts w:hint="eastAsia" w:ascii="仿宋" w:hAnsi="仿宋" w:eastAsia="仿宋" w:cs="仿宋"/>
                <w:b/>
                <w:bCs/>
                <w:color w:val="auto"/>
                <w:sz w:val="21"/>
                <w:szCs w:val="21"/>
              </w:rPr>
              <w:t>项目编号：</w:t>
            </w:r>
            <w:r>
              <w:rPr>
                <w:rFonts w:hint="eastAsia" w:ascii="仿宋" w:hAnsi="仿宋" w:eastAsia="仿宋" w:cs="仿宋"/>
                <w:color w:val="auto"/>
                <w:sz w:val="21"/>
                <w:szCs w:val="21"/>
                <w:highlight w:val="none"/>
                <w:lang w:eastAsia="zh-CN"/>
              </w:rPr>
              <w:t>HZZC2021-C2-230328-GXZR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color w:val="000000"/>
                <w:sz w:val="21"/>
                <w:szCs w:val="21"/>
                <w:lang w:val="en-US" w:eastAsia="zh-CN"/>
              </w:rPr>
            </w:pPr>
            <w:r>
              <w:rPr>
                <w:rFonts w:hint="eastAsia" w:ascii="宋体" w:hAnsi="宋体" w:cs="宋体"/>
                <w:b/>
                <w:bCs/>
                <w:color w:val="000000"/>
                <w:sz w:val="21"/>
                <w:szCs w:val="21"/>
              </w:rPr>
              <w:t>采购内容</w:t>
            </w:r>
          </w:p>
        </w:tc>
        <w:tc>
          <w:tcPr>
            <w:tcW w:w="7254" w:type="dxa"/>
            <w:vAlign w:val="center"/>
          </w:tcPr>
          <w:p>
            <w:pPr>
              <w:tabs>
                <w:tab w:val="left" w:pos="1680"/>
              </w:tabs>
              <w:spacing w:line="400" w:lineRule="exact"/>
              <w:ind w:right="-74" w:rightChars="0"/>
              <w:jc w:val="both"/>
              <w:rPr>
                <w:rFonts w:hint="eastAsia" w:ascii="仿宋" w:hAnsi="仿宋" w:eastAsia="仿宋" w:cs="仿宋"/>
                <w:b/>
                <w:bCs/>
                <w:color w:val="auto"/>
                <w:sz w:val="21"/>
                <w:szCs w:val="21"/>
              </w:rPr>
            </w:pPr>
            <w:r>
              <w:rPr>
                <w:rFonts w:hint="eastAsia" w:ascii="仿宋" w:hAnsi="仿宋" w:eastAsia="仿宋" w:cs="仿宋"/>
                <w:b w:val="0"/>
                <w:bCs/>
                <w:color w:val="auto"/>
                <w:spacing w:val="2"/>
                <w:sz w:val="21"/>
                <w:szCs w:val="21"/>
                <w:lang w:eastAsia="zh-CN"/>
              </w:rPr>
              <w:t>莲山镇下坝山村修建挡土墙的主要建设内容为挡土墙工程、施工便道（1835m长，3m宽，3cm厚碎石）等；具体详见工程量清单及施工设计图纸范围内所有内容。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color w:val="auto"/>
                <w:sz w:val="21"/>
                <w:szCs w:val="21"/>
                <w:lang w:val="en-US" w:eastAsia="zh-CN"/>
              </w:rPr>
            </w:pPr>
            <w:r>
              <w:rPr>
                <w:rFonts w:hint="eastAsia" w:ascii="宋体" w:hAnsi="宋体" w:cs="宋体"/>
                <w:b/>
                <w:bCs/>
                <w:color w:val="auto"/>
                <w:sz w:val="21"/>
                <w:szCs w:val="21"/>
              </w:rPr>
              <w:t>工期要求</w:t>
            </w:r>
          </w:p>
        </w:tc>
        <w:tc>
          <w:tcPr>
            <w:tcW w:w="7254" w:type="dxa"/>
            <w:tcMar>
              <w:top w:w="0" w:type="dxa"/>
              <w:left w:w="57" w:type="dxa"/>
              <w:bottom w:w="0" w:type="dxa"/>
              <w:right w:w="57" w:type="dxa"/>
            </w:tcMar>
            <w:vAlign w:val="center"/>
          </w:tcPr>
          <w:p>
            <w:pPr>
              <w:tabs>
                <w:tab w:val="left" w:pos="1680"/>
              </w:tabs>
              <w:spacing w:line="400" w:lineRule="exact"/>
              <w:ind w:right="-192"/>
              <w:jc w:val="both"/>
              <w:rPr>
                <w:rFonts w:hint="eastAsia" w:ascii="仿宋" w:hAnsi="仿宋" w:eastAsia="仿宋" w:cs="仿宋"/>
                <w:b/>
                <w:bCs/>
                <w:color w:val="auto"/>
                <w:sz w:val="21"/>
                <w:szCs w:val="21"/>
                <w:highlight w:val="none"/>
              </w:rPr>
            </w:pPr>
            <w:r>
              <w:rPr>
                <w:rFonts w:hint="eastAsia" w:ascii="仿宋" w:hAnsi="仿宋" w:eastAsia="仿宋" w:cs="仿宋"/>
                <w:color w:val="auto"/>
                <w:szCs w:val="21"/>
                <w:highlight w:val="none"/>
                <w:lang w:eastAsia="zh-CN"/>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8" w:type="dxa"/>
            <w:tcMar>
              <w:top w:w="0" w:type="dxa"/>
              <w:left w:w="57" w:type="dxa"/>
              <w:bottom w:w="0" w:type="dxa"/>
              <w:right w:w="57" w:type="dxa"/>
            </w:tcMar>
            <w:vAlign w:val="center"/>
          </w:tcPr>
          <w:p>
            <w:pPr>
              <w:tabs>
                <w:tab w:val="left" w:pos="1680"/>
              </w:tabs>
              <w:spacing w:line="400" w:lineRule="exact"/>
              <w:ind w:right="-192"/>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2018" w:type="dxa"/>
            <w:tcMar>
              <w:top w:w="0" w:type="dxa"/>
              <w:left w:w="57" w:type="dxa"/>
              <w:bottom w:w="0" w:type="dxa"/>
              <w:right w:w="57" w:type="dxa"/>
            </w:tcMar>
            <w:vAlign w:val="center"/>
          </w:tcPr>
          <w:p>
            <w:pPr>
              <w:tabs>
                <w:tab w:val="left" w:pos="1680"/>
              </w:tabs>
              <w:spacing w:line="400" w:lineRule="exact"/>
              <w:ind w:right="-192"/>
              <w:jc w:val="center"/>
              <w:rPr>
                <w:rFonts w:hint="eastAsia" w:ascii="宋体" w:hAnsi="宋体" w:cs="宋体"/>
                <w:color w:val="000000"/>
                <w:sz w:val="21"/>
                <w:szCs w:val="21"/>
                <w:lang w:val="en-US" w:eastAsia="zh-CN"/>
              </w:rPr>
            </w:pPr>
            <w:r>
              <w:rPr>
                <w:rFonts w:hint="eastAsia" w:ascii="宋体" w:hAnsi="宋体" w:cs="宋体"/>
                <w:b/>
                <w:bCs/>
                <w:color w:val="000000"/>
                <w:sz w:val="21"/>
                <w:szCs w:val="21"/>
              </w:rPr>
              <w:t>质量要求</w:t>
            </w:r>
          </w:p>
        </w:tc>
        <w:tc>
          <w:tcPr>
            <w:tcW w:w="7254" w:type="dxa"/>
            <w:tcMar>
              <w:top w:w="0" w:type="dxa"/>
              <w:left w:w="57" w:type="dxa"/>
              <w:bottom w:w="0" w:type="dxa"/>
              <w:right w:w="57" w:type="dxa"/>
            </w:tcMar>
            <w:vAlign w:val="center"/>
          </w:tcPr>
          <w:p>
            <w:pPr>
              <w:tabs>
                <w:tab w:val="left" w:pos="1680"/>
              </w:tabs>
              <w:spacing w:line="400" w:lineRule="exact"/>
              <w:ind w:right="-192"/>
              <w:jc w:val="both"/>
              <w:rPr>
                <w:rFonts w:hint="eastAsia" w:ascii="仿宋" w:hAnsi="仿宋" w:eastAsia="仿宋" w:cs="仿宋"/>
                <w:b/>
                <w:bCs/>
                <w:color w:val="auto"/>
                <w:sz w:val="21"/>
                <w:szCs w:val="21"/>
              </w:rPr>
            </w:pPr>
            <w:r>
              <w:rPr>
                <w:rFonts w:hint="eastAsia" w:ascii="仿宋" w:hAnsi="仿宋" w:eastAsia="仿宋" w:cs="仿宋"/>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5</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磋商供应商</w:t>
            </w:r>
          </w:p>
          <w:p>
            <w:pPr>
              <w:spacing w:line="400" w:lineRule="exact"/>
              <w:jc w:val="center"/>
              <w:rPr>
                <w:rFonts w:hint="eastAsia" w:ascii="宋体" w:hAnsi="宋体" w:cs="宋体"/>
                <w:b/>
                <w:bCs/>
                <w:color w:val="auto"/>
                <w:sz w:val="21"/>
                <w:szCs w:val="21"/>
              </w:rPr>
            </w:pPr>
            <w:r>
              <w:rPr>
                <w:rFonts w:hint="eastAsia" w:ascii="宋体" w:hAnsi="宋体" w:cs="宋体"/>
                <w:b/>
                <w:bCs/>
                <w:color w:val="auto"/>
                <w:sz w:val="21"/>
                <w:szCs w:val="21"/>
              </w:rPr>
              <w:t>资格要求</w:t>
            </w:r>
          </w:p>
          <w:p>
            <w:pPr>
              <w:spacing w:line="400" w:lineRule="exact"/>
              <w:jc w:val="center"/>
              <w:rPr>
                <w:rFonts w:hint="eastAsia" w:ascii="宋体" w:hAnsi="宋体" w:cs="宋体"/>
                <w:color w:val="auto"/>
                <w:sz w:val="21"/>
                <w:szCs w:val="21"/>
              </w:rPr>
            </w:pPr>
          </w:p>
        </w:tc>
        <w:tc>
          <w:tcPr>
            <w:tcW w:w="7254" w:type="dxa"/>
            <w:tcMar>
              <w:top w:w="0" w:type="dxa"/>
              <w:left w:w="57" w:type="dxa"/>
              <w:bottom w:w="0" w:type="dxa"/>
              <w:right w:w="57" w:type="dxa"/>
            </w:tcMar>
            <w:vAlign w:val="center"/>
          </w:tcPr>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1.满足《中华人民共和国政府采购法》第二十二条规定</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2.落实政府采购政策需满足的资格要求：</w:t>
            </w:r>
            <w:r>
              <w:rPr>
                <w:rFonts w:hint="eastAsia" w:ascii="仿宋" w:hAnsi="仿宋" w:eastAsia="仿宋" w:cs="仿宋"/>
                <w:color w:val="auto"/>
                <w:sz w:val="21"/>
                <w:szCs w:val="21"/>
                <w:highlight w:val="none"/>
                <w:lang w:val="en-US" w:eastAsia="zh-CN"/>
              </w:rPr>
              <w:t>无。</w:t>
            </w:r>
          </w:p>
          <w:p>
            <w:pPr>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3.本项目的特定资格要求：</w:t>
            </w:r>
          </w:p>
          <w:p>
            <w:pPr>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磋商人具备国内企业法人资格，具备市政公用工程施工总承包叁级（含以上级）资质，并在人员、设备、资金等方面具备相应的施工能力。且磋商人拟派项目经理须具备市政公用工程专业二级（含以上级）注册建造师执业资格，且不得担任其他在施建设工程项目的项目经理，具备有效的安全生产考核合格证书（B类）；</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zh-CN" w:eastAsia="zh-CN"/>
              </w:rPr>
              <w:t>被</w:t>
            </w:r>
            <w:r>
              <w:rPr>
                <w:rFonts w:hint="eastAsia" w:ascii="仿宋" w:hAnsi="仿宋" w:eastAsia="仿宋" w:cs="仿宋"/>
                <w:color w:val="auto"/>
                <w:sz w:val="21"/>
                <w:szCs w:val="21"/>
                <w:highlight w:val="none"/>
                <w:lang w:val="zh-CN"/>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将被拒绝其参与本次政府采购活动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以评标阶段在</w:t>
            </w:r>
            <w:r>
              <w:rPr>
                <w:rFonts w:hint="eastAsia" w:ascii="仿宋" w:hAnsi="仿宋" w:eastAsia="仿宋" w:cs="仿宋"/>
                <w:color w:val="auto"/>
                <w:sz w:val="21"/>
                <w:szCs w:val="21"/>
                <w:highlight w:val="none"/>
              </w:rPr>
              <w:t>“信用中国”网站（www.creditchina.gov.cn）或中国政府采购网（www.ccgp.gov.cn）</w:t>
            </w:r>
            <w:r>
              <w:rPr>
                <w:rFonts w:hint="eastAsia" w:ascii="仿宋" w:hAnsi="仿宋" w:eastAsia="仿宋" w:cs="仿宋"/>
                <w:color w:val="auto"/>
                <w:sz w:val="21"/>
                <w:szCs w:val="21"/>
                <w:highlight w:val="none"/>
                <w:lang w:val="zh-CN"/>
              </w:rPr>
              <w:t>的</w:t>
            </w:r>
            <w:r>
              <w:rPr>
                <w:rFonts w:hint="eastAsia" w:ascii="仿宋" w:hAnsi="仿宋" w:eastAsia="仿宋" w:cs="仿宋"/>
                <w:color w:val="auto"/>
                <w:sz w:val="21"/>
                <w:szCs w:val="21"/>
                <w:highlight w:val="none"/>
              </w:rPr>
              <w:t>信用记录查询结果为准）</w:t>
            </w:r>
            <w:r>
              <w:rPr>
                <w:rFonts w:hint="eastAsia" w:ascii="仿宋" w:hAnsi="仿宋" w:eastAsia="仿宋" w:cs="仿宋"/>
                <w:color w:val="auto"/>
                <w:sz w:val="21"/>
                <w:szCs w:val="21"/>
                <w:highlight w:val="none"/>
                <w:lang w:eastAsia="zh-CN"/>
              </w:rPr>
              <w:t>；</w:t>
            </w:r>
          </w:p>
          <w:p>
            <w:pPr>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仿宋" w:hAnsi="仿宋" w:eastAsia="仿宋" w:cs="仿宋"/>
                <w:color w:val="auto"/>
                <w:sz w:val="21"/>
                <w:szCs w:val="21"/>
                <w:highlight w:val="none"/>
                <w:lang w:eastAsia="zh-CN"/>
              </w:rPr>
              <w:t>；</w:t>
            </w:r>
          </w:p>
          <w:p>
            <w:pPr>
              <w:pStyle w:val="51"/>
              <w:ind w:firstLine="460" w:firstLineChars="200"/>
              <w:rPr>
                <w:rFonts w:hint="eastAsia" w:ascii="宋体" w:hAnsi="宋体" w:cs="宋体"/>
                <w:color w:val="auto"/>
                <w:sz w:val="21"/>
                <w:szCs w:val="21"/>
              </w:rPr>
            </w:pPr>
            <w:r>
              <w:rPr>
                <w:rFonts w:hint="eastAsia" w:ascii="仿宋" w:hAnsi="仿宋" w:eastAsia="仿宋" w:cs="仿宋"/>
                <w:color w:val="auto"/>
                <w:sz w:val="21"/>
                <w:szCs w:val="21"/>
                <w:highlight w:val="none"/>
                <w:lang w:val="en-US" w:eastAsia="zh-CN"/>
              </w:rPr>
              <w:t>4）本项目不接受未购买本磋商文件的供应商磋商。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6</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rPr>
            </w:pPr>
            <w:r>
              <w:rPr>
                <w:rFonts w:hint="eastAsia" w:ascii="宋体" w:hAnsi="宋体"/>
                <w:b/>
                <w:bCs/>
                <w:color w:val="000000"/>
                <w:sz w:val="21"/>
                <w:szCs w:val="21"/>
              </w:rPr>
              <w:t>增值税计税方法</w:t>
            </w:r>
          </w:p>
        </w:tc>
        <w:tc>
          <w:tcPr>
            <w:tcW w:w="7254" w:type="dxa"/>
            <w:tcMar>
              <w:top w:w="0" w:type="dxa"/>
              <w:left w:w="57" w:type="dxa"/>
              <w:bottom w:w="0" w:type="dxa"/>
              <w:right w:w="57" w:type="dxa"/>
            </w:tcMar>
            <w:vAlign w:val="center"/>
          </w:tcPr>
          <w:p>
            <w:pPr>
              <w:spacing w:line="400" w:lineRule="exact"/>
              <w:rPr>
                <w:rFonts w:hint="eastAsia" w:ascii="宋体" w:hAnsi="宋体" w:cs="宋体"/>
                <w:color w:val="000000"/>
                <w:sz w:val="21"/>
                <w:szCs w:val="21"/>
              </w:rPr>
            </w:pPr>
            <w:r>
              <w:rPr>
                <w:rFonts w:hint="eastAsia" w:ascii="宋体" w:hAnsi="宋体"/>
                <w:color w:val="000000"/>
                <w:sz w:val="21"/>
                <w:szCs w:val="21"/>
                <w:highlight w:val="none"/>
                <w:lang w:eastAsia="zh-CN"/>
              </w:rPr>
              <w:t>简易</w:t>
            </w:r>
            <w:r>
              <w:rPr>
                <w:rFonts w:hint="eastAsia" w:ascii="宋体" w:hAnsi="宋体"/>
                <w:color w:val="000000"/>
                <w:sz w:val="21"/>
                <w:szCs w:val="21"/>
                <w:highlight w:val="none"/>
              </w:rPr>
              <w:t>计税法</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7</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rPr>
            </w:pPr>
            <w:r>
              <w:rPr>
                <w:rFonts w:hint="eastAsia" w:ascii="宋体" w:hAnsi="宋体" w:cs="宋体"/>
                <w:b/>
                <w:bCs/>
                <w:color w:val="000000"/>
                <w:sz w:val="21"/>
                <w:szCs w:val="21"/>
              </w:rPr>
              <w:t>磋商有效期</w:t>
            </w:r>
          </w:p>
        </w:tc>
        <w:tc>
          <w:tcPr>
            <w:tcW w:w="7254" w:type="dxa"/>
            <w:tcMar>
              <w:top w:w="0" w:type="dxa"/>
              <w:left w:w="57" w:type="dxa"/>
              <w:bottom w:w="0" w:type="dxa"/>
              <w:right w:w="57" w:type="dxa"/>
            </w:tcMar>
            <w:vAlign w:val="center"/>
          </w:tcPr>
          <w:p>
            <w:pPr>
              <w:spacing w:line="400" w:lineRule="exact"/>
              <w:rPr>
                <w:rFonts w:hint="eastAsia" w:ascii="宋体" w:hAnsi="宋体" w:cs="宋体"/>
                <w:color w:val="000000"/>
                <w:sz w:val="21"/>
                <w:szCs w:val="21"/>
              </w:rPr>
            </w:pPr>
            <w:r>
              <w:rPr>
                <w:rFonts w:hint="eastAsia" w:ascii="宋体" w:hAnsi="宋体" w:cs="宋体"/>
                <w:color w:val="000000"/>
                <w:sz w:val="21"/>
                <w:szCs w:val="21"/>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8</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b w:val="0"/>
                <w:bCs w:val="0"/>
                <w:color w:val="000000"/>
                <w:sz w:val="21"/>
                <w:szCs w:val="21"/>
              </w:rPr>
            </w:pPr>
            <w:r>
              <w:rPr>
                <w:rFonts w:hint="eastAsia" w:ascii="宋体" w:hAnsi="宋体" w:cs="宋体"/>
                <w:b/>
                <w:bCs/>
                <w:color w:val="000000"/>
                <w:sz w:val="21"/>
                <w:szCs w:val="21"/>
              </w:rPr>
              <w:t>响应文件</w:t>
            </w:r>
            <w:r>
              <w:rPr>
                <w:rFonts w:hint="eastAsia" w:ascii="宋体" w:hAnsi="宋体" w:cs="宋体"/>
                <w:b/>
                <w:bCs/>
                <w:color w:val="000000"/>
                <w:sz w:val="21"/>
                <w:szCs w:val="21"/>
                <w:lang w:eastAsia="zh-CN"/>
              </w:rPr>
              <w:t>份数</w:t>
            </w:r>
          </w:p>
        </w:tc>
        <w:tc>
          <w:tcPr>
            <w:tcW w:w="7254" w:type="dxa"/>
            <w:tcMar>
              <w:top w:w="0" w:type="dxa"/>
              <w:left w:w="57" w:type="dxa"/>
              <w:bottom w:w="0" w:type="dxa"/>
              <w:right w:w="57" w:type="dxa"/>
            </w:tcMar>
            <w:vAlign w:val="center"/>
          </w:tcPr>
          <w:p>
            <w:pPr>
              <w:spacing w:line="400" w:lineRule="exact"/>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正本一份，副本三份</w:t>
            </w:r>
            <w:r>
              <w:rPr>
                <w:rFonts w:hint="eastAsia" w:ascii="宋体" w:hAnsi="宋体" w:cs="宋体"/>
                <w:color w:val="000000"/>
                <w:sz w:val="21"/>
                <w:szCs w:val="21"/>
              </w:rPr>
              <w:t>。</w:t>
            </w:r>
            <w:r>
              <w:rPr>
                <w:rFonts w:hint="eastAsia" w:ascii="宋体" w:hAnsi="宋体" w:cs="宋体"/>
                <w:color w:val="000000"/>
                <w:sz w:val="21"/>
                <w:szCs w:val="21"/>
                <w:lang w:eastAsia="zh-CN"/>
              </w:rPr>
              <w:t>（</w:t>
            </w:r>
            <w:r>
              <w:rPr>
                <w:rFonts w:hint="eastAsia"/>
              </w:rPr>
              <w:t>副本可以为正本的复印件，正本和副本如有不一致之处，以正本为准</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2018"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b/>
                <w:bCs/>
                <w:color w:val="000000"/>
                <w:sz w:val="21"/>
                <w:szCs w:val="21"/>
              </w:rPr>
            </w:pPr>
            <w:r>
              <w:rPr>
                <w:rFonts w:hint="eastAsia" w:ascii="宋体" w:hAnsi="宋体" w:eastAsia="宋体" w:cs="宋体"/>
                <w:b/>
                <w:color w:val="000000"/>
                <w:szCs w:val="21"/>
              </w:rPr>
              <w:t>签字和盖章要求</w:t>
            </w:r>
          </w:p>
        </w:tc>
        <w:tc>
          <w:tcPr>
            <w:tcW w:w="7254"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22" w:firstLineChars="200"/>
              <w:textAlignment w:val="auto"/>
              <w:rPr>
                <w:rFonts w:hint="eastAsia" w:ascii="宋体" w:hAnsi="宋体" w:cs="宋体"/>
                <w:color w:val="000000"/>
                <w:sz w:val="21"/>
                <w:szCs w:val="21"/>
              </w:rPr>
            </w:pPr>
            <w:r>
              <w:rPr>
                <w:rFonts w:hint="eastAsia" w:ascii="宋体" w:hAnsi="宋体" w:eastAsia="宋体" w:cs="宋体"/>
                <w:b/>
                <w:szCs w:val="21"/>
                <w:lang w:eastAsia="zh-CN"/>
              </w:rPr>
              <w:t>响应文件</w:t>
            </w:r>
            <w:r>
              <w:rPr>
                <w:rFonts w:hint="eastAsia" w:ascii="宋体" w:hAnsi="宋体" w:eastAsia="宋体" w:cs="宋体"/>
                <w:b/>
                <w:szCs w:val="21"/>
              </w:rPr>
              <w:t>正本每页加盖</w:t>
            </w:r>
            <w:r>
              <w:rPr>
                <w:rFonts w:hint="eastAsia" w:ascii="宋体" w:hAnsi="宋体" w:eastAsia="宋体" w:cs="宋体"/>
                <w:b/>
                <w:color w:val="000000"/>
                <w:szCs w:val="21"/>
                <w:lang w:eastAsia="zh-CN"/>
              </w:rPr>
              <w:t>磋商供应商</w:t>
            </w:r>
            <w:r>
              <w:rPr>
                <w:rFonts w:hint="eastAsia" w:ascii="宋体" w:hAnsi="宋体" w:eastAsia="宋体" w:cs="宋体"/>
                <w:b/>
                <w:szCs w:val="21"/>
              </w:rPr>
              <w:t>公章</w:t>
            </w:r>
            <w:r>
              <w:rPr>
                <w:rFonts w:hint="eastAsia" w:ascii="宋体" w:hAnsi="宋体" w:eastAsia="宋体" w:cs="宋体"/>
                <w:b/>
                <w:color w:val="000000"/>
                <w:szCs w:val="21"/>
              </w:rPr>
              <w:t>，且经法定代表人在指定相关位置签字（或盖章）或其委托代理人本人在指定相关位置签字。副本可使用正本的复印件。</w:t>
            </w:r>
            <w:r>
              <w:rPr>
                <w:rFonts w:hint="eastAsia" w:ascii="宋体" w:hAnsi="宋体" w:eastAsia="宋体" w:cs="宋体"/>
                <w:b/>
                <w:color w:val="000000"/>
                <w:szCs w:val="21"/>
                <w:lang w:eastAsia="zh-CN"/>
              </w:rPr>
              <w:t>响应文件</w:t>
            </w:r>
            <w:r>
              <w:rPr>
                <w:rFonts w:hint="eastAsia" w:ascii="宋体" w:hAnsi="宋体" w:eastAsia="宋体" w:cs="宋体"/>
                <w:b/>
                <w:color w:val="000000"/>
                <w:szCs w:val="21"/>
              </w:rPr>
              <w:t>未经</w:t>
            </w:r>
            <w:r>
              <w:rPr>
                <w:rFonts w:hint="eastAsia" w:ascii="宋体" w:hAnsi="宋体" w:eastAsia="宋体" w:cs="宋体"/>
                <w:b/>
                <w:color w:val="000000"/>
                <w:szCs w:val="21"/>
                <w:lang w:eastAsia="zh-CN"/>
              </w:rPr>
              <w:t>磋商供应商</w:t>
            </w:r>
            <w:r>
              <w:rPr>
                <w:rFonts w:hint="eastAsia" w:ascii="宋体" w:hAnsi="宋体" w:eastAsia="宋体" w:cs="宋体"/>
                <w:b/>
                <w:color w:val="000000"/>
                <w:szCs w:val="21"/>
              </w:rPr>
              <w:t>盖章或法定代表人签字（或盖章）或其委托代理人本人签字的，均作否决</w:t>
            </w:r>
            <w:r>
              <w:rPr>
                <w:rFonts w:hint="eastAsia" w:ascii="宋体" w:hAnsi="宋体" w:eastAsia="宋体" w:cs="宋体"/>
                <w:b/>
                <w:color w:val="000000"/>
                <w:szCs w:val="21"/>
                <w:lang w:eastAsia="zh-CN"/>
              </w:rPr>
              <w:t>磋商</w:t>
            </w:r>
            <w:r>
              <w:rPr>
                <w:rFonts w:hint="eastAsia" w:ascii="宋体" w:hAnsi="宋体" w:eastAsia="宋体" w:cs="宋体"/>
                <w:b/>
                <w:color w:val="000000"/>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lang w:val="en-US" w:eastAsia="zh-CN"/>
              </w:rPr>
            </w:pPr>
          </w:p>
          <w:p>
            <w:pPr>
              <w:spacing w:line="4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10</w:t>
            </w:r>
          </w:p>
        </w:tc>
        <w:tc>
          <w:tcPr>
            <w:tcW w:w="2018" w:type="dxa"/>
            <w:tcMar>
              <w:top w:w="0" w:type="dxa"/>
              <w:left w:w="57" w:type="dxa"/>
              <w:bottom w:w="0" w:type="dxa"/>
              <w:right w:w="57" w:type="dxa"/>
            </w:tcMar>
            <w:vAlign w:val="center"/>
          </w:tcPr>
          <w:p>
            <w:pPr>
              <w:spacing w:line="400" w:lineRule="exact"/>
              <w:jc w:val="center"/>
              <w:rPr>
                <w:rFonts w:hint="eastAsia" w:ascii="宋体" w:hAnsi="宋体" w:cs="宋体"/>
                <w:color w:val="000000"/>
                <w:sz w:val="21"/>
                <w:szCs w:val="21"/>
              </w:rPr>
            </w:pPr>
            <w:r>
              <w:rPr>
                <w:rFonts w:hint="eastAsia" w:ascii="宋体" w:hAnsi="宋体" w:cs="宋体"/>
                <w:b/>
                <w:bCs/>
                <w:color w:val="000000"/>
                <w:sz w:val="21"/>
                <w:szCs w:val="21"/>
              </w:rPr>
              <w:t>磋商保证金</w:t>
            </w:r>
          </w:p>
        </w:tc>
        <w:tc>
          <w:tcPr>
            <w:tcW w:w="7254" w:type="dxa"/>
            <w:tcMar>
              <w:top w:w="0" w:type="dxa"/>
              <w:left w:w="57" w:type="dxa"/>
              <w:bottom w:w="0" w:type="dxa"/>
              <w:right w:w="57"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b w:val="0"/>
                <w:bCs/>
                <w:color w:val="auto"/>
                <w:kern w:val="0"/>
                <w:sz w:val="21"/>
                <w:szCs w:val="21"/>
                <w:highlight w:val="none"/>
                <w:lang w:val="en-US" w:eastAsia="zh-CN"/>
              </w:rPr>
              <w:t>磋商</w:t>
            </w:r>
            <w:r>
              <w:rPr>
                <w:rFonts w:hint="eastAsia" w:ascii="仿宋" w:hAnsi="仿宋" w:eastAsia="仿宋" w:cs="仿宋"/>
                <w:b w:val="0"/>
                <w:bCs/>
                <w:color w:val="auto"/>
                <w:kern w:val="0"/>
                <w:sz w:val="21"/>
                <w:szCs w:val="21"/>
                <w:highlight w:val="none"/>
              </w:rPr>
              <w:t>保证金(人民币)</w:t>
            </w:r>
            <w:r>
              <w:rPr>
                <w:rFonts w:hint="eastAsia" w:ascii="仿宋" w:hAnsi="仿宋" w:eastAsia="仿宋" w:cs="仿宋"/>
                <w:b w:val="0"/>
                <w:bCs/>
                <w:color w:val="auto"/>
                <w:kern w:val="0"/>
                <w:sz w:val="21"/>
                <w:szCs w:val="21"/>
                <w:highlight w:val="none"/>
                <w:lang w:eastAsia="zh-CN"/>
              </w:rPr>
              <w:t>：</w:t>
            </w:r>
            <w:r>
              <w:rPr>
                <w:rFonts w:hint="eastAsia" w:ascii="仿宋" w:hAnsi="仿宋" w:eastAsia="仿宋" w:cs="仿宋"/>
                <w:b w:val="0"/>
                <w:bCs/>
                <w:color w:val="auto"/>
                <w:kern w:val="0"/>
                <w:sz w:val="21"/>
                <w:szCs w:val="21"/>
                <w:highlight w:val="none"/>
                <w:lang w:val="en-US" w:eastAsia="zh-CN"/>
              </w:rPr>
              <w:t>壹万元整（¥10000.00元）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递交方式：磋商人应将磋商保证金以</w:t>
            </w:r>
            <w:r>
              <w:rPr>
                <w:rFonts w:hint="eastAsia" w:ascii="仿宋" w:hAnsi="仿宋" w:eastAsia="仿宋" w:cs="仿宋"/>
                <w:b w:val="0"/>
                <w:bCs/>
                <w:color w:val="auto"/>
                <w:kern w:val="0"/>
                <w:sz w:val="21"/>
                <w:szCs w:val="21"/>
                <w:highlight w:val="none"/>
                <w:lang w:val="en-US" w:eastAsia="zh-CN"/>
              </w:rPr>
              <w:t>支票、汇票、本票、转账、电汇、保函、保险</w:t>
            </w:r>
            <w:r>
              <w:rPr>
                <w:rFonts w:hint="eastAsia" w:ascii="仿宋" w:hAnsi="仿宋" w:eastAsia="仿宋" w:cs="仿宋"/>
                <w:color w:val="auto"/>
                <w:kern w:val="0"/>
                <w:sz w:val="21"/>
                <w:szCs w:val="21"/>
                <w:lang w:val="en-US" w:eastAsia="zh-CN" w:bidi="ar-SA"/>
              </w:rPr>
              <w:t>等非现金形式提交至以下账户，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投标。办理磋商保证金手续时，需在交纳凭据上注明项目名称或项目编号，否者视为无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ascii="仿宋" w:hAnsi="仿宋" w:eastAsia="仿宋" w:cs="仿宋"/>
                <w:b w:val="0"/>
                <w:bCs w:val="0"/>
                <w:i w:val="0"/>
                <w:iCs w:val="0"/>
                <w:caps w:val="0"/>
                <w:color w:val="auto"/>
                <w:spacing w:val="0"/>
                <w:sz w:val="21"/>
                <w:szCs w:val="21"/>
              </w:rPr>
              <w:t>磋商保证金缴纳账户：</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rPr>
              <w:t>开户名：</w:t>
            </w:r>
            <w:r>
              <w:rPr>
                <w:rFonts w:hint="eastAsia" w:ascii="仿宋" w:hAnsi="仿宋" w:eastAsia="仿宋" w:cs="仿宋"/>
                <w:bCs/>
                <w:color w:val="auto"/>
                <w:kern w:val="0"/>
                <w:sz w:val="21"/>
                <w:szCs w:val="21"/>
                <w:highlight w:val="none"/>
                <w:lang w:val="zh-CN" w:eastAsia="zh-CN"/>
              </w:rPr>
              <w:t>广西臻润工程咨询有限公司</w:t>
            </w:r>
            <w:r>
              <w:rPr>
                <w:rFonts w:hint="eastAsia" w:ascii="仿宋" w:hAnsi="仿宋" w:eastAsia="仿宋" w:cs="仿宋"/>
                <w:b w:val="0"/>
                <w:bCs w:val="0"/>
                <w:i w:val="0"/>
                <w:iCs w:val="0"/>
                <w:caps w:val="0"/>
                <w:color w:val="auto"/>
                <w:spacing w:val="0"/>
                <w:sz w:val="21"/>
                <w:szCs w:val="21"/>
                <w:lang w:eastAsia="zh-CN"/>
              </w:rPr>
              <w:t xml:space="preserve"> </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rPr>
              <w:t>账</w:t>
            </w:r>
            <w:r>
              <w:rPr>
                <w:rFonts w:hint="eastAsia" w:ascii="仿宋" w:hAnsi="仿宋" w:eastAsia="仿宋" w:cs="仿宋"/>
                <w:b w:val="0"/>
                <w:bCs w:val="0"/>
                <w:i w:val="0"/>
                <w:iCs w:val="0"/>
                <w:caps w:val="0"/>
                <w:color w:val="auto"/>
                <w:spacing w:val="0"/>
                <w:sz w:val="21"/>
                <w:szCs w:val="21"/>
                <w:lang w:val="en-US" w:eastAsia="zh-CN"/>
              </w:rPr>
              <w:t xml:space="preserve"> </w:t>
            </w:r>
            <w:r>
              <w:rPr>
                <w:rFonts w:hint="eastAsia" w:ascii="仿宋" w:hAnsi="仿宋" w:eastAsia="仿宋" w:cs="仿宋"/>
                <w:b w:val="0"/>
                <w:bCs w:val="0"/>
                <w:i w:val="0"/>
                <w:iCs w:val="0"/>
                <w:caps w:val="0"/>
                <w:color w:val="auto"/>
                <w:spacing w:val="0"/>
                <w:sz w:val="21"/>
                <w:szCs w:val="21"/>
              </w:rPr>
              <w:t xml:space="preserve"> 号：</w:t>
            </w:r>
            <w:r>
              <w:rPr>
                <w:rFonts w:hint="eastAsia" w:ascii="仿宋" w:hAnsi="仿宋" w:eastAsia="仿宋" w:cs="仿宋"/>
                <w:b w:val="0"/>
                <w:bCs w:val="0"/>
                <w:i w:val="0"/>
                <w:iCs w:val="0"/>
                <w:caps w:val="0"/>
                <w:color w:val="auto"/>
                <w:spacing w:val="0"/>
                <w:sz w:val="21"/>
                <w:szCs w:val="21"/>
                <w:lang w:val="en-US" w:eastAsia="zh-CN"/>
              </w:rPr>
              <w:t>660400094512500010</w:t>
            </w:r>
            <w:r>
              <w:rPr>
                <w:rFonts w:hint="eastAsia" w:ascii="仿宋" w:hAnsi="仿宋" w:eastAsia="仿宋" w:cs="仿宋"/>
                <w:b w:val="0"/>
                <w:bCs w:val="0"/>
                <w:i w:val="0"/>
                <w:iCs w:val="0"/>
                <w:caps w:val="0"/>
                <w:color w:val="auto"/>
                <w:spacing w:val="0"/>
                <w:sz w:val="21"/>
                <w:szCs w:val="21"/>
                <w:lang w:eastAsia="zh-CN"/>
              </w:rPr>
              <w:t xml:space="preserve"> </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rPr>
              <w:t>开户行：</w:t>
            </w:r>
            <w:r>
              <w:rPr>
                <w:rFonts w:hint="eastAsia" w:ascii="仿宋" w:hAnsi="仿宋" w:eastAsia="仿宋" w:cs="仿宋"/>
                <w:b w:val="0"/>
                <w:bCs w:val="0"/>
                <w:i w:val="0"/>
                <w:iCs w:val="0"/>
                <w:caps w:val="0"/>
                <w:color w:val="auto"/>
                <w:spacing w:val="0"/>
                <w:sz w:val="21"/>
                <w:szCs w:val="21"/>
                <w:lang w:val="en-US" w:eastAsia="zh-CN"/>
              </w:rPr>
              <w:t>桂林银行股份有限公司贺州城西支行</w:t>
            </w:r>
            <w:r>
              <w:rPr>
                <w:rFonts w:hint="eastAsia" w:ascii="仿宋" w:hAnsi="仿宋" w:eastAsia="仿宋" w:cs="仿宋"/>
                <w:b w:val="0"/>
                <w:bCs w:val="0"/>
                <w:i w:val="0"/>
                <w:iCs w:val="0"/>
                <w:caps w:val="0"/>
                <w:color w:val="auto"/>
                <w:spacing w:val="0"/>
                <w:sz w:val="21"/>
                <w:szCs w:val="21"/>
                <w:lang w:eastAsia="zh-CN"/>
              </w:rPr>
              <w:t xml:space="preserve"> </w:t>
            </w:r>
            <w:r>
              <w:rPr>
                <w:rFonts w:hint="eastAsia" w:ascii="仿宋" w:hAnsi="仿宋" w:eastAsia="仿宋" w:cs="仿宋"/>
                <w:b w:val="0"/>
                <w:bCs w:val="0"/>
                <w:i w:val="0"/>
                <w:iCs w:val="0"/>
                <w:caps w:val="0"/>
                <w:color w:val="auto"/>
                <w:spacing w:val="0"/>
                <w:sz w:val="21"/>
                <w:szCs w:val="21"/>
              </w:rPr>
              <w:br w:type="textWrapping"/>
            </w:r>
            <w:r>
              <w:rPr>
                <w:rFonts w:hint="eastAsia" w:ascii="仿宋" w:hAnsi="仿宋" w:eastAsia="仿宋" w:cs="仿宋"/>
                <w:b w:val="0"/>
                <w:bCs w:val="0"/>
                <w:i w:val="0"/>
                <w:iCs w:val="0"/>
                <w:caps w:val="0"/>
                <w:color w:val="auto"/>
                <w:spacing w:val="0"/>
                <w:sz w:val="21"/>
                <w:szCs w:val="21"/>
                <w:lang w:val="en-US" w:eastAsia="zh-CN"/>
              </w:rPr>
              <w:t xml:space="preserve">    </w:t>
            </w:r>
            <w:r>
              <w:rPr>
                <w:rFonts w:hint="eastAsia" w:ascii="仿宋" w:hAnsi="仿宋" w:eastAsia="仿宋" w:cs="仿宋"/>
                <w:b w:val="0"/>
                <w:bCs w:val="0"/>
                <w:i w:val="0"/>
                <w:iCs w:val="0"/>
                <w:caps w:val="0"/>
                <w:color w:val="auto"/>
                <w:spacing w:val="0"/>
                <w:sz w:val="21"/>
                <w:szCs w:val="21"/>
              </w:rPr>
              <w:t>注：对风险较低、规模较小的采购项目，受疫情影响的中小微企业（在提供真实可信证明材料的前提下），停止收取磋商保证金和履约保证金。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ind w:firstLine="210" w:firstLineChars="100"/>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11</w:t>
            </w:r>
          </w:p>
        </w:tc>
        <w:tc>
          <w:tcPr>
            <w:tcW w:w="2018" w:type="dxa"/>
            <w:tcMar>
              <w:top w:w="0" w:type="dxa"/>
              <w:left w:w="57" w:type="dxa"/>
              <w:bottom w:w="0" w:type="dxa"/>
              <w:right w:w="57" w:type="dxa"/>
            </w:tcMar>
            <w:vAlign w:val="center"/>
          </w:tcPr>
          <w:p>
            <w:pPr>
              <w:spacing w:line="400" w:lineRule="exact"/>
              <w:ind w:firstLine="211" w:firstLineChars="100"/>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rPr>
              <w:t>响应文件</w:t>
            </w:r>
            <w:r>
              <w:rPr>
                <w:rFonts w:hint="eastAsia" w:ascii="宋体" w:hAnsi="宋体" w:cs="宋体"/>
                <w:b/>
                <w:bCs/>
                <w:color w:val="000000"/>
                <w:sz w:val="21"/>
                <w:szCs w:val="21"/>
                <w:lang w:eastAsia="zh-CN"/>
              </w:rPr>
              <w:t>的递交</w:t>
            </w:r>
          </w:p>
        </w:tc>
        <w:tc>
          <w:tcPr>
            <w:tcW w:w="7254" w:type="dxa"/>
            <w:tcMar>
              <w:top w:w="0" w:type="dxa"/>
              <w:left w:w="57" w:type="dxa"/>
              <w:bottom w:w="0" w:type="dxa"/>
              <w:right w:w="57" w:type="dxa"/>
            </w:tcMar>
            <w:vAlign w:val="top"/>
          </w:tcPr>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响应文件以密封形式递交至：</w:t>
            </w:r>
            <w:r>
              <w:rPr>
                <w:rFonts w:hint="eastAsia" w:ascii="宋体" w:hAnsi="宋体" w:cs="宋体"/>
                <w:color w:val="auto"/>
                <w:sz w:val="21"/>
                <w:szCs w:val="21"/>
                <w:lang w:eastAsia="zh-CN"/>
              </w:rPr>
              <w:t>广西贺州市富川县富阳镇凤凰路85号二楼会议室</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响应文件递交截止时间：</w:t>
            </w:r>
            <w:r>
              <w:rPr>
                <w:rFonts w:hint="eastAsia" w:ascii="仿宋" w:hAnsi="仿宋" w:eastAsia="仿宋" w:cs="仿宋"/>
                <w:color w:val="auto"/>
                <w:sz w:val="21"/>
                <w:szCs w:val="21"/>
                <w:highlight w:val="none"/>
                <w:u w:val="single"/>
                <w:lang w:val="en-US" w:eastAsia="zh-CN"/>
              </w:rPr>
              <w:t>2021年10月13日15点30分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12</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color w:val="000000"/>
                <w:sz w:val="21"/>
                <w:szCs w:val="21"/>
                <w:lang w:eastAsia="zh-CN"/>
              </w:rPr>
            </w:pPr>
            <w:r>
              <w:rPr>
                <w:rFonts w:hint="eastAsia" w:ascii="宋体" w:hAnsi="宋体" w:cs="宋体"/>
                <w:b/>
                <w:bCs/>
                <w:color w:val="000000"/>
                <w:sz w:val="21"/>
                <w:szCs w:val="21"/>
                <w:lang w:eastAsia="zh-CN"/>
              </w:rPr>
              <w:t>开标时间</w:t>
            </w:r>
          </w:p>
        </w:tc>
        <w:tc>
          <w:tcPr>
            <w:tcW w:w="7254" w:type="dxa"/>
            <w:tcMar>
              <w:top w:w="0" w:type="dxa"/>
              <w:left w:w="57" w:type="dxa"/>
              <w:bottom w:w="0" w:type="dxa"/>
              <w:right w:w="57" w:type="dxa"/>
            </w:tcMar>
            <w:vAlign w:val="top"/>
          </w:tcPr>
          <w:p>
            <w:pPr>
              <w:spacing w:line="400" w:lineRule="exact"/>
              <w:rPr>
                <w:rFonts w:hint="eastAsia" w:ascii="宋体" w:hAnsi="宋体" w:cs="宋体"/>
                <w:color w:val="auto"/>
                <w:sz w:val="21"/>
                <w:szCs w:val="21"/>
              </w:rPr>
            </w:pPr>
            <w:r>
              <w:rPr>
                <w:rFonts w:hint="eastAsia" w:ascii="宋体" w:hAnsi="宋体" w:cs="宋体"/>
                <w:color w:val="auto"/>
                <w:sz w:val="21"/>
                <w:szCs w:val="21"/>
              </w:rPr>
              <w:t>开标时间：</w:t>
            </w:r>
            <w:r>
              <w:rPr>
                <w:rFonts w:hint="eastAsia" w:ascii="仿宋" w:hAnsi="仿宋" w:eastAsia="仿宋" w:cs="仿宋"/>
                <w:color w:val="auto"/>
                <w:sz w:val="21"/>
                <w:szCs w:val="21"/>
                <w:highlight w:val="none"/>
                <w:u w:val="single"/>
                <w:lang w:val="en-US" w:eastAsia="zh-CN"/>
              </w:rPr>
              <w:t>2021年10月13日15点30分</w:t>
            </w:r>
            <w:r>
              <w:rPr>
                <w:rFonts w:hint="eastAsia" w:ascii="宋体" w:hAnsi="宋体" w:cs="宋体"/>
                <w:color w:val="auto"/>
                <w:sz w:val="21"/>
                <w:szCs w:val="21"/>
                <w:highlight w:val="none"/>
              </w:rPr>
              <w:t>截标后</w:t>
            </w:r>
          </w:p>
          <w:p>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开标地点：</w:t>
            </w:r>
            <w:r>
              <w:rPr>
                <w:rFonts w:hint="eastAsia" w:ascii="宋体" w:hAnsi="宋体" w:cs="宋体"/>
                <w:color w:val="auto"/>
                <w:sz w:val="21"/>
                <w:szCs w:val="21"/>
                <w:lang w:eastAsia="zh-CN"/>
              </w:rPr>
              <w:t>广西贺州市富川县富阳镇凤凰路85号二楼会议室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开标程序</w:t>
            </w:r>
          </w:p>
        </w:tc>
        <w:tc>
          <w:tcPr>
            <w:tcW w:w="7254" w:type="dxa"/>
            <w:tcMar>
              <w:top w:w="0" w:type="dxa"/>
              <w:left w:w="57" w:type="dxa"/>
              <w:bottom w:w="0" w:type="dxa"/>
              <w:right w:w="57" w:type="dxa"/>
            </w:tcMar>
            <w:vAlign w:val="top"/>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 w:val="21"/>
                <w:szCs w:val="21"/>
              </w:rPr>
            </w:pPr>
            <w:r>
              <w:rPr>
                <w:rFonts w:hint="eastAsia" w:ascii="宋体" w:hAnsi="宋体" w:cs="宋体"/>
                <w:sz w:val="21"/>
                <w:szCs w:val="21"/>
              </w:rPr>
              <w:t>密封情况检查：见竞争性磋商文件。</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sz w:val="21"/>
                <w:szCs w:val="21"/>
              </w:rPr>
            </w:pPr>
            <w:r>
              <w:rPr>
                <w:rFonts w:hint="eastAsia" w:ascii="宋体" w:hAnsi="宋体" w:cs="宋体"/>
                <w:sz w:val="21"/>
                <w:szCs w:val="21"/>
              </w:rPr>
              <w:t>开标顺序：见竞争性磋商文件。</w:t>
            </w:r>
          </w:p>
          <w:p>
            <w:pPr>
              <w:keepNext w:val="0"/>
              <w:keepLines w:val="0"/>
              <w:pageBreakBefore w:val="0"/>
              <w:widowControl/>
              <w:kinsoku/>
              <w:wordWrap/>
              <w:overflowPunct/>
              <w:topLinePunct w:val="0"/>
              <w:autoSpaceDE/>
              <w:autoSpaceDN/>
              <w:bidi w:val="0"/>
              <w:adjustRightInd/>
              <w:snapToGrid/>
              <w:spacing w:line="380" w:lineRule="exact"/>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磋商会议须核验以下证件材料，不能提供或提供不齐全的作无效标处理：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①法定代表人到会的，提供法定代表人二代身份证原件及法定代表人身份证明书原件；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②委托代理人到会的，提供法定代表人授权委托书原件、法人身份证复印件及委托代理人二代身份证原件、复印件</w:t>
            </w:r>
            <w:r>
              <w:rPr>
                <w:rFonts w:hint="eastAsia" w:ascii="宋体" w:hAnsi="宋体" w:cs="宋体"/>
                <w:color w:val="auto"/>
                <w:szCs w:val="21"/>
                <w:lang w:eastAsia="zh-CN"/>
              </w:rPr>
              <w:t>；</w:t>
            </w:r>
          </w:p>
          <w:p>
            <w:pPr>
              <w:pStyle w:val="51"/>
              <w:rPr>
                <w:rFonts w:hint="eastAsia" w:ascii="宋体" w:hAnsi="宋体" w:cs="宋体"/>
                <w:color w:val="auto"/>
                <w:sz w:val="21"/>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 w:val="21"/>
                <w:szCs w:val="21"/>
                <w:lang w:val="en-US" w:eastAsia="zh-CN"/>
              </w:rPr>
              <w:t>③</w:t>
            </w:r>
            <w:r>
              <w:rPr>
                <w:rFonts w:hint="eastAsia" w:ascii="宋体" w:hAnsi="宋体" w:cs="宋体"/>
                <w:color w:val="auto"/>
                <w:sz w:val="21"/>
                <w:szCs w:val="21"/>
                <w:lang w:val="en-US" w:eastAsia="zh-CN"/>
              </w:rPr>
              <w:t>营业执照副本、企业资质证书副本、安全生产许可证副本复印件；</w:t>
            </w:r>
          </w:p>
          <w:p>
            <w:pPr>
              <w:pStyle w:val="51"/>
              <w:ind w:firstLine="360" w:firstLineChars="200"/>
              <w:rPr>
                <w:rFonts w:hint="eastAsia" w:ascii="宋体" w:hAnsi="宋体" w:cs="宋体"/>
                <w:color w:val="auto"/>
                <w:sz w:val="21"/>
                <w:szCs w:val="21"/>
                <w:lang w:val="en-US" w:eastAsia="zh-CN"/>
              </w:rPr>
            </w:pPr>
            <w:r>
              <w:rPr>
                <w:rFonts w:hint="eastAsia" w:ascii="宋体" w:hAnsi="宋体" w:cs="宋体"/>
                <w:color w:val="auto"/>
                <w:sz w:val="16"/>
                <w:szCs w:val="16"/>
                <w:lang w:val="en-US" w:eastAsia="zh-CN"/>
              </w:rPr>
              <w:fldChar w:fldCharType="begin"/>
            </w:r>
            <w:r>
              <w:rPr>
                <w:rFonts w:hint="eastAsia" w:ascii="宋体" w:hAnsi="宋体" w:cs="宋体"/>
                <w:color w:val="auto"/>
                <w:sz w:val="16"/>
                <w:szCs w:val="16"/>
                <w:lang w:val="en-US" w:eastAsia="zh-CN"/>
              </w:rPr>
              <w:instrText xml:space="preserve"> EQ \o\ac(</w:instrText>
            </w:r>
            <w:r>
              <w:rPr>
                <w:rFonts w:hint="eastAsia" w:ascii="宋体" w:hAnsi="宋体" w:cs="宋体"/>
                <w:color w:val="auto"/>
                <w:position w:val="-3"/>
                <w:sz w:val="24"/>
                <w:szCs w:val="16"/>
                <w:lang w:val="en-US" w:eastAsia="zh-CN"/>
              </w:rPr>
              <w:instrText xml:space="preserve">○</w:instrText>
            </w:r>
            <w:r>
              <w:rPr>
                <w:rFonts w:hint="eastAsia" w:ascii="宋体" w:hAnsi="宋体" w:cs="宋体"/>
                <w:color w:val="auto"/>
                <w:sz w:val="16"/>
                <w:szCs w:val="16"/>
                <w:lang w:val="en-US" w:eastAsia="zh-CN"/>
              </w:rPr>
              <w:instrText xml:space="preserve">,4)</w:instrText>
            </w:r>
            <w:r>
              <w:rPr>
                <w:rFonts w:hint="eastAsia" w:ascii="宋体" w:hAnsi="宋体" w:cs="宋体"/>
                <w:color w:val="auto"/>
                <w:sz w:val="16"/>
                <w:szCs w:val="16"/>
                <w:lang w:val="en-US" w:eastAsia="zh-CN"/>
              </w:rPr>
              <w:fldChar w:fldCharType="end"/>
            </w:r>
            <w:r>
              <w:rPr>
                <w:rFonts w:hint="eastAsia" w:ascii="宋体" w:hAnsi="宋体" w:cs="宋体"/>
                <w:color w:val="auto"/>
                <w:sz w:val="21"/>
                <w:szCs w:val="21"/>
                <w:lang w:val="en-US" w:eastAsia="zh-CN"/>
              </w:rPr>
              <w:t>交纳磋商保证金凭据</w:t>
            </w:r>
          </w:p>
          <w:p>
            <w:pPr>
              <w:pStyle w:val="51"/>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16"/>
                <w:szCs w:val="16"/>
                <w:lang w:val="en-US" w:eastAsia="zh-CN"/>
              </w:rPr>
              <w:fldChar w:fldCharType="begin"/>
            </w:r>
            <w:r>
              <w:rPr>
                <w:rFonts w:hint="eastAsia" w:ascii="宋体" w:hAnsi="宋体" w:eastAsia="宋体" w:cs="宋体"/>
                <w:color w:val="auto"/>
                <w:sz w:val="16"/>
                <w:szCs w:val="16"/>
                <w:lang w:val="en-US" w:eastAsia="zh-CN"/>
              </w:rPr>
              <w:instrText xml:space="preserve"> EQ \o\ac(</w:instrText>
            </w:r>
            <w:r>
              <w:rPr>
                <w:rFonts w:hint="eastAsia" w:ascii="宋体" w:hAnsi="宋体" w:eastAsia="宋体" w:cs="宋体"/>
                <w:color w:val="auto"/>
                <w:position w:val="-3"/>
                <w:sz w:val="24"/>
                <w:szCs w:val="16"/>
                <w:lang w:val="en-US" w:eastAsia="zh-CN"/>
              </w:rPr>
              <w:instrText xml:space="preserve">○</w:instrText>
            </w:r>
            <w:r>
              <w:rPr>
                <w:rFonts w:hint="eastAsia" w:ascii="宋体" w:hAnsi="宋体" w:eastAsia="宋体" w:cs="宋体"/>
                <w:color w:val="auto"/>
                <w:sz w:val="16"/>
                <w:szCs w:val="16"/>
                <w:lang w:val="en-US" w:eastAsia="zh-CN"/>
              </w:rPr>
              <w:instrText xml:space="preserve">,5)</w:instrText>
            </w:r>
            <w:r>
              <w:rPr>
                <w:rFonts w:hint="eastAsia" w:ascii="宋体" w:hAnsi="宋体" w:eastAsia="宋体" w:cs="宋体"/>
                <w:color w:val="auto"/>
                <w:sz w:val="16"/>
                <w:szCs w:val="16"/>
                <w:lang w:val="en-US" w:eastAsia="zh-CN"/>
              </w:rPr>
              <w:fldChar w:fldCharType="end"/>
            </w:r>
            <w:r>
              <w:rPr>
                <w:rFonts w:hint="eastAsia" w:ascii="宋体" w:hAnsi="宋体" w:eastAsia="宋体" w:cs="宋体"/>
                <w:color w:val="auto"/>
                <w:sz w:val="21"/>
                <w:szCs w:val="21"/>
                <w:lang w:val="en-US" w:eastAsia="zh-CN"/>
              </w:rPr>
              <w:t>公司开户许可证复印件或基本存款账户信息复印件。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cs="宋体"/>
                <w:color w:val="auto"/>
                <w:szCs w:val="21"/>
                <w:lang w:eastAsia="zh-CN"/>
              </w:rPr>
              <w:t>注：以上复印件均需</w:t>
            </w:r>
            <w:r>
              <w:rPr>
                <w:rFonts w:hint="eastAsia" w:ascii="宋体" w:hAnsi="宋体" w:cs="宋体"/>
                <w:color w:val="auto"/>
                <w:szCs w:val="21"/>
              </w:rPr>
              <w:t>加盖单位公章</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w:t>
            </w:r>
          </w:p>
        </w:tc>
        <w:tc>
          <w:tcPr>
            <w:tcW w:w="2018" w:type="dxa"/>
            <w:tcMar>
              <w:top w:w="0" w:type="dxa"/>
              <w:left w:w="57" w:type="dxa"/>
              <w:bottom w:w="0" w:type="dxa"/>
              <w:right w:w="57" w:type="dxa"/>
            </w:tcMar>
            <w:vAlign w:val="center"/>
          </w:tcPr>
          <w:p>
            <w:pPr>
              <w:widowControl/>
              <w:spacing w:line="400" w:lineRule="exact"/>
              <w:jc w:val="center"/>
              <w:rPr>
                <w:rFonts w:hint="eastAsia" w:ascii="宋体" w:hAnsi="宋体" w:cs="宋体"/>
                <w:color w:val="000000"/>
                <w:sz w:val="21"/>
                <w:szCs w:val="21"/>
              </w:rPr>
            </w:pPr>
            <w:r>
              <w:rPr>
                <w:rFonts w:hint="eastAsia" w:ascii="宋体" w:hAnsi="宋体" w:cs="宋体"/>
                <w:b/>
                <w:bCs w:val="0"/>
                <w:color w:val="000000"/>
                <w:sz w:val="21"/>
                <w:szCs w:val="21"/>
              </w:rPr>
              <w:t>磋商小组的组成</w:t>
            </w:r>
          </w:p>
        </w:tc>
        <w:tc>
          <w:tcPr>
            <w:tcW w:w="7254" w:type="dxa"/>
            <w:tcMar>
              <w:top w:w="0" w:type="dxa"/>
              <w:left w:w="57" w:type="dxa"/>
              <w:bottom w:w="0" w:type="dxa"/>
              <w:right w:w="57" w:type="dxa"/>
            </w:tcMar>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
                <w:bCs/>
                <w:lang w:eastAsia="zh-CN"/>
              </w:rPr>
              <w:t>磋商小组</w:t>
            </w:r>
            <w:r>
              <w:rPr>
                <w:rFonts w:hint="eastAsia" w:ascii="宋体" w:hAnsi="宋体" w:eastAsia="宋体" w:cs="宋体"/>
                <w:b/>
                <w:bCs/>
              </w:rPr>
              <w:t>构成：</w:t>
            </w:r>
            <w:r>
              <w:rPr>
                <w:rFonts w:hint="eastAsia" w:ascii="宋体" w:hAnsi="宋体" w:eastAsia="宋体" w:cs="宋体"/>
              </w:rPr>
              <w:t>3人，其中采购人代表1人，专家2人。</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b/>
                <w:bCs/>
              </w:rPr>
              <w:t>评标专家确定方式：</w:t>
            </w:r>
            <w:r>
              <w:rPr>
                <w:rFonts w:hint="eastAsia" w:ascii="宋体" w:hAnsi="宋体" w:cs="宋体"/>
                <w:b w:val="0"/>
                <w:bCs w:val="0"/>
                <w:lang w:eastAsia="zh-CN"/>
              </w:rPr>
              <w:t>由代理机构在政采云</w:t>
            </w:r>
            <w:r>
              <w:rPr>
                <w:rFonts w:hint="eastAsia" w:ascii="宋体" w:hAnsi="宋体" w:eastAsia="宋体" w:cs="宋体"/>
              </w:rPr>
              <w:t>评标专家库</w:t>
            </w:r>
            <w:r>
              <w:rPr>
                <w:rFonts w:hint="eastAsia" w:ascii="宋体" w:hAnsi="宋体" w:cs="宋体"/>
                <w:lang w:eastAsia="zh-CN"/>
              </w:rPr>
              <w:t>系统中</w:t>
            </w:r>
            <w:r>
              <w:rPr>
                <w:rFonts w:hint="eastAsia" w:ascii="宋体" w:hAnsi="宋体" w:eastAsia="宋体" w:cs="宋体"/>
              </w:rPr>
              <w:t>随机抽取确定。</w:t>
            </w:r>
          </w:p>
          <w:p>
            <w:pPr>
              <w:spacing w:line="400" w:lineRule="exact"/>
              <w:jc w:val="both"/>
              <w:rPr>
                <w:rFonts w:hint="eastAsia" w:eastAsia="宋体"/>
                <w:lang w:eastAsia="zh-CN"/>
              </w:rPr>
            </w:pPr>
            <w:r>
              <w:rPr>
                <w:rFonts w:hint="eastAsia" w:ascii="宋体" w:hAnsi="宋体" w:eastAsia="宋体" w:cs="宋体"/>
                <w:b/>
                <w:bCs w:val="0"/>
                <w:color w:val="000000"/>
                <w:sz w:val="21"/>
                <w:szCs w:val="21"/>
              </w:rPr>
              <w:t>是否授权磋商小组确定</w:t>
            </w:r>
            <w:r>
              <w:rPr>
                <w:rFonts w:hint="eastAsia" w:ascii="宋体" w:hAnsi="宋体" w:eastAsia="宋体" w:cs="宋体"/>
                <w:b/>
                <w:bCs w:val="0"/>
                <w:color w:val="000000"/>
                <w:sz w:val="21"/>
                <w:szCs w:val="21"/>
                <w:highlight w:val="none"/>
                <w:lang w:eastAsia="zh-CN"/>
              </w:rPr>
              <w:t>成交供应商：</w:t>
            </w:r>
            <w:r>
              <w:rPr>
                <w:rFonts w:hint="eastAsia" w:ascii="宋体" w:hAnsi="宋体" w:cs="宋体"/>
                <w:b/>
                <w:bCs w:val="0"/>
                <w:color w:val="000000"/>
                <w:sz w:val="21"/>
                <w:szCs w:val="21"/>
                <w:highlight w:val="none"/>
                <w:lang w:eastAsia="zh-CN"/>
              </w:rPr>
              <w:t>否</w:t>
            </w:r>
            <w:r>
              <w:rPr>
                <w:rFonts w:hint="eastAsia" w:ascii="宋体" w:hAnsi="宋体" w:eastAsia="宋体" w:cs="宋体"/>
                <w:b/>
                <w:bCs w:val="0"/>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15</w:t>
            </w:r>
          </w:p>
        </w:tc>
        <w:tc>
          <w:tcPr>
            <w:tcW w:w="2018"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cs="宋体"/>
                <w:b/>
                <w:bCs w:val="0"/>
                <w:color w:val="000000"/>
                <w:sz w:val="21"/>
                <w:szCs w:val="21"/>
              </w:rPr>
            </w:pPr>
            <w:r>
              <w:rPr>
                <w:rFonts w:hint="eastAsia" w:ascii="宋体" w:hAnsi="宋体" w:eastAsia="宋体" w:cs="宋体"/>
                <w:b/>
                <w:bCs/>
                <w:szCs w:val="21"/>
              </w:rPr>
              <w:t>评标办法</w:t>
            </w:r>
          </w:p>
        </w:tc>
        <w:tc>
          <w:tcPr>
            <w:tcW w:w="7254"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bCs/>
                <w:color w:val="000000"/>
                <w:sz w:val="21"/>
                <w:szCs w:val="21"/>
              </w:rPr>
            </w:pPr>
            <w:r>
              <w:rPr>
                <w:rFonts w:hint="eastAsia" w:ascii="宋体" w:hAnsi="宋体" w:eastAsia="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dxa"/>
            <w:tcMar>
              <w:top w:w="0" w:type="dxa"/>
              <w:left w:w="57" w:type="dxa"/>
              <w:bottom w:w="0" w:type="dxa"/>
              <w:right w:w="57" w:type="dxa"/>
            </w:tcMar>
            <w:vAlign w:val="center"/>
          </w:tcPr>
          <w:p>
            <w:pPr>
              <w:spacing w:line="400" w:lineRule="exact"/>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16</w:t>
            </w:r>
          </w:p>
        </w:tc>
        <w:tc>
          <w:tcPr>
            <w:tcW w:w="2018" w:type="dxa"/>
            <w:tcMar>
              <w:top w:w="0" w:type="dxa"/>
              <w:left w:w="57" w:type="dxa"/>
              <w:bottom w:w="0" w:type="dxa"/>
              <w:right w:w="57" w:type="dxa"/>
            </w:tcMar>
            <w:vAlign w:val="center"/>
          </w:tcPr>
          <w:p>
            <w:pPr>
              <w:spacing w:line="400" w:lineRule="exact"/>
              <w:jc w:val="center"/>
              <w:rPr>
                <w:rFonts w:hint="eastAsia" w:ascii="宋体" w:hAnsi="宋体"/>
                <w:b/>
                <w:bCs w:val="0"/>
                <w:sz w:val="21"/>
                <w:szCs w:val="21"/>
              </w:rPr>
            </w:pPr>
            <w:r>
              <w:rPr>
                <w:rFonts w:hint="eastAsia" w:ascii="宋体" w:hAnsi="宋体" w:cs="宋体"/>
                <w:b/>
                <w:bCs/>
                <w:sz w:val="21"/>
                <w:szCs w:val="21"/>
              </w:rPr>
              <w:t>履约保证金</w:t>
            </w:r>
          </w:p>
        </w:tc>
        <w:tc>
          <w:tcPr>
            <w:tcW w:w="7254" w:type="dxa"/>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b/>
                <w:bCs/>
                <w:sz w:val="21"/>
                <w:szCs w:val="21"/>
                <w:lang w:eastAsia="zh-CN"/>
              </w:rPr>
            </w:pPr>
            <w:r>
              <w:rPr>
                <w:rFonts w:hint="eastAsia" w:ascii="宋体" w:hAnsi="宋体" w:cs="宋体"/>
                <w:b/>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48" w:type="dxa"/>
            <w:tcMar>
              <w:top w:w="0" w:type="dxa"/>
              <w:left w:w="57" w:type="dxa"/>
              <w:bottom w:w="0" w:type="dxa"/>
              <w:right w:w="57" w:type="dxa"/>
            </w:tcMar>
            <w:vAlign w:val="center"/>
          </w:tcPr>
          <w:p>
            <w:pPr>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17</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val="0"/>
                <w:color w:val="000000"/>
                <w:kern w:val="2"/>
                <w:sz w:val="21"/>
                <w:szCs w:val="21"/>
                <w:lang w:val="en-US" w:eastAsia="zh-CN" w:bidi="ar-SA"/>
              </w:rPr>
            </w:pPr>
            <w:r>
              <w:rPr>
                <w:rFonts w:hint="eastAsia" w:ascii="宋体" w:hAnsi="宋体" w:cs="宋体"/>
                <w:b/>
                <w:bCs w:val="0"/>
                <w:color w:val="000000"/>
                <w:sz w:val="21"/>
                <w:szCs w:val="21"/>
              </w:rPr>
              <w:t>磋商报价</w:t>
            </w:r>
          </w:p>
        </w:tc>
        <w:tc>
          <w:tcPr>
            <w:tcW w:w="7254" w:type="dxa"/>
            <w:tcMar>
              <w:top w:w="0" w:type="dxa"/>
              <w:left w:w="57" w:type="dxa"/>
              <w:bottom w:w="0" w:type="dxa"/>
              <w:right w:w="57" w:type="dxa"/>
            </w:tcMar>
            <w:vAlign w:val="top"/>
          </w:tcPr>
          <w:p>
            <w:pPr>
              <w:spacing w:line="240" w:lineRule="auto"/>
              <w:rPr>
                <w:rFonts w:ascii="宋体" w:hAnsi="宋体"/>
                <w:szCs w:val="21"/>
                <w:highlight w:val="none"/>
              </w:rPr>
            </w:pPr>
            <w:r>
              <w:rPr>
                <w:rFonts w:hint="eastAsia" w:ascii="宋体" w:hAnsi="宋体"/>
                <w:szCs w:val="21"/>
                <w:highlight w:val="none"/>
              </w:rPr>
              <w:t>1、本项目磋商应以人民币报价；</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b/>
                <w:bCs/>
                <w:sz w:val="21"/>
                <w:szCs w:val="21"/>
                <w:lang w:eastAsia="zh-CN"/>
              </w:rPr>
            </w:pPr>
            <w:r>
              <w:rPr>
                <w:rFonts w:hint="eastAsia" w:ascii="宋体" w:hAnsi="宋体"/>
                <w:szCs w:val="21"/>
                <w:highlight w:val="none"/>
              </w:rPr>
              <w:t>2、本项目预算</w:t>
            </w:r>
            <w:r>
              <w:rPr>
                <w:rFonts w:hint="eastAsia" w:ascii="宋体" w:hAnsi="宋体"/>
                <w:szCs w:val="21"/>
                <w:highlight w:val="none"/>
                <w:lang w:val="en-US" w:eastAsia="zh-CN"/>
              </w:rPr>
              <w:t>价</w:t>
            </w:r>
            <w:r>
              <w:rPr>
                <w:rFonts w:hint="eastAsia" w:ascii="宋体" w:hAnsi="宋体"/>
                <w:szCs w:val="21"/>
                <w:highlight w:val="none"/>
              </w:rPr>
              <w:t>：</w:t>
            </w:r>
            <w:r>
              <w:rPr>
                <w:rFonts w:hint="eastAsia" w:ascii="宋体" w:hAnsi="宋体"/>
                <w:b w:val="0"/>
                <w:bCs/>
                <w:szCs w:val="21"/>
                <w:highlight w:val="none"/>
                <w:lang w:val="en-US" w:eastAsia="zh-CN"/>
              </w:rPr>
              <w:t>人民币贰佰玖拾伍万捌仟壹佰叁拾元捌角壹分（￥2958130.81元）</w:t>
            </w:r>
            <w:r>
              <w:rPr>
                <w:rFonts w:hint="eastAsia" w:ascii="宋体" w:hAnsi="宋体"/>
                <w:szCs w:val="21"/>
                <w:highlight w:val="none"/>
              </w:rPr>
              <w:t>（高于预算价的视为无效报价）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36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2018" w:type="dxa"/>
            <w:tcMar>
              <w:top w:w="0" w:type="dxa"/>
              <w:left w:w="57" w:type="dxa"/>
              <w:bottom w:w="0" w:type="dxa"/>
              <w:right w:w="57" w:type="dxa"/>
            </w:tcMar>
            <w:vAlign w:val="center"/>
          </w:tcPr>
          <w:p>
            <w:pPr>
              <w:spacing w:line="360" w:lineRule="exact"/>
              <w:jc w:val="center"/>
              <w:rPr>
                <w:rFonts w:hint="eastAsia" w:ascii="宋体" w:hAnsi="宋体" w:cs="宋体"/>
                <w:b/>
                <w:bCs w:val="0"/>
                <w:sz w:val="21"/>
                <w:szCs w:val="21"/>
                <w:highlight w:val="none"/>
              </w:rPr>
            </w:pPr>
            <w:r>
              <w:rPr>
                <w:rFonts w:hint="eastAsia" w:ascii="宋体" w:hAnsi="宋体" w:cs="宋体"/>
                <w:b/>
                <w:bCs w:val="0"/>
                <w:sz w:val="21"/>
                <w:szCs w:val="21"/>
                <w:highlight w:val="none"/>
              </w:rPr>
              <w:t>代理</w:t>
            </w:r>
            <w:r>
              <w:rPr>
                <w:rFonts w:hint="eastAsia" w:ascii="宋体" w:hAnsi="宋体" w:cs="宋体"/>
                <w:b/>
                <w:bCs w:val="0"/>
                <w:sz w:val="21"/>
                <w:szCs w:val="21"/>
                <w:highlight w:val="none"/>
                <w:lang w:eastAsia="zh-CN"/>
              </w:rPr>
              <w:t>服务</w:t>
            </w:r>
            <w:r>
              <w:rPr>
                <w:rFonts w:hint="eastAsia" w:ascii="宋体" w:hAnsi="宋体" w:cs="宋体"/>
                <w:b/>
                <w:bCs w:val="0"/>
                <w:sz w:val="21"/>
                <w:szCs w:val="21"/>
                <w:highlight w:val="none"/>
              </w:rPr>
              <w:t>费</w:t>
            </w:r>
          </w:p>
        </w:tc>
        <w:tc>
          <w:tcPr>
            <w:tcW w:w="7254" w:type="dxa"/>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sz w:val="21"/>
                <w:szCs w:val="21"/>
                <w:highlight w:val="none"/>
              </w:rPr>
            </w:pPr>
            <w:r>
              <w:rPr>
                <w:rFonts w:hint="eastAsia" w:ascii="宋体" w:hAnsi="宋体"/>
                <w:color w:val="000000"/>
              </w:rPr>
              <w:t>根据国家计委《招标代理服务收费管理暂行办法》（计价格［2002］1980号）以及国家发展和改革委员会办公厅《关于招标代理服务收费有关问题的通知》(发改办价格[2003]857号)的规定计取。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8" w:type="dxa"/>
            <w:tcMar>
              <w:top w:w="0" w:type="dxa"/>
              <w:left w:w="57" w:type="dxa"/>
              <w:bottom w:w="0" w:type="dxa"/>
              <w:right w:w="57" w:type="dxa"/>
            </w:tcMar>
            <w:vAlign w:val="center"/>
          </w:tcPr>
          <w:p>
            <w:pPr>
              <w:spacing w:line="400" w:lineRule="exact"/>
              <w:jc w:val="center"/>
              <w:rPr>
                <w:rFonts w:hint="default" w:ascii="宋体" w:hAnsi="宋体" w:eastAsia="宋体" w:cs="宋体"/>
                <w:b/>
                <w:bCs/>
                <w:sz w:val="21"/>
                <w:szCs w:val="21"/>
                <w:lang w:val="en-US" w:eastAsia="zh-CN"/>
              </w:rPr>
            </w:pPr>
            <w:r>
              <w:rPr>
                <w:rFonts w:hint="eastAsia" w:ascii="宋体" w:hAnsi="宋体" w:cs="宋体"/>
                <w:color w:val="000000"/>
                <w:sz w:val="21"/>
                <w:szCs w:val="21"/>
                <w:lang w:val="en-US" w:eastAsia="zh-CN"/>
              </w:rPr>
              <w:t>19</w:t>
            </w:r>
          </w:p>
        </w:tc>
        <w:tc>
          <w:tcPr>
            <w:tcW w:w="2018" w:type="dxa"/>
            <w:tcMar>
              <w:top w:w="0" w:type="dxa"/>
              <w:left w:w="57" w:type="dxa"/>
              <w:bottom w:w="0" w:type="dxa"/>
              <w:right w:w="57" w:type="dxa"/>
            </w:tcMar>
            <w:vAlign w:val="center"/>
          </w:tcPr>
          <w:p>
            <w:pPr>
              <w:spacing w:line="400" w:lineRule="exact"/>
              <w:jc w:val="center"/>
              <w:rPr>
                <w:rFonts w:hint="eastAsia" w:ascii="宋体" w:hAnsi="宋体" w:eastAsia="宋体" w:cs="宋体"/>
                <w:b/>
                <w:bCs w:val="0"/>
                <w:sz w:val="21"/>
                <w:szCs w:val="21"/>
                <w:highlight w:val="none"/>
                <w:lang w:eastAsia="zh-CN"/>
              </w:rPr>
            </w:pPr>
            <w:r>
              <w:rPr>
                <w:rFonts w:hint="eastAsia" w:ascii="宋体" w:hAnsi="宋体" w:cs="宋体"/>
                <w:b/>
                <w:bCs w:val="0"/>
                <w:sz w:val="21"/>
                <w:szCs w:val="21"/>
                <w:highlight w:val="none"/>
                <w:lang w:eastAsia="zh-CN"/>
              </w:rPr>
              <w:t>其他要求</w:t>
            </w:r>
          </w:p>
        </w:tc>
        <w:tc>
          <w:tcPr>
            <w:tcW w:w="7254" w:type="dxa"/>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bCs/>
                <w:sz w:val="21"/>
                <w:szCs w:val="21"/>
                <w:highlight w:val="none"/>
              </w:rPr>
            </w:pPr>
            <w:r>
              <w:rPr>
                <w:rFonts w:hint="eastAsia" w:ascii="宋体" w:hAnsi="宋体" w:cs="宋体"/>
                <w:b w:val="0"/>
                <w:bCs w:val="0"/>
                <w:sz w:val="21"/>
                <w:szCs w:val="21"/>
                <w:highlight w:val="yellow"/>
              </w:rPr>
              <w:t>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bl>
    <w:p>
      <w:pPr>
        <w:jc w:val="both"/>
        <w:rPr>
          <w:rFonts w:hint="eastAsia"/>
          <w:b/>
          <w:sz w:val="36"/>
          <w:szCs w:val="36"/>
          <w:highlight w:val="none"/>
        </w:rPr>
        <w:sectPr>
          <w:pgSz w:w="11906" w:h="16838"/>
          <w:pgMar w:top="1134" w:right="1134" w:bottom="1134" w:left="1134" w:header="851" w:footer="992" w:gutter="0"/>
          <w:pgNumType w:fmt="decimal"/>
          <w:cols w:space="720" w:num="1"/>
          <w:docGrid w:type="lines" w:linePitch="312" w:charSpace="0"/>
        </w:sect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磋商供应商须知</w:t>
      </w:r>
    </w:p>
    <w:p>
      <w:pPr>
        <w:pStyle w:val="22"/>
        <w:spacing w:line="400" w:lineRule="exact"/>
        <w:jc w:val="left"/>
        <w:rPr>
          <w:rFonts w:hint="eastAsia" w:ascii="仿宋" w:hAnsi="仿宋" w:eastAsia="仿宋" w:cs="仿宋"/>
          <w:b/>
          <w:bCs/>
          <w:color w:val="auto"/>
          <w:sz w:val="24"/>
          <w:szCs w:val="24"/>
        </w:rPr>
      </w:pPr>
      <w:bookmarkStart w:id="99" w:name="_Toc342059223"/>
      <w:bookmarkStart w:id="100" w:name="_Toc343234999"/>
      <w:bookmarkStart w:id="101" w:name="_Toc342300631"/>
      <w:r>
        <w:rPr>
          <w:rFonts w:hint="eastAsia" w:ascii="仿宋" w:hAnsi="仿宋" w:eastAsia="仿宋" w:cs="仿宋"/>
          <w:b/>
          <w:bCs/>
          <w:color w:val="auto"/>
          <w:sz w:val="24"/>
          <w:szCs w:val="24"/>
        </w:rPr>
        <w:t>一、总则</w:t>
      </w:r>
      <w:bookmarkEnd w:id="99"/>
      <w:bookmarkEnd w:id="100"/>
      <w:bookmarkEnd w:id="101"/>
    </w:p>
    <w:p>
      <w:pPr>
        <w:pStyle w:val="22"/>
        <w:spacing w:line="400" w:lineRule="exact"/>
        <w:ind w:left="243" w:hanging="243" w:hangingChars="10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1. 适用范围</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rPr>
        <w:t>1.1项目名称：</w:t>
      </w:r>
      <w:r>
        <w:rPr>
          <w:rFonts w:hint="eastAsia" w:ascii="仿宋" w:hAnsi="仿宋" w:eastAsia="仿宋" w:cs="仿宋"/>
          <w:bCs/>
          <w:color w:val="auto"/>
          <w:sz w:val="21"/>
          <w:lang w:eastAsia="zh-CN"/>
        </w:rPr>
        <w:t>莲山镇下坝山村修建挡土墙</w:t>
      </w:r>
    </w:p>
    <w:p>
      <w:pPr>
        <w:pStyle w:val="22"/>
        <w:spacing w:line="400" w:lineRule="exact"/>
        <w:ind w:firstLine="840" w:firstLineChars="400"/>
        <w:rPr>
          <w:rFonts w:hint="eastAsia" w:ascii="仿宋" w:hAnsi="仿宋" w:eastAsia="仿宋" w:cs="仿宋"/>
          <w:bCs/>
          <w:color w:val="auto"/>
          <w:sz w:val="21"/>
          <w:lang w:eastAsia="zh-CN"/>
        </w:rPr>
      </w:pPr>
      <w:r>
        <w:rPr>
          <w:rFonts w:hint="eastAsia" w:ascii="仿宋" w:hAnsi="仿宋" w:eastAsia="仿宋" w:cs="仿宋"/>
          <w:bCs/>
          <w:color w:val="auto"/>
          <w:sz w:val="21"/>
        </w:rPr>
        <w:t>项目编号：</w:t>
      </w:r>
      <w:r>
        <w:rPr>
          <w:rFonts w:hint="eastAsia" w:ascii="仿宋" w:hAnsi="仿宋" w:eastAsia="仿宋" w:cs="仿宋"/>
          <w:bCs/>
          <w:color w:val="FF0000"/>
          <w:sz w:val="21"/>
          <w:lang w:eastAsia="zh-CN"/>
        </w:rPr>
        <w:t>HZZC2021-C2-230328-GXZR</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本文件仅适用于本文件中所叙述的工程类采购项目。</w:t>
      </w:r>
    </w:p>
    <w:p>
      <w:pPr>
        <w:pStyle w:val="22"/>
        <w:spacing w:line="400" w:lineRule="exact"/>
        <w:ind w:left="243" w:hanging="243" w:hangingChars="10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2. 定义</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rPr>
        <w:t>2.1“采购人”是指：</w:t>
      </w:r>
      <w:r>
        <w:rPr>
          <w:rFonts w:hint="eastAsia" w:ascii="仿宋" w:hAnsi="仿宋" w:eastAsia="仿宋" w:cs="仿宋"/>
          <w:bCs/>
          <w:color w:val="auto"/>
          <w:sz w:val="21"/>
          <w:lang w:eastAsia="zh-CN"/>
        </w:rPr>
        <w:t>富川瑶族自治县莲山镇人民政府</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rPr>
        <w:t>2.2“采购代理机构”是指：</w:t>
      </w:r>
      <w:r>
        <w:rPr>
          <w:rFonts w:hint="eastAsia" w:ascii="仿宋" w:hAnsi="仿宋" w:eastAsia="仿宋" w:cs="仿宋"/>
          <w:bCs/>
          <w:color w:val="auto"/>
          <w:sz w:val="21"/>
          <w:lang w:eastAsia="zh-CN"/>
        </w:rPr>
        <w:t>广西臻润工程咨询有限公司</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2.3“磋商供应商”、“供应商”是指响应本文件要求，参加磋商的法人或者其它组织。如果该供应商在本次磋商中成交，即成为“成交供应商”。</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2.4“磋商响应文件”是指：供应商根据本文件要求，编制包含报价、技术和服务等所有内容的文件。</w:t>
      </w:r>
    </w:p>
    <w:p>
      <w:pPr>
        <w:pStyle w:val="22"/>
        <w:spacing w:line="400" w:lineRule="exact"/>
        <w:ind w:left="243" w:hanging="243" w:hangingChars="101"/>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 磋商供应商的基本条件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3.1  资格条件：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（1）具有独立承担民事责任的能力；</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（2）具有良好的商业信誉和健全的财务会计制度；</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（3）具有履行合同所必需的设备和专业技术能力；</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（4）有依法缴纳税收和社会保障资金的良好记录；</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（5）参加采购活动前三年内，在经营活动中没有重大违法记录；</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（6）法律、行政法规规定的其他条件。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3.2  针对本项目，磋商供应商应具备的特定条件：见磋商须知前附表“</w:t>
      </w:r>
      <w:r>
        <w:rPr>
          <w:rFonts w:hint="eastAsia" w:ascii="仿宋" w:hAnsi="仿宋" w:eastAsia="仿宋" w:cs="仿宋"/>
          <w:color w:val="auto"/>
        </w:rPr>
        <w:t xml:space="preserve"> </w:t>
      </w:r>
      <w:r>
        <w:rPr>
          <w:rFonts w:hint="eastAsia" w:ascii="仿宋" w:hAnsi="仿宋" w:eastAsia="仿宋" w:cs="仿宋"/>
          <w:bCs/>
          <w:color w:val="auto"/>
          <w:sz w:val="21"/>
        </w:rPr>
        <w:t>磋商供应商资格”。</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 xml:space="preserve">3.3  磋商供应商不得直接或间接地与为本次采购的项目内容进行设计、编制规范和其他文件的咨询公司、采购代理机构或其附属机构有任何关联。 </w:t>
      </w:r>
    </w:p>
    <w:p>
      <w:pPr>
        <w:pStyle w:val="22"/>
        <w:spacing w:line="400" w:lineRule="exact"/>
        <w:ind w:left="243" w:hanging="243" w:hangingChars="101"/>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4. 磋商采购文件的获取、澄清及修改、磋商费用</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4.1 磋商采购文件的发出及获取时间、方式：详见竞争性磋商公告。</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4.2 磋商文件的澄清和修改：</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4.2.1供应商应认真阅读磋商文件的采购需求，如发现需求中有误或要求不合理的，供应商应在提交首次响应文件截止之日前，以书面形式向采购人、采购代理机构提出。</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4.2.2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 3 个工作日前，以书面形式通知所有接收磋商文件的供应商，不足 3 个工作日的，应当顺延提交首次响应文件截止之日。</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4.3 磋商供应商应自行承担所有与编写和提交竞争性磋商响应文件有关的费用，不论磋商结果如何，采购人和（采购代理机构）在任何情况下无义务和责任承担此类费用。</w:t>
      </w:r>
    </w:p>
    <w:p>
      <w:pPr>
        <w:pStyle w:val="22"/>
        <w:spacing w:line="400" w:lineRule="exact"/>
        <w:rPr>
          <w:rFonts w:hint="eastAsia" w:ascii="仿宋" w:hAnsi="仿宋" w:eastAsia="仿宋" w:cs="仿宋"/>
          <w:b/>
          <w:color w:val="auto"/>
          <w:sz w:val="30"/>
          <w:szCs w:val="30"/>
        </w:rPr>
      </w:pPr>
      <w:r>
        <w:rPr>
          <w:rFonts w:hint="eastAsia" w:ascii="仿宋" w:hAnsi="仿宋" w:eastAsia="仿宋" w:cs="仿宋"/>
          <w:b/>
          <w:color w:val="auto"/>
          <w:sz w:val="30"/>
          <w:szCs w:val="30"/>
        </w:rPr>
        <w:t>5.特别说明</w:t>
      </w:r>
    </w:p>
    <w:p>
      <w:pPr>
        <w:widowControl/>
        <w:spacing w:line="400" w:lineRule="exact"/>
        <w:ind w:firstLine="312" w:firstLineChars="149"/>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5.1供应商参与本项目所使用的资格、信誉、荣誉、业绩与企业认证必须为本法人所拥有。供应商所使用的本项目实施人员必须为本法人员工（或必须为本法人或控股公司正式员工）。</w:t>
      </w:r>
    </w:p>
    <w:p>
      <w:pPr>
        <w:tabs>
          <w:tab w:val="left" w:pos="0"/>
        </w:tabs>
        <w:snapToGrid w:val="0"/>
        <w:spacing w:line="400" w:lineRule="exact"/>
        <w:ind w:firstLine="315" w:firstLineChars="150"/>
        <w:jc w:val="left"/>
        <w:rPr>
          <w:rFonts w:hint="eastAsia" w:ascii="仿宋" w:hAnsi="仿宋" w:eastAsia="仿宋" w:cs="仿宋"/>
          <w:color w:val="auto"/>
          <w:szCs w:val="21"/>
        </w:rPr>
      </w:pPr>
      <w:r>
        <w:rPr>
          <w:rFonts w:hint="eastAsia" w:ascii="仿宋" w:hAnsi="仿宋" w:eastAsia="仿宋" w:cs="仿宋"/>
          <w:color w:val="auto"/>
          <w:szCs w:val="21"/>
        </w:rPr>
        <w:t>5.2供应商应仔细阅读采购文件的所有内容，按照采购文件的要求提交磋商响应文件，并对所提供的全部资料的真实性承担法律责任。</w:t>
      </w:r>
    </w:p>
    <w:p>
      <w:pPr>
        <w:tabs>
          <w:tab w:val="left" w:pos="0"/>
        </w:tabs>
        <w:snapToGrid w:val="0"/>
        <w:spacing w:line="400" w:lineRule="exact"/>
        <w:ind w:firstLine="315" w:firstLineChars="150"/>
        <w:jc w:val="left"/>
        <w:rPr>
          <w:rFonts w:hint="eastAsia" w:ascii="仿宋" w:hAnsi="仿宋" w:eastAsia="仿宋" w:cs="仿宋"/>
          <w:color w:val="auto"/>
          <w:szCs w:val="21"/>
        </w:rPr>
      </w:pPr>
      <w:r>
        <w:rPr>
          <w:rFonts w:hint="eastAsia" w:ascii="仿宋" w:hAnsi="仿宋" w:eastAsia="仿宋" w:cs="仿宋"/>
          <w:color w:val="auto"/>
          <w:szCs w:val="21"/>
        </w:rPr>
        <w:t>5.3供应商在磋商活动中提供任何虚假材料,其磋商响应无效，并报监管部门查处；成交后发现的,供应商须依照《中华人民共和国消费者权益保护法》第49条之规定双倍赔偿采购人，且民事赔偿并不免除违法供应商的行政与刑事责任。</w:t>
      </w:r>
    </w:p>
    <w:p>
      <w:pPr>
        <w:pStyle w:val="22"/>
        <w:spacing w:line="400" w:lineRule="exact"/>
        <w:jc w:val="left"/>
        <w:rPr>
          <w:rFonts w:hint="eastAsia" w:ascii="仿宋" w:hAnsi="仿宋" w:eastAsia="仿宋" w:cs="仿宋"/>
          <w:b/>
          <w:bCs/>
          <w:color w:val="auto"/>
          <w:sz w:val="24"/>
          <w:szCs w:val="24"/>
        </w:rPr>
      </w:pPr>
      <w:bookmarkStart w:id="102" w:name="_Toc340583879"/>
      <w:bookmarkStart w:id="103" w:name="_Toc343235000"/>
      <w:bookmarkStart w:id="104" w:name="_Toc342300632"/>
      <w:bookmarkStart w:id="105" w:name="_Toc342059224"/>
      <w:r>
        <w:rPr>
          <w:rFonts w:hint="eastAsia" w:ascii="仿宋" w:hAnsi="仿宋" w:eastAsia="仿宋" w:cs="仿宋"/>
          <w:b/>
          <w:bCs/>
          <w:color w:val="auto"/>
          <w:sz w:val="24"/>
          <w:szCs w:val="24"/>
        </w:rPr>
        <w:t>二 、磋商响应文件</w:t>
      </w:r>
      <w:bookmarkEnd w:id="102"/>
      <w:r>
        <w:rPr>
          <w:rFonts w:hint="eastAsia" w:ascii="仿宋" w:hAnsi="仿宋" w:eastAsia="仿宋" w:cs="仿宋"/>
          <w:b/>
          <w:bCs/>
          <w:color w:val="auto"/>
          <w:sz w:val="24"/>
          <w:szCs w:val="24"/>
        </w:rPr>
        <w:t>的编制</w:t>
      </w:r>
      <w:bookmarkEnd w:id="103"/>
      <w:bookmarkEnd w:id="104"/>
      <w:bookmarkEnd w:id="105"/>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6. 磋商响应文件编制的基本要求</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6.1  磋商供应商对磋商响应文件的编制应按要求装订和密封。</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6.2  磋商供应商的磋商响应文件以及磋商供应商与采购人、采购代理机构就本项目的所有往来函电统一使用中文（特别规定除外）。磋商供应商提交的技术文件和印刷的文献可以使用别的语言，并其相应内容必须附有中文翻译文本，在理解磋商响应文件时以翻译文本为主。</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6.3  磋商供应商应仔细阅读竞争性磋商采购文件，在充分了解磋商采购的内容、技术参数要求和商务条款以及实质性要求和条件后，编写磋商响应文件。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6.4  对竞争性磋商采购文件的实质性要求和条件作出响应是指磋商供应商必须对竞争性磋商采购文件的实质性要求和条件的技术参数要求、商务条款及其它内容作出满足或者优于原要求和条件的承诺。</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6.5  竞争性磋商响应文件的组成。竞争性磋商响应文件应分为</w:t>
      </w:r>
      <w:r>
        <w:rPr>
          <w:rFonts w:hint="eastAsia" w:ascii="仿宋" w:hAnsi="仿宋" w:eastAsia="仿宋" w:cs="仿宋"/>
          <w:bCs/>
          <w:color w:val="auto"/>
          <w:sz w:val="21"/>
          <w:lang w:eastAsia="zh-CN"/>
        </w:rPr>
        <w:t>报价文件、</w:t>
      </w:r>
      <w:r>
        <w:rPr>
          <w:rFonts w:hint="eastAsia" w:ascii="仿宋" w:hAnsi="仿宋" w:eastAsia="仿宋" w:cs="仿宋"/>
          <w:bCs/>
          <w:color w:val="auto"/>
          <w:sz w:val="21"/>
        </w:rPr>
        <w:t>商务技术文件</w:t>
      </w:r>
      <w:r>
        <w:rPr>
          <w:rFonts w:hint="eastAsia" w:ascii="仿宋" w:hAnsi="仿宋" w:eastAsia="仿宋" w:cs="仿宋"/>
          <w:bCs/>
          <w:color w:val="auto"/>
          <w:sz w:val="21"/>
          <w:lang w:eastAsia="zh-CN"/>
        </w:rPr>
        <w:t>、</w:t>
      </w:r>
      <w:r>
        <w:rPr>
          <w:rFonts w:hint="eastAsia" w:ascii="仿宋" w:hAnsi="仿宋" w:eastAsia="仿宋" w:cs="仿宋"/>
          <w:bCs/>
          <w:color w:val="auto"/>
          <w:sz w:val="21"/>
          <w:lang w:val="en-US" w:eastAsia="zh-CN"/>
        </w:rPr>
        <w:t>资格文件三</w:t>
      </w:r>
      <w:r>
        <w:rPr>
          <w:rFonts w:hint="eastAsia" w:ascii="仿宋" w:hAnsi="仿宋" w:eastAsia="仿宋" w:cs="仿宋"/>
          <w:bCs/>
          <w:color w:val="auto"/>
          <w:sz w:val="21"/>
        </w:rPr>
        <w:t>个部分组成。</w:t>
      </w:r>
      <w:r>
        <w:rPr>
          <w:rFonts w:hint="eastAsia" w:ascii="仿宋" w:hAnsi="仿宋" w:eastAsia="仿宋" w:cs="仿宋"/>
          <w:b/>
          <w:bCs/>
          <w:color w:val="auto"/>
          <w:sz w:val="21"/>
        </w:rPr>
        <w:t>（以下文件均需加盖单位公章）</w:t>
      </w:r>
    </w:p>
    <w:p>
      <w:pPr>
        <w:pStyle w:val="22"/>
        <w:spacing w:line="400" w:lineRule="exact"/>
        <w:ind w:firstLine="360"/>
        <w:rPr>
          <w:rFonts w:hint="eastAsia" w:ascii="仿宋" w:hAnsi="仿宋" w:eastAsia="仿宋" w:cs="仿宋"/>
          <w:b/>
          <w:bCs/>
          <w:color w:val="auto"/>
          <w:sz w:val="21"/>
          <w:lang w:eastAsia="zh-CN"/>
        </w:rPr>
      </w:pPr>
      <w:r>
        <w:rPr>
          <w:rFonts w:hint="eastAsia" w:ascii="仿宋" w:hAnsi="仿宋" w:eastAsia="仿宋" w:cs="仿宋"/>
          <w:b/>
          <w:bCs/>
          <w:color w:val="auto"/>
          <w:sz w:val="21"/>
        </w:rPr>
        <w:t xml:space="preserve">6.5.1 </w:t>
      </w:r>
      <w:r>
        <w:rPr>
          <w:rFonts w:hint="eastAsia" w:ascii="仿宋" w:hAnsi="仿宋" w:eastAsia="仿宋" w:cs="仿宋"/>
          <w:b/>
          <w:bCs/>
          <w:color w:val="auto"/>
          <w:sz w:val="21"/>
          <w:lang w:eastAsia="zh-CN"/>
        </w:rPr>
        <w:t>报价文件</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（1）磋商函；（附件一）</w:t>
      </w:r>
      <w:r>
        <w:rPr>
          <w:rFonts w:hint="eastAsia" w:ascii="仿宋" w:hAnsi="仿宋" w:eastAsia="仿宋" w:cs="仿宋"/>
          <w:b/>
          <w:bCs/>
          <w:color w:val="auto"/>
          <w:sz w:val="21"/>
        </w:rPr>
        <w:t>（必须提供，否则其响应文件无效）</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（2）磋商报价表；（附件二）</w:t>
      </w:r>
      <w:r>
        <w:rPr>
          <w:rFonts w:hint="eastAsia" w:ascii="仿宋" w:hAnsi="仿宋" w:eastAsia="仿宋" w:cs="仿宋"/>
          <w:b/>
          <w:bCs/>
          <w:color w:val="auto"/>
          <w:sz w:val="21"/>
        </w:rPr>
        <w:t>（必须提供，否则其响应文件无效）</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（3）已标价工程量清单；</w:t>
      </w:r>
      <w:r>
        <w:rPr>
          <w:rFonts w:hint="eastAsia" w:ascii="仿宋" w:hAnsi="仿宋" w:eastAsia="仿宋" w:cs="仿宋"/>
          <w:b/>
          <w:bCs/>
          <w:color w:val="auto"/>
          <w:sz w:val="21"/>
        </w:rPr>
        <w:t>（必须提供，否则其响应文件无效）</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
          <w:bCs/>
          <w:color w:val="auto"/>
          <w:sz w:val="21"/>
        </w:rPr>
        <w:t>6.5.2 商务技术文件</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）拟投入本项目的工作人员配置一览表；</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）施工组织设计；</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lang w:eastAsia="zh-CN"/>
        </w:rPr>
        <w:t>（3）磋商供应商认为有必要提供的其他有关材料（由磋商供应商根据自己实际情况如实提交）。</w:t>
      </w: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 xml:space="preserve">6.5.3 </w:t>
      </w:r>
      <w:r>
        <w:rPr>
          <w:rFonts w:hint="eastAsia" w:ascii="仿宋" w:hAnsi="仿宋" w:eastAsia="仿宋" w:cs="仿宋"/>
          <w:b/>
          <w:bCs w:val="0"/>
          <w:color w:val="auto"/>
          <w:sz w:val="21"/>
        </w:rPr>
        <w:t>资格文件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 供应商基本情况表</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附有效的企业营业执照、企业资质证书副本和安全生产许可证副本等复印件</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、项目经理持有</w:t>
      </w:r>
      <w:r>
        <w:rPr>
          <w:rFonts w:hint="eastAsia" w:ascii="仿宋" w:hAnsi="仿宋" w:eastAsia="仿宋" w:cs="仿宋"/>
          <w:bCs/>
          <w:color w:val="auto"/>
          <w:sz w:val="21"/>
          <w:highlight w:val="yellow"/>
        </w:rPr>
        <w:t>的</w:t>
      </w:r>
      <w:r>
        <w:rPr>
          <w:rFonts w:hint="eastAsia" w:ascii="仿宋" w:hAnsi="仿宋" w:eastAsia="仿宋" w:cs="仿宋"/>
          <w:b/>
          <w:bCs w:val="0"/>
          <w:color w:val="auto"/>
          <w:sz w:val="21"/>
          <w:highlight w:val="yellow"/>
        </w:rPr>
        <w:t>市政工程二级以上(含二级)专业注册建造师执业资格</w:t>
      </w:r>
      <w:r>
        <w:rPr>
          <w:rFonts w:hint="eastAsia" w:ascii="仿宋" w:hAnsi="仿宋" w:eastAsia="仿宋" w:cs="仿宋"/>
          <w:bCs/>
          <w:color w:val="auto"/>
          <w:sz w:val="21"/>
          <w:highlight w:val="yellow"/>
          <w:lang w:val="en-US" w:eastAsia="zh-CN"/>
        </w:rPr>
        <w:t>以及</w:t>
      </w:r>
      <w:r>
        <w:rPr>
          <w:rFonts w:hint="eastAsia" w:ascii="仿宋" w:hAnsi="仿宋" w:eastAsia="仿宋" w:cs="仿宋"/>
          <w:bCs/>
          <w:color w:val="auto"/>
          <w:sz w:val="21"/>
          <w:highlight w:val="yellow"/>
        </w:rPr>
        <w:t>有</w:t>
      </w:r>
      <w:r>
        <w:rPr>
          <w:rFonts w:hint="eastAsia" w:ascii="仿宋" w:hAnsi="仿宋" w:eastAsia="仿宋" w:cs="仿宋"/>
          <w:bCs/>
          <w:color w:val="auto"/>
          <w:sz w:val="21"/>
        </w:rPr>
        <w:t>效的安全生产考核合格证书（B类）证明资料；</w:t>
      </w:r>
    </w:p>
    <w:p>
      <w:pPr>
        <w:ind w:firstLine="420"/>
        <w:rPr>
          <w:rFonts w:hint="eastAsia" w:ascii="仿宋" w:hAnsi="仿宋" w:eastAsia="仿宋" w:cs="仿宋"/>
          <w:bCs/>
          <w:color w:val="auto"/>
          <w:sz w:val="21"/>
          <w:lang w:val="en-US" w:eastAsia="zh-CN"/>
        </w:rPr>
      </w:pPr>
      <w:r>
        <w:rPr>
          <w:rFonts w:hint="eastAsia" w:ascii="仿宋" w:hAnsi="仿宋" w:eastAsia="仿宋" w:cs="仿宋"/>
          <w:bCs/>
          <w:color w:val="auto"/>
          <w:sz w:val="21"/>
          <w:lang w:val="en-US" w:eastAsia="zh-CN"/>
        </w:rPr>
        <w:t>3、竞标人开户许可证复印件或基本存款账户信息复印件、磋商保证金缴纳证明材料复印件</w:t>
      </w:r>
    </w:p>
    <w:p>
      <w:pPr>
        <w:pStyle w:val="51"/>
        <w:ind w:firstLine="42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4、近三年内在经营活动中没有重大违法记录和不良信用记录的声明函</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5</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磋商截止之日前半年内连续三个月社保部门出具的</w:t>
      </w:r>
      <w:r>
        <w:rPr>
          <w:rFonts w:hint="eastAsia" w:ascii="仿宋" w:hAnsi="仿宋" w:eastAsia="仿宋" w:cs="仿宋"/>
          <w:bCs/>
          <w:color w:val="auto"/>
          <w:sz w:val="21"/>
        </w:rPr>
        <w:t>依法缴纳的社保费的</w:t>
      </w:r>
      <w:r>
        <w:rPr>
          <w:rFonts w:hint="eastAsia" w:ascii="仿宋" w:hAnsi="仿宋" w:eastAsia="仿宋" w:cs="仿宋"/>
          <w:bCs/>
          <w:color w:val="auto"/>
          <w:sz w:val="21"/>
          <w:lang w:val="en-US" w:eastAsia="zh-CN"/>
        </w:rPr>
        <w:t>证明</w:t>
      </w:r>
      <w:r>
        <w:rPr>
          <w:rFonts w:hint="eastAsia" w:ascii="仿宋" w:hAnsi="仿宋" w:eastAsia="仿宋" w:cs="仿宋"/>
          <w:bCs/>
          <w:color w:val="auto"/>
          <w:sz w:val="21"/>
        </w:rPr>
        <w:t>或《依法缴纳或依法免缴社保费证明》并加盖单位公章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6、</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磋商截止之日前半年内连续三个月税务部门出具的</w:t>
      </w:r>
      <w:r>
        <w:rPr>
          <w:rFonts w:hint="eastAsia" w:ascii="仿宋" w:hAnsi="仿宋" w:eastAsia="仿宋" w:cs="仿宋"/>
          <w:bCs/>
          <w:color w:val="auto"/>
          <w:sz w:val="21"/>
        </w:rPr>
        <w:t>依法</w:t>
      </w:r>
      <w:r>
        <w:rPr>
          <w:rFonts w:hint="eastAsia" w:ascii="仿宋" w:hAnsi="仿宋" w:eastAsia="仿宋" w:cs="仿宋"/>
          <w:bCs/>
          <w:color w:val="auto"/>
          <w:sz w:val="21"/>
          <w:lang w:val="en-US" w:eastAsia="zh-CN"/>
        </w:rPr>
        <w:t>纳税证明</w:t>
      </w:r>
      <w:r>
        <w:rPr>
          <w:rFonts w:hint="eastAsia" w:ascii="仿宋" w:hAnsi="仿宋" w:eastAsia="仿宋" w:cs="仿宋"/>
          <w:bCs/>
          <w:color w:val="auto"/>
          <w:sz w:val="21"/>
        </w:rPr>
        <w:t>或《依法</w:t>
      </w:r>
      <w:r>
        <w:rPr>
          <w:rFonts w:hint="eastAsia" w:ascii="仿宋" w:hAnsi="仿宋" w:eastAsia="仿宋" w:cs="仿宋"/>
          <w:bCs/>
          <w:color w:val="auto"/>
          <w:sz w:val="21"/>
          <w:lang w:val="en-US" w:eastAsia="zh-CN"/>
        </w:rPr>
        <w:t>纳税</w:t>
      </w:r>
      <w:r>
        <w:rPr>
          <w:rFonts w:hint="eastAsia" w:ascii="仿宋" w:hAnsi="仿宋" w:eastAsia="仿宋" w:cs="仿宋"/>
          <w:bCs/>
          <w:color w:val="auto"/>
          <w:sz w:val="21"/>
        </w:rPr>
        <w:t>或依法免</w:t>
      </w:r>
      <w:r>
        <w:rPr>
          <w:rFonts w:hint="eastAsia" w:ascii="仿宋" w:hAnsi="仿宋" w:eastAsia="仿宋" w:cs="仿宋"/>
          <w:bCs/>
          <w:color w:val="auto"/>
          <w:sz w:val="21"/>
          <w:lang w:val="en-US" w:eastAsia="zh-CN"/>
        </w:rPr>
        <w:t>税</w:t>
      </w:r>
      <w:r>
        <w:rPr>
          <w:rFonts w:hint="eastAsia" w:ascii="仿宋" w:hAnsi="仿宋" w:eastAsia="仿宋" w:cs="仿宋"/>
          <w:bCs/>
          <w:color w:val="auto"/>
          <w:sz w:val="21"/>
        </w:rPr>
        <w:t>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7、</w:t>
      </w:r>
      <w:r>
        <w:rPr>
          <w:rFonts w:hint="eastAsia" w:ascii="仿宋" w:hAnsi="仿宋" w:eastAsia="仿宋" w:cs="仿宋"/>
          <w:bCs/>
          <w:color w:val="auto"/>
          <w:sz w:val="21"/>
        </w:rPr>
        <w:t>法定代表人身份证明复印件；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8</w:t>
      </w:r>
      <w:r>
        <w:rPr>
          <w:rFonts w:hint="eastAsia" w:ascii="仿宋" w:hAnsi="仿宋" w:eastAsia="仿宋" w:cs="仿宋"/>
          <w:bCs/>
          <w:color w:val="auto"/>
          <w:sz w:val="21"/>
        </w:rPr>
        <w:t>、法定代表人授权委托书：按第四章“</w:t>
      </w:r>
      <w:r>
        <w:rPr>
          <w:rFonts w:hint="eastAsia" w:ascii="仿宋" w:hAnsi="仿宋" w:eastAsia="仿宋" w:cs="仿宋"/>
          <w:bCs/>
          <w:color w:val="auto"/>
          <w:sz w:val="21"/>
          <w:lang w:val="en-US" w:eastAsia="zh-CN"/>
        </w:rPr>
        <w:t>资格</w:t>
      </w:r>
      <w:r>
        <w:rPr>
          <w:rFonts w:hint="eastAsia" w:ascii="仿宋" w:hAnsi="仿宋" w:eastAsia="仿宋" w:cs="仿宋"/>
          <w:bCs/>
          <w:color w:val="auto"/>
          <w:sz w:val="21"/>
        </w:rPr>
        <w:t>文件格式”提供的“法定代表人授权委托书（格式）”的要求填写；</w:t>
      </w:r>
      <w:r>
        <w:rPr>
          <w:rFonts w:hint="eastAsia" w:ascii="仿宋" w:hAnsi="仿宋" w:eastAsia="仿宋" w:cs="仿宋"/>
          <w:b/>
          <w:bCs/>
          <w:color w:val="auto"/>
          <w:sz w:val="21"/>
        </w:rPr>
        <w:t>（委托代理时提供）</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9、</w:t>
      </w:r>
      <w:r>
        <w:rPr>
          <w:rFonts w:hint="eastAsia" w:ascii="仿宋" w:hAnsi="仿宋" w:eastAsia="仿宋" w:cs="仿宋"/>
          <w:bCs/>
          <w:color w:val="auto"/>
          <w:sz w:val="21"/>
        </w:rPr>
        <w:t>磋商供应商认为有必要提供的其他有关材料（由磋商供应商根据自己实际情况如实提交）。</w:t>
      </w:r>
    </w:p>
    <w:p>
      <w:pPr>
        <w:pStyle w:val="22"/>
        <w:spacing w:line="400" w:lineRule="exact"/>
        <w:ind w:firstLine="360"/>
        <w:rPr>
          <w:rFonts w:hint="eastAsia" w:ascii="仿宋" w:hAnsi="仿宋" w:eastAsia="仿宋" w:cs="仿宋"/>
          <w:bCs/>
          <w:color w:val="auto"/>
          <w:sz w:val="21"/>
        </w:rPr>
      </w:pPr>
      <w:r>
        <w:rPr>
          <w:rFonts w:hint="eastAsia" w:ascii="仿宋" w:hAnsi="仿宋" w:eastAsia="仿宋" w:cs="仿宋"/>
          <w:bCs/>
          <w:color w:val="auto"/>
          <w:sz w:val="21"/>
        </w:rPr>
        <w:t>6.6  本项目竞争性磋商采购文件中规定了磋商响应文件格式的，应按照相应的格式编写及签署。</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7. 计量单位</w:t>
      </w:r>
    </w:p>
    <w:p>
      <w:pPr>
        <w:pStyle w:val="22"/>
        <w:spacing w:line="400" w:lineRule="exact"/>
        <w:ind w:firstLine="464" w:firstLineChars="221"/>
        <w:rPr>
          <w:rFonts w:hint="eastAsia" w:ascii="仿宋" w:hAnsi="仿宋" w:eastAsia="仿宋" w:cs="仿宋"/>
          <w:bCs/>
          <w:color w:val="auto"/>
          <w:sz w:val="21"/>
        </w:rPr>
      </w:pPr>
      <w:r>
        <w:rPr>
          <w:rFonts w:hint="eastAsia" w:ascii="仿宋" w:hAnsi="仿宋" w:eastAsia="仿宋" w:cs="仿宋"/>
          <w:bCs/>
          <w:color w:val="auto"/>
          <w:sz w:val="21"/>
        </w:rPr>
        <w:t>7.1  除技术要求中另有规定外，本文件所要求使用的计量单位均采用国家法定计量单位。</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三、磋商报价</w:t>
      </w:r>
    </w:p>
    <w:p>
      <w:pPr>
        <w:pStyle w:val="22"/>
        <w:spacing w:line="400" w:lineRule="exact"/>
        <w:rPr>
          <w:rFonts w:hint="eastAsia"/>
          <w:color w:val="auto"/>
          <w:lang w:val="en-US" w:eastAsia="zh-CN"/>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磋商报价要求</w:t>
      </w:r>
    </w:p>
    <w:p>
      <w:pPr>
        <w:pStyle w:val="22"/>
        <w:spacing w:line="400" w:lineRule="exact"/>
        <w:ind w:firstLine="420" w:firstLineChars="200"/>
        <w:rPr>
          <w:rFonts w:hint="eastAsia" w:ascii="仿宋" w:hAnsi="仿宋" w:eastAsia="仿宋" w:cs="仿宋"/>
          <w:color w:val="auto"/>
          <w:sz w:val="21"/>
          <w:lang w:eastAsia="zh-CN"/>
        </w:rPr>
      </w:pPr>
      <w:bookmarkStart w:id="106" w:name="_Toc342300633"/>
      <w:bookmarkStart w:id="107" w:name="_Toc342059225"/>
      <w:bookmarkStart w:id="108" w:name="_Toc343235001"/>
      <w:r>
        <w:rPr>
          <w:rFonts w:hint="eastAsia" w:ascii="仿宋" w:hAnsi="仿宋" w:eastAsia="仿宋" w:cs="仿宋"/>
          <w:color w:val="auto"/>
          <w:sz w:val="21"/>
        </w:rPr>
        <w:t>8.1本工程竞标报价采用</w:t>
      </w:r>
      <w:r>
        <w:rPr>
          <w:rFonts w:hint="eastAsia" w:ascii="仿宋" w:hAnsi="仿宋" w:eastAsia="仿宋" w:cs="仿宋"/>
          <w:color w:val="auto"/>
          <w:sz w:val="21"/>
          <w:u w:val="single"/>
        </w:rPr>
        <w:t>工程量清单报价</w:t>
      </w:r>
      <w:r>
        <w:rPr>
          <w:rFonts w:hint="eastAsia" w:ascii="仿宋" w:hAnsi="仿宋" w:eastAsia="仿宋" w:cs="仿宋"/>
          <w:color w:val="auto"/>
          <w:sz w:val="21"/>
          <w:lang w:eastAsia="zh-CN"/>
        </w:rPr>
        <w:t>；</w:t>
      </w:r>
    </w:p>
    <w:p>
      <w:pPr>
        <w:pStyle w:val="22"/>
        <w:spacing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8.2</w:t>
      </w:r>
      <w:r>
        <w:rPr>
          <w:rFonts w:hint="eastAsia" w:ascii="仿宋" w:hAnsi="仿宋" w:eastAsia="仿宋" w:cs="仿宋"/>
          <w:color w:val="auto"/>
          <w:sz w:val="21"/>
        </w:rPr>
        <w:t>本工程竞标</w:t>
      </w:r>
      <w:r>
        <w:rPr>
          <w:rFonts w:hint="eastAsia" w:ascii="仿宋" w:hAnsi="仿宋" w:eastAsia="仿宋" w:cs="仿宋"/>
          <w:color w:val="auto"/>
          <w:sz w:val="21"/>
          <w:highlight w:val="yellow"/>
        </w:rPr>
        <w:t>价格是</w:t>
      </w:r>
      <w:r>
        <w:rPr>
          <w:rFonts w:hint="eastAsia" w:ascii="仿宋" w:hAnsi="仿宋" w:eastAsia="仿宋" w:cs="仿宋"/>
          <w:color w:val="auto"/>
          <w:sz w:val="21"/>
          <w:highlight w:val="yellow"/>
          <w:u w:val="single"/>
        </w:rPr>
        <w:t>固定单价承包</w:t>
      </w:r>
      <w:r>
        <w:rPr>
          <w:rFonts w:hint="eastAsia" w:ascii="仿宋" w:hAnsi="仿宋" w:eastAsia="仿宋" w:cs="仿宋"/>
          <w:color w:val="auto"/>
          <w:sz w:val="21"/>
          <w:highlight w:val="yellow"/>
          <w:lang w:eastAsia="zh-CN"/>
        </w:rPr>
        <w:t>；</w:t>
      </w:r>
    </w:p>
    <w:p>
      <w:pPr>
        <w:pStyle w:val="22"/>
        <w:spacing w:line="400" w:lineRule="exact"/>
        <w:ind w:firstLine="420" w:firstLineChars="200"/>
        <w:rPr>
          <w:rFonts w:hint="eastAsia" w:ascii="仿宋" w:hAnsi="仿宋" w:eastAsia="仿宋" w:cs="仿宋"/>
          <w:color w:val="auto"/>
          <w:sz w:val="21"/>
          <w:lang w:eastAsia="zh-CN"/>
        </w:rPr>
      </w:pPr>
      <w:r>
        <w:rPr>
          <w:rFonts w:hint="eastAsia" w:ascii="仿宋" w:hAnsi="仿宋" w:eastAsia="仿宋" w:cs="仿宋"/>
          <w:color w:val="auto"/>
          <w:sz w:val="21"/>
          <w:lang w:val="en-US" w:eastAsia="zh-CN"/>
        </w:rPr>
        <w:t>8.3</w:t>
      </w:r>
      <w:r>
        <w:rPr>
          <w:rFonts w:hint="eastAsia" w:ascii="仿宋" w:hAnsi="仿宋" w:eastAsia="仿宋" w:cs="仿宋"/>
          <w:color w:val="auto"/>
          <w:sz w:val="21"/>
        </w:rPr>
        <w:t>供应商所填报的各项基价中的各种材料单价在合同实施期间不因市场价格变化因素而变动，供应商在报综合单价时应考虑各种风险因数和自己的承受能力</w:t>
      </w:r>
      <w:r>
        <w:rPr>
          <w:rFonts w:hint="eastAsia" w:ascii="仿宋" w:hAnsi="仿宋" w:eastAsia="仿宋" w:cs="仿宋"/>
          <w:color w:val="auto"/>
          <w:sz w:val="21"/>
          <w:lang w:eastAsia="zh-CN"/>
        </w:rPr>
        <w:t>；</w:t>
      </w:r>
    </w:p>
    <w:p>
      <w:pPr>
        <w:pStyle w:val="22"/>
        <w:spacing w:line="400" w:lineRule="exact"/>
        <w:ind w:firstLine="420" w:firstLineChars="200"/>
        <w:jc w:val="left"/>
        <w:rPr>
          <w:rFonts w:hint="eastAsia" w:ascii="仿宋" w:hAnsi="仿宋" w:eastAsia="仿宋" w:cs="仿宋"/>
          <w:color w:val="auto"/>
          <w:sz w:val="21"/>
          <w:lang w:eastAsia="zh-CN"/>
        </w:rPr>
      </w:pPr>
      <w:r>
        <w:rPr>
          <w:rFonts w:hint="eastAsia" w:ascii="仿宋" w:hAnsi="仿宋" w:eastAsia="仿宋" w:cs="仿宋"/>
          <w:color w:val="auto"/>
          <w:sz w:val="21"/>
        </w:rPr>
        <w:t>8.</w:t>
      </w:r>
      <w:r>
        <w:rPr>
          <w:rFonts w:hint="eastAsia" w:ascii="仿宋" w:hAnsi="仿宋" w:eastAsia="仿宋" w:cs="仿宋"/>
          <w:color w:val="auto"/>
          <w:sz w:val="21"/>
          <w:lang w:val="en-US" w:eastAsia="zh-CN"/>
        </w:rPr>
        <w:t>4</w:t>
      </w:r>
      <w:r>
        <w:rPr>
          <w:rFonts w:hint="eastAsia" w:ascii="仿宋" w:hAnsi="仿宋" w:eastAsia="仿宋" w:cs="仿宋"/>
          <w:color w:val="auto"/>
          <w:sz w:val="21"/>
        </w:rPr>
        <w:t>供应商必须就本项目工程量清单中的全部内容作完整报价，每轮报价均应是唯一报价，最后报价是供应商响应文件的有效组成部分。供应商的最后报价如有变动，则必须以工程量清单报价表的格式编制提交，供应商须提前做好相关准备并按时递交最后报价文件，最后报价出现漏项报价的或有选择的或有条件的报价，其响应文件将视为无效</w:t>
      </w:r>
      <w:r>
        <w:rPr>
          <w:rFonts w:hint="eastAsia" w:ascii="仿宋" w:hAnsi="仿宋" w:eastAsia="仿宋" w:cs="仿宋"/>
          <w:color w:val="auto"/>
          <w:sz w:val="21"/>
          <w:lang w:eastAsia="zh-CN"/>
        </w:rPr>
        <w:t>；</w:t>
      </w:r>
    </w:p>
    <w:p>
      <w:pPr>
        <w:pStyle w:val="22"/>
        <w:spacing w:line="400" w:lineRule="exact"/>
        <w:ind w:firstLine="420" w:firstLineChars="200"/>
        <w:jc w:val="left"/>
        <w:rPr>
          <w:rFonts w:hint="eastAsia"/>
          <w:lang w:eastAsia="zh-CN"/>
        </w:rPr>
      </w:pPr>
      <w:r>
        <w:rPr>
          <w:rFonts w:hint="eastAsia" w:ascii="仿宋" w:hAnsi="仿宋" w:eastAsia="仿宋" w:cs="仿宋"/>
          <w:color w:val="auto"/>
          <w:sz w:val="21"/>
        </w:rPr>
        <w:t>8.4.1 本工程的计算依据：详见工程量清单。</w:t>
      </w:r>
    </w:p>
    <w:p>
      <w:pPr>
        <w:pStyle w:val="22"/>
        <w:spacing w:line="400" w:lineRule="exact"/>
        <w:ind w:firstLine="420" w:firstLineChars="200"/>
        <w:jc w:val="left"/>
        <w:rPr>
          <w:rFonts w:hint="eastAsia" w:ascii="仿宋" w:hAnsi="仿宋" w:eastAsia="仿宋" w:cs="仿宋"/>
          <w:color w:val="auto"/>
          <w:sz w:val="21"/>
        </w:rPr>
      </w:pPr>
      <w:r>
        <w:rPr>
          <w:rFonts w:hint="eastAsia" w:ascii="仿宋" w:hAnsi="仿宋" w:eastAsia="仿宋" w:cs="仿宋"/>
          <w:color w:val="auto"/>
          <w:sz w:val="21"/>
        </w:rPr>
        <w:t>8.</w:t>
      </w:r>
      <w:r>
        <w:rPr>
          <w:rFonts w:hint="eastAsia" w:ascii="仿宋" w:hAnsi="仿宋" w:eastAsia="仿宋" w:cs="仿宋"/>
          <w:color w:val="auto"/>
          <w:sz w:val="21"/>
          <w:lang w:val="en-US" w:eastAsia="zh-CN"/>
        </w:rPr>
        <w:t>5</w:t>
      </w:r>
      <w:r>
        <w:rPr>
          <w:rFonts w:hint="eastAsia" w:ascii="仿宋" w:hAnsi="仿宋" w:eastAsia="仿宋" w:cs="仿宋"/>
          <w:b/>
          <w:color w:val="auto"/>
        </w:rPr>
        <w:t>采购控制价：</w:t>
      </w:r>
      <w:r>
        <w:rPr>
          <w:rFonts w:hint="eastAsia" w:ascii="仿宋" w:hAnsi="仿宋" w:eastAsia="仿宋" w:cs="仿宋"/>
          <w:color w:val="auto"/>
        </w:rPr>
        <w:t>（大写）</w:t>
      </w:r>
      <w:r>
        <w:rPr>
          <w:rFonts w:hint="eastAsia" w:ascii="仿宋" w:hAnsi="仿宋" w:eastAsia="仿宋" w:cs="仿宋"/>
          <w:color w:val="auto"/>
          <w:lang w:eastAsia="zh-CN"/>
        </w:rPr>
        <w:t>人民币贰佰玖拾伍万捌仟壹佰叁拾元捌角壹分（￥2958130.81元）</w:t>
      </w:r>
      <w:r>
        <w:rPr>
          <w:rFonts w:hint="eastAsia" w:ascii="仿宋" w:hAnsi="仿宋" w:eastAsia="仿宋" w:cs="仿宋"/>
          <w:color w:val="auto"/>
        </w:rPr>
        <w:t>。</w:t>
      </w:r>
      <w:r>
        <w:rPr>
          <w:rFonts w:hint="eastAsia" w:ascii="仿宋" w:hAnsi="仿宋" w:eastAsia="仿宋" w:cs="仿宋"/>
          <w:color w:val="auto"/>
          <w:sz w:val="21"/>
        </w:rPr>
        <w:t>总报价不得超过采购控制价（即最高限价）。</w:t>
      </w:r>
    </w:p>
    <w:p>
      <w:pPr>
        <w:pStyle w:val="22"/>
        <w:spacing w:line="40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四、磋商响应文件的份数、封装和递交</w:t>
      </w:r>
      <w:bookmarkEnd w:id="106"/>
      <w:bookmarkEnd w:id="107"/>
      <w:bookmarkEnd w:id="108"/>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9. 磋商响应文件的份数和封装</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9.1  磋商供应商应将磋商响应文件中“</w:t>
      </w:r>
      <w:r>
        <w:rPr>
          <w:rFonts w:hint="eastAsia" w:ascii="仿宋" w:hAnsi="仿宋" w:eastAsia="仿宋" w:cs="仿宋"/>
          <w:color w:val="auto"/>
          <w:sz w:val="21"/>
          <w:lang w:eastAsia="zh-CN"/>
        </w:rPr>
        <w:t>报价文件</w:t>
      </w:r>
      <w:r>
        <w:rPr>
          <w:rFonts w:hint="eastAsia" w:ascii="仿宋" w:hAnsi="仿宋" w:eastAsia="仿宋" w:cs="仿宋"/>
          <w:color w:val="auto"/>
          <w:sz w:val="21"/>
        </w:rPr>
        <w:t>”</w:t>
      </w:r>
      <w:r>
        <w:rPr>
          <w:rFonts w:hint="eastAsia" w:ascii="仿宋" w:hAnsi="仿宋" w:eastAsia="仿宋" w:cs="仿宋"/>
          <w:color w:val="auto"/>
          <w:sz w:val="21"/>
          <w:lang w:eastAsia="zh-CN"/>
        </w:rPr>
        <w:t>、</w:t>
      </w:r>
      <w:r>
        <w:rPr>
          <w:rFonts w:hint="eastAsia" w:ascii="仿宋" w:hAnsi="仿宋" w:eastAsia="仿宋" w:cs="仿宋"/>
          <w:color w:val="auto"/>
          <w:sz w:val="21"/>
        </w:rPr>
        <w:t>“商务技术文件”</w:t>
      </w:r>
      <w:r>
        <w:rPr>
          <w:rFonts w:hint="eastAsia" w:ascii="仿宋" w:hAnsi="仿宋" w:eastAsia="仿宋" w:cs="仿宋"/>
          <w:color w:val="auto"/>
          <w:sz w:val="21"/>
          <w:lang w:eastAsia="zh-CN"/>
        </w:rPr>
        <w:t>“</w:t>
      </w:r>
      <w:r>
        <w:rPr>
          <w:rFonts w:hint="eastAsia" w:ascii="仿宋" w:hAnsi="仿宋" w:eastAsia="仿宋" w:cs="仿宋"/>
          <w:color w:val="auto"/>
          <w:sz w:val="21"/>
          <w:lang w:val="en-US" w:eastAsia="zh-CN"/>
        </w:rPr>
        <w:t>资格文件</w:t>
      </w:r>
      <w:r>
        <w:rPr>
          <w:rFonts w:hint="eastAsia" w:ascii="仿宋" w:hAnsi="仿宋" w:eastAsia="仿宋" w:cs="仿宋"/>
          <w:color w:val="auto"/>
          <w:sz w:val="21"/>
          <w:lang w:eastAsia="zh-CN"/>
        </w:rPr>
        <w:t>”</w:t>
      </w:r>
      <w:r>
        <w:rPr>
          <w:rFonts w:hint="eastAsia" w:ascii="仿宋" w:hAnsi="仿宋" w:eastAsia="仿宋" w:cs="仿宋"/>
          <w:color w:val="auto"/>
          <w:sz w:val="21"/>
        </w:rPr>
        <w:t>单独</w:t>
      </w:r>
      <w:r>
        <w:rPr>
          <w:rFonts w:hint="eastAsia" w:ascii="仿宋" w:hAnsi="仿宋" w:eastAsia="仿宋" w:cs="仿宋"/>
          <w:color w:val="auto"/>
          <w:sz w:val="21"/>
          <w:lang w:val="en-US" w:eastAsia="zh-CN"/>
        </w:rPr>
        <w:t>装订</w:t>
      </w:r>
      <w:r>
        <w:rPr>
          <w:rFonts w:hint="eastAsia" w:ascii="仿宋" w:hAnsi="仿宋" w:eastAsia="仿宋" w:cs="仿宋"/>
          <w:color w:val="auto"/>
          <w:sz w:val="21"/>
        </w:rPr>
        <w:t>，即：“</w:t>
      </w:r>
      <w:r>
        <w:rPr>
          <w:rFonts w:hint="eastAsia" w:ascii="仿宋" w:hAnsi="仿宋" w:eastAsia="仿宋" w:cs="仿宋"/>
          <w:color w:val="auto"/>
          <w:sz w:val="21"/>
          <w:lang w:eastAsia="zh-CN"/>
        </w:rPr>
        <w:t>报价文件</w:t>
      </w:r>
      <w:r>
        <w:rPr>
          <w:rFonts w:hint="eastAsia" w:ascii="仿宋" w:hAnsi="仿宋" w:eastAsia="仿宋" w:cs="仿宋"/>
          <w:color w:val="auto"/>
          <w:sz w:val="21"/>
        </w:rPr>
        <w:t>”</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；“商务技术文件”</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lang w:val="en-US" w:eastAsia="zh-CN"/>
        </w:rPr>
        <w:t>资格文件</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w:t>
      </w:r>
      <w:r>
        <w:rPr>
          <w:rFonts w:hint="eastAsia" w:ascii="仿宋" w:hAnsi="仿宋" w:eastAsia="仿宋" w:cs="仿宋"/>
          <w:color w:val="auto"/>
          <w:sz w:val="21"/>
          <w:lang w:val="en-US" w:eastAsia="zh-CN"/>
        </w:rPr>
        <w:t>封面</w:t>
      </w:r>
      <w:r>
        <w:rPr>
          <w:rFonts w:hint="eastAsia" w:ascii="仿宋" w:hAnsi="仿宋" w:eastAsia="仿宋" w:cs="仿宋"/>
          <w:color w:val="auto"/>
          <w:sz w:val="21"/>
        </w:rPr>
        <w:t>上标明“</w:t>
      </w:r>
      <w:r>
        <w:rPr>
          <w:rFonts w:hint="eastAsia" w:ascii="仿宋" w:hAnsi="仿宋" w:eastAsia="仿宋" w:cs="仿宋"/>
          <w:color w:val="auto"/>
          <w:sz w:val="21"/>
          <w:lang w:eastAsia="zh-CN"/>
        </w:rPr>
        <w:t>报价文件</w:t>
      </w:r>
      <w:r>
        <w:rPr>
          <w:rFonts w:hint="eastAsia" w:ascii="仿宋" w:hAnsi="仿宋" w:eastAsia="仿宋" w:cs="仿宋"/>
          <w:color w:val="auto"/>
          <w:sz w:val="21"/>
        </w:rPr>
        <w:t>”、“商务技术文件”</w:t>
      </w:r>
      <w:r>
        <w:rPr>
          <w:rFonts w:hint="eastAsia" w:ascii="仿宋" w:hAnsi="仿宋" w:eastAsia="仿宋" w:cs="仿宋"/>
          <w:color w:val="auto"/>
          <w:sz w:val="21"/>
          <w:lang w:eastAsia="zh-CN"/>
        </w:rPr>
        <w:t>、“</w:t>
      </w:r>
      <w:r>
        <w:rPr>
          <w:rFonts w:hint="eastAsia" w:ascii="仿宋" w:hAnsi="仿宋" w:eastAsia="仿宋" w:cs="仿宋"/>
          <w:color w:val="auto"/>
          <w:sz w:val="21"/>
          <w:lang w:val="en-US" w:eastAsia="zh-CN"/>
        </w:rPr>
        <w:t>资格文件</w:t>
      </w:r>
      <w:r>
        <w:rPr>
          <w:rFonts w:hint="eastAsia" w:ascii="仿宋" w:hAnsi="仿宋" w:eastAsia="仿宋" w:cs="仿宋"/>
          <w:color w:val="auto"/>
          <w:sz w:val="21"/>
          <w:lang w:eastAsia="zh-CN"/>
        </w:rPr>
        <w:t>”</w:t>
      </w:r>
      <w:r>
        <w:rPr>
          <w:rFonts w:hint="eastAsia" w:ascii="仿宋" w:hAnsi="仿宋" w:eastAsia="仿宋" w:cs="仿宋"/>
          <w:color w:val="auto"/>
          <w:sz w:val="21"/>
        </w:rPr>
        <w:t>，然后再将所有</w:t>
      </w:r>
      <w:r>
        <w:rPr>
          <w:rFonts w:hint="eastAsia" w:ascii="仿宋" w:hAnsi="仿宋" w:eastAsia="仿宋" w:cs="仿宋"/>
          <w:color w:val="auto"/>
          <w:sz w:val="21"/>
          <w:lang w:val="en-US" w:eastAsia="zh-CN"/>
        </w:rPr>
        <w:t>文件密封在</w:t>
      </w:r>
      <w:r>
        <w:rPr>
          <w:rFonts w:hint="eastAsia" w:ascii="仿宋" w:hAnsi="仿宋" w:eastAsia="仿宋" w:cs="仿宋"/>
          <w:color w:val="auto"/>
          <w:sz w:val="21"/>
        </w:rPr>
        <w:t>同一个</w:t>
      </w:r>
      <w:r>
        <w:rPr>
          <w:rFonts w:hint="eastAsia" w:ascii="仿宋" w:hAnsi="仿宋" w:eastAsia="仿宋" w:cs="仿宋"/>
          <w:color w:val="auto"/>
          <w:sz w:val="21"/>
          <w:lang w:val="en-US" w:eastAsia="zh-CN"/>
        </w:rPr>
        <w:t>密封袋内</w:t>
      </w:r>
      <w:r>
        <w:rPr>
          <w:rFonts w:hint="eastAsia" w:ascii="仿宋" w:hAnsi="仿宋" w:eastAsia="仿宋" w:cs="仿宋"/>
          <w:color w:val="auto"/>
          <w:sz w:val="21"/>
        </w:rPr>
        <w:t>。</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9.2  竞争性磋商响应文件的包封上应写明：</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eastAsia="zh-CN"/>
        </w:rPr>
        <w:t xml:space="preserve"> </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采购代理机构：</w:t>
      </w:r>
    </w:p>
    <w:p>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供应商单位名称：</w:t>
      </w:r>
    </w:p>
    <w:p>
      <w:pPr>
        <w:pStyle w:val="23"/>
        <w:spacing w:line="360" w:lineRule="auto"/>
        <w:ind w:left="0" w:leftChars="0" w:firstLine="420" w:firstLineChars="200"/>
        <w:rPr>
          <w:rFonts w:hint="eastAsia" w:ascii="仿宋" w:hAnsi="仿宋" w:eastAsia="仿宋" w:cs="仿宋"/>
          <w:color w:val="auto"/>
          <w:szCs w:val="21"/>
        </w:rPr>
      </w:pPr>
      <w:r>
        <w:rPr>
          <w:rFonts w:hint="eastAsia" w:ascii="仿宋" w:hAnsi="仿宋" w:eastAsia="仿宋" w:cs="仿宋"/>
          <w:color w:val="auto"/>
          <w:sz w:val="21"/>
          <w:szCs w:val="21"/>
          <w:highlight w:val="none"/>
        </w:rPr>
        <w:t>在</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年   月   日  午  时  分前不得开启</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9.3  磋商响应文件的密封以磋商响应文件袋无明显缝隙暴露袋内文件且封口处有密封签字或法人公章为合格。</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9.4  磋商供应商在递交磋商响应文件时外包封袋未按本须知要求密封、标记的，采购代理机构有权拒收，拒收所产生的后果由磋商供应商自负。</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10. 磋商响应文件的递交</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10.1  磋商供应商递交磋商响应文件截止时间：见磋商须知前附表。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10.2  磋商供应商递交磋商响应文件地点：见磋商须知前附表。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10.3  截标时间：见</w:t>
      </w:r>
      <w:r>
        <w:rPr>
          <w:rFonts w:hint="eastAsia" w:ascii="仿宋" w:hAnsi="仿宋" w:eastAsia="仿宋" w:cs="仿宋"/>
          <w:bCs/>
          <w:color w:val="auto"/>
          <w:sz w:val="21"/>
        </w:rPr>
        <w:t>磋商</w:t>
      </w:r>
      <w:r>
        <w:rPr>
          <w:rFonts w:hint="eastAsia" w:ascii="仿宋" w:hAnsi="仿宋" w:eastAsia="仿宋" w:cs="仿宋"/>
          <w:color w:val="auto"/>
          <w:sz w:val="21"/>
        </w:rPr>
        <w:t>须知前附表。</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11. 迟交的磋商响应文件</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按有关规定，采购代理机构将拒绝并原封退回在其规定的递交磋商响应文件截止时间之后收到的任何磋商响应文件。</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12. 磋商有效期</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color w:val="auto"/>
          <w:sz w:val="21"/>
        </w:rPr>
        <w:t>12.1  在</w:t>
      </w:r>
      <w:r>
        <w:rPr>
          <w:rFonts w:hint="eastAsia" w:ascii="仿宋" w:hAnsi="仿宋" w:eastAsia="仿宋" w:cs="仿宋"/>
          <w:bCs/>
          <w:color w:val="auto"/>
          <w:sz w:val="21"/>
        </w:rPr>
        <w:t>磋商</w:t>
      </w:r>
      <w:r>
        <w:rPr>
          <w:rFonts w:hint="eastAsia" w:ascii="仿宋" w:hAnsi="仿宋" w:eastAsia="仿宋" w:cs="仿宋"/>
          <w:color w:val="auto"/>
          <w:sz w:val="21"/>
        </w:rPr>
        <w:t>须知前附表规定的磋商有效期内，磋商供应商不得要求撤销或修改其磋商响应文件。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color w:val="auto"/>
          <w:sz w:val="21"/>
        </w:rPr>
        <w:t>12.2  在特殊情况下，采购人或采购代理机构可与磋商供应商协商延长磋商有效期，这种要求与答复均应使用书面形式。磋商供应商同意延长的，应相应延长其磋商保证金的有效期，但不得要求或被允许修改或撤销其磋商响应文件；磋商供应商拒绝延长的，其磋商失效，但磋商供应商有权收回其磋商保证金。</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13. 磋商保证金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kern w:val="0"/>
          <w:sz w:val="21"/>
          <w:szCs w:val="21"/>
          <w:lang w:val="en-US" w:eastAsia="zh-CN" w:bidi="ar-SA"/>
        </w:rPr>
      </w:pPr>
      <w:r>
        <w:rPr>
          <w:rFonts w:hint="eastAsia" w:ascii="仿宋" w:hAnsi="仿宋" w:eastAsia="仿宋" w:cs="仿宋"/>
          <w:b w:val="0"/>
          <w:bCs/>
          <w:color w:val="auto"/>
          <w:kern w:val="0"/>
          <w:sz w:val="21"/>
          <w:szCs w:val="21"/>
          <w:highlight w:val="none"/>
          <w:lang w:val="en-US" w:eastAsia="zh-CN"/>
        </w:rPr>
        <w:t>磋商</w:t>
      </w:r>
      <w:r>
        <w:rPr>
          <w:rFonts w:hint="eastAsia" w:ascii="仿宋" w:hAnsi="仿宋" w:eastAsia="仿宋" w:cs="仿宋"/>
          <w:b w:val="0"/>
          <w:bCs/>
          <w:color w:val="auto"/>
          <w:kern w:val="0"/>
          <w:sz w:val="21"/>
          <w:szCs w:val="21"/>
          <w:highlight w:val="none"/>
        </w:rPr>
        <w:t>保证金(人民币)</w:t>
      </w:r>
      <w:r>
        <w:rPr>
          <w:rFonts w:hint="eastAsia" w:ascii="仿宋" w:hAnsi="仿宋" w:eastAsia="仿宋" w:cs="仿宋"/>
          <w:b w:val="0"/>
          <w:bCs/>
          <w:color w:val="auto"/>
          <w:kern w:val="0"/>
          <w:sz w:val="21"/>
          <w:szCs w:val="21"/>
          <w:highlight w:val="none"/>
          <w:lang w:eastAsia="zh-CN"/>
        </w:rPr>
        <w:t>：</w:t>
      </w:r>
      <w:r>
        <w:rPr>
          <w:rFonts w:hint="eastAsia" w:ascii="仿宋" w:hAnsi="仿宋" w:eastAsia="仿宋" w:cs="仿宋"/>
          <w:b w:val="0"/>
          <w:bCs/>
          <w:color w:val="auto"/>
          <w:kern w:val="0"/>
          <w:sz w:val="21"/>
          <w:szCs w:val="21"/>
          <w:highlight w:val="none"/>
          <w:lang w:val="en-US" w:eastAsia="zh-CN"/>
        </w:rPr>
        <w:t>壹万元整（¥10000.00元）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FF0000"/>
          <w:kern w:val="0"/>
          <w:sz w:val="21"/>
          <w:szCs w:val="21"/>
          <w:lang w:val="en-US" w:eastAsia="zh-CN" w:bidi="ar-SA"/>
        </w:rPr>
      </w:pPr>
      <w:r>
        <w:rPr>
          <w:rFonts w:hint="eastAsia" w:ascii="仿宋" w:hAnsi="仿宋" w:eastAsia="仿宋" w:cs="仿宋"/>
          <w:color w:val="FF0000"/>
          <w:kern w:val="0"/>
          <w:sz w:val="21"/>
          <w:szCs w:val="21"/>
          <w:lang w:val="en-US" w:eastAsia="zh-CN" w:bidi="ar-SA"/>
        </w:rPr>
        <w:t>递交方式：磋商人应将磋商保证金以</w:t>
      </w:r>
      <w:r>
        <w:rPr>
          <w:rFonts w:hint="eastAsia" w:ascii="仿宋" w:hAnsi="仿宋" w:eastAsia="仿宋" w:cs="仿宋"/>
          <w:b w:val="0"/>
          <w:bCs/>
          <w:color w:val="auto"/>
          <w:kern w:val="0"/>
          <w:sz w:val="21"/>
          <w:szCs w:val="21"/>
          <w:highlight w:val="none"/>
          <w:lang w:val="en-US" w:eastAsia="zh-CN"/>
        </w:rPr>
        <w:t>支票、汇票、本票、转账、电汇、保函、保险</w:t>
      </w:r>
      <w:r>
        <w:rPr>
          <w:rFonts w:hint="eastAsia" w:ascii="仿宋" w:hAnsi="仿宋" w:eastAsia="仿宋" w:cs="仿宋"/>
          <w:color w:val="FF0000"/>
          <w:kern w:val="0"/>
          <w:sz w:val="21"/>
          <w:szCs w:val="21"/>
          <w:lang w:val="en-US" w:eastAsia="zh-CN" w:bidi="ar-SA"/>
        </w:rPr>
        <w:t>等非现金形式提交至以下账户，并于响应文件提交截止时间前到账，到账时间以银行确认的到账时间为准（注：若以支票、汇票、本票方式提交的，交款人必须是磋商人；若以转账、电汇方式提交的，必须从磋商人银行账户转出；若以现金方式交纳或者没有足额交纳的视为无效投标。办理磋商保证金手续时，需在交纳凭据上注明项目名称或项目编号，否者视为无效）。</w:t>
      </w:r>
    </w:p>
    <w:p>
      <w:pPr>
        <w:pStyle w:val="22"/>
        <w:spacing w:line="400" w:lineRule="exact"/>
        <w:rPr>
          <w:rFonts w:hint="eastAsia" w:ascii="仿宋" w:hAnsi="仿宋" w:eastAsia="仿宋" w:cs="仿宋"/>
          <w:color w:val="auto"/>
          <w:sz w:val="21"/>
          <w:lang w:val="en-US" w:eastAsia="zh-CN"/>
        </w:rPr>
      </w:pPr>
      <w:r>
        <w:rPr>
          <w:rFonts w:ascii="仿宋" w:hAnsi="仿宋" w:eastAsia="仿宋" w:cs="仿宋"/>
          <w:b w:val="0"/>
          <w:bCs w:val="0"/>
          <w:i w:val="0"/>
          <w:iCs w:val="0"/>
          <w:caps w:val="0"/>
          <w:color w:val="000000"/>
          <w:spacing w:val="0"/>
          <w:sz w:val="21"/>
          <w:szCs w:val="21"/>
        </w:rPr>
        <w:t>磋商保证金缴纳账户：</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开户名：</w:t>
      </w:r>
      <w:r>
        <w:rPr>
          <w:rFonts w:hint="eastAsia" w:ascii="仿宋" w:hAnsi="仿宋" w:eastAsia="仿宋" w:cs="仿宋"/>
          <w:bCs/>
          <w:color w:val="auto"/>
          <w:kern w:val="0"/>
          <w:sz w:val="21"/>
          <w:szCs w:val="21"/>
          <w:highlight w:val="none"/>
          <w:lang w:val="zh-CN" w:eastAsia="zh-CN"/>
        </w:rPr>
        <w:t>广西臻润工程咨询有限公司</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账</w:t>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 xml:space="preserve"> 号：</w:t>
      </w:r>
      <w:r>
        <w:rPr>
          <w:rFonts w:hint="eastAsia" w:ascii="仿宋" w:hAnsi="仿宋" w:eastAsia="仿宋" w:cs="仿宋"/>
          <w:b w:val="0"/>
          <w:bCs w:val="0"/>
          <w:i w:val="0"/>
          <w:iCs w:val="0"/>
          <w:caps w:val="0"/>
          <w:color w:val="000000"/>
          <w:spacing w:val="0"/>
          <w:sz w:val="21"/>
          <w:szCs w:val="21"/>
          <w:lang w:val="en-US" w:eastAsia="zh-CN"/>
        </w:rPr>
        <w:t>660400094512500010</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rPr>
        <w:t>开户行：</w:t>
      </w:r>
      <w:r>
        <w:rPr>
          <w:rFonts w:hint="eastAsia" w:ascii="仿宋" w:hAnsi="仿宋" w:eastAsia="仿宋" w:cs="仿宋"/>
          <w:b w:val="0"/>
          <w:bCs w:val="0"/>
          <w:i w:val="0"/>
          <w:iCs w:val="0"/>
          <w:caps w:val="0"/>
          <w:color w:val="000000"/>
          <w:spacing w:val="0"/>
          <w:sz w:val="21"/>
          <w:szCs w:val="21"/>
          <w:lang w:val="en-US" w:eastAsia="zh-CN"/>
        </w:rPr>
        <w:t>桂林银行股份有限公司贺州城西支行</w:t>
      </w:r>
      <w:r>
        <w:rPr>
          <w:rFonts w:hint="eastAsia" w:ascii="仿宋" w:hAnsi="仿宋" w:eastAsia="仿宋" w:cs="仿宋"/>
          <w:b w:val="0"/>
          <w:bCs w:val="0"/>
          <w:i w:val="0"/>
          <w:iCs w:val="0"/>
          <w:caps w:val="0"/>
          <w:color w:val="000000"/>
          <w:spacing w:val="0"/>
          <w:sz w:val="21"/>
          <w:szCs w:val="21"/>
          <w:lang w:eastAsia="zh-CN"/>
        </w:rPr>
        <w:t xml:space="preserve">  </w:t>
      </w:r>
      <w:r>
        <w:rPr>
          <w:rFonts w:hint="eastAsia" w:ascii="仿宋" w:hAnsi="仿宋" w:eastAsia="仿宋" w:cs="仿宋"/>
          <w:b w:val="0"/>
          <w:bCs w:val="0"/>
          <w:i w:val="0"/>
          <w:iCs w:val="0"/>
          <w:caps w:val="0"/>
          <w:color w:val="000000"/>
          <w:spacing w:val="0"/>
          <w:sz w:val="21"/>
          <w:szCs w:val="21"/>
        </w:rPr>
        <w:br w:type="textWrapping"/>
      </w:r>
      <w:r>
        <w:rPr>
          <w:rFonts w:hint="eastAsia" w:ascii="仿宋" w:hAnsi="仿宋" w:eastAsia="仿宋" w:cs="仿宋"/>
          <w:b w:val="0"/>
          <w:bCs w:val="0"/>
          <w:i w:val="0"/>
          <w:iCs w:val="0"/>
          <w:caps w:val="0"/>
          <w:color w:val="000000"/>
          <w:spacing w:val="0"/>
          <w:sz w:val="21"/>
          <w:szCs w:val="21"/>
          <w:lang w:val="en-US" w:eastAsia="zh-CN"/>
        </w:rPr>
        <w:t xml:space="preserve">    </w:t>
      </w:r>
      <w:r>
        <w:rPr>
          <w:rFonts w:hint="eastAsia" w:ascii="仿宋" w:hAnsi="仿宋" w:eastAsia="仿宋" w:cs="仿宋"/>
          <w:b w:val="0"/>
          <w:bCs w:val="0"/>
          <w:i w:val="0"/>
          <w:iCs w:val="0"/>
          <w:caps w:val="0"/>
          <w:color w:val="000000"/>
          <w:spacing w:val="0"/>
          <w:sz w:val="21"/>
          <w:szCs w:val="21"/>
        </w:rPr>
        <w:t>注：对风险较低、规模较小的采购项目，受疫情影响的中小微企业（在提供真实可信证明材料的前提下），停止收取磋商保证金和履约保证金。</w:t>
      </w:r>
    </w:p>
    <w:p>
      <w:pPr>
        <w:pStyle w:val="22"/>
        <w:spacing w:line="400" w:lineRule="exact"/>
        <w:rPr>
          <w:rFonts w:hint="eastAsia" w:ascii="仿宋" w:hAnsi="仿宋" w:eastAsia="仿宋" w:cs="仿宋"/>
          <w:b/>
          <w:bCs/>
          <w:color w:val="auto"/>
          <w:sz w:val="24"/>
          <w:szCs w:val="24"/>
        </w:rPr>
      </w:pPr>
      <w:bookmarkStart w:id="109" w:name="_Toc340583882"/>
      <w:bookmarkStart w:id="110" w:name="_Toc342059226"/>
      <w:bookmarkStart w:id="111" w:name="_Toc342300634"/>
      <w:bookmarkStart w:id="112" w:name="_Toc343235002"/>
      <w:r>
        <w:rPr>
          <w:rFonts w:hint="eastAsia" w:ascii="仿宋" w:hAnsi="仿宋" w:eastAsia="仿宋" w:cs="仿宋"/>
          <w:b/>
          <w:bCs/>
          <w:color w:val="auto"/>
          <w:sz w:val="24"/>
          <w:szCs w:val="24"/>
        </w:rPr>
        <w:t>五</w:t>
      </w:r>
      <w:bookmarkEnd w:id="109"/>
      <w:bookmarkEnd w:id="110"/>
      <w:bookmarkEnd w:id="111"/>
      <w:r>
        <w:rPr>
          <w:rFonts w:hint="eastAsia" w:ascii="仿宋" w:hAnsi="仿宋" w:eastAsia="仿宋" w:cs="仿宋"/>
          <w:b/>
          <w:bCs/>
          <w:color w:val="auto"/>
          <w:sz w:val="24"/>
          <w:szCs w:val="24"/>
        </w:rPr>
        <w:t>、竞争性磋商（简称磋商）</w:t>
      </w:r>
      <w:bookmarkEnd w:id="112"/>
      <w:r>
        <w:rPr>
          <w:rFonts w:hint="eastAsia" w:ascii="仿宋" w:hAnsi="仿宋" w:eastAsia="仿宋" w:cs="仿宋"/>
          <w:b/>
          <w:bCs/>
          <w:color w:val="auto"/>
          <w:sz w:val="24"/>
          <w:szCs w:val="24"/>
        </w:rPr>
        <w:t>与评审</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14. 磋商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14.1  截标时间：详见磋商须知前附表。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14.2  磋商时间：详见磋商须知前附表。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14.3  磋商地点：详见磋商须知前附表。</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14.4  采购代理机构依据相关规定组建磋商小组，磋商小组成员将从</w:t>
      </w:r>
      <w:r>
        <w:rPr>
          <w:rFonts w:hint="eastAsia" w:ascii="仿宋" w:hAnsi="仿宋" w:eastAsia="仿宋" w:cs="仿宋"/>
          <w:color w:val="auto"/>
          <w:sz w:val="21"/>
          <w:lang w:val="en-US" w:eastAsia="zh-CN"/>
        </w:rPr>
        <w:t>政府采购云平台</w:t>
      </w:r>
      <w:r>
        <w:rPr>
          <w:rFonts w:hint="eastAsia" w:ascii="仿宋" w:hAnsi="仿宋" w:eastAsia="仿宋" w:cs="仿宋"/>
          <w:color w:val="auto"/>
          <w:sz w:val="21"/>
        </w:rPr>
        <w:t>专家库里随机抽取的专家、采购人代表构成，其中专家成员不少于成员总数的三分之二。在整个磋商过程中，磋商小组将负责对全部磋商响应文件进行审查、磋商及评审工作。</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14.5  磋商供应商的法定代表人或其委托代理人应携带磋商授权委托书在递交磋商响应文件截止时间到达磋商响应文件递交地点并签到，以便确定磋商顺序。如未按时签到，由此产生的后果由磋商供应商自行负责。</w:t>
      </w:r>
    </w:p>
    <w:p>
      <w:pPr>
        <w:pStyle w:val="22"/>
        <w:spacing w:line="400" w:lineRule="exact"/>
        <w:ind w:firstLine="420" w:firstLineChars="200"/>
        <w:rPr>
          <w:rFonts w:hint="default" w:eastAsia="仿宋"/>
          <w:lang w:val="en-US" w:eastAsia="zh-CN"/>
        </w:rPr>
      </w:pPr>
      <w:r>
        <w:rPr>
          <w:rFonts w:hint="eastAsia" w:ascii="仿宋" w:hAnsi="仿宋" w:eastAsia="仿宋" w:cs="仿宋"/>
          <w:color w:val="FF0000"/>
          <w:sz w:val="21"/>
          <w:lang w:val="en-US" w:eastAsia="zh-CN"/>
        </w:rPr>
        <w:t>14.6由采购人代表和监督</w:t>
      </w:r>
      <w:r>
        <w:rPr>
          <w:rFonts w:hint="eastAsia" w:ascii="仿宋" w:hAnsi="仿宋" w:eastAsia="仿宋" w:cs="仿宋"/>
          <w:color w:val="FF0000"/>
          <w:sz w:val="21"/>
        </w:rPr>
        <w:t>人员检验参加</w:t>
      </w:r>
      <w:r>
        <w:rPr>
          <w:rFonts w:hint="eastAsia" w:ascii="仿宋" w:hAnsi="仿宋" w:eastAsia="仿宋" w:cs="仿宋"/>
          <w:color w:val="FF0000"/>
          <w:sz w:val="21"/>
          <w:lang w:val="en-US" w:eastAsia="zh-CN"/>
        </w:rPr>
        <w:t>磋商会</w:t>
      </w:r>
      <w:r>
        <w:rPr>
          <w:rFonts w:hint="eastAsia" w:ascii="仿宋" w:hAnsi="仿宋" w:eastAsia="仿宋" w:cs="仿宋"/>
          <w:color w:val="FF0000"/>
          <w:sz w:val="21"/>
        </w:rPr>
        <w:t>的各</w:t>
      </w:r>
      <w:r>
        <w:rPr>
          <w:rFonts w:hint="eastAsia" w:ascii="仿宋" w:hAnsi="仿宋" w:eastAsia="仿宋" w:cs="仿宋"/>
          <w:color w:val="FF0000"/>
          <w:sz w:val="21"/>
          <w:lang w:val="en-US" w:eastAsia="zh-CN"/>
        </w:rPr>
        <w:t>供应商</w:t>
      </w:r>
      <w:r>
        <w:rPr>
          <w:rFonts w:hint="eastAsia" w:ascii="仿宋" w:hAnsi="仿宋" w:eastAsia="仿宋" w:cs="仿宋"/>
          <w:color w:val="FF0000"/>
          <w:sz w:val="21"/>
        </w:rPr>
        <w:t>法定代表人或其委托代理人（如有）的资格证件</w:t>
      </w:r>
      <w:r>
        <w:rPr>
          <w:rFonts w:hint="eastAsia" w:ascii="仿宋" w:hAnsi="仿宋" w:eastAsia="仿宋" w:cs="仿宋"/>
          <w:color w:val="FF0000"/>
          <w:sz w:val="21"/>
          <w:lang w:eastAsia="zh-CN"/>
        </w:rPr>
        <w:t>：①法定代表人到会的，提供法定代表人二代身份证原件及法定代表人身份证明书原件；②委托代理人到会的，提供法定代表人授权委托书原件、法人身份证复印件及委托代理人二代身份证原件、复印件； ③营业执照副本、企业资质证书副本、安全生产许可证副本复印件；</w:t>
      </w:r>
      <w:r>
        <w:rPr>
          <w:rFonts w:hint="eastAsia" w:ascii="仿宋" w:hAnsi="仿宋" w:eastAsia="仿宋" w:cs="仿宋"/>
          <w:color w:val="FF0000"/>
          <w:sz w:val="21"/>
          <w:lang w:val="en-US" w:eastAsia="zh-CN"/>
        </w:rPr>
        <w:fldChar w:fldCharType="begin"/>
      </w:r>
      <w:r>
        <w:rPr>
          <w:rFonts w:hint="eastAsia" w:ascii="仿宋" w:hAnsi="仿宋" w:eastAsia="仿宋" w:cs="仿宋"/>
          <w:color w:val="FF0000"/>
          <w:sz w:val="21"/>
          <w:lang w:val="en-US" w:eastAsia="zh-CN"/>
        </w:rPr>
        <w:instrText xml:space="preserve"> EQ \o\ac(○,4)</w:instrText>
      </w:r>
      <w:r>
        <w:rPr>
          <w:rFonts w:hint="eastAsia" w:ascii="仿宋" w:hAnsi="仿宋" w:eastAsia="仿宋" w:cs="仿宋"/>
          <w:color w:val="FF0000"/>
          <w:sz w:val="21"/>
          <w:lang w:val="en-US" w:eastAsia="zh-CN"/>
        </w:rPr>
        <w:fldChar w:fldCharType="end"/>
      </w:r>
      <w:r>
        <w:rPr>
          <w:rFonts w:hint="eastAsia" w:ascii="仿宋" w:hAnsi="仿宋" w:eastAsia="仿宋" w:cs="仿宋"/>
          <w:color w:val="FF0000"/>
          <w:sz w:val="21"/>
          <w:lang w:val="en-US" w:eastAsia="zh-CN"/>
        </w:rPr>
        <w:t>交纳磋商保证金凭据；</w:t>
      </w:r>
      <w:r>
        <w:rPr>
          <w:rFonts w:hint="eastAsia" w:ascii="仿宋" w:hAnsi="仿宋" w:eastAsia="仿宋" w:cs="仿宋"/>
          <w:color w:val="FF0000"/>
          <w:sz w:val="21"/>
          <w:lang w:val="en-US" w:eastAsia="zh-CN"/>
        </w:rPr>
        <w:fldChar w:fldCharType="begin"/>
      </w:r>
      <w:r>
        <w:rPr>
          <w:rFonts w:hint="eastAsia" w:ascii="仿宋" w:hAnsi="仿宋" w:eastAsia="仿宋" w:cs="仿宋"/>
          <w:color w:val="FF0000"/>
          <w:sz w:val="21"/>
          <w:lang w:val="en-US" w:eastAsia="zh-CN"/>
        </w:rPr>
        <w:instrText xml:space="preserve"> EQ \o\ac(○,5)</w:instrText>
      </w:r>
      <w:r>
        <w:rPr>
          <w:rFonts w:hint="eastAsia" w:ascii="仿宋" w:hAnsi="仿宋" w:eastAsia="仿宋" w:cs="仿宋"/>
          <w:color w:val="FF0000"/>
          <w:sz w:val="21"/>
          <w:lang w:val="en-US" w:eastAsia="zh-CN"/>
        </w:rPr>
        <w:fldChar w:fldCharType="end"/>
      </w:r>
      <w:r>
        <w:rPr>
          <w:rFonts w:hint="eastAsia" w:ascii="仿宋" w:hAnsi="仿宋" w:eastAsia="仿宋" w:cs="仿宋"/>
          <w:color w:val="FF0000"/>
          <w:sz w:val="21"/>
          <w:lang w:val="en-US" w:eastAsia="zh-CN"/>
        </w:rPr>
        <w:t>公司开户许可证复印件或基本存款账户信息复印件。</w:t>
      </w:r>
    </w:p>
    <w:p>
      <w:pPr>
        <w:pStyle w:val="22"/>
        <w:spacing w:line="400" w:lineRule="exact"/>
        <w:rPr>
          <w:rFonts w:hint="eastAsia"/>
        </w:rPr>
      </w:pPr>
      <w:r>
        <w:rPr>
          <w:rFonts w:hint="eastAsia" w:ascii="仿宋" w:hAnsi="仿宋" w:eastAsia="仿宋" w:cs="仿宋"/>
          <w:b/>
          <w:bCs/>
          <w:color w:val="auto"/>
          <w:sz w:val="24"/>
          <w:szCs w:val="24"/>
        </w:rPr>
        <w:t>15. 磋商的步骤</w:t>
      </w:r>
    </w:p>
    <w:p>
      <w:pPr>
        <w:spacing w:line="400" w:lineRule="exact"/>
        <w:ind w:firstLine="420" w:firstLineChars="200"/>
        <w:rPr>
          <w:rFonts w:hint="eastAsia" w:ascii="仿宋" w:hAnsi="仿宋" w:eastAsia="仿宋" w:cs="仿宋"/>
          <w:b/>
          <w:bCs/>
          <w:color w:val="auto"/>
        </w:rPr>
      </w:pPr>
      <w:r>
        <w:rPr>
          <w:rFonts w:hint="eastAsia" w:ascii="仿宋" w:hAnsi="仿宋" w:eastAsia="仿宋" w:cs="仿宋"/>
          <w:color w:val="auto"/>
        </w:rPr>
        <w:t>15.1</w:t>
      </w:r>
      <w:r>
        <w:rPr>
          <w:rFonts w:hint="eastAsia" w:ascii="仿宋" w:hAnsi="仿宋" w:eastAsia="仿宋" w:cs="仿宋"/>
          <w:color w:val="auto"/>
          <w:kern w:val="0"/>
          <w:szCs w:val="21"/>
        </w:rPr>
        <w:t>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Pr>
          <w:rFonts w:hint="eastAsia" w:ascii="仿宋" w:hAnsi="仿宋" w:eastAsia="仿宋" w:cs="仿宋"/>
          <w:color w:val="auto"/>
          <w:szCs w:val="21"/>
        </w:rPr>
        <w:t>磋商小组所有成员应当集中与单一供应商分别进行磋商，并给予所有参加磋商的供应商平等的磋商机会。在磋商过程中，磋商小组可以根据</w:t>
      </w:r>
      <w:r>
        <w:rPr>
          <w:rFonts w:hint="eastAsia" w:ascii="仿宋" w:hAnsi="仿宋" w:eastAsia="仿宋" w:cs="仿宋"/>
          <w:color w:val="auto"/>
        </w:rPr>
        <w:t>磋商</w:t>
      </w:r>
      <w:r>
        <w:rPr>
          <w:rFonts w:hint="eastAsia" w:ascii="仿宋" w:hAnsi="仿宋" w:eastAsia="仿宋" w:cs="仿宋"/>
          <w:color w:val="auto"/>
          <w:szCs w:val="21"/>
        </w:rPr>
        <w:t>文件和磋商情况实质性变动采购需求中的技术、服务要求以及合同草案条款，但不得变动</w:t>
      </w:r>
      <w:r>
        <w:rPr>
          <w:rFonts w:hint="eastAsia" w:ascii="仿宋" w:hAnsi="仿宋" w:eastAsia="仿宋" w:cs="仿宋"/>
          <w:color w:val="auto"/>
        </w:rPr>
        <w:t>磋商</w:t>
      </w:r>
      <w:r>
        <w:rPr>
          <w:rFonts w:hint="eastAsia" w:ascii="仿宋" w:hAnsi="仿宋" w:eastAsia="仿宋" w:cs="仿宋"/>
          <w:color w:val="auto"/>
          <w:szCs w:val="21"/>
        </w:rPr>
        <w:t>文件中的其他内容。实质性变动的内容，须经采购人代表确认。对</w:t>
      </w:r>
      <w:r>
        <w:rPr>
          <w:rFonts w:hint="eastAsia" w:ascii="仿宋" w:hAnsi="仿宋" w:eastAsia="仿宋" w:cs="仿宋"/>
          <w:color w:val="auto"/>
        </w:rPr>
        <w:t>磋商</w:t>
      </w:r>
      <w:r>
        <w:rPr>
          <w:rFonts w:hint="eastAsia" w:ascii="仿宋" w:hAnsi="仿宋" w:eastAsia="仿宋" w:cs="仿宋"/>
          <w:color w:val="auto"/>
          <w:szCs w:val="21"/>
        </w:rPr>
        <w:t>文件作出的实质性变动是</w:t>
      </w:r>
      <w:r>
        <w:rPr>
          <w:rFonts w:hint="eastAsia" w:ascii="仿宋" w:hAnsi="仿宋" w:eastAsia="仿宋" w:cs="仿宋"/>
          <w:color w:val="auto"/>
        </w:rPr>
        <w:t>磋商</w:t>
      </w:r>
      <w:r>
        <w:rPr>
          <w:rFonts w:hint="eastAsia" w:ascii="仿宋" w:hAnsi="仿宋" w:eastAsia="仿宋" w:cs="仿宋"/>
          <w:color w:val="auto"/>
          <w:szCs w:val="21"/>
        </w:rPr>
        <w:t>文件的有效组成部分，磋商小组应当及时以书面形式同时通知所有参加磋商的供应商。供应商应当按照</w:t>
      </w:r>
      <w:r>
        <w:rPr>
          <w:rFonts w:hint="eastAsia" w:ascii="仿宋" w:hAnsi="仿宋" w:eastAsia="仿宋" w:cs="仿宋"/>
          <w:color w:val="auto"/>
        </w:rPr>
        <w:t>磋商</w:t>
      </w:r>
      <w:r>
        <w:rPr>
          <w:rFonts w:hint="eastAsia" w:ascii="仿宋" w:hAnsi="仿宋" w:eastAsia="仿宋" w:cs="仿宋"/>
          <w:color w:val="auto"/>
          <w:szCs w:val="21"/>
        </w:rPr>
        <w:t>文件的变动情况和磋商小组的要求重新提交响应文件（或以磋商记录及应答文件形式提交），并由其法定代表人或授权代表签字或者加盖公章。由授权代表签字的，应当附法定代表人授权书。磋商中，磋商的任何一方不得透露与磋商有关的其他供应商的技术资料、价格和其他信息</w:t>
      </w:r>
      <w:r>
        <w:rPr>
          <w:rFonts w:hint="eastAsia" w:ascii="仿宋" w:hAnsi="仿宋" w:eastAsia="仿宋" w:cs="仿宋"/>
          <w:b w:val="0"/>
          <w:bCs w:val="0"/>
          <w:color w:val="auto"/>
          <w:szCs w:val="21"/>
        </w:rPr>
        <w:t>。</w:t>
      </w:r>
      <w:r>
        <w:rPr>
          <w:rFonts w:hint="eastAsia" w:ascii="仿宋" w:hAnsi="仿宋" w:eastAsia="仿宋" w:cs="仿宋"/>
          <w:b/>
          <w:bCs/>
          <w:color w:val="auto"/>
          <w:szCs w:val="21"/>
        </w:rPr>
        <w:t>其中涉及价格内容的不得要求参加磋商的供应商在磋商时作口头报价，而应以书面密封形式报价。在磋商过程中若报价有修改，</w:t>
      </w:r>
      <w:r>
        <w:rPr>
          <w:rFonts w:hint="eastAsia" w:ascii="仿宋" w:hAnsi="仿宋" w:eastAsia="仿宋" w:cs="仿宋"/>
          <w:b/>
          <w:bCs/>
          <w:color w:val="auto"/>
        </w:rPr>
        <w:t>如涉及重新报价的，关于重新报价的应答文件必须按磋商文件的要求以已标价的工程量清单的形式递交，否则应答文件无效</w:t>
      </w:r>
      <w:r>
        <w:rPr>
          <w:rFonts w:hint="eastAsia" w:ascii="仿宋" w:hAnsi="仿宋" w:eastAsia="仿宋" w:cs="仿宋"/>
          <w:b/>
          <w:bCs/>
          <w:color w:val="auto"/>
          <w:szCs w:val="21"/>
        </w:rPr>
        <w:t>。</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15.2 磋商小组可视情况与磋商供应商进行多轮磋商。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15.3 最后报价</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磋商文件能够详细列明采购标的的技术、服务要求的，最后一轮磋商结束后，磋商小组应当要求所有继续参加磋商的供应商在规定时间内提交最后报价，提交最后报价的供应商不得少于</w:t>
      </w:r>
      <w:r>
        <w:rPr>
          <w:rFonts w:hint="eastAsia" w:ascii="仿宋" w:hAnsi="仿宋" w:eastAsia="仿宋" w:cs="仿宋"/>
          <w:color w:val="auto"/>
          <w:sz w:val="21"/>
          <w:lang w:val="en-US" w:eastAsia="zh-CN"/>
        </w:rPr>
        <w:t>3</w:t>
      </w:r>
      <w:r>
        <w:rPr>
          <w:rFonts w:hint="eastAsia" w:ascii="仿宋" w:hAnsi="仿宋" w:eastAsia="仿宋" w:cs="仿宋"/>
          <w:color w:val="auto"/>
          <w:sz w:val="21"/>
        </w:rPr>
        <w:t>家</w:t>
      </w:r>
      <w:r>
        <w:rPr>
          <w:rFonts w:hint="eastAsia" w:ascii="仿宋" w:hAnsi="仿宋" w:eastAsia="仿宋" w:cs="仿宋"/>
          <w:color w:val="auto"/>
          <w:sz w:val="21"/>
          <w:lang w:eastAsia="zh-CN"/>
        </w:rPr>
        <w:t>，</w:t>
      </w:r>
      <w:r>
        <w:rPr>
          <w:rFonts w:hint="eastAsia" w:ascii="仿宋" w:hAnsi="仿宋" w:eastAsia="仿宋" w:cs="仿宋"/>
          <w:color w:val="auto"/>
          <w:sz w:val="21"/>
        </w:rPr>
        <w:t>最后报价是供应商响应文件的有效组成部分。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15.4 已提交响应文件的供应商，在提交最后报价之前，可以根据磋商情况退出磋商。采购人、采购代理机构应当退还退出磋商的供应商的保证金。</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15.5 最后一轮磋商结束后，磋商小组不得再与供应商进行任何形式的商谈。</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16. 磋商响应文件的修正</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16.1  如果出现计算或表达上的错误，修正的原则如下：</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（1）磋商响应文件中磋商函、报价表内容与</w:t>
      </w:r>
      <w:r>
        <w:rPr>
          <w:rFonts w:hint="eastAsia" w:ascii="仿宋" w:hAnsi="仿宋" w:eastAsia="仿宋" w:cs="仿宋"/>
          <w:bCs/>
          <w:color w:val="auto"/>
          <w:sz w:val="21"/>
        </w:rPr>
        <w:t>磋商产品技术资料表</w:t>
      </w:r>
      <w:r>
        <w:rPr>
          <w:rFonts w:hint="eastAsia" w:ascii="仿宋" w:hAnsi="仿宋" w:eastAsia="仿宋" w:cs="仿宋"/>
          <w:color w:val="auto"/>
          <w:sz w:val="21"/>
        </w:rPr>
        <w:t>内容不一致的，以磋商函及报价表为准；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（2）磋商响应文件的大写金额和小写金额不一致的，以大写金额为准；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（3）总价金额与按单价汇总金额不一致的，以单价金额计算结果为准；</w:t>
      </w:r>
    </w:p>
    <w:p>
      <w:pPr>
        <w:pStyle w:val="22"/>
        <w:spacing w:line="400" w:lineRule="exact"/>
        <w:ind w:firstLine="420"/>
        <w:rPr>
          <w:rFonts w:hint="eastAsia" w:ascii="仿宋" w:hAnsi="仿宋" w:eastAsia="仿宋" w:cs="仿宋"/>
          <w:bCs/>
          <w:color w:val="auto"/>
          <w:sz w:val="21"/>
        </w:rPr>
      </w:pPr>
      <w:r>
        <w:rPr>
          <w:rFonts w:hint="eastAsia" w:ascii="仿宋" w:hAnsi="仿宋" w:eastAsia="仿宋" w:cs="仿宋"/>
          <w:color w:val="auto"/>
          <w:sz w:val="21"/>
        </w:rPr>
        <w:t>（4）单价金额小数点有明显错位的，应以总价为准，并修改单价。</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16.2  按上述修正原则修正后的最后报价经供应商书面确认后对供应商具有约束力。如果供应商不接受修正后的最后报价，则其响应文件无效且其磋商保证金不予退回。</w:t>
      </w:r>
    </w:p>
    <w:p>
      <w:pPr>
        <w:keepNext w:val="0"/>
        <w:keepLines w:val="0"/>
        <w:widowControl/>
        <w:suppressLineNumbers w:val="0"/>
        <w:jc w:val="left"/>
      </w:pPr>
      <w:r>
        <w:rPr>
          <w:rFonts w:hint="eastAsia" w:ascii="仿宋" w:hAnsi="仿宋" w:eastAsia="仿宋" w:cs="仿宋"/>
          <w:color w:val="auto"/>
          <w:sz w:val="21"/>
          <w:lang w:val="en-US" w:eastAsia="zh-CN"/>
        </w:rPr>
        <w:t xml:space="preserve">    </w:t>
      </w:r>
      <w:r>
        <w:rPr>
          <w:rFonts w:hint="eastAsia" w:ascii="仿宋" w:hAnsi="仿宋" w:eastAsia="仿宋" w:cs="仿宋"/>
          <w:color w:val="auto"/>
          <w:sz w:val="21"/>
          <w:szCs w:val="21"/>
          <w:lang w:val="en-US" w:eastAsia="zh-CN"/>
        </w:rPr>
        <w:t>16.3  响应</w:t>
      </w:r>
      <w:r>
        <w:rPr>
          <w:rFonts w:hint="eastAsia" w:ascii="仿宋" w:hAnsi="仿宋" w:eastAsia="仿宋" w:cs="仿宋"/>
          <w:b w:val="0"/>
          <w:bCs w:val="0"/>
          <w:color w:val="000000"/>
          <w:kern w:val="0"/>
          <w:sz w:val="21"/>
          <w:szCs w:val="21"/>
          <w:lang w:val="en-US" w:eastAsia="zh-CN" w:bidi="ar"/>
        </w:rPr>
        <w:t>文件的澄清、说明和补正。</w:t>
      </w:r>
      <w:r>
        <w:rPr>
          <w:rFonts w:hint="eastAsia" w:ascii="仿宋" w:hAnsi="仿宋" w:eastAsia="仿宋" w:cs="仿宋"/>
          <w:color w:val="000000"/>
          <w:kern w:val="0"/>
          <w:sz w:val="21"/>
          <w:szCs w:val="21"/>
          <w:lang w:val="en-US" w:eastAsia="zh-CN" w:bidi="ar"/>
        </w:rPr>
        <w:t>评标委员会对投标文件中不明确之处，可以要求投标人进行澄清、说明和补正，但不应作为评审不通过的理由。如投标人不按照评标委员会的要求进行澄清，其评审可不予通过</w:t>
      </w:r>
      <w:r>
        <w:rPr>
          <w:rFonts w:hint="eastAsia" w:ascii="宋体" w:hAnsi="宋体" w:eastAsia="宋体" w:cs="宋体"/>
          <w:color w:val="000000"/>
          <w:kern w:val="0"/>
          <w:sz w:val="21"/>
          <w:szCs w:val="21"/>
          <w:lang w:val="en-US" w:eastAsia="zh-CN" w:bidi="ar"/>
        </w:rPr>
        <w:t>。</w:t>
      </w:r>
    </w:p>
    <w:p>
      <w:pPr>
        <w:pStyle w:val="23"/>
        <w:ind w:left="0" w:leftChars="0"/>
        <w:rPr>
          <w:rFonts w:hint="default" w:eastAsia="仿宋"/>
          <w:lang w:val="en-US" w:eastAsia="zh-CN"/>
        </w:rPr>
      </w:pP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17. 评审</w:t>
      </w:r>
    </w:p>
    <w:p>
      <w:pPr>
        <w:pStyle w:val="22"/>
        <w:spacing w:line="400" w:lineRule="exact"/>
        <w:ind w:firstLine="360"/>
        <w:rPr>
          <w:rFonts w:hint="eastAsia" w:ascii="仿宋" w:hAnsi="仿宋" w:eastAsia="仿宋" w:cs="仿宋"/>
          <w:color w:val="auto"/>
          <w:sz w:val="21"/>
        </w:rPr>
      </w:pPr>
      <w:r>
        <w:rPr>
          <w:rFonts w:hint="eastAsia" w:ascii="仿宋" w:hAnsi="仿宋" w:eastAsia="仿宋" w:cs="仿宋"/>
          <w:color w:val="auto"/>
          <w:sz w:val="21"/>
        </w:rPr>
        <w:t>17.1 成立磋商小组：评审与磋商活动由依法组建的磋商小组负责。磋商小组由采购人代表和有关技术、经济等方面的专家组成。采购人或采购代理机构根据本项目的特点，从采购代理机构专家库中，通过随机方式抽取专家。</w:t>
      </w:r>
    </w:p>
    <w:p>
      <w:pPr>
        <w:pStyle w:val="22"/>
        <w:spacing w:line="400" w:lineRule="exact"/>
        <w:ind w:firstLine="360"/>
        <w:rPr>
          <w:rFonts w:hint="eastAsia" w:ascii="仿宋" w:hAnsi="仿宋" w:eastAsia="仿宋" w:cs="仿宋"/>
          <w:color w:val="auto"/>
          <w:sz w:val="21"/>
        </w:rPr>
      </w:pPr>
      <w:r>
        <w:rPr>
          <w:rFonts w:hint="eastAsia" w:ascii="仿宋" w:hAnsi="仿宋" w:eastAsia="仿宋" w:cs="仿宋"/>
          <w:color w:val="auto"/>
          <w:sz w:val="21"/>
        </w:rPr>
        <w:t>17.2 评审原则：评审活动遵循公平、公正、科学和择优的原则。</w:t>
      </w:r>
    </w:p>
    <w:p>
      <w:pPr>
        <w:pStyle w:val="22"/>
        <w:spacing w:line="400" w:lineRule="exact"/>
        <w:ind w:firstLine="315" w:firstLineChars="150"/>
        <w:rPr>
          <w:rFonts w:hint="eastAsia" w:ascii="仿宋" w:hAnsi="仿宋" w:eastAsia="仿宋" w:cs="仿宋"/>
          <w:color w:val="auto"/>
          <w:sz w:val="21"/>
        </w:rPr>
      </w:pPr>
      <w:r>
        <w:rPr>
          <w:rFonts w:hint="eastAsia" w:ascii="仿宋" w:hAnsi="仿宋" w:eastAsia="仿宋" w:cs="仿宋"/>
          <w:color w:val="auto"/>
          <w:sz w:val="21"/>
        </w:rPr>
        <w:t>17.3 评审方法：磋商小组按照磋商须知和第六章“评审方法”规定的方法、评审因素和标准对磋商响应文件进行评审。在评审中，不得改变第六章“评审办法”规定的方法、评审因素和标准；第六章“评审办法”没有规定的方法、评审因素和标准，不作为评审依据。</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18. 无效磋商</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18.1  属下列情形之一的，供应商的磋商无效（或称响应文件无效）：</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（1）供应商不具备本章第3项规定的</w:t>
      </w:r>
      <w:r>
        <w:rPr>
          <w:rFonts w:hint="eastAsia" w:ascii="仿宋" w:hAnsi="仿宋" w:eastAsia="仿宋" w:cs="仿宋"/>
          <w:bCs/>
          <w:color w:val="auto"/>
          <w:sz w:val="21"/>
        </w:rPr>
        <w:t>供应商</w:t>
      </w:r>
      <w:r>
        <w:rPr>
          <w:rFonts w:hint="eastAsia" w:ascii="仿宋" w:hAnsi="仿宋" w:eastAsia="仿宋" w:cs="仿宋"/>
          <w:color w:val="auto"/>
          <w:sz w:val="21"/>
        </w:rPr>
        <w:t>资格要求的；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（2）磋商响应文件未按本章第8.1项的规定标识或未按规定的正、副本数量递交的； </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（3）磋商响应文件未按本章第9.1项的规定编写和提交的（包括缺少应提交的文件或格式不符合第五章“磋商响应文件格式”的要求）；</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（4）磋商响应文件不符合本章第8项规定的；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（5）磋商报价不符合本章第三条规定的；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（6）供应商未能按磋商文件要求缴纳磋商保证金的；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（7）磋商响应文件未按本章第8项的规定密封、签署、盖章的；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（8）磋商响应文件未对竞争性磋商采购文件提出的实质性要求和条件作出响应的；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（9）磋商小组认为磋商响应文件存在严重负偏离的；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（10）磋商响应文件附有采购人不能接受的条件的；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（11）供应商在磋商过程中提供虚假材料的。</w:t>
      </w:r>
    </w:p>
    <w:p>
      <w:pPr>
        <w:snapToGrid w:val="0"/>
        <w:spacing w:line="400" w:lineRule="exact"/>
        <w:ind w:firstLine="420"/>
        <w:jc w:val="left"/>
        <w:rPr>
          <w:rFonts w:hint="eastAsia" w:ascii="仿宋" w:hAnsi="仿宋" w:eastAsia="仿宋" w:cs="仿宋"/>
          <w:color w:val="auto"/>
          <w:kern w:val="0"/>
          <w:szCs w:val="21"/>
        </w:rPr>
      </w:pPr>
      <w:r>
        <w:rPr>
          <w:rFonts w:hint="eastAsia" w:ascii="仿宋" w:hAnsi="仿宋" w:eastAsia="仿宋" w:cs="仿宋"/>
          <w:color w:val="auto"/>
          <w:kern w:val="0"/>
          <w:szCs w:val="21"/>
        </w:rPr>
        <w:t>18.2有下列情形之一的视为供应商相互串通磋商，响应文件将被视为无效：</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（1）不同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由同一单位或者个人编制；</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（2）不同</w:t>
      </w:r>
      <w:r>
        <w:rPr>
          <w:rFonts w:hint="eastAsia" w:ascii="仿宋" w:hAnsi="仿宋" w:eastAsia="仿宋" w:cs="仿宋"/>
          <w:color w:val="auto"/>
          <w:kern w:val="0"/>
          <w:szCs w:val="21"/>
        </w:rPr>
        <w:t>供应商</w:t>
      </w:r>
      <w:r>
        <w:rPr>
          <w:rFonts w:hint="eastAsia" w:ascii="仿宋" w:hAnsi="仿宋" w:eastAsia="仿宋" w:cs="仿宋"/>
          <w:color w:val="auto"/>
          <w:szCs w:val="21"/>
        </w:rPr>
        <w:t>委托同一单位或者个人办理</w:t>
      </w:r>
      <w:r>
        <w:rPr>
          <w:rFonts w:hint="eastAsia" w:ascii="仿宋" w:hAnsi="仿宋" w:eastAsia="仿宋" w:cs="仿宋"/>
          <w:color w:val="auto"/>
          <w:kern w:val="0"/>
          <w:szCs w:val="21"/>
        </w:rPr>
        <w:t>磋商</w:t>
      </w:r>
      <w:r>
        <w:rPr>
          <w:rFonts w:hint="eastAsia" w:ascii="仿宋" w:hAnsi="仿宋" w:eastAsia="仿宋" w:cs="仿宋"/>
          <w:color w:val="auto"/>
          <w:szCs w:val="21"/>
        </w:rPr>
        <w:t>事宜；</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（3）不同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载明的项目管理员为同一个人；</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（4）不同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异常一致或</w:t>
      </w:r>
      <w:r>
        <w:rPr>
          <w:rFonts w:hint="eastAsia" w:ascii="仿宋" w:hAnsi="仿宋" w:eastAsia="仿宋" w:cs="仿宋"/>
          <w:color w:val="auto"/>
          <w:kern w:val="0"/>
          <w:szCs w:val="21"/>
        </w:rPr>
        <w:t>磋商</w:t>
      </w:r>
      <w:r>
        <w:rPr>
          <w:rFonts w:hint="eastAsia" w:ascii="仿宋" w:hAnsi="仿宋" w:eastAsia="仿宋" w:cs="仿宋"/>
          <w:color w:val="auto"/>
          <w:szCs w:val="21"/>
        </w:rPr>
        <w:t>报价呈规律性差异；</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（5）不同</w:t>
      </w:r>
      <w:r>
        <w:rPr>
          <w:rFonts w:hint="eastAsia" w:ascii="仿宋" w:hAnsi="仿宋" w:eastAsia="仿宋" w:cs="仿宋"/>
          <w:color w:val="auto"/>
          <w:kern w:val="0"/>
          <w:szCs w:val="21"/>
        </w:rPr>
        <w:t>供应商</w:t>
      </w:r>
      <w:r>
        <w:rPr>
          <w:rFonts w:hint="eastAsia" w:ascii="仿宋" w:hAnsi="仿宋" w:eastAsia="仿宋" w:cs="仿宋"/>
          <w:color w:val="auto"/>
          <w:szCs w:val="21"/>
        </w:rPr>
        <w:t>的</w:t>
      </w:r>
      <w:r>
        <w:rPr>
          <w:rFonts w:hint="eastAsia" w:ascii="仿宋" w:hAnsi="仿宋" w:eastAsia="仿宋" w:cs="仿宋"/>
          <w:color w:val="auto"/>
          <w:kern w:val="0"/>
          <w:szCs w:val="21"/>
        </w:rPr>
        <w:t>响应文件</w:t>
      </w:r>
      <w:r>
        <w:rPr>
          <w:rFonts w:hint="eastAsia" w:ascii="仿宋" w:hAnsi="仿宋" w:eastAsia="仿宋" w:cs="仿宋"/>
          <w:color w:val="auto"/>
          <w:szCs w:val="21"/>
        </w:rPr>
        <w:t>相互混装；</w:t>
      </w:r>
    </w:p>
    <w:p>
      <w:pPr>
        <w:snapToGrid w:val="0"/>
        <w:spacing w:line="400" w:lineRule="exact"/>
        <w:ind w:firstLine="420"/>
        <w:jc w:val="left"/>
        <w:rPr>
          <w:rFonts w:hint="eastAsia" w:ascii="仿宋" w:hAnsi="仿宋" w:eastAsia="仿宋" w:cs="仿宋"/>
          <w:color w:val="auto"/>
          <w:szCs w:val="21"/>
        </w:rPr>
      </w:pPr>
      <w:r>
        <w:rPr>
          <w:rFonts w:hint="eastAsia" w:ascii="仿宋" w:hAnsi="仿宋" w:eastAsia="仿宋" w:cs="仿宋"/>
          <w:color w:val="auto"/>
          <w:szCs w:val="21"/>
        </w:rPr>
        <w:t>（6）不同</w:t>
      </w:r>
      <w:r>
        <w:rPr>
          <w:rFonts w:hint="eastAsia" w:ascii="仿宋" w:hAnsi="仿宋" w:eastAsia="仿宋" w:cs="仿宋"/>
          <w:color w:val="auto"/>
          <w:kern w:val="0"/>
          <w:szCs w:val="21"/>
        </w:rPr>
        <w:t>供应商</w:t>
      </w:r>
      <w:r>
        <w:rPr>
          <w:rFonts w:hint="eastAsia" w:ascii="仿宋" w:hAnsi="仿宋" w:eastAsia="仿宋" w:cs="仿宋"/>
          <w:color w:val="auto"/>
          <w:szCs w:val="21"/>
        </w:rPr>
        <w:t>的磋商保证金从同一单位或者个人账户转出。</w:t>
      </w:r>
    </w:p>
    <w:p>
      <w:pPr>
        <w:pStyle w:val="22"/>
        <w:spacing w:line="40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rPr>
        <w:t>19. 采购活动终止</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19.1  在采购过程中，出现下列情形之一的，采购人或者采购代理机构应当终止竞争性磋商采购活动，在</w:t>
      </w:r>
      <w:r>
        <w:rPr>
          <w:rFonts w:hint="eastAsia" w:ascii="仿宋" w:hAnsi="仿宋" w:eastAsia="仿宋" w:cs="仿宋"/>
          <w:color w:val="auto"/>
        </w:rPr>
        <w:t>磋商</w:t>
      </w:r>
      <w:r>
        <w:rPr>
          <w:rFonts w:hint="eastAsia" w:ascii="仿宋" w:hAnsi="仿宋" w:eastAsia="仿宋" w:cs="仿宋"/>
          <w:color w:val="auto"/>
          <w:sz w:val="21"/>
        </w:rPr>
        <w:t>公告发布的媒体发布项目终止公告并说明原因：</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（1）因情况变化，不再符合规定的竞争性磋商采购方式适用情形的；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（2）出现影响采购公正的违法、违规行为的；</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（3）在采购过程中实质性响应磋商采购文件的供应商或者报价未超过采购预算的供应商不足2家的； </w:t>
      </w:r>
    </w:p>
    <w:p>
      <w:pPr>
        <w:pStyle w:val="22"/>
        <w:spacing w:line="400" w:lineRule="exact"/>
        <w:ind w:firstLine="420"/>
        <w:rPr>
          <w:rFonts w:hint="eastAsia" w:ascii="仿宋" w:hAnsi="仿宋" w:eastAsia="仿宋" w:cs="仿宋"/>
          <w:color w:val="auto"/>
          <w:sz w:val="21"/>
        </w:rPr>
      </w:pPr>
      <w:r>
        <w:rPr>
          <w:rFonts w:hint="eastAsia" w:ascii="仿宋" w:hAnsi="仿宋" w:eastAsia="仿宋" w:cs="仿宋"/>
          <w:color w:val="auto"/>
          <w:sz w:val="21"/>
        </w:rPr>
        <w:t>（4）因重大变故，采购任务取消的。</w:t>
      </w:r>
    </w:p>
    <w:p>
      <w:pPr>
        <w:pStyle w:val="22"/>
        <w:spacing w:line="400" w:lineRule="exact"/>
        <w:ind w:firstLine="420"/>
        <w:rPr>
          <w:rFonts w:hint="eastAsia" w:ascii="仿宋" w:hAnsi="仿宋" w:eastAsia="仿宋" w:cs="仿宋"/>
          <w:color w:val="auto"/>
          <w:sz w:val="21"/>
        </w:rPr>
      </w:pPr>
      <w:r>
        <w:rPr>
          <w:rFonts w:hint="eastAsia" w:ascii="仿宋" w:hAnsi="仿宋" w:eastAsia="仿宋" w:cs="仿宋"/>
          <w:color w:val="auto"/>
          <w:sz w:val="21"/>
        </w:rPr>
        <w:t>采购活动终止后，依法应重新开展采购活动的，由采购人或者采购代理机构重新组织。</w:t>
      </w:r>
    </w:p>
    <w:p>
      <w:pPr>
        <w:pStyle w:val="22"/>
        <w:spacing w:line="400" w:lineRule="exact"/>
        <w:jc w:val="left"/>
        <w:rPr>
          <w:rFonts w:hint="eastAsia" w:ascii="仿宋" w:hAnsi="仿宋" w:eastAsia="仿宋" w:cs="仿宋"/>
          <w:b/>
          <w:bCs/>
          <w:color w:val="auto"/>
          <w:sz w:val="24"/>
          <w:szCs w:val="24"/>
        </w:rPr>
      </w:pPr>
      <w:bookmarkStart w:id="113" w:name="_Toc343235003"/>
      <w:r>
        <w:rPr>
          <w:rFonts w:hint="eastAsia" w:ascii="仿宋" w:hAnsi="仿宋" w:eastAsia="仿宋" w:cs="仿宋"/>
          <w:b/>
          <w:bCs/>
          <w:color w:val="auto"/>
          <w:sz w:val="24"/>
          <w:szCs w:val="24"/>
        </w:rPr>
        <w:t>六、</w:t>
      </w:r>
      <w:bookmarkEnd w:id="113"/>
      <w:r>
        <w:rPr>
          <w:rFonts w:hint="eastAsia" w:ascii="仿宋" w:hAnsi="仿宋" w:eastAsia="仿宋" w:cs="仿宋"/>
          <w:b/>
          <w:bCs/>
          <w:color w:val="auto"/>
          <w:sz w:val="24"/>
          <w:szCs w:val="24"/>
        </w:rPr>
        <w:t>成交供应商的确定</w:t>
      </w:r>
    </w:p>
    <w:p>
      <w:pPr>
        <w:pStyle w:val="22"/>
        <w:spacing w:line="400" w:lineRule="exact"/>
        <w:ind w:firstLine="315" w:firstLineChars="150"/>
        <w:rPr>
          <w:rFonts w:hint="eastAsia" w:ascii="仿宋" w:hAnsi="仿宋" w:eastAsia="仿宋" w:cs="仿宋"/>
          <w:color w:val="auto"/>
        </w:rPr>
      </w:pPr>
      <w:r>
        <w:rPr>
          <w:rFonts w:hint="eastAsia" w:ascii="仿宋" w:hAnsi="仿宋" w:eastAsia="仿宋" w:cs="仿宋"/>
          <w:color w:val="auto"/>
          <w:sz w:val="21"/>
        </w:rPr>
        <w:t>20.</w:t>
      </w:r>
      <w:r>
        <w:rPr>
          <w:rFonts w:hint="eastAsia" w:ascii="仿宋" w:hAnsi="仿宋" w:eastAsia="仿宋" w:cs="仿宋"/>
          <w:color w:val="auto"/>
          <w:sz w:val="21"/>
          <w:lang w:val="en-US" w:eastAsia="zh-CN"/>
        </w:rPr>
        <w:t>1</w:t>
      </w:r>
      <w:r>
        <w:rPr>
          <w:rFonts w:hint="eastAsia" w:ascii="仿宋" w:hAnsi="仿宋" w:eastAsia="仿宋" w:cs="仿宋"/>
          <w:color w:val="auto"/>
          <w:sz w:val="21"/>
        </w:rPr>
        <w:t xml:space="preserve"> 采购代理机构应当在评审结束后2个工作日内将评审报告送采购人确认。采购人应当在收到评审报告后5个工作日内，从评审报告提出的成交候选供应商中，按推荐顺序确定成交供应商。采购人逾期未确定成交供应商且不提出异议的，视为确定评审报告中推荐的排名第一的成交候选供应商为成交供应商。</w:t>
      </w:r>
    </w:p>
    <w:p>
      <w:pPr>
        <w:pStyle w:val="22"/>
        <w:spacing w:line="400" w:lineRule="exact"/>
        <w:jc w:val="left"/>
        <w:rPr>
          <w:rFonts w:hint="eastAsia" w:ascii="仿宋" w:hAnsi="仿宋" w:eastAsia="仿宋" w:cs="仿宋"/>
          <w:b/>
          <w:bCs/>
          <w:color w:val="auto"/>
          <w:sz w:val="24"/>
          <w:szCs w:val="24"/>
        </w:rPr>
      </w:pPr>
      <w:bookmarkStart w:id="114" w:name="_Toc343235004"/>
      <w:r>
        <w:rPr>
          <w:rFonts w:hint="eastAsia" w:ascii="仿宋" w:hAnsi="仿宋" w:eastAsia="仿宋" w:cs="仿宋"/>
          <w:b/>
          <w:bCs/>
          <w:color w:val="auto"/>
          <w:sz w:val="24"/>
          <w:szCs w:val="24"/>
        </w:rPr>
        <w:t>七</w:t>
      </w:r>
      <w:bookmarkEnd w:id="114"/>
      <w:r>
        <w:rPr>
          <w:rFonts w:hint="eastAsia" w:ascii="仿宋" w:hAnsi="仿宋" w:eastAsia="仿宋" w:cs="仿宋"/>
          <w:b/>
          <w:bCs/>
          <w:color w:val="auto"/>
          <w:sz w:val="24"/>
          <w:szCs w:val="24"/>
        </w:rPr>
        <w:t>、采购合同</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 xml:space="preserve">21.1 </w:t>
      </w:r>
      <w:r>
        <w:rPr>
          <w:rFonts w:hint="eastAsia" w:ascii="仿宋" w:hAnsi="仿宋" w:eastAsia="仿宋" w:cs="仿宋"/>
          <w:b/>
          <w:bCs/>
          <w:color w:val="auto"/>
          <w:sz w:val="21"/>
          <w:u w:val="single"/>
        </w:rPr>
        <w:t>成交供应商在成交通知书</w:t>
      </w:r>
      <w:r>
        <w:rPr>
          <w:rFonts w:hint="eastAsia" w:ascii="仿宋" w:hAnsi="仿宋" w:eastAsia="仿宋" w:cs="仿宋"/>
          <w:b/>
          <w:bCs/>
          <w:color w:val="auto"/>
          <w:sz w:val="21"/>
          <w:u w:val="single"/>
          <w:lang w:val="en-US" w:eastAsia="zh-CN"/>
        </w:rPr>
        <w:t>发出之日起7日内，最迟不超过9日，成交人</w:t>
      </w:r>
      <w:r>
        <w:rPr>
          <w:rFonts w:hint="eastAsia" w:ascii="仿宋" w:hAnsi="仿宋" w:eastAsia="仿宋" w:cs="仿宋"/>
          <w:b/>
          <w:bCs/>
          <w:color w:val="auto"/>
          <w:sz w:val="21"/>
          <w:u w:val="single"/>
        </w:rPr>
        <w:t>与采购人签订采购合同</w:t>
      </w:r>
      <w:r>
        <w:rPr>
          <w:rFonts w:hint="eastAsia" w:ascii="仿宋" w:hAnsi="仿宋" w:eastAsia="仿宋" w:cs="仿宋"/>
          <w:color w:val="auto"/>
          <w:sz w:val="21"/>
          <w:u w:val="single"/>
        </w:rPr>
        <w:t>。</w:t>
      </w:r>
      <w:r>
        <w:rPr>
          <w:rFonts w:hint="eastAsia" w:ascii="仿宋" w:hAnsi="仿宋" w:eastAsia="仿宋" w:cs="仿宋"/>
          <w:color w:val="auto"/>
          <w:sz w:val="21"/>
        </w:rPr>
        <w:t>除不可抗力等因素外，成交通知书发出后，采购人改变成交结果，或者成交供应商拒绝签订采购合同的，应当承担相应的法律责任</w:t>
      </w:r>
      <w:r>
        <w:rPr>
          <w:rFonts w:hint="eastAsia" w:ascii="仿宋" w:hAnsi="仿宋" w:eastAsia="仿宋" w:cs="仿宋"/>
          <w:color w:val="auto"/>
          <w:sz w:val="21"/>
          <w:lang w:eastAsia="zh-CN"/>
        </w:rPr>
        <w:t>，</w:t>
      </w:r>
      <w:r>
        <w:rPr>
          <w:rFonts w:hint="eastAsia" w:ascii="仿宋" w:hAnsi="仿宋" w:eastAsia="仿宋" w:cs="仿宋"/>
          <w:color w:val="auto"/>
          <w:sz w:val="21"/>
        </w:rPr>
        <w:t>拒绝签订采购合同的成交供应商不得参加对该项目重新开展的采购活动。</w:t>
      </w:r>
    </w:p>
    <w:p>
      <w:pPr>
        <w:pStyle w:val="22"/>
        <w:spacing w:line="400" w:lineRule="exact"/>
        <w:jc w:val="left"/>
        <w:rPr>
          <w:rFonts w:hint="eastAsia" w:ascii="仿宋" w:hAnsi="仿宋" w:eastAsia="仿宋" w:cs="仿宋"/>
          <w:b/>
          <w:bCs/>
          <w:color w:val="auto"/>
          <w:sz w:val="24"/>
          <w:szCs w:val="24"/>
        </w:rPr>
      </w:pPr>
      <w:bookmarkStart w:id="115" w:name="_Toc254970533"/>
      <w:bookmarkStart w:id="116" w:name="_Toc343235005"/>
      <w:bookmarkStart w:id="117" w:name="_Toc254970674"/>
      <w:r>
        <w:rPr>
          <w:rFonts w:hint="eastAsia" w:ascii="仿宋" w:hAnsi="仿宋" w:eastAsia="仿宋" w:cs="仿宋"/>
          <w:b/>
          <w:bCs/>
          <w:color w:val="auto"/>
          <w:sz w:val="24"/>
          <w:szCs w:val="24"/>
        </w:rPr>
        <w:t>八、质疑</w:t>
      </w:r>
      <w:bookmarkEnd w:id="115"/>
      <w:bookmarkEnd w:id="116"/>
      <w:bookmarkEnd w:id="117"/>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22.质疑</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22.1</w:t>
      </w:r>
      <w:r>
        <w:rPr>
          <w:rFonts w:hint="eastAsia" w:ascii="仿宋" w:hAnsi="仿宋" w:eastAsia="仿宋" w:cs="仿宋"/>
          <w:bCs/>
          <w:color w:val="auto"/>
          <w:sz w:val="21"/>
        </w:rPr>
        <w:t>磋商供应商</w:t>
      </w:r>
      <w:r>
        <w:rPr>
          <w:rFonts w:hint="eastAsia" w:ascii="仿宋" w:hAnsi="仿宋" w:eastAsia="仿宋" w:cs="仿宋"/>
          <w:color w:val="auto"/>
          <w:sz w:val="21"/>
        </w:rPr>
        <w:t>认为竞争性磋商文件、采购过程和成交结果使自己的合法权益受到损害的，应当在知道或者应知其权益受到损害之日起七个工作日内，以书面形式向采购人、采购代理机构提出质疑。针对同一采购程序环节的质疑必须在法定质疑期内一次性提出。</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22.2供应商提出质疑应当提交质疑函和必要的证明材料。质疑函应当包括下列内容：</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（1）供应商的姓名或者名称、地址、邮编、联系人及联系电话；</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（2）质疑项目的名称、编号；</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（3）具体、明确的质疑事项和与质疑事项相关的请求；</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（4）事实依据；</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（5）必要的法律依据；</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（6）提出质疑的日期。</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供应商为自然人的，应当由本人签字；供应商为法人或者其他组织的，应当由法定代表人、主要负责人，或者其授权代表签字或者盖章，并加盖公章。</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质疑供应商可以委托代理人办理质疑事务。代理人办理质疑事务时，除提交质疑书外，还应当提交质疑供应商的授权委托书，授权委托书应当载明委托代理的具体权限和事项。</w:t>
      </w:r>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22.3接收质疑函方式：详见磋商须知前附表</w:t>
      </w:r>
    </w:p>
    <w:p>
      <w:pPr>
        <w:pStyle w:val="22"/>
        <w:spacing w:line="400" w:lineRule="exact"/>
        <w:jc w:val="left"/>
        <w:rPr>
          <w:rFonts w:hint="eastAsia" w:ascii="仿宋" w:hAnsi="仿宋" w:eastAsia="仿宋" w:cs="仿宋"/>
          <w:b/>
          <w:bCs/>
          <w:color w:val="auto"/>
          <w:sz w:val="24"/>
          <w:szCs w:val="24"/>
        </w:rPr>
      </w:pPr>
      <w:bookmarkStart w:id="118" w:name="_Toc343235006"/>
      <w:r>
        <w:rPr>
          <w:rFonts w:hint="eastAsia" w:ascii="仿宋" w:hAnsi="仿宋" w:eastAsia="仿宋" w:cs="仿宋"/>
          <w:b/>
          <w:bCs/>
          <w:color w:val="auto"/>
          <w:sz w:val="24"/>
          <w:szCs w:val="24"/>
        </w:rPr>
        <w:t>九、代理服务费</w:t>
      </w:r>
      <w:bookmarkEnd w:id="118"/>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24. 详见磋商须知前附表。</w:t>
      </w:r>
    </w:p>
    <w:p>
      <w:pPr>
        <w:pStyle w:val="22"/>
        <w:spacing w:line="400" w:lineRule="exact"/>
        <w:jc w:val="left"/>
        <w:rPr>
          <w:rFonts w:hint="eastAsia" w:ascii="仿宋" w:hAnsi="仿宋" w:eastAsia="仿宋" w:cs="仿宋"/>
          <w:b/>
          <w:bCs/>
          <w:color w:val="auto"/>
          <w:sz w:val="24"/>
          <w:szCs w:val="24"/>
        </w:rPr>
      </w:pPr>
      <w:bookmarkStart w:id="119" w:name="_Toc343235007"/>
      <w:r>
        <w:rPr>
          <w:rFonts w:hint="eastAsia" w:ascii="仿宋" w:hAnsi="仿宋" w:eastAsia="仿宋" w:cs="仿宋"/>
          <w:b/>
          <w:bCs/>
          <w:color w:val="auto"/>
          <w:sz w:val="24"/>
          <w:szCs w:val="24"/>
        </w:rPr>
        <w:t>十、适用法律</w:t>
      </w:r>
      <w:bookmarkEnd w:id="119"/>
    </w:p>
    <w:p>
      <w:pPr>
        <w:pStyle w:val="22"/>
        <w:spacing w:line="40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25. 采购当事人的一切活动均适用于国家有关法律、法规以及有关规定和参照国际惯例编制，解释权属本采购代理机构。</w:t>
      </w:r>
    </w:p>
    <w:p>
      <w:pPr>
        <w:rPr>
          <w:rFonts w:hint="eastAsia"/>
        </w:rPr>
      </w:pPr>
    </w:p>
    <w:p>
      <w:pPr>
        <w:rPr>
          <w:rFonts w:hint="eastAsia" w:ascii="仿宋" w:hAnsi="仿宋" w:eastAsia="仿宋" w:cs="仿宋"/>
          <w:b/>
          <w:bCs/>
          <w:color w:val="auto"/>
          <w:sz w:val="21"/>
          <w:lang w:val="en-US" w:eastAsia="zh-CN"/>
        </w:rPr>
      </w:pPr>
      <w:r>
        <w:rPr>
          <w:rFonts w:hint="eastAsia" w:ascii="仿宋" w:hAnsi="仿宋" w:eastAsia="仿宋" w:cs="仿宋"/>
          <w:b/>
          <w:bCs/>
          <w:color w:val="auto"/>
          <w:sz w:val="21"/>
          <w:lang w:val="en-US" w:eastAsia="zh-CN"/>
        </w:rPr>
        <w:t>十一、监督部门</w:t>
      </w:r>
    </w:p>
    <w:p>
      <w:pPr>
        <w:pStyle w:val="22"/>
        <w:spacing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富川瑶族自治县财政局政府采购管理办公室</w:t>
      </w:r>
    </w:p>
    <w:p>
      <w:pPr>
        <w:pStyle w:val="22"/>
        <w:spacing w:line="400" w:lineRule="exact"/>
        <w:ind w:firstLine="420" w:firstLineChars="200"/>
        <w:rPr>
          <w:rFonts w:hint="eastAsia" w:ascii="仿宋" w:hAnsi="仿宋" w:eastAsia="仿宋" w:cs="仿宋"/>
          <w:color w:val="auto"/>
          <w:sz w:val="21"/>
          <w:lang w:val="en-US" w:eastAsia="zh-CN"/>
        </w:rPr>
      </w:pPr>
      <w:r>
        <w:rPr>
          <w:rFonts w:hint="eastAsia" w:ascii="仿宋" w:hAnsi="仿宋" w:eastAsia="仿宋" w:cs="仿宋"/>
          <w:color w:val="auto"/>
          <w:sz w:val="21"/>
          <w:lang w:val="en-US" w:eastAsia="zh-CN"/>
        </w:rPr>
        <w:t>联系电话：0774-7882324</w:t>
      </w:r>
    </w:p>
    <w:p>
      <w:pPr>
        <w:pStyle w:val="23"/>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ascii="仿宋" w:hAnsi="仿宋" w:eastAsia="仿宋" w:cs="仿宋"/>
          <w:color w:val="auto"/>
          <w:sz w:val="21"/>
          <w:lang w:val="en-US" w:eastAsia="zh-CN"/>
        </w:rPr>
      </w:pPr>
    </w:p>
    <w:p>
      <w:pPr>
        <w:pStyle w:val="2"/>
        <w:rPr>
          <w:rFonts w:hint="eastAsia" w:ascii="仿宋" w:hAnsi="仿宋" w:eastAsia="仿宋" w:cs="仿宋"/>
          <w:color w:val="auto"/>
          <w:sz w:val="21"/>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仿宋" w:hAnsi="仿宋" w:eastAsia="仿宋" w:cs="仿宋"/>
          <w:color w:val="auto"/>
          <w:sz w:val="21"/>
          <w:lang w:val="en-US" w:eastAsia="zh-CN"/>
        </w:rPr>
      </w:pPr>
    </w:p>
    <w:p>
      <w:pPr>
        <w:rPr>
          <w:rFonts w:hint="eastAsia"/>
          <w:lang w:eastAsia="zh-CN"/>
        </w:rPr>
      </w:pPr>
    </w:p>
    <w:p>
      <w:pPr>
        <w:pStyle w:val="3"/>
        <w:numPr>
          <w:ilvl w:val="0"/>
          <w:numId w:val="0"/>
        </w:numPr>
        <w:rPr>
          <w:highlight w:val="none"/>
        </w:rPr>
      </w:pPr>
      <w:bookmarkStart w:id="120" w:name="_Toc7949"/>
      <w:bookmarkStart w:id="121" w:name="_Toc28453"/>
      <w:r>
        <w:rPr>
          <w:rFonts w:hint="eastAsia"/>
          <w:highlight w:val="none"/>
        </w:rPr>
        <w:t>第三章  采购项目需求</w:t>
      </w:r>
      <w:bookmarkEnd w:id="120"/>
      <w:bookmarkEnd w:id="121"/>
    </w:p>
    <w:p>
      <w:pPr>
        <w:spacing w:line="280" w:lineRule="exact"/>
        <w:rPr>
          <w:b/>
          <w:bCs/>
          <w:highlight w:val="none"/>
        </w:rPr>
      </w:pPr>
    </w:p>
    <w:p>
      <w:pPr>
        <w:spacing w:line="360" w:lineRule="auto"/>
        <w:ind w:firstLine="474" w:firstLineChars="225"/>
        <w:jc w:val="left"/>
        <w:rPr>
          <w:rFonts w:hint="eastAsia" w:ascii="宋体" w:hAnsi="宋体" w:cs="宋体"/>
          <w:bCs/>
          <w:szCs w:val="21"/>
        </w:rPr>
      </w:pPr>
      <w:r>
        <w:rPr>
          <w:rFonts w:hint="eastAsia" w:ascii="宋体" w:hAnsi="宋体"/>
          <w:b/>
          <w:szCs w:val="21"/>
        </w:rPr>
        <w:t>一、项目名称：</w:t>
      </w:r>
      <w:r>
        <w:rPr>
          <w:rFonts w:hint="eastAsia" w:ascii="宋体" w:hAnsi="宋体" w:cs="宋体"/>
          <w:kern w:val="0"/>
          <w:szCs w:val="21"/>
          <w:lang w:eastAsia="zh-CN"/>
        </w:rPr>
        <w:t>莲山镇下坝山村修建挡土墙</w:t>
      </w:r>
      <w:r>
        <w:rPr>
          <w:rFonts w:hint="eastAsia" w:ascii="宋体" w:hAnsi="宋体" w:cs="宋体"/>
          <w:kern w:val="0"/>
          <w:szCs w:val="21"/>
        </w:rPr>
        <w:t xml:space="preserve"> </w:t>
      </w:r>
    </w:p>
    <w:p>
      <w:pPr>
        <w:spacing w:line="360" w:lineRule="auto"/>
        <w:ind w:firstLine="474" w:firstLineChars="225"/>
        <w:rPr>
          <w:rFonts w:hint="eastAsia" w:eastAsia="宋体"/>
          <w:szCs w:val="21"/>
          <w:lang w:val="en-US" w:eastAsia="zh-CN"/>
        </w:rPr>
      </w:pPr>
      <w:r>
        <w:rPr>
          <w:rFonts w:hint="eastAsia" w:ascii="宋体" w:hAnsi="宋体"/>
          <w:b/>
          <w:szCs w:val="21"/>
        </w:rPr>
        <w:t>二、</w:t>
      </w:r>
      <w:r>
        <w:rPr>
          <w:rFonts w:hint="eastAsia"/>
          <w:b/>
          <w:bCs/>
          <w:szCs w:val="21"/>
          <w:lang w:val="en-US" w:eastAsia="zh-CN"/>
        </w:rPr>
        <w:t>项目概况</w:t>
      </w:r>
    </w:p>
    <w:p>
      <w:pPr>
        <w:spacing w:line="360" w:lineRule="auto"/>
        <w:ind w:firstLine="420" w:firstLineChars="200"/>
        <w:rPr>
          <w:rFonts w:hint="eastAsia" w:ascii="宋体" w:hAnsi="宋体" w:cs="宋体"/>
          <w:color w:val="auto"/>
          <w:szCs w:val="21"/>
          <w:lang w:val="en-US" w:eastAsia="zh-CN"/>
        </w:rPr>
      </w:pPr>
      <w:r>
        <w:rPr>
          <w:rFonts w:hint="eastAsia" w:ascii="宋体" w:hAnsi="宋体" w:cs="宋体"/>
          <w:bCs/>
          <w:color w:val="auto"/>
          <w:kern w:val="0"/>
          <w:szCs w:val="21"/>
          <w:highlight w:val="none"/>
        </w:rPr>
        <w:t xml:space="preserve"> </w:t>
      </w:r>
      <w:r>
        <w:rPr>
          <w:rFonts w:hint="eastAsia" w:ascii="宋体" w:hAnsi="宋体" w:cs="宋体"/>
          <w:color w:val="auto"/>
          <w:szCs w:val="21"/>
          <w:lang w:val="en-US" w:eastAsia="zh-CN"/>
        </w:rPr>
        <w:t>1、工程建设规模与内容：莲山镇下坝山村修建挡土墙的主要建设内容为挡土墙工程、施工便道（1835m长，3m宽，3cm厚碎石）等；具体详见工程量清单及施工设计图纸范围内所有内容。</w:t>
      </w:r>
    </w:p>
    <w:p>
      <w:pPr>
        <w:pStyle w:val="52"/>
        <w:spacing w:line="360" w:lineRule="auto"/>
        <w:ind w:firstLine="420" w:firstLineChars="200"/>
        <w:rPr>
          <w:rFonts w:hint="default"/>
          <w:color w:val="auto"/>
          <w:sz w:val="21"/>
          <w:szCs w:val="21"/>
          <w:highlight w:val="none"/>
          <w:lang w:val="en-US" w:eastAsia="zh-CN"/>
        </w:rPr>
      </w:pPr>
      <w:r>
        <w:rPr>
          <w:rFonts w:hint="eastAsia" w:hAnsi="宋体" w:cs="宋体"/>
          <w:color w:val="auto"/>
          <w:sz w:val="21"/>
          <w:szCs w:val="21"/>
          <w:highlight w:val="none"/>
          <w:lang w:val="en-US" w:eastAsia="zh-CN"/>
        </w:rPr>
        <w:t>2、建设地点：莲山镇</w:t>
      </w:r>
    </w:p>
    <w:p>
      <w:pPr>
        <w:pStyle w:val="52"/>
        <w:spacing w:line="360" w:lineRule="auto"/>
        <w:ind w:firstLine="420" w:firstLineChars="200"/>
        <w:rPr>
          <w:rFonts w:hint="eastAsia"/>
          <w:b w:val="0"/>
          <w:bCs/>
          <w:sz w:val="21"/>
          <w:szCs w:val="21"/>
          <w:highlight w:val="none"/>
          <w:lang w:val="en-US" w:eastAsia="zh-CN"/>
        </w:rPr>
      </w:pPr>
      <w:r>
        <w:rPr>
          <w:rFonts w:hint="eastAsia" w:ascii="宋体" w:hAnsi="宋体" w:cs="宋体"/>
          <w:sz w:val="21"/>
          <w:szCs w:val="21"/>
          <w:highlight w:val="none"/>
          <w:lang w:val="en-US" w:eastAsia="zh-CN"/>
        </w:rPr>
        <w:t>3、工期要求</w:t>
      </w:r>
      <w:r>
        <w:rPr>
          <w:rFonts w:hint="eastAsia" w:hAnsi="宋体" w:cs="宋体"/>
          <w:sz w:val="21"/>
          <w:szCs w:val="21"/>
          <w:highlight w:val="none"/>
          <w:lang w:val="en-US" w:eastAsia="zh-CN"/>
        </w:rPr>
        <w:t>：90日历天</w:t>
      </w:r>
    </w:p>
    <w:p>
      <w:pPr>
        <w:pStyle w:val="52"/>
        <w:spacing w:line="360" w:lineRule="auto"/>
        <w:ind w:firstLine="420" w:firstLineChars="200"/>
        <w:rPr>
          <w:rFonts w:hint="default"/>
          <w:b w:val="0"/>
          <w:bCs/>
          <w:sz w:val="21"/>
          <w:szCs w:val="21"/>
          <w:highlight w:val="none"/>
          <w:lang w:val="en-US" w:eastAsia="zh-CN"/>
        </w:rPr>
      </w:pPr>
      <w:r>
        <w:rPr>
          <w:rFonts w:hint="eastAsia"/>
          <w:b w:val="0"/>
          <w:bCs/>
          <w:sz w:val="21"/>
          <w:szCs w:val="21"/>
          <w:highlight w:val="none"/>
          <w:lang w:val="en-US" w:eastAsia="zh-CN"/>
        </w:rPr>
        <w:t>4、质量要求：合格</w:t>
      </w:r>
    </w:p>
    <w:p>
      <w:pPr>
        <w:spacing w:line="360" w:lineRule="auto"/>
        <w:ind w:firstLine="420" w:firstLineChars="200"/>
        <w:rPr>
          <w:rFonts w:hint="eastAsia" w:ascii="宋体" w:hAnsi="宋体" w:eastAsia="宋体" w:cs="宋体"/>
          <w:b w:val="0"/>
          <w:bCs w:val="0"/>
          <w:color w:val="FF0000"/>
          <w:sz w:val="21"/>
          <w:szCs w:val="21"/>
          <w:highlight w:val="none"/>
        </w:rPr>
      </w:pPr>
      <w:r>
        <w:rPr>
          <w:rFonts w:hint="eastAsia" w:ascii="宋体" w:hAnsi="宋体" w:cs="宋体"/>
          <w:b w:val="0"/>
          <w:bCs w:val="0"/>
          <w:color w:val="FF0000"/>
          <w:sz w:val="21"/>
          <w:szCs w:val="21"/>
          <w:highlight w:val="none"/>
          <w:lang w:val="en-US" w:eastAsia="zh-CN"/>
        </w:rPr>
        <w:t>5</w:t>
      </w:r>
      <w:r>
        <w:rPr>
          <w:rFonts w:hint="eastAsia" w:ascii="宋体" w:hAnsi="宋体" w:eastAsia="宋体" w:cs="宋体"/>
          <w:b w:val="0"/>
          <w:bCs w:val="0"/>
          <w:color w:val="FF0000"/>
          <w:sz w:val="21"/>
          <w:szCs w:val="21"/>
          <w:highlight w:val="none"/>
        </w:rPr>
        <w:t>、付款方式</w:t>
      </w:r>
      <w:r>
        <w:rPr>
          <w:rFonts w:hint="eastAsia" w:ascii="宋体" w:hAnsi="宋体" w:eastAsia="宋体" w:cs="宋体"/>
          <w:b w:val="0"/>
          <w:bCs w:val="0"/>
          <w:color w:val="FF0000"/>
          <w:sz w:val="21"/>
          <w:szCs w:val="21"/>
          <w:highlight w:val="none"/>
        </w:rPr>
        <w:tab/>
      </w:r>
    </w:p>
    <w:p>
      <w:pPr>
        <w:spacing w:line="360" w:lineRule="auto"/>
        <w:ind w:firstLine="420" w:firstLineChars="200"/>
        <w:rPr>
          <w:rFonts w:hint="eastAsia" w:ascii="宋体" w:hAnsi="宋体" w:eastAsia="宋体" w:cs="宋体"/>
          <w:b w:val="0"/>
          <w:bCs w:val="0"/>
          <w:color w:val="FF0000"/>
          <w:sz w:val="21"/>
          <w:szCs w:val="21"/>
          <w:highlight w:val="none"/>
          <w:lang w:val="en-US" w:eastAsia="zh-CN"/>
        </w:rPr>
      </w:pPr>
      <w:r>
        <w:rPr>
          <w:rFonts w:hint="eastAsia" w:ascii="宋体" w:hAnsi="宋体" w:cs="宋体"/>
          <w:b w:val="0"/>
          <w:bCs w:val="0"/>
          <w:color w:val="FF0000"/>
          <w:sz w:val="21"/>
          <w:szCs w:val="21"/>
          <w:highlight w:val="none"/>
          <w:lang w:val="en-US" w:eastAsia="zh-CN"/>
        </w:rPr>
        <w:t>（1）</w:t>
      </w:r>
      <w:r>
        <w:rPr>
          <w:rFonts w:ascii="Arial" w:hAnsi="Arial" w:cs="Arial"/>
          <w:color w:val="FF0000"/>
          <w:highlight w:val="none"/>
        </w:rPr>
        <w:t>预付款的支付</w:t>
      </w:r>
      <w:r>
        <w:rPr>
          <w:rFonts w:hint="eastAsia"/>
          <w:color w:val="FF0000"/>
          <w:sz w:val="21"/>
          <w:szCs w:val="21"/>
          <w:highlight w:val="none"/>
          <w:lang w:val="en-US" w:eastAsia="zh-CN"/>
        </w:rPr>
        <w:t>：签约合同价（扣除发包人提供的材料和工程设备及专业工程暂估价、暂列金额、安全文明施工费（按6.1.6款约定预付）的 10 %（不得低于10%，不宜高于30%）；</w:t>
      </w:r>
    </w:p>
    <w:p>
      <w:pPr>
        <w:spacing w:line="360" w:lineRule="auto"/>
        <w:ind w:firstLine="420" w:firstLineChars="200"/>
        <w:rPr>
          <w:rFonts w:hint="eastAsia"/>
          <w:color w:val="FF0000"/>
          <w:highlight w:val="none"/>
          <w:lang w:val="en-US" w:eastAsia="zh-CN"/>
        </w:rPr>
      </w:pPr>
      <w:r>
        <w:rPr>
          <w:rFonts w:hint="eastAsia" w:ascii="宋体" w:hAnsi="宋体" w:cs="宋体"/>
          <w:b w:val="0"/>
          <w:bCs w:val="0"/>
          <w:color w:val="FF0000"/>
          <w:sz w:val="21"/>
          <w:szCs w:val="21"/>
          <w:highlight w:val="none"/>
          <w:lang w:val="en-US" w:eastAsia="zh-CN"/>
        </w:rPr>
        <w:t>（2）</w:t>
      </w:r>
      <w:r>
        <w:rPr>
          <w:rFonts w:hint="eastAsia" w:ascii="宋体" w:hAnsi="宋体" w:eastAsia="宋体" w:cs="宋体"/>
          <w:b w:val="0"/>
          <w:bCs/>
          <w:color w:val="FF0000"/>
          <w:sz w:val="21"/>
          <w:szCs w:val="21"/>
          <w:highlight w:val="none"/>
          <w:lang w:val="en-US" w:eastAsia="zh-CN"/>
        </w:rPr>
        <w:t>工程进度款：工程款原则上按月支付，</w:t>
      </w:r>
      <w:r>
        <w:rPr>
          <w:rFonts w:hint="eastAsia" w:ascii="宋体" w:hAnsi="宋体" w:eastAsia="宋体" w:cs="宋体"/>
          <w:b w:val="0"/>
          <w:bCs/>
          <w:color w:val="FF0000"/>
          <w:sz w:val="21"/>
          <w:szCs w:val="21"/>
          <w:highlight w:val="none"/>
        </w:rPr>
        <w:t>合同内按工程计量周期内完成工程量的</w:t>
      </w:r>
      <w:r>
        <w:rPr>
          <w:rFonts w:hint="eastAsia" w:ascii="宋体" w:hAnsi="宋体" w:eastAsia="宋体" w:cs="宋体"/>
          <w:b w:val="0"/>
          <w:bCs/>
          <w:color w:val="FF0000"/>
          <w:sz w:val="21"/>
          <w:szCs w:val="21"/>
          <w:highlight w:val="none"/>
          <w:u w:val="single"/>
        </w:rPr>
        <w:t xml:space="preserve"> </w:t>
      </w:r>
      <w:r>
        <w:rPr>
          <w:rFonts w:hint="eastAsia" w:ascii="宋体" w:hAnsi="宋体" w:eastAsia="宋体" w:cs="宋体"/>
          <w:b w:val="0"/>
          <w:bCs/>
          <w:color w:val="FF0000"/>
          <w:sz w:val="21"/>
          <w:szCs w:val="21"/>
          <w:highlight w:val="none"/>
          <w:u w:val="single"/>
          <w:lang w:val="en-US" w:eastAsia="zh-CN"/>
        </w:rPr>
        <w:t>80</w:t>
      </w:r>
      <w:r>
        <w:rPr>
          <w:rFonts w:hint="eastAsia" w:ascii="宋体" w:hAnsi="宋体" w:eastAsia="宋体" w:cs="宋体"/>
          <w:b w:val="0"/>
          <w:bCs/>
          <w:color w:val="FF0000"/>
          <w:sz w:val="21"/>
          <w:szCs w:val="21"/>
          <w:highlight w:val="none"/>
          <w:u w:val="single"/>
        </w:rPr>
        <w:t>%，</w:t>
      </w:r>
      <w:r>
        <w:rPr>
          <w:rFonts w:hint="eastAsia" w:ascii="宋体" w:hAnsi="宋体" w:eastAsia="宋体" w:cs="宋体"/>
          <w:b w:val="0"/>
          <w:bCs/>
          <w:color w:val="FF0000"/>
          <w:sz w:val="21"/>
          <w:szCs w:val="21"/>
          <w:highlight w:val="none"/>
        </w:rPr>
        <w:t>合同外（设计变更和现场签证引起的费用）按工程计量周期内完成工程量的</w:t>
      </w:r>
      <w:r>
        <w:rPr>
          <w:rFonts w:hint="eastAsia" w:ascii="宋体" w:hAnsi="宋体" w:eastAsia="宋体" w:cs="宋体"/>
          <w:b w:val="0"/>
          <w:bCs/>
          <w:color w:val="FF0000"/>
          <w:sz w:val="21"/>
          <w:szCs w:val="21"/>
          <w:highlight w:val="none"/>
          <w:u w:val="none"/>
        </w:rPr>
        <w:t xml:space="preserve"> </w:t>
      </w:r>
      <w:r>
        <w:rPr>
          <w:rFonts w:hint="eastAsia" w:ascii="宋体" w:hAnsi="宋体" w:eastAsia="宋体" w:cs="宋体"/>
          <w:b w:val="0"/>
          <w:bCs/>
          <w:color w:val="FF0000"/>
          <w:sz w:val="21"/>
          <w:szCs w:val="21"/>
          <w:highlight w:val="none"/>
          <w:u w:val="none"/>
          <w:lang w:val="en-US" w:eastAsia="zh-CN"/>
        </w:rPr>
        <w:t>70</w:t>
      </w:r>
      <w:r>
        <w:rPr>
          <w:rFonts w:hint="eastAsia" w:ascii="宋体" w:hAnsi="宋体" w:eastAsia="宋体" w:cs="宋体"/>
          <w:b w:val="0"/>
          <w:bCs/>
          <w:color w:val="FF0000"/>
          <w:sz w:val="21"/>
          <w:szCs w:val="21"/>
          <w:highlight w:val="none"/>
          <w:u w:val="none"/>
        </w:rPr>
        <w:t>%，工程完工验收达到质量要求，竣工验收后10个工作日内，支付至已完成工程量的90%，结算经审定后，工程款支付至结算总价的97%；发包人按工程价款结算总额的3%预留工程质量保修金，待工程质量缺陷责任期满后返还。</w:t>
      </w:r>
    </w:p>
    <w:p>
      <w:pPr>
        <w:pStyle w:val="52"/>
        <w:rPr>
          <w:rFonts w:hint="eastAsia"/>
          <w:highlight w:val="green"/>
        </w:rPr>
      </w:pPr>
    </w:p>
    <w:p>
      <w:pPr>
        <w:pStyle w:val="52"/>
        <w:rPr>
          <w:rFonts w:hint="eastAsia" w:eastAsia="宋体"/>
          <w:highlight w:val="green"/>
          <w:lang w:val="en-US" w:eastAsia="zh-CN"/>
        </w:rPr>
      </w:pPr>
    </w:p>
    <w:p>
      <w:pPr>
        <w:rPr>
          <w:highlight w:val="none"/>
        </w:rPr>
      </w:pPr>
    </w:p>
    <w:p>
      <w:pPr>
        <w:rPr>
          <w:rFonts w:hint="eastAsia" w:eastAsia="宋体"/>
          <w:highlight w:val="none"/>
          <w:lang w:val="en-US" w:eastAsia="zh-CN"/>
        </w:rPr>
      </w:pPr>
    </w:p>
    <w:p>
      <w:pPr>
        <w:rPr>
          <w:highlight w:val="none"/>
        </w:rPr>
      </w:pPr>
    </w:p>
    <w:p>
      <w:pPr>
        <w:rPr>
          <w:rFonts w:hint="eastAsia" w:eastAsia="宋体"/>
          <w:highlight w:val="none"/>
          <w:lang w:val="en-US" w:eastAsia="zh-CN"/>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52"/>
        <w:rPr>
          <w:highlight w:val="none"/>
        </w:rPr>
      </w:pPr>
    </w:p>
    <w:p>
      <w:pPr>
        <w:pStyle w:val="52"/>
        <w:rPr>
          <w:highlight w:val="none"/>
        </w:rPr>
      </w:pPr>
    </w:p>
    <w:p>
      <w:pPr>
        <w:pStyle w:val="52"/>
        <w:rPr>
          <w:highlight w:val="none"/>
        </w:rPr>
      </w:pPr>
    </w:p>
    <w:p>
      <w:pPr>
        <w:pStyle w:val="52"/>
        <w:rPr>
          <w:highlight w:val="none"/>
        </w:rPr>
      </w:pPr>
    </w:p>
    <w:p>
      <w:pPr>
        <w:pStyle w:val="52"/>
        <w:rPr>
          <w:highlight w:val="none"/>
        </w:rPr>
      </w:pPr>
    </w:p>
    <w:p>
      <w:pPr>
        <w:pStyle w:val="52"/>
        <w:rPr>
          <w:highlight w:val="none"/>
        </w:rPr>
      </w:pPr>
    </w:p>
    <w:p>
      <w:pPr>
        <w:rPr>
          <w:highlight w:val="none"/>
        </w:rPr>
      </w:pPr>
    </w:p>
    <w:p>
      <w:pPr>
        <w:pStyle w:val="18"/>
        <w:rPr>
          <w:highlight w:val="none"/>
        </w:rPr>
      </w:pPr>
    </w:p>
    <w:p>
      <w:pPr>
        <w:pStyle w:val="18"/>
        <w:jc w:val="both"/>
        <w:rPr>
          <w:highlight w:val="none"/>
        </w:rPr>
      </w:pPr>
    </w:p>
    <w:p>
      <w:pPr>
        <w:rPr>
          <w:highlight w:val="none"/>
        </w:rPr>
      </w:pPr>
    </w:p>
    <w:p>
      <w:pPr>
        <w:pStyle w:val="3"/>
        <w:numPr>
          <w:ilvl w:val="0"/>
          <w:numId w:val="0"/>
        </w:numPr>
        <w:ind w:leftChars="0" w:firstLine="1566" w:firstLineChars="300"/>
        <w:jc w:val="both"/>
        <w:rPr>
          <w:color w:val="000000"/>
        </w:rPr>
      </w:pPr>
      <w:bookmarkStart w:id="122" w:name="_Toc247527634"/>
      <w:bookmarkStart w:id="123" w:name="_Toc11449"/>
      <w:bookmarkStart w:id="124" w:name="_Toc24425"/>
      <w:bookmarkStart w:id="125" w:name="_Toc144974577"/>
      <w:bookmarkStart w:id="126" w:name="_Toc152042387"/>
      <w:bookmarkStart w:id="127" w:name="_Toc152045609"/>
      <w:bookmarkStart w:id="128" w:name="_Toc8894"/>
      <w:bookmarkStart w:id="129" w:name="_Toc5559"/>
      <w:bookmarkStart w:id="130" w:name="_Toc6783"/>
      <w:bookmarkStart w:id="131" w:name="_Toc7131007"/>
      <w:bookmarkStart w:id="132" w:name="_Toc9499"/>
      <w:bookmarkStart w:id="133" w:name="_Toc499988868"/>
      <w:bookmarkStart w:id="134" w:name="_Toc869"/>
      <w:bookmarkStart w:id="135" w:name="_Toc247514033"/>
      <w:bookmarkStart w:id="136" w:name="_Toc30320"/>
      <w:bookmarkStart w:id="137" w:name="_Toc16679"/>
      <w:bookmarkStart w:id="138" w:name="_Toc499752706"/>
      <w:bookmarkStart w:id="139" w:name="_Toc460627140"/>
      <w:r>
        <w:rPr>
          <w:color w:val="000000"/>
        </w:rPr>
        <w:t>第四章 合同条款及格式</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color w:val="000000"/>
        </w:rPr>
      </w:pPr>
    </w:p>
    <w:p>
      <w:pPr>
        <w:widowControl/>
        <w:wordWrap w:val="0"/>
        <w:spacing w:before="100" w:beforeAutospacing="1" w:after="100" w:afterAutospacing="1"/>
        <w:jc w:val="both"/>
        <w:rPr>
          <w:rFonts w:hint="eastAsia" w:ascii="宋体" w:hAnsi="宋体"/>
          <w:b/>
          <w:bCs/>
          <w:sz w:val="52"/>
          <w:szCs w:val="52"/>
          <w:lang w:val="en-US" w:eastAsia="zh-CN"/>
        </w:rPr>
      </w:pPr>
      <w:r>
        <w:rPr>
          <w:rFonts w:hint="eastAsia" w:ascii="宋体" w:hAnsi="宋体"/>
          <w:b/>
          <w:bCs/>
          <w:kern w:val="0"/>
          <w:sz w:val="28"/>
          <w:szCs w:val="28"/>
        </w:rPr>
        <w:t xml:space="preserve">               </w:t>
      </w: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r>
        <w:rPr>
          <w:rFonts w:hint="eastAsia" w:ascii="宋体" w:hAnsi="宋体"/>
          <w:b/>
          <w:bCs/>
          <w:sz w:val="24"/>
        </w:rPr>
        <w:t xml:space="preserve"> </w:t>
      </w:r>
    </w:p>
    <w:p>
      <w:pPr>
        <w:jc w:val="center"/>
        <w:rPr>
          <w:rFonts w:hint="eastAsia" w:ascii="宋体" w:hAnsi="宋体"/>
          <w:b/>
          <w:bCs/>
          <w:sz w:val="24"/>
        </w:rPr>
      </w:pPr>
    </w:p>
    <w:p>
      <w:pPr>
        <w:jc w:val="center"/>
        <w:rPr>
          <w:rFonts w:hint="eastAsia" w:ascii="宋体" w:hAnsi="宋体"/>
          <w:b/>
          <w:bCs/>
          <w:sz w:val="24"/>
        </w:rPr>
      </w:pPr>
    </w:p>
    <w:p>
      <w:pPr>
        <w:pStyle w:val="3"/>
        <w:numPr>
          <w:ilvl w:val="-1"/>
          <w:numId w:val="0"/>
        </w:numPr>
        <w:jc w:val="both"/>
        <w:rPr>
          <w:rFonts w:hint="eastAsia" w:ascii="宋体" w:hAnsi="宋体"/>
          <w:sz w:val="32"/>
        </w:rPr>
      </w:pPr>
    </w:p>
    <w:p>
      <w:pPr>
        <w:pStyle w:val="3"/>
        <w:numPr>
          <w:ilvl w:val="-1"/>
          <w:numId w:val="0"/>
        </w:numPr>
        <w:jc w:val="center"/>
        <w:rPr>
          <w:rFonts w:hint="eastAsia" w:ascii="宋体" w:hAnsi="宋体"/>
          <w:sz w:val="32"/>
        </w:rPr>
      </w:pPr>
      <w:bookmarkStart w:id="140" w:name="_Toc18825"/>
      <w:r>
        <w:rPr>
          <w:rFonts w:hint="eastAsia" w:ascii="宋体" w:hAnsi="宋体"/>
          <w:sz w:val="32"/>
        </w:rPr>
        <w:t>政府采购合同书</w:t>
      </w:r>
      <w:bookmarkEnd w:id="140"/>
    </w:p>
    <w:p>
      <w:pPr>
        <w:snapToGrid w:val="0"/>
        <w:spacing w:line="400" w:lineRule="exact"/>
        <w:jc w:val="center"/>
        <w:rPr>
          <w:rFonts w:hint="eastAsia" w:ascii="宋体" w:hAnsi="宋体"/>
          <w:b/>
          <w:sz w:val="32"/>
        </w:rPr>
      </w:pPr>
    </w:p>
    <w:p>
      <w:pPr>
        <w:snapToGrid w:val="0"/>
        <w:spacing w:line="400" w:lineRule="exact"/>
        <w:jc w:val="center"/>
        <w:rPr>
          <w:rFonts w:hint="eastAsia" w:ascii="宋体" w:hAnsi="宋体"/>
          <w:b/>
          <w:sz w:val="32"/>
        </w:rPr>
      </w:pPr>
    </w:p>
    <w:p>
      <w:pPr>
        <w:snapToGrid w:val="0"/>
        <w:spacing w:line="400" w:lineRule="exact"/>
        <w:jc w:val="center"/>
        <w:rPr>
          <w:rFonts w:hint="eastAsia" w:ascii="宋体" w:hAnsi="宋体"/>
          <w:b/>
          <w:sz w:val="32"/>
        </w:rPr>
      </w:pPr>
    </w:p>
    <w:p>
      <w:pPr>
        <w:snapToGrid w:val="0"/>
        <w:spacing w:line="400" w:lineRule="exact"/>
        <w:jc w:val="center"/>
        <w:rPr>
          <w:rFonts w:hint="eastAsia" w:ascii="宋体" w:hAnsi="宋体"/>
          <w:b/>
          <w:sz w:val="32"/>
        </w:rPr>
      </w:pPr>
    </w:p>
    <w:p>
      <w:pPr>
        <w:pStyle w:val="22"/>
        <w:jc w:val="center"/>
        <w:rPr>
          <w:rFonts w:hAnsi="宋体"/>
          <w:b/>
          <w:sz w:val="84"/>
          <w:szCs w:val="84"/>
        </w:rPr>
      </w:pPr>
      <w:r>
        <w:rPr>
          <w:rFonts w:hint="eastAsia" w:hAnsi="宋体"/>
          <w:b/>
          <w:sz w:val="84"/>
          <w:szCs w:val="84"/>
        </w:rPr>
        <w:t>政府采购合同书</w:t>
      </w:r>
    </w:p>
    <w:p>
      <w:pPr>
        <w:spacing w:line="360" w:lineRule="auto"/>
        <w:ind w:firstLine="422" w:firstLineChars="200"/>
        <w:jc w:val="center"/>
        <w:rPr>
          <w:rFonts w:ascii="宋体" w:hAnsi="宋体"/>
          <w:b/>
          <w:szCs w:val="21"/>
        </w:rPr>
      </w:pPr>
      <w:r>
        <w:rPr>
          <w:rFonts w:hint="eastAsia" w:ascii="宋体" w:hAnsi="宋体"/>
          <w:b/>
          <w:szCs w:val="21"/>
        </w:rPr>
        <w:t>（</w:t>
      </w:r>
      <w:r>
        <w:rPr>
          <w:rFonts w:ascii="宋体" w:hAnsi="宋体"/>
          <w:b/>
          <w:szCs w:val="21"/>
        </w:rPr>
        <w:t>本</w:t>
      </w:r>
      <w:r>
        <w:rPr>
          <w:rFonts w:hint="eastAsia" w:ascii="宋体" w:hAnsi="宋体"/>
          <w:b/>
          <w:szCs w:val="21"/>
        </w:rPr>
        <w:t>合同</w:t>
      </w:r>
      <w:r>
        <w:rPr>
          <w:rFonts w:ascii="宋体" w:hAnsi="宋体"/>
          <w:b/>
          <w:szCs w:val="21"/>
        </w:rPr>
        <w:t>为样稿，最终稿由双方协商后确定</w:t>
      </w:r>
      <w:r>
        <w:rPr>
          <w:rFonts w:hint="eastAsia" w:ascii="宋体" w:hAnsi="宋体"/>
          <w:b/>
          <w:szCs w:val="21"/>
        </w:rPr>
        <w:t>）</w:t>
      </w:r>
    </w:p>
    <w:p>
      <w:pPr>
        <w:pStyle w:val="22"/>
        <w:jc w:val="center"/>
        <w:rPr>
          <w:rFonts w:hint="eastAsia" w:hAnsi="宋体"/>
          <w:b/>
          <w:sz w:val="32"/>
        </w:rPr>
      </w:pPr>
    </w:p>
    <w:p>
      <w:pPr>
        <w:pStyle w:val="22"/>
        <w:jc w:val="center"/>
        <w:rPr>
          <w:rFonts w:hint="eastAsia" w:hAnsi="宋体"/>
          <w:b/>
          <w:sz w:val="32"/>
        </w:rPr>
      </w:pPr>
    </w:p>
    <w:p>
      <w:pPr>
        <w:pStyle w:val="22"/>
        <w:jc w:val="center"/>
        <w:rPr>
          <w:rFonts w:hint="eastAsia" w:hAnsi="宋体"/>
          <w:b/>
          <w:sz w:val="32"/>
        </w:rPr>
      </w:pPr>
    </w:p>
    <w:p>
      <w:pPr>
        <w:pStyle w:val="22"/>
        <w:tabs>
          <w:tab w:val="left" w:pos="3440"/>
        </w:tabs>
        <w:ind w:firstLine="2731" w:firstLineChars="850"/>
        <w:rPr>
          <w:rFonts w:hint="eastAsia" w:hAnsi="宋体"/>
          <w:b/>
          <w:sz w:val="32"/>
        </w:rPr>
      </w:pPr>
      <w:r>
        <w:rPr>
          <w:rFonts w:hint="eastAsia" w:hAnsi="宋体"/>
          <w:b/>
          <w:sz w:val="32"/>
        </w:rPr>
        <w:t>合同名称：</w:t>
      </w:r>
      <w:r>
        <w:rPr>
          <w:rFonts w:hint="eastAsia" w:hAnsi="宋体"/>
          <w:b/>
          <w:sz w:val="32"/>
          <w:u w:val="single"/>
        </w:rPr>
        <w:t>　　　　　　　　　</w:t>
      </w:r>
    </w:p>
    <w:p>
      <w:pPr>
        <w:pStyle w:val="22"/>
        <w:tabs>
          <w:tab w:val="left" w:pos="3440"/>
        </w:tabs>
        <w:ind w:firstLine="2731" w:firstLineChars="850"/>
        <w:rPr>
          <w:rFonts w:hint="eastAsia" w:hAnsi="宋体"/>
          <w:b/>
          <w:sz w:val="32"/>
        </w:rPr>
      </w:pPr>
      <w:r>
        <w:rPr>
          <w:rFonts w:hint="eastAsia" w:hAnsi="宋体"/>
          <w:b/>
          <w:sz w:val="32"/>
        </w:rPr>
        <w:t>项目编号：</w:t>
      </w:r>
      <w:r>
        <w:rPr>
          <w:rFonts w:hint="eastAsia" w:hAnsi="宋体"/>
          <w:b/>
          <w:sz w:val="32"/>
          <w:u w:val="single"/>
        </w:rPr>
        <w:t>　　　　　　　　　</w:t>
      </w:r>
    </w:p>
    <w:p>
      <w:pPr>
        <w:pStyle w:val="22"/>
        <w:jc w:val="center"/>
        <w:rPr>
          <w:rFonts w:hint="eastAsia" w:hAnsi="宋体"/>
          <w:b/>
          <w:sz w:val="32"/>
        </w:rPr>
      </w:pPr>
    </w:p>
    <w:p>
      <w:pPr>
        <w:pStyle w:val="22"/>
        <w:jc w:val="center"/>
        <w:rPr>
          <w:rFonts w:hint="eastAsia" w:hAnsi="宋体"/>
          <w:b/>
          <w:sz w:val="32"/>
        </w:rPr>
      </w:pPr>
    </w:p>
    <w:p>
      <w:pPr>
        <w:pStyle w:val="22"/>
        <w:jc w:val="center"/>
        <w:rPr>
          <w:rFonts w:hint="eastAsia" w:hAnsi="宋体"/>
          <w:b/>
          <w:sz w:val="32"/>
        </w:rPr>
      </w:pPr>
    </w:p>
    <w:p>
      <w:pPr>
        <w:pStyle w:val="22"/>
        <w:jc w:val="center"/>
        <w:rPr>
          <w:rFonts w:hint="eastAsia" w:hAnsi="宋体"/>
          <w:b/>
          <w:sz w:val="32"/>
        </w:rPr>
      </w:pPr>
    </w:p>
    <w:p>
      <w:pPr>
        <w:pStyle w:val="22"/>
        <w:ind w:firstLine="2891" w:firstLineChars="900"/>
        <w:rPr>
          <w:rFonts w:hint="eastAsia" w:hAnsi="宋体"/>
          <w:b/>
          <w:sz w:val="32"/>
        </w:rPr>
      </w:pPr>
      <w:r>
        <w:rPr>
          <w:rFonts w:hint="eastAsia" w:hAnsi="宋体"/>
          <w:b/>
          <w:sz w:val="32"/>
        </w:rPr>
        <w:t>签订合同地点：</w:t>
      </w:r>
      <w:r>
        <w:rPr>
          <w:rFonts w:hint="eastAsia" w:hAnsi="宋体"/>
          <w:b/>
          <w:sz w:val="32"/>
          <w:u w:val="single"/>
        </w:rPr>
        <w:t>　　　　　　　</w:t>
      </w:r>
    </w:p>
    <w:p>
      <w:pPr>
        <w:pStyle w:val="22"/>
        <w:ind w:firstLine="2891" w:firstLineChars="900"/>
        <w:rPr>
          <w:rFonts w:hint="eastAsia" w:hAnsi="宋体"/>
          <w:b/>
          <w:sz w:val="32"/>
        </w:rPr>
      </w:pPr>
      <w:r>
        <w:rPr>
          <w:rFonts w:hint="eastAsia" w:hAnsi="宋体"/>
          <w:b/>
          <w:sz w:val="32"/>
        </w:rPr>
        <w:t>签订合同时间：</w:t>
      </w:r>
      <w:r>
        <w:rPr>
          <w:rFonts w:hint="eastAsia" w:hAnsi="宋体"/>
          <w:b/>
          <w:sz w:val="32"/>
          <w:u w:val="single"/>
        </w:rPr>
        <w:t>　　　　　　　</w:t>
      </w:r>
    </w:p>
    <w:p>
      <w:pPr>
        <w:jc w:val="center"/>
        <w:rPr>
          <w:rFonts w:hint="eastAsia" w:ascii="宋体" w:hAnsi="宋体"/>
          <w:b w:val="0"/>
          <w:bCs w:val="0"/>
          <w:sz w:val="24"/>
        </w:rPr>
      </w:pPr>
    </w:p>
    <w:p>
      <w:pPr>
        <w:jc w:val="center"/>
        <w:rPr>
          <w:rFonts w:hint="eastAsia" w:ascii="宋体" w:hAnsi="宋体"/>
          <w:b/>
          <w:bCs/>
          <w:sz w:val="24"/>
        </w:rPr>
      </w:pPr>
    </w:p>
    <w:p>
      <w:pPr>
        <w:jc w:val="center"/>
        <w:rPr>
          <w:rFonts w:hint="eastAsia" w:ascii="宋体" w:hAnsi="宋体"/>
          <w:b/>
          <w:bCs/>
          <w:sz w:val="24"/>
        </w:rPr>
      </w:pPr>
    </w:p>
    <w:p>
      <w:pPr>
        <w:spacing w:line="360" w:lineRule="auto"/>
        <w:rPr>
          <w:rFonts w:hint="eastAsia" w:ascii="Cambria" w:hAnsi="Cambria"/>
          <w:b/>
          <w:bCs/>
          <w:sz w:val="32"/>
          <w:szCs w:val="32"/>
        </w:rPr>
      </w:pPr>
      <w:r>
        <w:rPr>
          <w:rFonts w:hint="eastAsia" w:ascii="宋体" w:hAnsi="宋体"/>
          <w:b/>
          <w:bCs/>
          <w:sz w:val="32"/>
          <w:szCs w:val="32"/>
        </w:rPr>
        <w:t xml:space="preserve"> </w:t>
      </w:r>
    </w:p>
    <w:p>
      <w:pPr>
        <w:spacing w:line="360" w:lineRule="auto"/>
        <w:rPr>
          <w:b/>
          <w:bCs/>
          <w:sz w:val="32"/>
          <w:szCs w:val="32"/>
        </w:rPr>
      </w:pPr>
      <w:r>
        <w:rPr>
          <w:rFonts w:hint="eastAsia" w:ascii="宋体" w:hAnsi="宋体"/>
          <w:b/>
          <w:bCs/>
          <w:sz w:val="30"/>
          <w:szCs w:val="30"/>
        </w:rPr>
        <w:t xml:space="preserve"> </w:t>
      </w:r>
      <w:r>
        <w:rPr>
          <w:b/>
          <w:bCs/>
          <w:sz w:val="32"/>
          <w:szCs w:val="32"/>
        </w:rPr>
        <w:t xml:space="preserve"> </w:t>
      </w:r>
    </w:p>
    <w:p>
      <w:pPr>
        <w:spacing w:line="360" w:lineRule="auto"/>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18"/>
        <w:rPr>
          <w:rFonts w:hint="eastAsia"/>
          <w:b/>
          <w:bCs/>
          <w:sz w:val="32"/>
          <w:szCs w:val="32"/>
        </w:rPr>
      </w:pPr>
    </w:p>
    <w:p>
      <w:pPr>
        <w:pStyle w:val="5"/>
        <w:jc w:val="center"/>
        <w:rPr>
          <w:rFonts w:ascii="Times New Roman" w:hAnsi="Times New Roman" w:eastAsia="华文中宋" w:cs="Times New Roman"/>
          <w:b w:val="0"/>
          <w:sz w:val="44"/>
          <w:szCs w:val="44"/>
        </w:rPr>
      </w:pPr>
      <w:r>
        <w:rPr>
          <w:rFonts w:hint="eastAsia" w:ascii="华文中宋" w:hAnsi="华文中宋" w:eastAsia="华文中宋"/>
          <w:sz w:val="44"/>
          <w:szCs w:val="44"/>
        </w:rPr>
        <w:t>第一部分 合同协议书</w:t>
      </w:r>
    </w:p>
    <w:p>
      <w:pPr>
        <w:spacing w:line="360" w:lineRule="auto"/>
        <w:rPr>
          <w:color w:val="000000"/>
          <w:szCs w:val="21"/>
          <w:u w:val="single"/>
        </w:rPr>
      </w:pPr>
      <w:r>
        <w:rPr>
          <w:rFonts w:hAnsi="宋体"/>
          <w:color w:val="000000"/>
          <w:szCs w:val="21"/>
        </w:rPr>
        <w:t>发包人（全称）：</w:t>
      </w:r>
      <w:r>
        <w:rPr>
          <w:rFonts w:hint="eastAsia" w:hAnsi="宋体"/>
          <w:color w:val="000000"/>
          <w:szCs w:val="21"/>
          <w:u w:val="single"/>
          <w:lang w:val="en-US" w:eastAsia="zh-CN"/>
        </w:rPr>
        <w:t xml:space="preserve">                   </w:t>
      </w:r>
    </w:p>
    <w:p>
      <w:pPr>
        <w:spacing w:line="360" w:lineRule="auto"/>
        <w:rPr>
          <w:color w:val="000000"/>
          <w:szCs w:val="21"/>
          <w:u w:val="single"/>
        </w:rPr>
      </w:pPr>
      <w:r>
        <w:rPr>
          <w:rFonts w:hAnsi="宋体"/>
          <w:color w:val="000000"/>
          <w:szCs w:val="21"/>
        </w:rPr>
        <w:t>承包人（全称）：</w:t>
      </w:r>
      <w:r>
        <w:rPr>
          <w:rFonts w:hint="eastAsia" w:hAnsi="宋体"/>
          <w:color w:val="000000"/>
          <w:szCs w:val="21"/>
          <w:u w:val="single"/>
          <w:lang w:val="en-US" w:eastAsia="zh-CN"/>
        </w:rPr>
        <w:t xml:space="preserve">                   </w:t>
      </w:r>
    </w:p>
    <w:p>
      <w:pPr>
        <w:spacing w:line="360" w:lineRule="auto"/>
        <w:ind w:firstLine="420" w:firstLineChars="200"/>
        <w:rPr>
          <w:rFonts w:hAnsi="宋体"/>
          <w:color w:val="000000"/>
          <w:szCs w:val="21"/>
        </w:rPr>
      </w:pPr>
      <w:r>
        <w:rPr>
          <w:rFonts w:hAnsi="宋体"/>
          <w:color w:val="000000"/>
          <w:szCs w:val="21"/>
        </w:rPr>
        <w:t>根据《中华人民共和国合同法》、《中华人民共和国建筑法》及有关法律规定，遵循平等、自愿、公平和诚实信用的原则，双方就</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cs="宋体"/>
          <w:b w:val="0"/>
          <w:bCs w:val="0"/>
          <w:color w:val="000000"/>
          <w:sz w:val="21"/>
          <w:szCs w:val="21"/>
          <w:u w:val="single"/>
          <w:lang w:val="en-US" w:eastAsia="zh-CN"/>
        </w:rPr>
        <w:t xml:space="preserve"> </w:t>
      </w:r>
      <w:r>
        <w:rPr>
          <w:rFonts w:hAnsi="宋体"/>
          <w:color w:val="000000"/>
          <w:szCs w:val="21"/>
        </w:rPr>
        <w:t>工程施工及有关事项协商一致，共同达成如下协议：</w:t>
      </w:r>
    </w:p>
    <w:p>
      <w:pPr>
        <w:spacing w:line="360" w:lineRule="auto"/>
        <w:ind w:firstLine="422" w:firstLineChars="200"/>
        <w:rPr>
          <w:b/>
          <w:bCs/>
          <w:color w:val="000000"/>
          <w:szCs w:val="21"/>
        </w:rPr>
      </w:pPr>
      <w:r>
        <w:rPr>
          <w:rFonts w:hAnsi="宋体"/>
          <w:b/>
          <w:bCs/>
          <w:color w:val="000000"/>
          <w:szCs w:val="21"/>
        </w:rPr>
        <w:t>一、工程概况</w:t>
      </w:r>
    </w:p>
    <w:p>
      <w:pPr>
        <w:spacing w:line="360" w:lineRule="auto"/>
        <w:ind w:firstLine="411" w:firstLineChars="196"/>
        <w:rPr>
          <w:rFonts w:ascii="宋体" w:hAnsi="宋体" w:cs="宋体"/>
          <w:color w:val="000000"/>
          <w:szCs w:val="21"/>
          <w:u w:val="single"/>
        </w:rPr>
      </w:pPr>
      <w:r>
        <w:rPr>
          <w:rFonts w:hint="eastAsia" w:ascii="宋体" w:hAnsi="宋体" w:cs="宋体"/>
          <w:bCs/>
          <w:color w:val="000000"/>
          <w:szCs w:val="21"/>
        </w:rPr>
        <w:t>1. 工程名称</w:t>
      </w:r>
      <w:r>
        <w:rPr>
          <w:rFonts w:hint="eastAsia" w:ascii="宋体" w:hAnsi="宋体" w:cs="宋体"/>
          <w:color w:val="000000"/>
          <w:szCs w:val="21"/>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cs="宋体"/>
          <w:b w:val="0"/>
          <w:bCs w:val="0"/>
          <w:color w:val="000000"/>
          <w:sz w:val="21"/>
          <w:szCs w:val="21"/>
          <w:u w:val="single"/>
          <w:lang w:val="en-US" w:eastAsia="zh-CN"/>
        </w:rPr>
        <w:t xml:space="preserve"> </w:t>
      </w:r>
      <w:r>
        <w:rPr>
          <w:rFonts w:hint="eastAsia" w:ascii="宋体" w:hAnsi="宋体" w:cs="宋体"/>
          <w:color w:val="000000"/>
          <w:szCs w:val="21"/>
        </w:rPr>
        <w:t>。</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2. 工程地点：</w:t>
      </w:r>
      <w:r>
        <w:rPr>
          <w:rFonts w:hint="eastAsia" w:ascii="宋体" w:hAnsi="宋体" w:cs="宋体"/>
          <w:color w:val="000000"/>
          <w:szCs w:val="21"/>
          <w:u w:val="single"/>
        </w:rPr>
        <w:t></w:t>
      </w:r>
      <w:r>
        <w:rPr>
          <w:rFonts w:hint="eastAsia" w:ascii="宋体" w:hAnsi="宋体" w:cs="宋体"/>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3. 工程立项批准文号：</w:t>
      </w:r>
      <w:r>
        <w:rPr>
          <w:rFonts w:hint="eastAsia" w:ascii="宋体" w:hAnsi="宋体" w:cs="宋体"/>
          <w:color w:val="000000"/>
          <w:szCs w:val="21"/>
          <w:u w:val="single"/>
        </w:rPr>
        <w:t></w:t>
      </w:r>
      <w:r>
        <w:rPr>
          <w:rFonts w:hint="eastAsia" w:ascii="宋体" w:hAnsi="宋体" w:cs="宋体"/>
          <w:color w:val="000000"/>
          <w:sz w:val="21"/>
          <w:szCs w:val="21"/>
          <w:u w:val="single"/>
          <w:lang w:val="en-US" w:eastAsia="zh-CN"/>
        </w:rPr>
        <w:t xml:space="preserve">               </w:t>
      </w:r>
      <w:r>
        <w:rPr>
          <w:rFonts w:hint="eastAsia" w:ascii="宋体" w:hAnsi="宋体" w:cs="宋体"/>
          <w:color w:val="000000"/>
          <w:szCs w:val="21"/>
          <w:u w:val="single"/>
        </w:rPr>
        <w:t xml:space="preserve">  </w:t>
      </w:r>
      <w:r>
        <w:rPr>
          <w:rFonts w:hint="eastAsia" w:ascii="宋体" w:hAnsi="宋体" w:cs="宋体"/>
          <w:bCs/>
          <w:color w:val="000000"/>
          <w:szCs w:val="21"/>
        </w:rPr>
        <w:t>。</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4. 资金来源：</w:t>
      </w:r>
      <w:r>
        <w:rPr>
          <w:rFonts w:hint="eastAsia" w:ascii="宋体" w:hAnsi="宋体" w:cs="宋体"/>
          <w:color w:val="000000"/>
          <w:szCs w:val="21"/>
          <w:u w:val="singl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 </w:t>
      </w:r>
      <w:r>
        <w:rPr>
          <w:rFonts w:hint="eastAsia" w:ascii="宋体" w:hAnsi="宋体" w:cs="宋体"/>
          <w:bCs/>
          <w:color w:val="000000"/>
          <w:szCs w:val="21"/>
        </w:rPr>
        <w:t>。</w:t>
      </w:r>
    </w:p>
    <w:p>
      <w:pPr>
        <w:spacing w:line="360" w:lineRule="auto"/>
        <w:ind w:firstLine="411" w:firstLineChars="196"/>
        <w:rPr>
          <w:rFonts w:hint="eastAsia" w:ascii="宋体" w:hAnsi="宋体" w:cs="宋体"/>
          <w:color w:val="000000"/>
          <w:sz w:val="21"/>
          <w:szCs w:val="21"/>
          <w:u w:val="single"/>
        </w:rPr>
      </w:pPr>
      <w:r>
        <w:rPr>
          <w:rFonts w:hint="eastAsia" w:ascii="宋体" w:hAnsi="宋体" w:cs="宋体"/>
          <w:bCs/>
          <w:color w:val="000000"/>
          <w:szCs w:val="21"/>
        </w:rPr>
        <w:t>5. 工程内容：</w:t>
      </w:r>
      <w:r>
        <w:rPr>
          <w:rFonts w:hint="eastAsia" w:ascii="宋体" w:hAnsi="宋体" w:cs="宋体"/>
          <w:color w:val="000000"/>
          <w:szCs w:val="21"/>
          <w:u w:val="single"/>
        </w:rPr>
        <w:t></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u w:val="single"/>
        </w:rPr>
        <w:t>。</w:t>
      </w:r>
    </w:p>
    <w:p>
      <w:pPr>
        <w:spacing w:line="360" w:lineRule="auto"/>
        <w:ind w:firstLine="411" w:firstLineChars="196"/>
        <w:rPr>
          <w:rFonts w:ascii="宋体" w:hAnsi="宋体" w:cs="宋体"/>
          <w:bCs/>
          <w:color w:val="000000"/>
          <w:szCs w:val="21"/>
        </w:rPr>
      </w:pPr>
      <w:r>
        <w:rPr>
          <w:rFonts w:hint="eastAsia" w:ascii="宋体" w:hAnsi="宋体" w:cs="宋体"/>
          <w:color w:val="000000"/>
          <w:szCs w:val="21"/>
        </w:rPr>
        <w:t>群体工程应附《承包人承揽工程项目一览表》（附件1）。</w:t>
      </w:r>
    </w:p>
    <w:p>
      <w:pPr>
        <w:spacing w:line="360" w:lineRule="auto"/>
        <w:ind w:firstLine="411" w:firstLineChars="196"/>
        <w:rPr>
          <w:rFonts w:ascii="宋体" w:hAnsi="宋体" w:cs="宋体"/>
          <w:bCs/>
          <w:color w:val="000000"/>
          <w:szCs w:val="21"/>
        </w:rPr>
      </w:pPr>
      <w:r>
        <w:rPr>
          <w:rFonts w:hint="eastAsia" w:ascii="宋体" w:hAnsi="宋体" w:cs="宋体"/>
          <w:bCs/>
          <w:color w:val="000000"/>
          <w:szCs w:val="21"/>
        </w:rPr>
        <w:t>6. 工程承包范围：</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eastAsia" w:ascii="宋体" w:hAnsi="宋体"/>
          <w:szCs w:val="21"/>
          <w:u w:val="single"/>
        </w:rPr>
      </w:pPr>
      <w:r>
        <w:rPr>
          <w:rFonts w:hint="eastAsia" w:ascii="宋体" w:hAnsi="宋体" w:cs="宋体"/>
          <w:color w:val="000000"/>
          <w:szCs w:val="21"/>
          <w:u w:val="single"/>
        </w:rPr>
        <w:t></w:t>
      </w:r>
      <w:r>
        <w:rPr>
          <w:rFonts w:hint="eastAsia" w:ascii="宋体" w:hAnsi="宋体" w:cs="宋体"/>
          <w:color w:val="000000"/>
          <w:sz w:val="21"/>
          <w:szCs w:val="21"/>
          <w:u w:val="single"/>
          <w:lang w:val="en-US" w:eastAsia="zh-CN"/>
        </w:rPr>
        <w:t xml:space="preserve">                                         </w:t>
      </w:r>
      <w:r>
        <w:rPr>
          <w:rFonts w:hint="eastAsia" w:ascii="宋体" w:hAnsi="宋体"/>
          <w:szCs w:val="21"/>
          <w:u w:val="single"/>
        </w:rPr>
        <w:t>。</w:t>
      </w:r>
    </w:p>
    <w:p>
      <w:pPr>
        <w:spacing w:line="360" w:lineRule="auto"/>
        <w:ind w:firstLine="405" w:firstLineChars="193"/>
        <w:rPr>
          <w:rFonts w:ascii="宋体" w:hAnsi="宋体" w:cs="宋体"/>
          <w:color w:val="000000"/>
          <w:szCs w:val="21"/>
        </w:rPr>
      </w:pPr>
    </w:p>
    <w:p>
      <w:pPr>
        <w:spacing w:line="360" w:lineRule="auto"/>
        <w:ind w:firstLine="407" w:firstLineChars="193"/>
        <w:rPr>
          <w:b/>
          <w:bCs/>
          <w:color w:val="000000"/>
          <w:szCs w:val="21"/>
        </w:rPr>
      </w:pPr>
      <w:r>
        <w:rPr>
          <w:rFonts w:hAnsi="宋体"/>
          <w:b/>
          <w:bCs/>
          <w:color w:val="000000"/>
          <w:szCs w:val="21"/>
        </w:rPr>
        <w:t>二、合同工期</w:t>
      </w:r>
    </w:p>
    <w:p>
      <w:pPr>
        <w:spacing w:line="360" w:lineRule="auto"/>
        <w:ind w:firstLine="459"/>
        <w:rPr>
          <w:rFonts w:ascii="宋体" w:hAnsi="宋体" w:cs="宋体"/>
          <w:color w:val="000000"/>
          <w:szCs w:val="21"/>
        </w:rPr>
      </w:pPr>
      <w:r>
        <w:rPr>
          <w:rFonts w:hint="eastAsia" w:ascii="宋体" w:hAnsi="宋体" w:cs="宋体"/>
          <w:color w:val="000000"/>
          <w:szCs w:val="21"/>
        </w:rPr>
        <w:t>计划开工日期：</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日。（</w:t>
      </w:r>
      <w:r>
        <w:rPr>
          <w:rFonts w:hint="eastAsia" w:ascii="宋体" w:hAnsi="宋体"/>
          <w:bCs/>
          <w:spacing w:val="-4"/>
          <w:szCs w:val="21"/>
          <w:u w:val="single"/>
        </w:rPr>
        <w:t>以监理总工程师签发开工令为准</w:t>
      </w:r>
      <w:r>
        <w:rPr>
          <w:rFonts w:hint="eastAsia" w:ascii="宋体" w:hAnsi="宋体" w:cs="宋体"/>
          <w:color w:val="000000"/>
          <w:szCs w:val="21"/>
        </w:rPr>
        <w:t>）</w:t>
      </w:r>
    </w:p>
    <w:p>
      <w:pPr>
        <w:spacing w:line="360" w:lineRule="auto"/>
        <w:ind w:firstLine="459"/>
        <w:rPr>
          <w:rFonts w:ascii="宋体" w:hAnsi="宋体" w:cs="宋体"/>
          <w:color w:val="000000"/>
          <w:szCs w:val="21"/>
        </w:rPr>
      </w:pPr>
      <w:r>
        <w:rPr>
          <w:rFonts w:hint="eastAsia" w:ascii="宋体" w:hAnsi="宋体" w:cs="宋体"/>
          <w:color w:val="000000"/>
          <w:szCs w:val="21"/>
        </w:rPr>
        <w:t>计划竣工日期：</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年</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月</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日。（</w:t>
      </w:r>
      <w:r>
        <w:rPr>
          <w:rFonts w:hint="eastAsia" w:ascii="宋体" w:hAnsi="宋体"/>
          <w:bCs/>
          <w:spacing w:val="-4"/>
          <w:szCs w:val="21"/>
          <w:u w:val="single"/>
        </w:rPr>
        <w:t>以递交验收资料及竣工报告为准</w:t>
      </w:r>
      <w:r>
        <w:rPr>
          <w:rFonts w:hint="eastAsia" w:ascii="宋体" w:hAnsi="宋体" w:cs="宋体"/>
          <w:color w:val="000000"/>
          <w:szCs w:val="21"/>
        </w:rPr>
        <w:t>）</w:t>
      </w:r>
    </w:p>
    <w:p>
      <w:pPr>
        <w:spacing w:line="360" w:lineRule="auto"/>
        <w:ind w:firstLine="459"/>
        <w:rPr>
          <w:rFonts w:ascii="宋体" w:hAnsi="宋体" w:cs="宋体"/>
          <w:color w:val="000000"/>
          <w:szCs w:val="21"/>
        </w:rPr>
      </w:pPr>
      <w:r>
        <w:rPr>
          <w:rFonts w:hint="eastAsia" w:ascii="宋体" w:hAnsi="宋体" w:cs="宋体"/>
          <w:color w:val="000000"/>
          <w:szCs w:val="21"/>
        </w:rPr>
        <w:t>工期总日历天数：</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天。工期总日历天数与根据前述计划开竣工日期计算的工期天数不一致的，以工期总日历天数为准。</w:t>
      </w:r>
    </w:p>
    <w:p>
      <w:pPr>
        <w:spacing w:line="360" w:lineRule="auto"/>
        <w:ind w:firstLine="459"/>
        <w:rPr>
          <w:b/>
          <w:bCs/>
          <w:color w:val="000000"/>
          <w:szCs w:val="21"/>
        </w:rPr>
      </w:pPr>
      <w:r>
        <w:rPr>
          <w:rFonts w:hAnsi="宋体"/>
          <w:b/>
          <w:bCs/>
          <w:color w:val="000000"/>
          <w:szCs w:val="21"/>
        </w:rPr>
        <w:t>三、质量标准</w:t>
      </w:r>
    </w:p>
    <w:p>
      <w:pPr>
        <w:spacing w:line="360" w:lineRule="auto"/>
        <w:ind w:firstLine="459"/>
        <w:rPr>
          <w:rFonts w:ascii="宋体" w:hAnsi="宋体" w:cs="宋体"/>
          <w:color w:val="000000"/>
          <w:szCs w:val="21"/>
        </w:rPr>
      </w:pPr>
      <w:r>
        <w:rPr>
          <w:rFonts w:hint="eastAsia" w:ascii="宋体" w:hAnsi="宋体" w:cs="宋体"/>
          <w:color w:val="000000"/>
          <w:szCs w:val="21"/>
        </w:rPr>
        <w:t>工程质量符合</w:t>
      </w:r>
      <w:r>
        <w:rPr>
          <w:rFonts w:hint="eastAsia" w:ascii="宋体" w:hAnsi="宋体" w:cs="宋体"/>
          <w:color w:val="000000"/>
          <w:szCs w:val="21"/>
          <w:u w:val="single"/>
        </w:rPr>
        <w:t>合格</w:t>
      </w:r>
      <w:r>
        <w:rPr>
          <w:rFonts w:hint="eastAsia" w:ascii="宋体" w:hAnsi="宋体" w:cs="宋体"/>
          <w:color w:val="000000"/>
          <w:szCs w:val="21"/>
        </w:rPr>
        <w:t>标准。</w:t>
      </w:r>
    </w:p>
    <w:p>
      <w:pPr>
        <w:spacing w:line="360" w:lineRule="auto"/>
        <w:ind w:firstLine="459"/>
        <w:rPr>
          <w:rFonts w:hAnsi="宋体"/>
          <w:b/>
          <w:bCs/>
          <w:color w:val="000000"/>
          <w:szCs w:val="21"/>
        </w:rPr>
      </w:pPr>
      <w:r>
        <w:rPr>
          <w:rFonts w:hAnsi="宋体"/>
          <w:b/>
          <w:bCs/>
          <w:color w:val="000000"/>
          <w:szCs w:val="21"/>
        </w:rPr>
        <w:t>四、签约合同价与合同价格形式</w:t>
      </w:r>
    </w:p>
    <w:p>
      <w:pPr>
        <w:spacing w:line="360" w:lineRule="auto"/>
        <w:ind w:firstLine="459"/>
        <w:rPr>
          <w:rFonts w:ascii="宋体" w:hAnsi="宋体" w:cs="宋体"/>
          <w:color w:val="000000"/>
          <w:szCs w:val="21"/>
        </w:rPr>
      </w:pPr>
      <w:r>
        <w:rPr>
          <w:rFonts w:hint="eastAsia" w:ascii="宋体" w:hAnsi="宋体" w:cs="宋体"/>
          <w:color w:val="000000"/>
          <w:szCs w:val="21"/>
        </w:rPr>
        <w:t>1. 签约合同价为：</w:t>
      </w:r>
    </w:p>
    <w:p>
      <w:pPr>
        <w:spacing w:line="336" w:lineRule="auto"/>
        <w:ind w:left="781" w:leftChars="72" w:right="-153" w:rightChars="-73" w:hanging="630" w:hangingChars="300"/>
        <w:rPr>
          <w:rFonts w:hint="eastAsia" w:ascii="宋体" w:hAnsi="宋体"/>
          <w:sz w:val="21"/>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w:t>
      </w:r>
    </w:p>
    <w:p>
      <w:pPr>
        <w:spacing w:line="360" w:lineRule="auto"/>
        <w:ind w:firstLine="525" w:firstLineChars="250"/>
        <w:rPr>
          <w:rFonts w:ascii="宋体" w:hAnsi="宋体" w:cs="宋体"/>
          <w:color w:val="000000"/>
          <w:szCs w:val="21"/>
        </w:rPr>
      </w:pPr>
      <w:r>
        <w:rPr>
          <w:rFonts w:hint="eastAsia" w:ascii="宋体" w:hAnsi="宋体" w:cs="宋体"/>
          <w:color w:val="000000"/>
          <w:szCs w:val="21"/>
        </w:rPr>
        <w:t>其中：</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（1）安全文明施工费：</w:t>
      </w:r>
    </w:p>
    <w:p>
      <w:pPr>
        <w:spacing w:line="360" w:lineRule="auto"/>
        <w:ind w:left="420" w:leftChars="200" w:firstLine="525" w:firstLineChars="2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（2）建安劳保费：</w:t>
      </w:r>
    </w:p>
    <w:p>
      <w:pPr>
        <w:spacing w:line="360" w:lineRule="auto"/>
        <w:ind w:left="420" w:leftChars="200" w:firstLine="525" w:firstLineChars="2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hint="eastAsia" w:ascii="宋体" w:hAnsi="宋体" w:cs="宋体"/>
          <w:color w:val="FF0000"/>
          <w:szCs w:val="21"/>
          <w:lang w:eastAsia="zh-CN"/>
        </w:rPr>
      </w:pPr>
      <w:r>
        <w:rPr>
          <w:rFonts w:hint="eastAsia" w:ascii="宋体" w:hAnsi="宋体" w:cs="宋体"/>
          <w:color w:val="FF0000"/>
          <w:szCs w:val="21"/>
          <w:lang w:val="en-US" w:eastAsia="zh-CN"/>
        </w:rPr>
        <w:t xml:space="preserve">    </w:t>
      </w:r>
      <w:r>
        <w:rPr>
          <w:rFonts w:hint="eastAsia" w:ascii="宋体" w:hAnsi="宋体" w:cs="宋体"/>
          <w:color w:val="FF0000"/>
          <w:szCs w:val="21"/>
          <w:lang w:eastAsia="zh-CN"/>
        </w:rPr>
        <w:t>注：根据桂政发</w:t>
      </w:r>
      <w:r>
        <w:rPr>
          <w:rFonts w:hint="eastAsia" w:ascii="宋体" w:hAnsi="宋体" w:cs="宋体"/>
          <w:color w:val="FF0000"/>
          <w:szCs w:val="21"/>
          <w:lang w:val="en-US" w:eastAsia="zh-CN"/>
        </w:rPr>
        <w:t>[2012]42号文规定，工程项目的建设单位应在与建筑施工企业签订工程承包合同后、办理《施工许可证》手续前，到工程项目所在地的建安劳保费管理机构缴纳建安劳保费，该部分费用不列入施工阶段分期支付的工程进度款中。工程经竣工验收结算审定后，建筑施工企业可凭借缴纳保险费的单据向当地建安劳保费管理机构申请拨付建安劳保费基本部分</w:t>
      </w:r>
      <w:r>
        <w:rPr>
          <w:rFonts w:hint="eastAsia" w:ascii="宋体" w:hAnsi="宋体" w:cs="宋体"/>
          <w:color w:val="FF0000"/>
          <w:szCs w:val="21"/>
          <w:lang w:eastAsia="zh-CN"/>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（3）材料和工程设备暂估价金额：</w:t>
      </w:r>
    </w:p>
    <w:p>
      <w:pPr>
        <w:spacing w:line="360" w:lineRule="auto"/>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（4）专业工程暂估价金额：</w:t>
      </w:r>
    </w:p>
    <w:p>
      <w:pPr>
        <w:spacing w:line="360" w:lineRule="auto"/>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（5）暂列金额：</w:t>
      </w:r>
    </w:p>
    <w:p>
      <w:pPr>
        <w:spacing w:line="360" w:lineRule="auto"/>
        <w:ind w:firstLine="945" w:firstLineChars="450"/>
        <w:rPr>
          <w:rFonts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元）。</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 xml:space="preserve">2. 合同价格形式：   </w:t>
      </w:r>
      <w:r>
        <w:rPr>
          <w:rFonts w:hint="eastAsia" w:ascii="宋体" w:hAnsi="宋体" w:cs="宋体"/>
          <w:color w:val="FF0000"/>
          <w:szCs w:val="21"/>
          <w:u w:val="single"/>
        </w:rPr>
        <w:t></w:t>
      </w:r>
      <w:r>
        <w:rPr>
          <w:rFonts w:hint="eastAsia" w:ascii="宋体" w:hAnsi="宋体" w:cs="宋体"/>
          <w:color w:val="FF0000"/>
          <w:szCs w:val="21"/>
          <w:u w:val="single"/>
          <w:lang w:eastAsia="zh-CN"/>
        </w:rPr>
        <w:t>固定单价</w:t>
      </w:r>
      <w:r>
        <w:rPr>
          <w:rFonts w:hint="eastAsia" w:ascii="宋体" w:hAnsi="宋体" w:cs="宋体"/>
          <w:color w:val="FF0000"/>
          <w:szCs w:val="21"/>
          <w:u w:val="single"/>
        </w:rPr>
        <w:t xml:space="preserve">  </w:t>
      </w:r>
      <w:r>
        <w:rPr>
          <w:rFonts w:hint="eastAsia" w:ascii="宋体" w:hAnsi="宋体" w:cs="宋体"/>
          <w:color w:val="000000"/>
          <w:szCs w:val="21"/>
        </w:rPr>
        <w:t>。</w:t>
      </w:r>
    </w:p>
    <w:p>
      <w:pPr>
        <w:spacing w:line="360" w:lineRule="auto"/>
        <w:ind w:firstLine="422" w:firstLineChars="200"/>
        <w:rPr>
          <w:b/>
          <w:bCs/>
          <w:color w:val="000000"/>
          <w:szCs w:val="21"/>
        </w:rPr>
      </w:pPr>
      <w:r>
        <w:rPr>
          <w:rFonts w:hAnsi="宋体"/>
          <w:b/>
          <w:bCs/>
          <w:color w:val="000000"/>
          <w:szCs w:val="21"/>
        </w:rPr>
        <w:t>五、项目经理</w:t>
      </w:r>
    </w:p>
    <w:p>
      <w:pPr>
        <w:spacing w:line="360" w:lineRule="auto"/>
        <w:ind w:firstLine="420" w:firstLineChars="200"/>
        <w:rPr>
          <w:rFonts w:hAnsi="宋体"/>
          <w:color w:val="000000"/>
          <w:szCs w:val="21"/>
        </w:rPr>
      </w:pPr>
      <w:r>
        <w:rPr>
          <w:rFonts w:hAnsi="宋体"/>
          <w:color w:val="000000"/>
          <w:szCs w:val="21"/>
        </w:rPr>
        <w:t>承包人项目经理：</w:t>
      </w:r>
      <w:r>
        <w:rPr>
          <w:rFonts w:hAnsi="宋体"/>
          <w:color w:val="000000"/>
          <w:szCs w:val="21"/>
          <w:u w:val="single"/>
        </w:rPr>
        <w:t></w:t>
      </w:r>
      <w:r>
        <w:rPr>
          <w:rFonts w:hint="eastAsia" w:hAnsi="宋体"/>
          <w:color w:val="000000"/>
          <w:szCs w:val="21"/>
          <w:u w:val="single"/>
          <w:lang w:val="en-US" w:eastAsia="zh-CN"/>
        </w:rPr>
        <w:t xml:space="preserve">      </w:t>
      </w:r>
      <w:r>
        <w:rPr>
          <w:rFonts w:hAnsi="宋体"/>
          <w:color w:val="000000"/>
          <w:szCs w:val="21"/>
          <w:u w:val="single"/>
        </w:rPr>
        <w:t></w:t>
      </w:r>
      <w:r>
        <w:rPr>
          <w:rFonts w:hAnsi="宋体"/>
          <w:color w:val="000000"/>
          <w:szCs w:val="21"/>
        </w:rPr>
        <w:t>。</w:t>
      </w:r>
    </w:p>
    <w:p>
      <w:pPr>
        <w:spacing w:line="360" w:lineRule="auto"/>
        <w:ind w:firstLine="422" w:firstLineChars="200"/>
        <w:rPr>
          <w:b/>
          <w:bCs/>
          <w:color w:val="000000"/>
          <w:szCs w:val="21"/>
        </w:rPr>
      </w:pPr>
      <w:r>
        <w:rPr>
          <w:rFonts w:hAnsi="宋体"/>
          <w:b/>
          <w:bCs/>
          <w:color w:val="000000"/>
          <w:szCs w:val="21"/>
        </w:rPr>
        <w:t>六、合同文件构成</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本协议书与下列文件一起构成合同文件：</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（1）中标通知书（如果有）；</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（2）投标函及其附录（如果有）； </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（3）专用合同条款及其附件；</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（4）通用合同条款；</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（5）技术标准和要求；</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（6）已标价工程量清单或预算书； </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（7）图纸；</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（8）其他合同文件。</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2" w:firstLineChars="200"/>
        <w:jc w:val="left"/>
        <w:rPr>
          <w:b/>
          <w:bCs/>
          <w:color w:val="000000"/>
          <w:szCs w:val="21"/>
        </w:rPr>
      </w:pPr>
      <w:r>
        <w:rPr>
          <w:rFonts w:hAnsi="宋体"/>
          <w:b/>
          <w:bCs/>
          <w:color w:val="000000"/>
          <w:szCs w:val="21"/>
        </w:rPr>
        <w:t>七、承诺</w:t>
      </w:r>
    </w:p>
    <w:p>
      <w:pPr>
        <w:spacing w:line="360" w:lineRule="auto"/>
        <w:ind w:firstLine="420" w:firstLineChars="200"/>
        <w:rPr>
          <w:bCs/>
          <w:color w:val="000000"/>
          <w:szCs w:val="21"/>
        </w:rPr>
      </w:pPr>
      <w:r>
        <w:rPr>
          <w:bCs/>
          <w:color w:val="000000"/>
          <w:szCs w:val="21"/>
        </w:rPr>
        <w:t>1.</w:t>
      </w:r>
      <w:r>
        <w:rPr>
          <w:rFonts w:hint="eastAsia"/>
          <w:bCs/>
          <w:color w:val="000000"/>
          <w:szCs w:val="21"/>
        </w:rPr>
        <w:t xml:space="preserve"> </w:t>
      </w:r>
      <w:r>
        <w:rPr>
          <w:rFonts w:hAnsi="宋体"/>
          <w:bCs/>
          <w:color w:val="000000"/>
          <w:szCs w:val="21"/>
        </w:rPr>
        <w:t>发包人承诺按照法律规定履行项目审批手续、筹集工程建设资金并按照合同约定的期限和方式支付合同价款。</w:t>
      </w:r>
    </w:p>
    <w:p>
      <w:pPr>
        <w:spacing w:line="360" w:lineRule="auto"/>
        <w:ind w:firstLine="420" w:firstLineChars="200"/>
        <w:rPr>
          <w:bCs/>
          <w:color w:val="000000"/>
          <w:szCs w:val="21"/>
        </w:rPr>
      </w:pPr>
      <w:r>
        <w:rPr>
          <w:bCs/>
          <w:color w:val="000000"/>
          <w:szCs w:val="21"/>
        </w:rPr>
        <w:t>2.</w:t>
      </w:r>
      <w:r>
        <w:rPr>
          <w:rFonts w:hint="eastAsia"/>
          <w:bCs/>
          <w:color w:val="000000"/>
          <w:szCs w:val="21"/>
        </w:rPr>
        <w:t xml:space="preserve"> </w:t>
      </w:r>
      <w:r>
        <w:rPr>
          <w:rFonts w:hAnsi="宋体"/>
          <w:bCs/>
          <w:color w:val="000000"/>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bCs/>
          <w:color w:val="000000"/>
          <w:szCs w:val="21"/>
        </w:rPr>
      </w:pPr>
      <w:r>
        <w:rPr>
          <w:bCs/>
          <w:color w:val="000000"/>
          <w:szCs w:val="21"/>
        </w:rPr>
        <w:t>3.</w:t>
      </w:r>
      <w:r>
        <w:rPr>
          <w:rFonts w:hint="eastAsia"/>
          <w:bCs/>
          <w:color w:val="000000"/>
          <w:szCs w:val="21"/>
        </w:rPr>
        <w:t xml:space="preserve"> </w:t>
      </w:r>
      <w:r>
        <w:rPr>
          <w:rFonts w:hAnsi="宋体"/>
          <w:bCs/>
          <w:color w:val="000000"/>
          <w:szCs w:val="21"/>
        </w:rPr>
        <w:t>发包人和承包人通过招投标形式签订合同的，双方理解并承诺不再就同一工程另行签订与合同实质性内容相背离的协议。</w:t>
      </w:r>
    </w:p>
    <w:p>
      <w:pPr>
        <w:spacing w:line="360" w:lineRule="auto"/>
        <w:ind w:firstLine="422" w:firstLineChars="200"/>
        <w:rPr>
          <w:b/>
          <w:bCs/>
          <w:color w:val="000000"/>
          <w:szCs w:val="21"/>
        </w:rPr>
      </w:pPr>
      <w:r>
        <w:rPr>
          <w:rFonts w:hAnsi="宋体"/>
          <w:b/>
          <w:bCs/>
          <w:color w:val="000000"/>
          <w:szCs w:val="21"/>
        </w:rPr>
        <w:t>八、词语含义</w:t>
      </w:r>
    </w:p>
    <w:p>
      <w:pPr>
        <w:spacing w:line="360" w:lineRule="auto"/>
        <w:ind w:firstLine="420" w:firstLineChars="200"/>
        <w:rPr>
          <w:rFonts w:hAnsi="宋体"/>
          <w:bCs/>
          <w:color w:val="000000"/>
          <w:szCs w:val="21"/>
        </w:rPr>
      </w:pPr>
      <w:r>
        <w:rPr>
          <w:rFonts w:hAnsi="宋体"/>
          <w:bCs/>
          <w:color w:val="000000"/>
          <w:szCs w:val="21"/>
        </w:rPr>
        <w:t>本协议书中词语含义与第二部分通用合同条款中赋予的含义相同。</w:t>
      </w:r>
    </w:p>
    <w:p>
      <w:pPr>
        <w:spacing w:line="360" w:lineRule="auto"/>
        <w:ind w:firstLine="422" w:firstLineChars="200"/>
        <w:rPr>
          <w:b/>
          <w:bCs/>
          <w:color w:val="000000"/>
          <w:szCs w:val="21"/>
        </w:rPr>
      </w:pPr>
      <w:r>
        <w:rPr>
          <w:rFonts w:hAnsi="宋体"/>
          <w:b/>
          <w:bCs/>
          <w:color w:val="000000"/>
          <w:szCs w:val="21"/>
        </w:rPr>
        <w:t>九、签订时间</w:t>
      </w:r>
    </w:p>
    <w:p>
      <w:pPr>
        <w:spacing w:line="360" w:lineRule="auto"/>
        <w:ind w:firstLine="420" w:firstLineChars="200"/>
        <w:rPr>
          <w:rFonts w:hAnsi="宋体"/>
          <w:bCs/>
          <w:color w:val="000000"/>
          <w:szCs w:val="21"/>
        </w:rPr>
      </w:pPr>
      <w:r>
        <w:rPr>
          <w:rFonts w:hAnsi="宋体"/>
          <w:bCs/>
          <w:color w:val="000000"/>
          <w:szCs w:val="21"/>
        </w:rPr>
        <w:t>本合同于</w:t>
      </w:r>
      <w:r>
        <w:rPr>
          <w:bCs/>
          <w:color w:val="000000"/>
          <w:szCs w:val="21"/>
          <w:u w:val="single"/>
        </w:rPr>
        <w:t xml:space="preserve"> </w:t>
      </w:r>
      <w:r>
        <w:rPr>
          <w:rFonts w:hint="eastAsia"/>
          <w:bCs/>
          <w:color w:val="000000"/>
          <w:szCs w:val="21"/>
          <w:u w:val="single"/>
          <w:lang w:val="en-US" w:eastAsia="zh-CN"/>
        </w:rPr>
        <w:t xml:space="preserve">    </w:t>
      </w:r>
      <w:r>
        <w:rPr>
          <w:bCs/>
          <w:color w:val="000000"/>
          <w:szCs w:val="21"/>
          <w:u w:val="single"/>
        </w:rPr>
        <w:t xml:space="preserve"> </w:t>
      </w:r>
      <w:r>
        <w:rPr>
          <w:rFonts w:hAnsi="宋体"/>
          <w:bCs/>
          <w:color w:val="000000"/>
          <w:szCs w:val="21"/>
        </w:rPr>
        <w:t>年</w:t>
      </w:r>
      <w:r>
        <w:rPr>
          <w:bCs/>
          <w:color w:val="000000"/>
          <w:szCs w:val="21"/>
          <w:u w:val="single"/>
        </w:rPr>
        <w:t xml:space="preserve">  </w:t>
      </w:r>
      <w:r>
        <w:rPr>
          <w:rFonts w:hint="eastAsia"/>
          <w:bCs/>
          <w:color w:val="000000"/>
          <w:szCs w:val="21"/>
          <w:u w:val="single"/>
          <w:lang w:val="en-US" w:eastAsia="zh-CN"/>
        </w:rPr>
        <w:t xml:space="preserve">  </w:t>
      </w:r>
      <w:r>
        <w:rPr>
          <w:bCs/>
          <w:color w:val="000000"/>
          <w:szCs w:val="21"/>
          <w:u w:val="single"/>
        </w:rPr>
        <w:t xml:space="preserve"> </w:t>
      </w:r>
      <w:r>
        <w:rPr>
          <w:rFonts w:hAnsi="宋体"/>
          <w:bCs/>
          <w:color w:val="000000"/>
          <w:szCs w:val="21"/>
        </w:rPr>
        <w:t>月</w:t>
      </w:r>
      <w:r>
        <w:rPr>
          <w:bCs/>
          <w:color w:val="000000"/>
          <w:szCs w:val="21"/>
          <w:u w:val="single"/>
        </w:rPr>
        <w:t xml:space="preserve">    </w:t>
      </w:r>
      <w:r>
        <w:rPr>
          <w:rFonts w:hint="eastAsia"/>
          <w:bCs/>
          <w:color w:val="000000"/>
          <w:szCs w:val="21"/>
          <w:u w:val="single"/>
          <w:lang w:val="en-US" w:eastAsia="zh-CN"/>
        </w:rPr>
        <w:t xml:space="preserve"> </w:t>
      </w:r>
      <w:r>
        <w:rPr>
          <w:rFonts w:hAnsi="宋体"/>
          <w:bCs/>
          <w:color w:val="000000"/>
          <w:szCs w:val="21"/>
        </w:rPr>
        <w:t>日签订。</w:t>
      </w:r>
    </w:p>
    <w:p>
      <w:pPr>
        <w:spacing w:line="360" w:lineRule="auto"/>
        <w:ind w:firstLine="422" w:firstLineChars="200"/>
        <w:rPr>
          <w:b/>
          <w:bCs/>
          <w:color w:val="000000"/>
          <w:szCs w:val="21"/>
        </w:rPr>
      </w:pPr>
      <w:r>
        <w:rPr>
          <w:rFonts w:hAnsi="宋体"/>
          <w:b/>
          <w:bCs/>
          <w:color w:val="000000"/>
          <w:szCs w:val="21"/>
        </w:rPr>
        <w:t>十、签订地点</w:t>
      </w:r>
    </w:p>
    <w:p>
      <w:pPr>
        <w:spacing w:line="360" w:lineRule="auto"/>
        <w:ind w:firstLine="420" w:firstLineChars="200"/>
        <w:rPr>
          <w:rFonts w:hAnsi="宋体"/>
          <w:bCs/>
          <w:color w:val="000000"/>
          <w:szCs w:val="21"/>
        </w:rPr>
      </w:pPr>
      <w:r>
        <w:rPr>
          <w:rFonts w:hAnsi="宋体"/>
          <w:bCs/>
          <w:color w:val="000000"/>
          <w:szCs w:val="21"/>
        </w:rPr>
        <w:t>本合同在</w:t>
      </w:r>
      <w:r>
        <w:rPr>
          <w:bCs/>
          <w:color w:val="000000"/>
          <w:szCs w:val="21"/>
          <w:u w:val="single"/>
        </w:rPr>
        <w:t xml:space="preserve"> </w:t>
      </w:r>
      <w:r>
        <w:rPr>
          <w:rFonts w:hint="eastAsia"/>
          <w:bCs/>
          <w:color w:val="000000"/>
          <w:szCs w:val="21"/>
          <w:u w:val="single"/>
          <w:lang w:val="en-US" w:eastAsia="zh-CN"/>
        </w:rPr>
        <w:t xml:space="preserve">           </w:t>
      </w:r>
      <w:r>
        <w:rPr>
          <w:bCs/>
          <w:color w:val="000000"/>
          <w:szCs w:val="21"/>
          <w:u w:val="single"/>
        </w:rPr>
        <w:t xml:space="preserve">  </w:t>
      </w:r>
      <w:r>
        <w:rPr>
          <w:rFonts w:hAnsi="宋体"/>
          <w:bCs/>
          <w:color w:val="000000"/>
          <w:szCs w:val="21"/>
        </w:rPr>
        <w:t>签订。</w:t>
      </w:r>
    </w:p>
    <w:p>
      <w:pPr>
        <w:spacing w:line="360" w:lineRule="auto"/>
        <w:ind w:firstLine="422" w:firstLineChars="200"/>
        <w:rPr>
          <w:b/>
          <w:bCs/>
          <w:color w:val="000000"/>
          <w:szCs w:val="21"/>
        </w:rPr>
      </w:pPr>
      <w:r>
        <w:rPr>
          <w:rFonts w:hAnsi="宋体"/>
          <w:b/>
          <w:bCs/>
          <w:color w:val="000000"/>
          <w:szCs w:val="21"/>
        </w:rPr>
        <w:t>十一、补充协议</w:t>
      </w:r>
    </w:p>
    <w:p>
      <w:pPr>
        <w:spacing w:line="360" w:lineRule="auto"/>
        <w:ind w:firstLine="420" w:firstLineChars="200"/>
        <w:rPr>
          <w:rFonts w:hAnsi="宋体"/>
          <w:bCs/>
          <w:color w:val="000000"/>
          <w:szCs w:val="21"/>
        </w:rPr>
      </w:pPr>
      <w:r>
        <w:rPr>
          <w:rFonts w:hAnsi="宋体"/>
          <w:bCs/>
          <w:color w:val="000000"/>
          <w:szCs w:val="21"/>
        </w:rPr>
        <w:t>合同未尽事宜，合同当事人另行签订补充协议，补充协议是合同的组成部分。</w:t>
      </w:r>
    </w:p>
    <w:p>
      <w:pPr>
        <w:spacing w:line="360" w:lineRule="auto"/>
        <w:ind w:firstLine="422" w:firstLineChars="200"/>
        <w:rPr>
          <w:b/>
          <w:bCs/>
          <w:color w:val="000000"/>
          <w:szCs w:val="21"/>
        </w:rPr>
      </w:pPr>
      <w:r>
        <w:rPr>
          <w:rFonts w:hAnsi="宋体"/>
          <w:b/>
          <w:bCs/>
          <w:color w:val="000000"/>
          <w:szCs w:val="21"/>
        </w:rPr>
        <w:t>十二、合同生效</w:t>
      </w:r>
    </w:p>
    <w:p>
      <w:pPr>
        <w:spacing w:line="360" w:lineRule="auto"/>
        <w:ind w:firstLine="420" w:firstLineChars="200"/>
        <w:rPr>
          <w:rFonts w:hAnsi="宋体"/>
          <w:bCs/>
          <w:color w:val="000000"/>
          <w:szCs w:val="21"/>
        </w:rPr>
      </w:pPr>
      <w:r>
        <w:rPr>
          <w:rFonts w:hAnsi="宋体"/>
          <w:bCs/>
          <w:color w:val="000000"/>
          <w:szCs w:val="21"/>
        </w:rPr>
        <w:t>本合同自</w:t>
      </w:r>
      <w:r>
        <w:rPr>
          <w:rFonts w:hint="eastAsia" w:hAnsi="宋体"/>
          <w:bCs/>
          <w:color w:val="000000"/>
          <w:szCs w:val="21"/>
          <w:u w:val="single"/>
        </w:rPr>
        <w:t xml:space="preserve">  </w:t>
      </w:r>
      <w:r>
        <w:rPr>
          <w:rFonts w:hint="eastAsia" w:ascii="宋体" w:hAnsi="宋体"/>
          <w:bCs/>
          <w:spacing w:val="-4"/>
          <w:szCs w:val="21"/>
          <w:u w:val="single"/>
        </w:rPr>
        <w:t xml:space="preserve">双方加盖单位公章、法定代表人签字盖章  </w:t>
      </w:r>
      <w:r>
        <w:rPr>
          <w:rFonts w:hAnsi="宋体"/>
          <w:bCs/>
          <w:color w:val="000000"/>
          <w:szCs w:val="21"/>
        </w:rPr>
        <w:t>生效。</w:t>
      </w:r>
    </w:p>
    <w:p>
      <w:pPr>
        <w:spacing w:line="360" w:lineRule="auto"/>
        <w:ind w:firstLine="422" w:firstLineChars="200"/>
        <w:rPr>
          <w:b/>
          <w:bCs/>
          <w:color w:val="000000"/>
          <w:szCs w:val="21"/>
        </w:rPr>
      </w:pPr>
      <w:r>
        <w:rPr>
          <w:rFonts w:hAnsi="宋体"/>
          <w:b/>
          <w:bCs/>
          <w:color w:val="000000"/>
          <w:szCs w:val="21"/>
        </w:rPr>
        <w:t>十三、合同份数</w:t>
      </w:r>
    </w:p>
    <w:p>
      <w:pPr>
        <w:spacing w:line="360" w:lineRule="auto"/>
        <w:ind w:firstLine="420" w:firstLineChars="200"/>
        <w:rPr>
          <w:rFonts w:eastAsia="仿宋_GB2312"/>
          <w:bCs/>
          <w:sz w:val="28"/>
          <w:szCs w:val="28"/>
        </w:rPr>
      </w:pPr>
      <w:r>
        <w:rPr>
          <w:rFonts w:hAnsi="宋体"/>
          <w:bCs/>
          <w:color w:val="000000"/>
          <w:szCs w:val="21"/>
        </w:rPr>
        <w:t>本合同一式</w:t>
      </w:r>
      <w:r>
        <w:rPr>
          <w:bCs/>
          <w:color w:val="000000"/>
          <w:szCs w:val="21"/>
          <w:u w:val="single"/>
        </w:rPr>
        <w:t xml:space="preserve"> </w:t>
      </w:r>
      <w:r>
        <w:rPr>
          <w:rFonts w:hint="eastAsia"/>
          <w:bCs/>
          <w:color w:val="000000"/>
          <w:szCs w:val="21"/>
          <w:u w:val="single"/>
          <w:lang w:eastAsia="zh-CN"/>
        </w:rPr>
        <w:t>捌</w:t>
      </w:r>
      <w:r>
        <w:rPr>
          <w:bCs/>
          <w:color w:val="000000"/>
          <w:szCs w:val="21"/>
          <w:u w:val="single"/>
        </w:rPr>
        <w:t xml:space="preserve"> </w:t>
      </w:r>
      <w:r>
        <w:rPr>
          <w:rFonts w:hAnsi="宋体"/>
          <w:bCs/>
          <w:color w:val="000000"/>
          <w:szCs w:val="21"/>
        </w:rPr>
        <w:t>份，均具有同等法律效力，发包人执</w:t>
      </w:r>
      <w:r>
        <w:rPr>
          <w:bCs/>
          <w:color w:val="000000"/>
          <w:szCs w:val="21"/>
          <w:u w:val="single"/>
        </w:rPr>
        <w:t xml:space="preserve"> </w:t>
      </w:r>
      <w:r>
        <w:rPr>
          <w:rFonts w:hint="eastAsia"/>
          <w:bCs/>
          <w:color w:val="000000"/>
          <w:szCs w:val="21"/>
          <w:u w:val="single"/>
          <w:lang w:eastAsia="zh-CN"/>
        </w:rPr>
        <w:t>肆</w:t>
      </w:r>
      <w:r>
        <w:rPr>
          <w:bCs/>
          <w:color w:val="000000"/>
          <w:szCs w:val="21"/>
          <w:u w:val="single"/>
        </w:rPr>
        <w:t xml:space="preserve"> </w:t>
      </w:r>
      <w:r>
        <w:rPr>
          <w:rFonts w:hAnsi="宋体"/>
          <w:bCs/>
          <w:color w:val="000000"/>
          <w:szCs w:val="21"/>
        </w:rPr>
        <w:t>份，承包人执</w:t>
      </w:r>
      <w:r>
        <w:rPr>
          <w:bCs/>
          <w:color w:val="000000"/>
          <w:szCs w:val="21"/>
          <w:u w:val="single"/>
        </w:rPr>
        <w:t xml:space="preserve"> </w:t>
      </w:r>
      <w:r>
        <w:rPr>
          <w:rFonts w:hint="eastAsia"/>
          <w:bCs/>
          <w:color w:val="000000"/>
          <w:szCs w:val="21"/>
          <w:u w:val="single"/>
          <w:lang w:eastAsia="zh-CN"/>
        </w:rPr>
        <w:t>肆</w:t>
      </w:r>
      <w:r>
        <w:rPr>
          <w:bCs/>
          <w:color w:val="000000"/>
          <w:szCs w:val="21"/>
          <w:u w:val="single"/>
        </w:rPr>
        <w:t xml:space="preserve"> </w:t>
      </w:r>
      <w:r>
        <w:rPr>
          <w:rFonts w:hAnsi="宋体"/>
          <w:bCs/>
          <w:color w:val="000000"/>
          <w:szCs w:val="21"/>
        </w:rPr>
        <w:t>份。</w:t>
      </w:r>
    </w:p>
    <w:p>
      <w:pPr>
        <w:spacing w:line="500" w:lineRule="exact"/>
        <w:rPr>
          <w:rFonts w:eastAsia="仿宋_GB2312"/>
          <w:sz w:val="28"/>
          <w:szCs w:val="28"/>
        </w:rPr>
      </w:pPr>
    </w:p>
    <w:p>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发包人：  (公章)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承包人：  (公章)</w:t>
      </w:r>
    </w:p>
    <w:p>
      <w:pPr>
        <w:spacing w:line="500" w:lineRule="exact"/>
        <w:rPr>
          <w:rFonts w:hint="eastAsia" w:ascii="宋体" w:hAnsi="宋体" w:eastAsia="宋体" w:cs="宋体"/>
          <w:sz w:val="21"/>
          <w:szCs w:val="21"/>
          <w:u w:val="single"/>
        </w:rPr>
      </w:pPr>
      <w:r>
        <w:rPr>
          <w:rFonts w:hint="eastAsia" w:ascii="宋体" w:hAnsi="宋体" w:eastAsia="宋体" w:cs="宋体"/>
          <w:sz w:val="21"/>
          <w:szCs w:val="21"/>
        </w:rPr>
        <w:t xml:space="preserve">                                 </w:t>
      </w:r>
    </w:p>
    <w:p>
      <w:pPr>
        <w:spacing w:line="500" w:lineRule="exact"/>
        <w:rPr>
          <w:rFonts w:eastAsia="仿宋_GB2312"/>
          <w:sz w:val="28"/>
          <w:szCs w:val="28"/>
          <w:u w:val="single"/>
        </w:rPr>
      </w:pPr>
      <w:r>
        <w:rPr>
          <w:rFonts w:hint="eastAsia" w:ascii="宋体" w:hAnsi="宋体" w:eastAsia="宋体" w:cs="宋体"/>
          <w:sz w:val="21"/>
          <w:szCs w:val="21"/>
        </w:rPr>
        <w:t>法定代表人：（签字</w:t>
      </w:r>
      <w:r>
        <w:rPr>
          <w:rFonts w:hint="eastAsia" w:ascii="宋体" w:hAnsi="宋体" w:eastAsia="宋体" w:cs="宋体"/>
          <w:sz w:val="21"/>
          <w:szCs w:val="21"/>
          <w:lang w:eastAsia="zh-CN"/>
        </w:rPr>
        <w:t>或盖章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spacing w:line="360" w:lineRule="auto"/>
        <w:ind w:right="-153" w:rightChars="-73"/>
        <w:rPr>
          <w:rFonts w:hint="eastAsia" w:ascii="宋体" w:hAnsi="宋体"/>
          <w:color w:val="FF0000"/>
          <w:szCs w:val="21"/>
        </w:rPr>
      </w:pPr>
      <w:r>
        <w:rPr>
          <w:rFonts w:hint="eastAsia" w:ascii="宋体" w:hAnsi="宋体" w:eastAsia="宋体" w:cs="宋体"/>
          <w:sz w:val="21"/>
          <w:szCs w:val="21"/>
        </w:rPr>
        <w:t>或其委托代理人</w:t>
      </w:r>
      <w:r>
        <w:rPr>
          <w:rFonts w:hint="eastAsia" w:ascii="宋体" w:hAnsi="宋体"/>
          <w:szCs w:val="21"/>
        </w:rPr>
        <w:t>：</w:t>
      </w:r>
      <w:r>
        <w:rPr>
          <w:rFonts w:hint="eastAsia" w:ascii="宋体" w:hAnsi="宋体" w:eastAsia="宋体" w:cs="宋体"/>
          <w:sz w:val="21"/>
          <w:szCs w:val="21"/>
        </w:rPr>
        <w:t>（签字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color w:val="FF0000"/>
          <w:szCs w:val="21"/>
        </w:rPr>
        <w:t xml:space="preserve"> </w:t>
      </w:r>
      <w:r>
        <w:rPr>
          <w:rFonts w:hint="eastAsia" w:ascii="宋体" w:hAnsi="宋体" w:eastAsia="宋体" w:cs="宋体"/>
          <w:sz w:val="21"/>
          <w:szCs w:val="21"/>
        </w:rPr>
        <w:t>或其委托代理人</w:t>
      </w:r>
      <w:r>
        <w:rPr>
          <w:rFonts w:hint="eastAsia" w:ascii="宋体" w:hAnsi="宋体"/>
          <w:szCs w:val="21"/>
        </w:rPr>
        <w:t>：</w:t>
      </w:r>
      <w:r>
        <w:rPr>
          <w:rFonts w:hint="eastAsia" w:ascii="宋体" w:hAnsi="宋体" w:eastAsia="宋体" w:cs="宋体"/>
          <w:sz w:val="21"/>
          <w:szCs w:val="21"/>
        </w:rPr>
        <w:t>（签字</w:t>
      </w:r>
      <w:r>
        <w:rPr>
          <w:rFonts w:hint="eastAsia" w:ascii="宋体" w:hAnsi="宋体" w:eastAsia="宋体" w:cs="宋体"/>
          <w:sz w:val="21"/>
          <w:szCs w:val="21"/>
          <w:lang w:eastAsia="zh-CN"/>
        </w:rPr>
        <w:t>或盖章</w:t>
      </w:r>
      <w:r>
        <w:rPr>
          <w:rFonts w:hint="eastAsia" w:ascii="宋体" w:hAnsi="宋体" w:eastAsia="宋体" w:cs="宋体"/>
          <w:sz w:val="21"/>
          <w:szCs w:val="21"/>
        </w:rPr>
        <w:t>）</w:t>
      </w: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 xml:space="preserve">组织机构代码：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组织机构代码：</w:t>
      </w:r>
      <w:r>
        <w:rPr>
          <w:rFonts w:hint="eastAsia" w:ascii="宋体" w:hAnsi="宋体"/>
          <w:szCs w:val="21"/>
          <w:lang w:val="en-US" w:eastAsia="zh-CN"/>
        </w:rPr>
        <w:t xml:space="preserve"> </w:t>
      </w:r>
      <w:r>
        <w:rPr>
          <w:rFonts w:hint="eastAsia" w:ascii="宋体" w:hAnsi="宋体"/>
          <w:szCs w:val="21"/>
        </w:rPr>
        <w:t xml:space="preserve">       </w:t>
      </w:r>
    </w:p>
    <w:p>
      <w:pPr>
        <w:spacing w:line="360" w:lineRule="auto"/>
        <w:ind w:right="-153" w:rightChars="-73" w:firstLine="0" w:firstLineChars="0"/>
        <w:rPr>
          <w:rFonts w:hint="eastAsia" w:ascii="MingLiU_HKSCS" w:hAnsi="MingLiU_HKSCS" w:cs="MingLiU_HKSCS"/>
          <w:szCs w:val="21"/>
        </w:rPr>
      </w:pPr>
      <w:r>
        <w:rPr>
          <w:rFonts w:hint="eastAsia" w:ascii="宋体" w:hAnsi="宋体"/>
          <w:szCs w:val="21"/>
        </w:rPr>
        <w:t>地  址：</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地  址：</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邮政编码：</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邮政编码：</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电  话：</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宋体" w:hAnsi="宋体"/>
          <w:szCs w:val="21"/>
        </w:rPr>
        <w:t>电  话：</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传  真：</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宋体" w:hAnsi="宋体"/>
          <w:szCs w:val="21"/>
        </w:rPr>
        <w:t>传  真：</w:t>
      </w:r>
      <w:r>
        <w:rPr>
          <w:rFonts w:hint="eastAsia" w:ascii="宋体" w:hAnsi="宋体"/>
          <w:szCs w:val="21"/>
          <w:lang w:val="en-US" w:eastAsia="zh-CN"/>
        </w:rPr>
        <w:t xml:space="preserve"> </w:t>
      </w:r>
    </w:p>
    <w:p>
      <w:pPr>
        <w:spacing w:line="360" w:lineRule="auto"/>
        <w:ind w:right="-153" w:rightChars="-73" w:firstLine="0" w:firstLineChars="0"/>
        <w:rPr>
          <w:rFonts w:hint="eastAsia" w:ascii="宋体" w:hAnsi="宋体"/>
          <w:szCs w:val="21"/>
        </w:rPr>
      </w:pPr>
      <w:r>
        <w:rPr>
          <w:rFonts w:hint="eastAsia" w:ascii="宋体" w:hAnsi="宋体"/>
          <w:szCs w:val="21"/>
        </w:rPr>
        <w:t xml:space="preserve">电子信箱：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电子信箱：</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lang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开户银行：</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lang w:val="en-US" w:eastAsia="zh-CN"/>
        </w:rPr>
      </w:pPr>
      <w:r>
        <w:rPr>
          <w:rFonts w:hint="eastAsia" w:ascii="MingLiU_HKSCS" w:hAnsi="MingLiU_HKSCS" w:cs="MingLiU_HKSCS"/>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账  号：</w:t>
      </w:r>
      <w:r>
        <w:rPr>
          <w:rFonts w:hint="eastAsia" w:ascii="宋体" w:hAnsi="宋体"/>
          <w:szCs w:val="21"/>
          <w:lang w:val="en-US" w:eastAsia="zh-CN"/>
        </w:rPr>
        <w:t xml:space="preserve"> </w:t>
      </w: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14"/>
        <w:rPr>
          <w:rFonts w:hint="eastAsia" w:ascii="宋体" w:hAnsi="宋体"/>
          <w:szCs w:val="21"/>
          <w:lang w:val="en-US" w:eastAsia="zh-CN"/>
        </w:rPr>
      </w:pPr>
    </w:p>
    <w:p>
      <w:pPr>
        <w:pStyle w:val="5"/>
        <w:jc w:val="center"/>
        <w:rPr>
          <w:rFonts w:hint="eastAsia" w:ascii="宋体" w:hAnsi="宋体" w:eastAsia="宋体" w:cs="宋体"/>
          <w:color w:val="auto"/>
          <w:sz w:val="22"/>
          <w:szCs w:val="22"/>
          <w:highlight w:val="none"/>
        </w:rPr>
      </w:pPr>
      <w:bookmarkStart w:id="141" w:name="_Toc11535"/>
      <w:bookmarkStart w:id="142" w:name="_Toc516239644"/>
      <w:bookmarkStart w:id="143" w:name="_Toc389065256"/>
      <w:r>
        <w:rPr>
          <w:rFonts w:hint="eastAsia" w:ascii="宋体" w:hAnsi="宋体" w:eastAsia="宋体" w:cs="宋体"/>
          <w:color w:val="auto"/>
          <w:sz w:val="22"/>
          <w:szCs w:val="22"/>
          <w:highlight w:val="none"/>
        </w:rPr>
        <w:t>第二部分  通用合同条款</w:t>
      </w:r>
      <w:bookmarkEnd w:id="141"/>
      <w:bookmarkEnd w:id="142"/>
      <w:bookmarkEnd w:id="143"/>
    </w:p>
    <w:p>
      <w:pPr>
        <w:pStyle w:val="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市政工程采用《建设工程设计合同示范文本（专业建设工程）》（GF-2015-0210）。</w:t>
      </w:r>
    </w:p>
    <w:p>
      <w:pPr>
        <w:pStyle w:val="5"/>
        <w:jc w:val="center"/>
        <w:rPr>
          <w:rFonts w:ascii="华文中宋" w:hAnsi="华文中宋" w:eastAsia="华文中宋"/>
          <w:sz w:val="21"/>
          <w:szCs w:val="21"/>
        </w:rPr>
      </w:pPr>
      <w:bookmarkStart w:id="144" w:name="_Toc516239645"/>
      <w:r>
        <w:rPr>
          <w:rFonts w:ascii="宋体" w:hAnsi="宋体" w:cs="宋体"/>
          <w:b/>
          <w:color w:val="000000"/>
          <w:sz w:val="28"/>
          <w:szCs w:val="21"/>
        </w:rPr>
        <w:t>第三部分 专用合同条款</w:t>
      </w:r>
      <w:bookmarkEnd w:id="144"/>
    </w:p>
    <w:p>
      <w:pPr>
        <w:keepNext/>
        <w:keepLines/>
        <w:spacing w:before="60" w:after="60" w:line="413" w:lineRule="auto"/>
        <w:outlineLvl w:val="1"/>
        <w:rPr>
          <w:rFonts w:ascii="Arial" w:hAnsi="Arial" w:eastAsia="黑体"/>
          <w:b/>
          <w:bCs/>
          <w:color w:val="000000"/>
          <w:sz w:val="32"/>
          <w:szCs w:val="32"/>
          <w:lang w:val="zh-CN"/>
        </w:rPr>
      </w:pPr>
      <w:r>
        <w:rPr>
          <w:rFonts w:ascii="Arial" w:hAnsi="Arial" w:eastAsia="黑体"/>
          <w:b/>
          <w:bCs/>
          <w:color w:val="000000"/>
          <w:sz w:val="32"/>
          <w:szCs w:val="32"/>
          <w:lang w:val="zh-CN"/>
        </w:rPr>
        <w:t xml:space="preserve">1. </w:t>
      </w:r>
      <w:r>
        <w:rPr>
          <w:rFonts w:hint="eastAsia" w:ascii="Arial" w:hAnsi="宋体" w:eastAsia="黑体" w:cs="黑体"/>
          <w:b/>
          <w:bCs/>
          <w:color w:val="000000"/>
          <w:sz w:val="32"/>
          <w:szCs w:val="32"/>
          <w:lang w:val="zh-CN"/>
        </w:rPr>
        <w:t>一般约定</w:t>
      </w:r>
    </w:p>
    <w:p>
      <w:pPr>
        <w:pStyle w:val="5"/>
        <w:rPr>
          <w:color w:val="000000"/>
        </w:rPr>
      </w:pPr>
      <w:r>
        <w:rPr>
          <w:color w:val="000000"/>
        </w:rPr>
        <w:t xml:space="preserve">1.1 </w:t>
      </w:r>
      <w:r>
        <w:rPr>
          <w:rFonts w:hint="eastAsia" w:hAnsi="宋体" w:cs="黑体"/>
          <w:color w:val="000000"/>
        </w:rPr>
        <w:t>词语定义</w:t>
      </w:r>
    </w:p>
    <w:p>
      <w:pPr>
        <w:spacing w:line="360" w:lineRule="auto"/>
        <w:ind w:firstLine="420" w:firstLineChars="200"/>
        <w:rPr>
          <w:color w:val="000000"/>
          <w:kern w:val="0"/>
        </w:rPr>
      </w:pPr>
      <w:r>
        <w:rPr>
          <w:color w:val="000000"/>
          <w:kern w:val="0"/>
        </w:rPr>
        <w:t xml:space="preserve">1.1.1 </w:t>
      </w:r>
      <w:r>
        <w:rPr>
          <w:rFonts w:hint="eastAsia" w:hAnsi="宋体" w:cs="宋体"/>
          <w:color w:val="000000"/>
          <w:kern w:val="0"/>
        </w:rPr>
        <w:t>合同</w:t>
      </w:r>
    </w:p>
    <w:p>
      <w:pPr>
        <w:spacing w:line="400" w:lineRule="exact"/>
        <w:ind w:firstLine="420" w:firstLineChars="200"/>
        <w:rPr>
          <w:rFonts w:hint="eastAsia" w:ascii="Arial" w:hAnsi="Arial" w:cs="Arial"/>
          <w:u w:val="single"/>
        </w:rPr>
      </w:pPr>
      <w:r>
        <w:rPr>
          <w:color w:val="000000"/>
          <w:kern w:val="0"/>
        </w:rPr>
        <w:t xml:space="preserve">1.1.1.10 </w:t>
      </w:r>
      <w:r>
        <w:rPr>
          <w:rFonts w:hint="eastAsia" w:hAnsi="宋体" w:cs="宋体"/>
          <w:color w:val="000000"/>
          <w:kern w:val="0"/>
        </w:rPr>
        <w:t>其他合同文件包括：</w:t>
      </w:r>
      <w:r>
        <w:rPr>
          <w:rFonts w:hint="eastAsia" w:ascii="Arial" w:hAnsi="Arial" w:cs="Arial"/>
          <w:u w:val="single"/>
        </w:rPr>
        <w:t>合同当事人约定的与工程施工有关的具有合同约束力的文件或书面协议。</w:t>
      </w:r>
    </w:p>
    <w:p>
      <w:pPr>
        <w:spacing w:line="360" w:lineRule="auto"/>
        <w:ind w:firstLine="420" w:firstLineChars="200"/>
        <w:rPr>
          <w:color w:val="000000"/>
        </w:rPr>
      </w:pPr>
      <w:r>
        <w:rPr>
          <w:color w:val="000000"/>
        </w:rPr>
        <w:t xml:space="preserve">1.1.2 </w:t>
      </w:r>
      <w:r>
        <w:rPr>
          <w:rFonts w:hint="eastAsia" w:hAnsi="宋体" w:cs="宋体"/>
          <w:color w:val="000000"/>
        </w:rPr>
        <w:t>合同当事人及其他相关方</w:t>
      </w:r>
    </w:p>
    <w:p>
      <w:pPr>
        <w:spacing w:line="360" w:lineRule="auto"/>
        <w:ind w:firstLine="420" w:firstLineChars="200"/>
        <w:outlineLvl w:val="0"/>
        <w:rPr>
          <w:color w:val="000000"/>
        </w:rPr>
      </w:pPr>
      <w:bookmarkStart w:id="145" w:name="_Toc8192"/>
      <w:bookmarkStart w:id="146" w:name="_Toc19259"/>
      <w:r>
        <w:rPr>
          <w:color w:val="000000"/>
        </w:rPr>
        <w:t xml:space="preserve">1.1.2.4 </w:t>
      </w:r>
      <w:r>
        <w:rPr>
          <w:rFonts w:hint="eastAsia" w:hAnsi="宋体" w:cs="宋体"/>
          <w:color w:val="000000"/>
        </w:rPr>
        <w:t>监理人：</w:t>
      </w:r>
      <w:bookmarkEnd w:id="145"/>
      <w:bookmarkEnd w:id="146"/>
    </w:p>
    <w:p>
      <w:pPr>
        <w:spacing w:line="360" w:lineRule="auto"/>
        <w:ind w:firstLine="420" w:firstLineChars="200"/>
        <w:rPr>
          <w:color w:val="000000"/>
        </w:rPr>
      </w:pPr>
      <w:r>
        <w:rPr>
          <w:rFonts w:hint="eastAsia" w:hAnsi="宋体" w:cs="宋体"/>
          <w:color w:val="000000"/>
        </w:rPr>
        <w:t>名</w:t>
      </w:r>
      <w:r>
        <w:rPr>
          <w:color w:val="000000"/>
        </w:rPr>
        <w:t xml:space="preserve">    </w:t>
      </w:r>
      <w:r>
        <w:rPr>
          <w:rFonts w:hint="eastAsia" w:hAnsi="宋体" w:cs="宋体"/>
          <w:color w:val="000000"/>
        </w:rPr>
        <w:t>称：</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资质类别和等级：</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联系电话：</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电子信箱：</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通信地址：</w:t>
      </w:r>
      <w:r>
        <w:rPr>
          <w:color w:val="000000"/>
          <w:u w:val="single"/>
        </w:rPr>
        <w:t xml:space="preserve">                </w:t>
      </w:r>
      <w:r>
        <w:rPr>
          <w:rFonts w:hint="eastAsia" w:hAnsi="宋体" w:cs="宋体"/>
          <w:color w:val="000000"/>
        </w:rPr>
        <w:t>。</w:t>
      </w:r>
    </w:p>
    <w:p>
      <w:pPr>
        <w:spacing w:line="360" w:lineRule="auto"/>
        <w:ind w:firstLine="420" w:firstLineChars="200"/>
        <w:outlineLvl w:val="0"/>
        <w:rPr>
          <w:color w:val="000000"/>
        </w:rPr>
      </w:pPr>
      <w:bookmarkStart w:id="147" w:name="_Toc14646"/>
      <w:bookmarkStart w:id="148" w:name="_Toc23236"/>
      <w:r>
        <w:rPr>
          <w:color w:val="000000"/>
        </w:rPr>
        <w:t xml:space="preserve">1.1.2.5 </w:t>
      </w:r>
      <w:r>
        <w:rPr>
          <w:rFonts w:hint="eastAsia" w:hAnsi="宋体" w:cs="宋体"/>
          <w:color w:val="000000"/>
        </w:rPr>
        <w:t>设计人：</w:t>
      </w:r>
      <w:bookmarkEnd w:id="147"/>
      <w:bookmarkEnd w:id="148"/>
    </w:p>
    <w:p>
      <w:pPr>
        <w:spacing w:line="360" w:lineRule="auto"/>
        <w:ind w:firstLine="420" w:firstLineChars="200"/>
        <w:rPr>
          <w:color w:val="000000"/>
        </w:rPr>
      </w:pPr>
      <w:r>
        <w:rPr>
          <w:rFonts w:hint="eastAsia" w:hAnsi="宋体" w:cs="宋体"/>
          <w:color w:val="000000"/>
        </w:rPr>
        <w:t>名</w:t>
      </w:r>
      <w:r>
        <w:rPr>
          <w:color w:val="000000"/>
        </w:rPr>
        <w:t xml:space="preserve">    </w:t>
      </w:r>
      <w:r>
        <w:rPr>
          <w:rFonts w:hint="eastAsia" w:hAnsi="宋体" w:cs="宋体"/>
          <w:color w:val="000000"/>
        </w:rPr>
        <w:t>称：</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资质类别和等级：</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联系电话：</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电子信箱：</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rFonts w:hint="eastAsia" w:hAnsi="宋体" w:cs="宋体"/>
          <w:color w:val="000000"/>
        </w:rPr>
        <w:t>通信地址：</w:t>
      </w:r>
      <w:r>
        <w:rPr>
          <w:color w:val="000000"/>
          <w:u w:val="single"/>
        </w:rPr>
        <w:t xml:space="preserve">                </w:t>
      </w:r>
      <w:r>
        <w:rPr>
          <w:rFonts w:hint="eastAsia" w:hAnsi="宋体" w:cs="宋体"/>
          <w:color w:val="000000"/>
        </w:rPr>
        <w:t>。</w:t>
      </w:r>
    </w:p>
    <w:p>
      <w:pPr>
        <w:spacing w:line="360" w:lineRule="auto"/>
        <w:ind w:firstLine="420" w:firstLineChars="200"/>
        <w:rPr>
          <w:color w:val="000000"/>
        </w:rPr>
      </w:pPr>
      <w:r>
        <w:rPr>
          <w:color w:val="000000"/>
        </w:rPr>
        <w:t xml:space="preserve">1.1.3 </w:t>
      </w:r>
      <w:r>
        <w:rPr>
          <w:rFonts w:hint="eastAsia" w:hAnsi="宋体" w:cs="宋体"/>
          <w:color w:val="000000"/>
        </w:rPr>
        <w:t>工程和设备</w:t>
      </w:r>
    </w:p>
    <w:p>
      <w:pPr>
        <w:spacing w:line="360" w:lineRule="auto"/>
        <w:ind w:firstLine="420" w:firstLineChars="200"/>
        <w:rPr>
          <w:rFonts w:ascii="Arial" w:hAnsi="Arial" w:cs="Arial"/>
          <w:u w:val="single"/>
        </w:rPr>
      </w:pPr>
      <w:r>
        <w:rPr>
          <w:rFonts w:ascii="Arial" w:hAnsi="Arial" w:cs="Arial"/>
        </w:rPr>
        <w:t>1.1.3.7 作为施工现场组成部分的其他场所包括：</w:t>
      </w:r>
      <w:r>
        <w:rPr>
          <w:rFonts w:ascii="Arial" w:hAnsi="Arial" w:cs="Arial"/>
          <w:u w:val="single"/>
        </w:rPr>
        <w:t xml:space="preserve">符合通用条款规定的发包方提供的施工场地  </w:t>
      </w:r>
      <w:r>
        <w:rPr>
          <w:rFonts w:ascii="Arial" w:hAnsi="Arial" w:cs="Arial"/>
        </w:rPr>
        <w:t>。</w:t>
      </w:r>
    </w:p>
    <w:p>
      <w:pPr>
        <w:spacing w:line="360" w:lineRule="auto"/>
        <w:ind w:firstLine="420" w:firstLineChars="200"/>
        <w:jc w:val="left"/>
        <w:rPr>
          <w:rFonts w:hint="eastAsia" w:ascii="Arial" w:hAnsi="Arial" w:cs="Arial"/>
          <w:u w:val="single"/>
        </w:rPr>
      </w:pPr>
      <w:r>
        <w:rPr>
          <w:rFonts w:ascii="Arial" w:hAnsi="Arial" w:cs="Arial"/>
          <w:kern w:val="0"/>
        </w:rPr>
        <w:t>1.1.3.9 永久占地包括：</w:t>
      </w:r>
      <w:r>
        <w:rPr>
          <w:rFonts w:hint="eastAsia" w:ascii="Arial" w:hAnsi="Arial" w:cs="Arial"/>
          <w:u w:val="single"/>
        </w:rPr>
        <w:t>按合同约定建造并移交给发包人的工程（包括工程设备）所占用的土地。</w:t>
      </w:r>
    </w:p>
    <w:p>
      <w:pPr>
        <w:spacing w:line="360" w:lineRule="auto"/>
        <w:ind w:firstLine="420" w:firstLineChars="200"/>
        <w:jc w:val="left"/>
        <w:rPr>
          <w:rFonts w:hint="eastAsia" w:ascii="Arial" w:hAnsi="Arial" w:cs="Arial"/>
          <w:u w:val="single"/>
        </w:rPr>
      </w:pPr>
      <w:r>
        <w:rPr>
          <w:rFonts w:ascii="Arial" w:hAnsi="Arial" w:cs="Arial"/>
          <w:kern w:val="0"/>
        </w:rPr>
        <w:t>1.1.3.10 临时占地包括：</w:t>
      </w:r>
      <w:r>
        <w:rPr>
          <w:rFonts w:hint="eastAsia" w:ascii="Arial" w:hAnsi="Arial" w:cs="Arial"/>
          <w:u w:val="single"/>
        </w:rPr>
        <w:t>为完成合同约定的永久工程所修建的各类临时性工程及设施所占用的土地，由承包人根据现场踏勘情况结合施工现场所处位置自行解决并承担相应费用。</w:t>
      </w:r>
    </w:p>
    <w:p>
      <w:pPr>
        <w:pStyle w:val="5"/>
        <w:rPr>
          <w:color w:val="000000"/>
        </w:rPr>
      </w:pPr>
      <w:r>
        <w:rPr>
          <w:color w:val="000000"/>
        </w:rPr>
        <w:t xml:space="preserve">1.3 </w:t>
      </w:r>
      <w:r>
        <w:rPr>
          <w:rFonts w:hint="eastAsia" w:hAnsi="宋体" w:cs="黑体"/>
          <w:color w:val="000000"/>
        </w:rPr>
        <w:t>法律</w:t>
      </w:r>
    </w:p>
    <w:p>
      <w:pPr>
        <w:autoSpaceDE w:val="0"/>
        <w:autoSpaceDN w:val="0"/>
        <w:adjustRightInd w:val="0"/>
        <w:spacing w:line="360" w:lineRule="auto"/>
        <w:jc w:val="left"/>
        <w:rPr>
          <w:color w:val="000000"/>
        </w:rPr>
      </w:pPr>
      <w:r>
        <w:rPr>
          <w:rFonts w:hint="eastAsia" w:hAnsi="宋体" w:cs="宋体"/>
          <w:color w:val="000000"/>
        </w:rPr>
        <w:t>适用于合同的其他规范性文件：</w:t>
      </w:r>
      <w:r>
        <w:rPr>
          <w:rFonts w:ascii="Arial" w:hAnsi="Arial" w:cs="Arial"/>
          <w:u w:val="single"/>
        </w:rPr>
        <w:t>按通用条款执行</w:t>
      </w:r>
      <w:r>
        <w:rPr>
          <w:color w:val="000000"/>
          <w:u w:val="single"/>
        </w:rPr>
        <w:t xml:space="preserve"> </w:t>
      </w:r>
      <w:r>
        <w:rPr>
          <w:rFonts w:hint="eastAsia" w:hAnsi="宋体" w:cs="宋体"/>
          <w:color w:val="000000"/>
        </w:rPr>
        <w:t>。</w:t>
      </w:r>
    </w:p>
    <w:p>
      <w:pPr>
        <w:pStyle w:val="5"/>
        <w:rPr>
          <w:color w:val="000000"/>
        </w:rPr>
      </w:pPr>
      <w:r>
        <w:rPr>
          <w:color w:val="000000"/>
        </w:rPr>
        <w:t xml:space="preserve">1.4 </w:t>
      </w:r>
      <w:r>
        <w:rPr>
          <w:rFonts w:hint="eastAsia" w:hAnsi="宋体" w:cs="黑体"/>
          <w:color w:val="000000"/>
        </w:rPr>
        <w:t>标准和规范</w:t>
      </w:r>
    </w:p>
    <w:p>
      <w:pPr>
        <w:spacing w:line="360" w:lineRule="auto"/>
        <w:ind w:firstLine="420" w:firstLineChars="200"/>
        <w:rPr>
          <w:rFonts w:ascii="Arial" w:hAnsi="Arial" w:cs="Arial"/>
        </w:rPr>
      </w:pPr>
      <w:r>
        <w:rPr>
          <w:rFonts w:ascii="Arial" w:hAnsi="Arial" w:cs="Arial"/>
        </w:rPr>
        <w:t>1.4.1适用于工程的标准规范包括：</w:t>
      </w:r>
      <w:r>
        <w:rPr>
          <w:rFonts w:ascii="Arial" w:hAnsi="Arial" w:cs="Arial"/>
          <w:u w:val="single"/>
        </w:rPr>
        <w:t>按通用条款执行</w:t>
      </w:r>
      <w:r>
        <w:rPr>
          <w:rFonts w:ascii="Arial" w:hAnsi="Arial" w:cs="Arial"/>
        </w:rPr>
        <w:t>。</w:t>
      </w:r>
    </w:p>
    <w:p>
      <w:pPr>
        <w:spacing w:line="360" w:lineRule="auto"/>
        <w:ind w:firstLine="420" w:firstLineChars="200"/>
        <w:rPr>
          <w:rFonts w:ascii="Arial" w:hAnsi="Arial" w:cs="Arial"/>
          <w:kern w:val="0"/>
          <w:u w:val="single"/>
        </w:rPr>
      </w:pPr>
      <w:r>
        <w:rPr>
          <w:rFonts w:ascii="Arial" w:hAnsi="Arial" w:cs="Arial"/>
          <w:kern w:val="0"/>
        </w:rPr>
        <w:t>1.4.2 发包人提供国外标准、规范的名称：</w:t>
      </w:r>
      <w:r>
        <w:rPr>
          <w:rFonts w:ascii="Arial" w:hAnsi="Arial" w:cs="Arial"/>
          <w:kern w:val="0"/>
          <w:u w:val="single"/>
        </w:rPr>
        <w:t xml:space="preserve">  </w:t>
      </w:r>
      <w:r>
        <w:rPr>
          <w:rFonts w:ascii="Arial" w:hAnsi="Arial" w:cs="Arial"/>
          <w:u w:val="single"/>
        </w:rPr>
        <w:t>按通用条款执行</w:t>
      </w:r>
      <w:r>
        <w:rPr>
          <w:rFonts w:ascii="Arial" w:hAnsi="Arial" w:cs="Arial"/>
          <w:kern w:val="0"/>
          <w:u w:val="single"/>
        </w:rPr>
        <w:t xml:space="preserve">  </w:t>
      </w:r>
      <w:r>
        <w:rPr>
          <w:rFonts w:ascii="Arial" w:hAnsi="Arial" w:cs="Arial"/>
          <w:kern w:val="0"/>
        </w:rPr>
        <w:t>；</w:t>
      </w:r>
    </w:p>
    <w:p>
      <w:pPr>
        <w:spacing w:line="360" w:lineRule="auto"/>
        <w:ind w:firstLine="420" w:firstLineChars="200"/>
        <w:rPr>
          <w:rFonts w:ascii="Arial" w:hAnsi="Arial" w:cs="Arial"/>
          <w:kern w:val="0"/>
        </w:rPr>
      </w:pPr>
      <w:r>
        <w:rPr>
          <w:rFonts w:ascii="Arial" w:hAnsi="Arial" w:cs="Arial"/>
          <w:kern w:val="0"/>
        </w:rPr>
        <w:t>发包人提供国外标准、规范的份数：</w:t>
      </w:r>
      <w:r>
        <w:rPr>
          <w:rFonts w:ascii="Arial" w:hAnsi="Arial" w:cs="Arial"/>
          <w:kern w:val="0"/>
          <w:u w:val="single"/>
        </w:rPr>
        <w:t xml:space="preserve">  / </w:t>
      </w:r>
      <w:r>
        <w:rPr>
          <w:rFonts w:ascii="Arial" w:hAnsi="Arial" w:cs="Arial"/>
          <w:kern w:val="0"/>
        </w:rPr>
        <w:t>；</w:t>
      </w:r>
    </w:p>
    <w:p>
      <w:pPr>
        <w:spacing w:line="360" w:lineRule="auto"/>
        <w:ind w:firstLine="420" w:firstLineChars="200"/>
        <w:rPr>
          <w:rFonts w:ascii="Arial" w:hAnsi="Arial" w:cs="Arial"/>
        </w:rPr>
      </w:pPr>
      <w:r>
        <w:rPr>
          <w:rFonts w:ascii="Arial" w:hAnsi="Arial" w:cs="Arial"/>
          <w:kern w:val="0"/>
        </w:rPr>
        <w:t>发包人提供国外标准、规范的名称：</w:t>
      </w:r>
      <w:r>
        <w:rPr>
          <w:rFonts w:ascii="Arial" w:hAnsi="Arial" w:cs="Arial"/>
          <w:kern w:val="0"/>
          <w:u w:val="single"/>
        </w:rPr>
        <w:t xml:space="preserve"> /  </w:t>
      </w:r>
      <w:r>
        <w:rPr>
          <w:rFonts w:ascii="Arial" w:hAnsi="Arial" w:cs="Arial"/>
          <w:kern w:val="0"/>
        </w:rPr>
        <w:t>。</w:t>
      </w:r>
    </w:p>
    <w:p>
      <w:pPr>
        <w:spacing w:line="360" w:lineRule="auto"/>
        <w:ind w:firstLine="420" w:firstLineChars="200"/>
        <w:rPr>
          <w:rFonts w:ascii="Arial" w:hAnsi="Arial" w:cs="Arial"/>
        </w:rPr>
      </w:pPr>
      <w:r>
        <w:rPr>
          <w:rFonts w:ascii="Arial" w:hAnsi="Arial" w:cs="Arial"/>
        </w:rPr>
        <w:t>1.4.3发包人对工程的技术标准和功能要求的特殊要求：</w:t>
      </w:r>
      <w:r>
        <w:rPr>
          <w:rFonts w:ascii="Arial" w:hAnsi="Arial" w:cs="Arial"/>
          <w:u w:val="single"/>
        </w:rPr>
        <w:t xml:space="preserve">/ </w:t>
      </w:r>
      <w:r>
        <w:rPr>
          <w:rFonts w:ascii="Arial" w:hAnsi="Arial" w:cs="Arial"/>
        </w:rPr>
        <w:t>。</w:t>
      </w:r>
    </w:p>
    <w:p>
      <w:pPr>
        <w:pStyle w:val="5"/>
        <w:rPr>
          <w:color w:val="000000"/>
        </w:rPr>
      </w:pPr>
      <w:r>
        <w:rPr>
          <w:color w:val="000000"/>
        </w:rPr>
        <w:t xml:space="preserve">1.5 </w:t>
      </w:r>
      <w:r>
        <w:rPr>
          <w:rFonts w:hint="eastAsia" w:cs="黑体"/>
          <w:color w:val="000000"/>
        </w:rPr>
        <w:t>合同文件的优先顺序</w:t>
      </w:r>
    </w:p>
    <w:p>
      <w:pPr>
        <w:spacing w:line="360" w:lineRule="auto"/>
        <w:ind w:firstLine="420" w:firstLineChars="200"/>
        <w:rPr>
          <w:rFonts w:hAnsi="宋体"/>
          <w:color w:val="000000"/>
        </w:rPr>
      </w:pPr>
      <w:r>
        <w:rPr>
          <w:rFonts w:hint="eastAsia" w:hAnsi="宋体" w:cs="宋体"/>
          <w:color w:val="000000"/>
        </w:rPr>
        <w:t>合同文件组成及优先顺序为：</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1</w:t>
      </w:r>
      <w:r>
        <w:rPr>
          <w:rFonts w:hint="eastAsia" w:hAnsi="宋体" w:cs="宋体"/>
          <w:color w:val="000000"/>
          <w:kern w:val="0"/>
        </w:rPr>
        <w:t>）合同协议书；</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2</w:t>
      </w:r>
      <w:r>
        <w:rPr>
          <w:rFonts w:hint="eastAsia" w:hAnsi="宋体" w:cs="宋体"/>
          <w:color w:val="000000"/>
          <w:kern w:val="0"/>
        </w:rPr>
        <w:t>）中标通知书（如有）；</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3</w:t>
      </w:r>
      <w:r>
        <w:rPr>
          <w:rFonts w:hint="eastAsia" w:hAnsi="宋体" w:cs="宋体"/>
          <w:color w:val="000000"/>
          <w:kern w:val="0"/>
        </w:rPr>
        <w:t>）投标函及其附录（如有）；</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4</w:t>
      </w:r>
      <w:r>
        <w:rPr>
          <w:rFonts w:hint="eastAsia" w:hAnsi="宋体" w:cs="宋体"/>
          <w:color w:val="000000"/>
          <w:kern w:val="0"/>
        </w:rPr>
        <w:t>）专用合同条款及其附件；</w:t>
      </w:r>
    </w:p>
    <w:p>
      <w:pPr>
        <w:spacing w:line="360" w:lineRule="auto"/>
        <w:ind w:firstLine="420" w:firstLineChars="200"/>
        <w:rPr>
          <w:rFonts w:hAnsi="宋体"/>
          <w:color w:val="000000"/>
          <w:kern w:val="0"/>
        </w:rPr>
      </w:pPr>
      <w:r>
        <w:rPr>
          <w:rFonts w:hint="eastAsia" w:hAnsi="宋体" w:cs="宋体"/>
          <w:color w:val="000000"/>
          <w:kern w:val="0"/>
        </w:rPr>
        <w:t>（</w:t>
      </w:r>
      <w:r>
        <w:rPr>
          <w:rFonts w:hAnsi="宋体"/>
          <w:color w:val="000000"/>
          <w:kern w:val="0"/>
        </w:rPr>
        <w:t>5</w:t>
      </w:r>
      <w:r>
        <w:rPr>
          <w:rFonts w:hint="eastAsia" w:hAnsi="宋体" w:cs="宋体"/>
          <w:color w:val="000000"/>
          <w:kern w:val="0"/>
        </w:rPr>
        <w:t>）通用合同条款；</w:t>
      </w:r>
    </w:p>
    <w:p>
      <w:pPr>
        <w:spacing w:line="360" w:lineRule="auto"/>
        <w:ind w:firstLine="420" w:firstLineChars="200"/>
        <w:rPr>
          <w:rFonts w:ascii="Arial" w:hAnsi="Arial" w:cs="Arial"/>
          <w:kern w:val="0"/>
        </w:rPr>
      </w:pPr>
      <w:r>
        <w:rPr>
          <w:rFonts w:ascii="Arial" w:hAnsi="Arial" w:cs="Arial"/>
          <w:kern w:val="0"/>
        </w:rPr>
        <w:t>（6）</w:t>
      </w:r>
      <w:r>
        <w:rPr>
          <w:rFonts w:hint="eastAsia" w:ascii="Arial" w:hAnsi="Arial" w:cs="Arial"/>
        </w:rPr>
        <w:t>技术标准和要求</w:t>
      </w:r>
      <w:r>
        <w:rPr>
          <w:rFonts w:hint="eastAsia" w:ascii="宋体" w:hAnsi="宋体" w:cs="宋体"/>
          <w:sz w:val="24"/>
        </w:rPr>
        <w:t>；</w:t>
      </w:r>
    </w:p>
    <w:p>
      <w:pPr>
        <w:spacing w:line="360" w:lineRule="auto"/>
        <w:ind w:firstLine="420" w:firstLineChars="200"/>
        <w:rPr>
          <w:rFonts w:ascii="Arial" w:hAnsi="Arial" w:cs="Arial"/>
          <w:kern w:val="0"/>
        </w:rPr>
      </w:pPr>
      <w:r>
        <w:rPr>
          <w:rFonts w:ascii="Arial" w:hAnsi="Arial" w:cs="Arial"/>
          <w:kern w:val="0"/>
        </w:rPr>
        <w:t>（7）</w:t>
      </w:r>
      <w:r>
        <w:rPr>
          <w:rFonts w:hint="eastAsia" w:ascii="Arial" w:hAnsi="Arial" w:cs="Arial"/>
        </w:rPr>
        <w:t xml:space="preserve">图纸（含图纸修改通知单及图纸设计变更文件） </w:t>
      </w:r>
      <w:r>
        <w:rPr>
          <w:rFonts w:ascii="Arial" w:hAnsi="Arial" w:cs="Arial"/>
          <w:kern w:val="0"/>
        </w:rPr>
        <w:t>；</w:t>
      </w:r>
    </w:p>
    <w:p>
      <w:pPr>
        <w:spacing w:line="360" w:lineRule="auto"/>
        <w:ind w:firstLine="420" w:firstLineChars="200"/>
        <w:rPr>
          <w:rFonts w:ascii="Arial" w:hAnsi="Arial" w:cs="Arial"/>
          <w:kern w:val="0"/>
        </w:rPr>
      </w:pPr>
      <w:r>
        <w:rPr>
          <w:rFonts w:ascii="Arial" w:hAnsi="Arial" w:cs="Arial"/>
          <w:kern w:val="0"/>
        </w:rPr>
        <w:t>（8）</w:t>
      </w:r>
      <w:r>
        <w:rPr>
          <w:rFonts w:hint="eastAsia" w:ascii="Arial" w:hAnsi="Arial" w:cs="Arial"/>
        </w:rPr>
        <w:t>已标价工程量清单或预算书</w:t>
      </w:r>
      <w:r>
        <w:rPr>
          <w:rFonts w:ascii="Arial" w:hAnsi="Arial" w:cs="Arial"/>
          <w:kern w:val="0"/>
        </w:rPr>
        <w:t xml:space="preserve"> ；</w:t>
      </w:r>
    </w:p>
    <w:p>
      <w:pPr>
        <w:spacing w:line="360" w:lineRule="auto"/>
        <w:ind w:firstLine="420" w:firstLineChars="200"/>
        <w:rPr>
          <w:rFonts w:hint="eastAsia" w:ascii="Arial" w:hAnsi="Arial" w:cs="Arial"/>
        </w:rPr>
      </w:pPr>
      <w:r>
        <w:rPr>
          <w:rFonts w:ascii="Arial" w:hAnsi="Arial" w:cs="Arial"/>
          <w:kern w:val="0"/>
        </w:rPr>
        <w:t>（9）</w:t>
      </w:r>
      <w:r>
        <w:rPr>
          <w:rFonts w:hint="eastAsia" w:ascii="Arial" w:hAnsi="Arial" w:cs="Arial"/>
        </w:rPr>
        <w:t>其他合同文件（包括本工程预算控制价造价成果文件、招标文件等文件）。</w:t>
      </w:r>
    </w:p>
    <w:p>
      <w:pPr>
        <w:spacing w:line="360" w:lineRule="auto"/>
        <w:ind w:firstLine="420" w:firstLineChars="200"/>
        <w:rPr>
          <w:rFonts w:ascii="Arial" w:hAnsi="Arial" w:cs="Arial"/>
        </w:rPr>
      </w:pPr>
      <w:r>
        <w:rPr>
          <w:rFonts w:ascii="Arial" w:hAnsi="Arial" w:cs="Arial"/>
        </w:rPr>
        <w:t>（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p>
    <w:p>
      <w:pPr>
        <w:pStyle w:val="5"/>
        <w:rPr>
          <w:color w:val="000000"/>
        </w:rPr>
      </w:pPr>
      <w:r>
        <w:rPr>
          <w:color w:val="000000"/>
        </w:rPr>
        <w:t xml:space="preserve">1.6 </w:t>
      </w:r>
      <w:r>
        <w:rPr>
          <w:rFonts w:hint="eastAsia" w:cs="黑体"/>
          <w:color w:val="000000"/>
        </w:rPr>
        <w:t>图纸和承包人文件</w:t>
      </w:r>
      <w:r>
        <w:rPr>
          <w:color w:val="000000"/>
        </w:rPr>
        <w:tab/>
      </w:r>
    </w:p>
    <w:p>
      <w:pPr>
        <w:spacing w:line="360" w:lineRule="auto"/>
        <w:ind w:firstLine="420" w:firstLineChars="200"/>
        <w:rPr>
          <w:color w:val="000000"/>
        </w:rPr>
      </w:pPr>
      <w:r>
        <w:rPr>
          <w:color w:val="000000"/>
        </w:rPr>
        <w:t xml:space="preserve">1.6.1 </w:t>
      </w:r>
      <w:r>
        <w:rPr>
          <w:rFonts w:hint="eastAsia" w:hAnsi="宋体" w:cs="宋体"/>
          <w:color w:val="000000"/>
        </w:rPr>
        <w:t>图纸的提供</w:t>
      </w:r>
    </w:p>
    <w:p>
      <w:pPr>
        <w:spacing w:line="360" w:lineRule="auto"/>
        <w:ind w:firstLine="420" w:firstLineChars="200"/>
        <w:rPr>
          <w:rFonts w:ascii="Arial" w:hAnsi="Arial" w:cs="Arial"/>
        </w:rPr>
      </w:pPr>
      <w:r>
        <w:rPr>
          <w:rFonts w:ascii="Arial" w:hAnsi="Arial" w:cs="Arial"/>
        </w:rPr>
        <w:t>发包人向承包人提供图纸的期限：</w:t>
      </w:r>
      <w:r>
        <w:rPr>
          <w:rFonts w:ascii="Arial" w:hAnsi="Arial" w:cs="Arial"/>
          <w:u w:val="single"/>
        </w:rPr>
        <w:t></w:t>
      </w:r>
      <w:r>
        <w:rPr>
          <w:rFonts w:ascii="Arial" w:hAnsi="Arial" w:cs="Arial"/>
          <w:kern w:val="0"/>
          <w:u w:val="single"/>
        </w:rPr>
        <w:t>合同签订后7天内</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发包人向承包人提供图纸的数量：</w:t>
      </w:r>
      <w:r>
        <w:rPr>
          <w:rFonts w:ascii="Arial" w:hAnsi="Arial" w:cs="Arial"/>
          <w:u w:val="single"/>
        </w:rPr>
        <w:t></w:t>
      </w:r>
      <w:r>
        <w:rPr>
          <w:rFonts w:hint="eastAsia" w:ascii="Arial" w:hAnsi="Arial" w:cs="Arial"/>
          <w:u w:val="single"/>
        </w:rPr>
        <w:t>五</w:t>
      </w:r>
      <w:r>
        <w:rPr>
          <w:rFonts w:ascii="Arial" w:hAnsi="Arial" w:cs="Arial"/>
          <w:u w:val="single"/>
        </w:rPr>
        <w:t>套，承包人需要增加图纸套数的，发包人应代为复制，复制费用由承包人承担</w:t>
      </w:r>
      <w:r>
        <w:rPr>
          <w:rFonts w:ascii="Arial" w:hAnsi="Arial" w:cs="Arial"/>
        </w:rPr>
        <w:t>；</w:t>
      </w:r>
    </w:p>
    <w:p>
      <w:pPr>
        <w:spacing w:line="360" w:lineRule="auto"/>
        <w:ind w:firstLine="420" w:firstLineChars="200"/>
        <w:rPr>
          <w:rFonts w:ascii="Arial" w:hAnsi="Arial" w:cs="Arial"/>
        </w:rPr>
      </w:pPr>
      <w:r>
        <w:rPr>
          <w:rFonts w:ascii="Arial" w:hAnsi="Arial" w:cs="Arial"/>
        </w:rPr>
        <w:t>发包人向承包人提供图纸的内容：</w:t>
      </w:r>
      <w:r>
        <w:rPr>
          <w:rFonts w:ascii="Arial" w:hAnsi="Arial" w:cs="Arial"/>
          <w:u w:val="single"/>
        </w:rPr>
        <w:t>本合同发包内容中的全部图纸</w:t>
      </w:r>
      <w:r>
        <w:rPr>
          <w:rFonts w:ascii="Arial" w:hAnsi="Arial" w:cs="Arial"/>
        </w:rPr>
        <w:t>。</w:t>
      </w:r>
    </w:p>
    <w:p>
      <w:pPr>
        <w:spacing w:line="360" w:lineRule="auto"/>
        <w:ind w:firstLine="420" w:firstLineChars="200"/>
        <w:rPr>
          <w:rFonts w:ascii="Arial" w:hAnsi="Arial" w:cs="Arial"/>
        </w:rPr>
      </w:pPr>
      <w:r>
        <w:rPr>
          <w:rFonts w:ascii="Arial" w:hAnsi="Arial" w:cs="Arial"/>
        </w:rPr>
        <w:t>1.6.4 承包人文件</w:t>
      </w:r>
    </w:p>
    <w:p>
      <w:pPr>
        <w:spacing w:line="360" w:lineRule="auto"/>
        <w:ind w:firstLine="420" w:firstLineChars="200"/>
        <w:jc w:val="left"/>
        <w:rPr>
          <w:rFonts w:ascii="Arial" w:hAnsi="Arial" w:cs="Arial"/>
          <w:u w:val="single"/>
        </w:rPr>
      </w:pPr>
      <w:r>
        <w:rPr>
          <w:rFonts w:ascii="Arial" w:hAnsi="Arial" w:cs="Arial"/>
        </w:rPr>
        <w:t>需要由承包人提供的文件，包括：</w:t>
      </w:r>
      <w:r>
        <w:rPr>
          <w:rFonts w:ascii="Arial" w:hAnsi="Arial" w:cs="Arial"/>
          <w:u w:val="single"/>
        </w:rPr>
        <w:t>本合同范围内属于承包人责任应提供的文件</w:t>
      </w:r>
      <w:r>
        <w:rPr>
          <w:rFonts w:ascii="Arial" w:hAnsi="Arial" w:cs="Arial"/>
        </w:rPr>
        <w:t>；</w:t>
      </w:r>
    </w:p>
    <w:p>
      <w:pPr>
        <w:spacing w:line="360" w:lineRule="auto"/>
        <w:ind w:firstLine="420" w:firstLineChars="200"/>
        <w:rPr>
          <w:rFonts w:ascii="Arial" w:hAnsi="Arial" w:cs="Arial"/>
        </w:rPr>
      </w:pPr>
      <w:r>
        <w:rPr>
          <w:rFonts w:ascii="Arial" w:hAnsi="Arial" w:cs="Arial"/>
        </w:rPr>
        <w:t>承包人提供的文件的期限为：</w:t>
      </w:r>
      <w:r>
        <w:rPr>
          <w:rFonts w:ascii="Arial" w:hAnsi="Arial" w:cs="Arial"/>
          <w:u w:val="single"/>
        </w:rPr>
        <w:t>开始施工前7天内</w:t>
      </w:r>
      <w:r>
        <w:rPr>
          <w:rFonts w:ascii="Arial" w:hAnsi="Arial" w:cs="Arial"/>
        </w:rPr>
        <w:t>；</w:t>
      </w:r>
    </w:p>
    <w:p>
      <w:pPr>
        <w:spacing w:line="360" w:lineRule="auto"/>
        <w:ind w:firstLine="420" w:firstLineChars="200"/>
        <w:rPr>
          <w:rFonts w:ascii="Arial" w:hAnsi="Arial" w:cs="Arial"/>
        </w:rPr>
      </w:pPr>
      <w:r>
        <w:rPr>
          <w:rFonts w:ascii="Arial" w:hAnsi="Arial" w:cs="Arial"/>
        </w:rPr>
        <w:t>承包人提供的文件的数量为：</w:t>
      </w:r>
      <w:r>
        <w:rPr>
          <w:rFonts w:ascii="Arial" w:hAnsi="Arial" w:cs="Arial"/>
          <w:u w:val="single"/>
        </w:rPr>
        <w:t>一式四份</w:t>
      </w:r>
      <w:r>
        <w:rPr>
          <w:rFonts w:ascii="Arial" w:hAnsi="Arial" w:cs="Arial"/>
        </w:rPr>
        <w:t>；</w:t>
      </w:r>
    </w:p>
    <w:p>
      <w:pPr>
        <w:spacing w:line="360" w:lineRule="auto"/>
        <w:ind w:firstLine="420" w:firstLineChars="200"/>
        <w:rPr>
          <w:rFonts w:ascii="Arial" w:hAnsi="Arial" w:cs="Arial"/>
        </w:rPr>
      </w:pPr>
      <w:r>
        <w:rPr>
          <w:rFonts w:ascii="Arial" w:hAnsi="Arial" w:cs="Arial"/>
        </w:rPr>
        <w:t>承包人提供的文件的形式为：</w:t>
      </w:r>
      <w:r>
        <w:rPr>
          <w:rFonts w:ascii="Arial" w:hAnsi="Arial" w:cs="Arial"/>
          <w:u w:val="single"/>
        </w:rPr>
        <w:t>书面</w:t>
      </w:r>
      <w:r>
        <w:rPr>
          <w:rFonts w:ascii="Arial" w:hAnsi="Arial" w:cs="Arial"/>
        </w:rPr>
        <w:t>；</w:t>
      </w:r>
    </w:p>
    <w:p>
      <w:pPr>
        <w:spacing w:line="360" w:lineRule="auto"/>
        <w:ind w:firstLine="420" w:firstLineChars="200"/>
        <w:rPr>
          <w:rFonts w:ascii="Arial" w:hAnsi="Arial" w:cs="Arial"/>
        </w:rPr>
      </w:pPr>
      <w:r>
        <w:rPr>
          <w:rFonts w:ascii="Arial" w:hAnsi="Arial" w:cs="Arial"/>
        </w:rPr>
        <w:t>发包人审批承包人文件的期限：</w:t>
      </w:r>
      <w:r>
        <w:rPr>
          <w:rFonts w:ascii="Arial" w:hAnsi="Arial" w:cs="Arial"/>
          <w:u w:val="single"/>
        </w:rPr>
        <w:t>在承包人提交文件后</w:t>
      </w:r>
      <w:r>
        <w:rPr>
          <w:rFonts w:hint="eastAsia" w:ascii="Arial" w:hAnsi="Arial" w:cs="Arial"/>
          <w:u w:val="single"/>
        </w:rPr>
        <w:t>5</w:t>
      </w:r>
      <w:r>
        <w:rPr>
          <w:rFonts w:ascii="Arial" w:hAnsi="Arial" w:cs="Arial"/>
          <w:u w:val="single"/>
        </w:rPr>
        <w:t>天内审定完毕</w:t>
      </w:r>
      <w:r>
        <w:rPr>
          <w:rFonts w:ascii="Arial" w:hAnsi="Arial" w:cs="Arial"/>
        </w:rPr>
        <w:t>。</w:t>
      </w:r>
    </w:p>
    <w:p>
      <w:pPr>
        <w:spacing w:line="360" w:lineRule="auto"/>
        <w:ind w:firstLine="420" w:firstLineChars="200"/>
        <w:rPr>
          <w:rFonts w:ascii="Arial" w:hAnsi="Arial" w:cs="Arial"/>
        </w:rPr>
      </w:pPr>
      <w:r>
        <w:rPr>
          <w:rFonts w:ascii="Arial" w:hAnsi="Arial" w:cs="Arial"/>
        </w:rPr>
        <w:t>1.6.5 现场图纸准备</w:t>
      </w:r>
    </w:p>
    <w:p>
      <w:pPr>
        <w:spacing w:line="360" w:lineRule="auto"/>
        <w:ind w:firstLine="420" w:firstLineChars="200"/>
        <w:rPr>
          <w:rFonts w:ascii="Arial" w:hAnsi="Arial" w:cs="Arial"/>
        </w:rPr>
      </w:pPr>
      <w:r>
        <w:rPr>
          <w:rFonts w:ascii="Arial" w:hAnsi="Arial" w:cs="Arial"/>
        </w:rPr>
        <w:t>关于现场图纸准备的约定：</w:t>
      </w:r>
      <w:r>
        <w:rPr>
          <w:rFonts w:ascii="Arial" w:hAnsi="Arial" w:cs="Arial"/>
          <w:u w:val="single"/>
        </w:rPr>
        <w:t>按通用条款执行</w:t>
      </w:r>
      <w:r>
        <w:rPr>
          <w:rFonts w:ascii="Arial" w:hAnsi="Arial" w:cs="Arial"/>
        </w:rPr>
        <w:t>。</w:t>
      </w:r>
    </w:p>
    <w:p>
      <w:pPr>
        <w:pStyle w:val="5"/>
        <w:rPr>
          <w:color w:val="000000"/>
        </w:rPr>
      </w:pPr>
      <w:r>
        <w:rPr>
          <w:color w:val="000000"/>
        </w:rPr>
        <w:t xml:space="preserve">1.7 </w:t>
      </w:r>
      <w:r>
        <w:rPr>
          <w:rFonts w:hint="eastAsia" w:hAnsi="宋体" w:cs="黑体"/>
          <w:color w:val="000000"/>
        </w:rPr>
        <w:t>联络</w:t>
      </w:r>
    </w:p>
    <w:p>
      <w:pPr>
        <w:spacing w:line="360" w:lineRule="auto"/>
        <w:ind w:firstLine="420" w:firstLineChars="200"/>
        <w:rPr>
          <w:color w:val="000000"/>
          <w:kern w:val="0"/>
        </w:rPr>
      </w:pPr>
      <w:r>
        <w:rPr>
          <w:color w:val="000000"/>
          <w:kern w:val="0"/>
        </w:rPr>
        <w:t>1.7.1</w:t>
      </w:r>
      <w:r>
        <w:rPr>
          <w:rFonts w:hint="eastAsia" w:hAnsi="宋体" w:cs="宋体"/>
          <w:color w:val="000000"/>
          <w:kern w:val="0"/>
        </w:rPr>
        <w:t>发包人和承包人应当在</w:t>
      </w:r>
      <w:r>
        <w:rPr>
          <w:rFonts w:hint="eastAsia"/>
          <w:color w:val="000000"/>
          <w:u w:val="single"/>
        </w:rPr>
        <w:t>7</w:t>
      </w:r>
      <w:r>
        <w:rPr>
          <w:rFonts w:hint="eastAsia" w:hAnsi="宋体" w:cs="宋体"/>
          <w:color w:val="000000"/>
          <w:kern w:val="0"/>
        </w:rPr>
        <w:t>天内将与合同有关的通知、批准、证明、证书、指示、指令、要求、请求、同意、意见、确定和决定等书面函件送达对方当事人。</w:t>
      </w:r>
    </w:p>
    <w:p>
      <w:pPr>
        <w:spacing w:line="360" w:lineRule="auto"/>
        <w:ind w:firstLine="420" w:firstLineChars="200"/>
        <w:rPr>
          <w:color w:val="000000"/>
          <w:kern w:val="0"/>
        </w:rPr>
      </w:pPr>
      <w:r>
        <w:rPr>
          <w:color w:val="000000"/>
          <w:kern w:val="0"/>
        </w:rPr>
        <w:t xml:space="preserve">1.7.2 </w:t>
      </w:r>
      <w:r>
        <w:rPr>
          <w:rFonts w:hint="eastAsia" w:hAnsi="宋体" w:cs="宋体"/>
          <w:color w:val="000000"/>
          <w:kern w:val="0"/>
        </w:rPr>
        <w:t>发包人接收文件的地点：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发包人指定的接收人为：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承包人接收文件的地点：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承包人指定的接收人为：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监理人接收文件的地点：</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spacing w:line="360" w:lineRule="auto"/>
        <w:ind w:firstLine="420" w:firstLineChars="200"/>
        <w:rPr>
          <w:color w:val="000000"/>
          <w:kern w:val="0"/>
        </w:rPr>
      </w:pPr>
      <w:r>
        <w:rPr>
          <w:rFonts w:hint="eastAsia" w:hAnsi="宋体" w:cs="宋体"/>
          <w:color w:val="000000"/>
          <w:kern w:val="0"/>
        </w:rPr>
        <w:t>监理人指定的接收人为：</w:t>
      </w:r>
      <w:r>
        <w:rPr>
          <w:color w:val="000000"/>
          <w:u w:val="single"/>
        </w:rPr>
        <w:t xml:space="preserve">         </w:t>
      </w:r>
      <w:r>
        <w:rPr>
          <w:rFonts w:hint="eastAsia"/>
          <w:color w:val="000000"/>
          <w:u w:val="single"/>
        </w:rPr>
        <w:t xml:space="preserve">                      </w:t>
      </w:r>
      <w:r>
        <w:rPr>
          <w:color w:val="000000"/>
          <w:u w:val="single"/>
        </w:rPr>
        <w:t xml:space="preserve">   </w:t>
      </w:r>
      <w:r>
        <w:rPr>
          <w:rFonts w:hint="eastAsia" w:hAnsi="宋体" w:cs="宋体"/>
          <w:color w:val="000000"/>
          <w:kern w:val="0"/>
        </w:rPr>
        <w:t>。</w:t>
      </w:r>
    </w:p>
    <w:p>
      <w:pPr>
        <w:pStyle w:val="5"/>
        <w:rPr>
          <w:color w:val="000000"/>
        </w:rPr>
      </w:pPr>
      <w:r>
        <w:rPr>
          <w:color w:val="000000"/>
        </w:rPr>
        <w:t xml:space="preserve">1.10 </w:t>
      </w:r>
      <w:r>
        <w:rPr>
          <w:rFonts w:hint="eastAsia" w:hAnsi="宋体" w:cs="黑体"/>
          <w:color w:val="000000"/>
        </w:rPr>
        <w:t>交通运输</w:t>
      </w:r>
    </w:p>
    <w:p>
      <w:pPr>
        <w:spacing w:line="360" w:lineRule="auto"/>
        <w:ind w:firstLine="420" w:firstLineChars="200"/>
        <w:rPr>
          <w:rFonts w:ascii="Arial" w:hAnsi="Arial" w:cs="Arial"/>
        </w:rPr>
      </w:pPr>
      <w:r>
        <w:rPr>
          <w:rFonts w:ascii="Arial" w:hAnsi="Arial" w:cs="Arial"/>
        </w:rPr>
        <w:t>1.10.1 出入现场的权利</w:t>
      </w:r>
    </w:p>
    <w:p>
      <w:pPr>
        <w:spacing w:line="360" w:lineRule="auto"/>
        <w:ind w:firstLine="420" w:firstLineChars="200"/>
        <w:rPr>
          <w:rFonts w:ascii="Arial" w:hAnsi="Arial" w:cs="Arial"/>
          <w:u w:val="single"/>
        </w:rPr>
      </w:pPr>
      <w:r>
        <w:rPr>
          <w:rFonts w:ascii="Arial" w:hAnsi="Arial" w:cs="Arial"/>
        </w:rPr>
        <w:t>关于出入现场的权利的约定：</w:t>
      </w:r>
      <w:r>
        <w:rPr>
          <w:rFonts w:ascii="Arial" w:hAnsi="Arial" w:cs="Arial"/>
          <w:u w:val="single"/>
        </w:rPr>
        <w:t>由承包人按发包人要求负责取得出入施工现场所需的批准手续和全部权利，以及取得因施工所需修建道路、桥梁以及其他基础设施的权利，并承担相关手续费用和建设费用，发包人和监理人有权无偿使用承包人修建的临时道路和交通设施，不需要缴纳任何费用。</w:t>
      </w:r>
    </w:p>
    <w:p>
      <w:pPr>
        <w:spacing w:line="360" w:lineRule="auto"/>
        <w:ind w:firstLine="420" w:firstLineChars="200"/>
        <w:jc w:val="left"/>
        <w:rPr>
          <w:rFonts w:ascii="Arial" w:hAnsi="Arial" w:cs="Arial"/>
        </w:rPr>
      </w:pPr>
      <w:r>
        <w:rPr>
          <w:rFonts w:ascii="Arial" w:hAnsi="Arial" w:cs="Arial"/>
        </w:rPr>
        <w:t>1.10.3 场内交通</w:t>
      </w:r>
    </w:p>
    <w:p>
      <w:pPr>
        <w:spacing w:line="360" w:lineRule="auto"/>
        <w:ind w:firstLine="420" w:firstLineChars="200"/>
        <w:jc w:val="left"/>
        <w:rPr>
          <w:rFonts w:ascii="Arial" w:hAnsi="Arial" w:cs="Arial"/>
          <w:kern w:val="0"/>
        </w:rPr>
      </w:pPr>
      <w:r>
        <w:rPr>
          <w:rFonts w:ascii="Arial" w:hAnsi="Arial" w:cs="Arial"/>
          <w:kern w:val="0"/>
        </w:rPr>
        <w:t>关于场外交通和场内交通的边界的约定：</w:t>
      </w:r>
      <w:r>
        <w:rPr>
          <w:rFonts w:ascii="Arial" w:hAnsi="Arial" w:cs="Arial"/>
          <w:u w:val="single"/>
        </w:rPr>
        <w:t>本项目施工现场封闭围墙为界。</w:t>
      </w:r>
    </w:p>
    <w:p>
      <w:pPr>
        <w:spacing w:line="360" w:lineRule="auto"/>
        <w:ind w:firstLine="420" w:firstLineChars="200"/>
        <w:jc w:val="left"/>
        <w:rPr>
          <w:rFonts w:ascii="Arial" w:hAnsi="Arial" w:cs="Arial"/>
        </w:rPr>
      </w:pPr>
      <w:r>
        <w:rPr>
          <w:rFonts w:ascii="Arial" w:hAnsi="Arial" w:cs="Arial"/>
        </w:rPr>
        <w:t>关于发包人向承包人免费提供满足工程施工需要的场内道路和交通设施的约定：</w:t>
      </w:r>
      <w:r>
        <w:rPr>
          <w:rFonts w:ascii="Arial" w:hAnsi="Arial" w:cs="Arial"/>
          <w:u w:val="single"/>
        </w:rPr>
        <w:t>不提供</w:t>
      </w:r>
      <w:r>
        <w:rPr>
          <w:rFonts w:ascii="Arial" w:hAnsi="Arial" w:cs="Arial"/>
        </w:rPr>
        <w:t xml:space="preserve">。  </w:t>
      </w:r>
    </w:p>
    <w:p>
      <w:pPr>
        <w:spacing w:line="360" w:lineRule="auto"/>
        <w:ind w:firstLine="420" w:firstLineChars="200"/>
        <w:jc w:val="left"/>
        <w:rPr>
          <w:rFonts w:ascii="Arial" w:hAnsi="Arial" w:cs="Arial"/>
        </w:rPr>
      </w:pPr>
      <w:r>
        <w:rPr>
          <w:rFonts w:ascii="Arial" w:hAnsi="Arial" w:cs="Arial"/>
        </w:rPr>
        <w:t>1.10.4超大件和超重件的运输</w:t>
      </w:r>
    </w:p>
    <w:p>
      <w:pPr>
        <w:spacing w:line="360" w:lineRule="auto"/>
        <w:ind w:firstLine="420" w:firstLineChars="200"/>
        <w:jc w:val="left"/>
        <w:rPr>
          <w:rFonts w:ascii="Arial" w:hAnsi="Arial" w:cs="Arial"/>
        </w:rPr>
      </w:pPr>
      <w:r>
        <w:rPr>
          <w:rFonts w:ascii="Arial" w:hAnsi="Arial" w:cs="Arial"/>
        </w:rPr>
        <w:t>运输超大件或超重件所需的道路和桥梁临时加固改造费用和其他有关费用由</w:t>
      </w:r>
      <w:r>
        <w:rPr>
          <w:rFonts w:ascii="Arial" w:hAnsi="Arial" w:cs="Arial"/>
          <w:u w:val="single"/>
        </w:rPr>
        <w:t>承包人</w:t>
      </w:r>
      <w:r>
        <w:rPr>
          <w:rFonts w:ascii="Arial" w:hAnsi="Arial" w:cs="Arial"/>
        </w:rPr>
        <w:t>承担。</w:t>
      </w:r>
    </w:p>
    <w:p>
      <w:pPr>
        <w:spacing w:line="360" w:lineRule="auto"/>
        <w:ind w:firstLine="420" w:firstLineChars="200"/>
        <w:rPr>
          <w:rFonts w:ascii="Arial" w:hAnsi="Arial" w:cs="Arial"/>
        </w:rPr>
      </w:pPr>
      <w:r>
        <w:rPr>
          <w:rFonts w:ascii="Arial" w:hAnsi="Arial" w:cs="Arial"/>
        </w:rPr>
        <w:t>1.11 知识产权</w:t>
      </w:r>
    </w:p>
    <w:p>
      <w:pPr>
        <w:spacing w:line="360" w:lineRule="auto"/>
        <w:ind w:firstLine="420" w:firstLineChars="200"/>
        <w:rPr>
          <w:rFonts w:ascii="Arial" w:hAnsi="Arial" w:cs="Arial"/>
          <w:u w:val="single"/>
        </w:rPr>
      </w:pPr>
      <w:r>
        <w:rPr>
          <w:rFonts w:ascii="Arial" w:hAnsi="Arial" w:cs="Arial"/>
        </w:rPr>
        <w:t>1.11.1关于发包人提供给承包人的图纸、发包人为实施工程自行编制或委托编制的技术规范以及反映发包人关于合同要求或其他类似性质的文件的著作权的归属：</w:t>
      </w:r>
      <w:r>
        <w:rPr>
          <w:rFonts w:ascii="Arial" w:hAnsi="Arial" w:cs="Arial"/>
          <w:u w:val="single"/>
        </w:rPr>
        <w:t></w:t>
      </w:r>
      <w:r>
        <w:rPr>
          <w:rFonts w:hint="eastAsia" w:ascii="Arial" w:hAnsi="Arial" w:cs="Arial"/>
          <w:u w:val="single"/>
        </w:rPr>
        <w:t>发包人</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关于发包人提供的上述文件的使用限制的要求：</w:t>
      </w:r>
      <w:r>
        <w:rPr>
          <w:rFonts w:ascii="Arial" w:hAnsi="Arial" w:cs="Arial"/>
          <w:u w:val="single"/>
        </w:rPr>
        <w:t xml:space="preserve">  按通用条款执行   </w:t>
      </w:r>
      <w:r>
        <w:rPr>
          <w:rFonts w:ascii="Arial" w:hAnsi="Arial" w:cs="Arial"/>
        </w:rPr>
        <w:t>。</w:t>
      </w:r>
    </w:p>
    <w:p>
      <w:pPr>
        <w:spacing w:line="360" w:lineRule="auto"/>
        <w:ind w:firstLine="420" w:firstLineChars="200"/>
        <w:rPr>
          <w:rFonts w:ascii="Arial" w:hAnsi="Arial" w:cs="Arial"/>
        </w:rPr>
      </w:pPr>
      <w:r>
        <w:rPr>
          <w:rFonts w:ascii="Arial" w:hAnsi="Arial" w:cs="Arial"/>
        </w:rPr>
        <w:t>1.11.2 关于承包人为实施工程所编制文件的著作权的归属：</w:t>
      </w:r>
      <w:r>
        <w:rPr>
          <w:rFonts w:ascii="Arial" w:hAnsi="Arial" w:cs="Arial"/>
          <w:u w:val="single"/>
        </w:rPr>
        <w:t xml:space="preserve">发包人    </w:t>
      </w:r>
      <w:r>
        <w:rPr>
          <w:rFonts w:ascii="Arial" w:hAnsi="Arial" w:cs="Arial"/>
        </w:rPr>
        <w:t>。</w:t>
      </w:r>
    </w:p>
    <w:p>
      <w:pPr>
        <w:spacing w:line="360" w:lineRule="auto"/>
        <w:ind w:firstLine="420" w:firstLineChars="200"/>
        <w:rPr>
          <w:rFonts w:ascii="Arial" w:hAnsi="Arial" w:cs="Arial"/>
          <w:u w:val="single"/>
        </w:rPr>
      </w:pPr>
      <w:r>
        <w:rPr>
          <w:rFonts w:ascii="Arial" w:hAnsi="Arial" w:cs="Arial"/>
        </w:rPr>
        <w:t>关于承包人提供的上述文件的使用限制的要求：</w:t>
      </w:r>
      <w:r>
        <w:rPr>
          <w:rFonts w:ascii="Arial" w:hAnsi="Arial" w:cs="Arial"/>
          <w:u w:val="single"/>
        </w:rPr>
        <w:t>未经发包人书面同意，承包人不得为合同以外的目的而复制、使用上述文件或将之提供给第三方</w:t>
      </w:r>
      <w:r>
        <w:rPr>
          <w:rFonts w:ascii="Arial" w:hAnsi="Arial" w:cs="Arial"/>
        </w:rPr>
        <w:t>。</w:t>
      </w:r>
    </w:p>
    <w:p>
      <w:pPr>
        <w:spacing w:line="360" w:lineRule="auto"/>
        <w:ind w:firstLine="420" w:firstLineChars="200"/>
        <w:rPr>
          <w:rFonts w:ascii="Arial" w:hAnsi="Arial" w:cs="Arial"/>
          <w:kern w:val="0"/>
        </w:rPr>
      </w:pPr>
      <w:r>
        <w:rPr>
          <w:rFonts w:ascii="Arial" w:hAnsi="Arial" w:cs="Arial"/>
        </w:rPr>
        <w:t>1.11.4 承包人在施工过程中所采用的专利、专有技术、技术秘密的使用费的承担方式：</w:t>
      </w:r>
      <w:r>
        <w:rPr>
          <w:rFonts w:ascii="Arial" w:hAnsi="Arial" w:cs="Arial"/>
          <w:u w:val="single"/>
        </w:rPr>
        <w:t>承包人在使用材料、施工设备、工程设备或采用施工工艺时，因侵犯他人的专利权或其他知识产权所引起的责任，由承包人承担</w:t>
      </w:r>
      <w:r>
        <w:rPr>
          <w:rFonts w:ascii="Arial" w:hAnsi="Arial" w:cs="Arial"/>
          <w:kern w:val="0"/>
          <w:u w:val="single"/>
        </w:rPr>
        <w:t>。</w:t>
      </w:r>
    </w:p>
    <w:p>
      <w:pPr>
        <w:spacing w:line="360" w:lineRule="auto"/>
        <w:ind w:firstLine="420" w:firstLineChars="200"/>
        <w:rPr>
          <w:rFonts w:ascii="Arial" w:hAnsi="Arial" w:cs="Arial"/>
        </w:rPr>
      </w:pPr>
      <w:r>
        <w:rPr>
          <w:rFonts w:ascii="Arial" w:hAnsi="Arial" w:cs="Arial"/>
        </w:rPr>
        <w:t>1.13工程量清单错误的修正</w:t>
      </w:r>
    </w:p>
    <w:p>
      <w:pPr>
        <w:spacing w:line="360" w:lineRule="auto"/>
        <w:ind w:firstLine="420" w:firstLineChars="200"/>
        <w:rPr>
          <w:rFonts w:ascii="Arial" w:hAnsi="Arial" w:cs="Arial"/>
        </w:rPr>
      </w:pPr>
      <w:r>
        <w:rPr>
          <w:rFonts w:ascii="Arial" w:hAnsi="Arial" w:cs="Arial"/>
        </w:rPr>
        <w:t>出现工程量清单错误时，是否调整合同价格：</w:t>
      </w:r>
    </w:p>
    <w:p>
      <w:pPr>
        <w:spacing w:line="360" w:lineRule="auto"/>
        <w:ind w:firstLine="420" w:firstLineChars="200"/>
        <w:rPr>
          <w:rFonts w:ascii="Arial" w:hAnsi="Arial" w:cs="Arial"/>
        </w:rPr>
      </w:pPr>
      <w:r>
        <w:rPr>
          <w:rFonts w:ascii="Arial" w:hAnsi="Arial" w:cs="Arial"/>
        </w:rPr>
        <w:t>合同履行期间，由于招标工程量清单缺项、漏项，新增分部分项工程清单项目的，按照以下规定确定单价，并调整合同价格：（1）合同中已有相同子目的，按合同该子目价格进行计算；（2）合同中只有类似子目的，参照该类似子目价格进行计算；（3）合同中没有适用或类似子目的价格计算方法：有定额的套定额（含石方工程），并乘以下浮系数（中标价/经招标人审定的工程招标控制价）计算，其中材料价格按施工期间的《</w:t>
      </w:r>
      <w:r>
        <w:rPr>
          <w:rFonts w:hint="eastAsia" w:ascii="Arial" w:hAnsi="Arial" w:cs="Arial"/>
        </w:rPr>
        <w:t xml:space="preserve">   </w:t>
      </w:r>
      <w:r>
        <w:rPr>
          <w:rFonts w:ascii="Arial" w:hAnsi="Arial" w:cs="Arial"/>
        </w:rPr>
        <w:t>建设工程造价信息》相应价格信息计算；《</w:t>
      </w:r>
      <w:r>
        <w:rPr>
          <w:rFonts w:hint="eastAsia" w:ascii="Arial" w:hAnsi="Arial" w:cs="Arial"/>
        </w:rPr>
        <w:t xml:space="preserve">   </w:t>
      </w:r>
      <w:r>
        <w:rPr>
          <w:rFonts w:ascii="Arial" w:hAnsi="Arial" w:cs="Arial"/>
        </w:rPr>
        <w:t>建设工程造价信息》没有相应价格信息的按市场价计算；无定额可套的，根据市场价格协商确定综合价格；新增项目的单价必须事前经招标人审定。允许调整合同价格的工程量偏差范围：按设计变更发生的的工程量计算调整合同价格。</w:t>
      </w:r>
    </w:p>
    <w:p>
      <w:pPr>
        <w:keepNext/>
        <w:keepLines/>
        <w:spacing w:line="360" w:lineRule="auto"/>
        <w:ind w:firstLine="200"/>
        <w:outlineLvl w:val="3"/>
        <w:rPr>
          <w:rFonts w:ascii="Arial" w:hAnsi="Arial" w:cs="Arial"/>
          <w:b/>
          <w:bCs/>
          <w:sz w:val="28"/>
        </w:rPr>
      </w:pPr>
      <w:r>
        <w:rPr>
          <w:rFonts w:ascii="Arial" w:hAnsi="Arial" w:cs="Arial"/>
          <w:b/>
          <w:bCs/>
          <w:sz w:val="28"/>
        </w:rPr>
        <w:t>2. 发包人</w:t>
      </w:r>
    </w:p>
    <w:p>
      <w:pPr>
        <w:spacing w:line="360" w:lineRule="auto"/>
        <w:ind w:firstLine="420" w:firstLineChars="200"/>
        <w:rPr>
          <w:rFonts w:ascii="Arial" w:hAnsi="Arial" w:cs="Arial"/>
        </w:rPr>
      </w:pPr>
      <w:r>
        <w:rPr>
          <w:rFonts w:ascii="Arial" w:hAnsi="Arial" w:cs="Arial"/>
        </w:rPr>
        <w:t>2.2 发包人代表</w:t>
      </w:r>
    </w:p>
    <w:p>
      <w:pPr>
        <w:spacing w:line="360" w:lineRule="auto"/>
        <w:ind w:firstLine="420" w:firstLineChars="200"/>
        <w:rPr>
          <w:rFonts w:ascii="Arial" w:hAnsi="Arial" w:cs="Arial"/>
        </w:rPr>
      </w:pPr>
      <w:r>
        <w:rPr>
          <w:rFonts w:ascii="Arial" w:hAnsi="Arial" w:cs="Arial"/>
        </w:rPr>
        <w:t>发包人代表：</w:t>
      </w:r>
    </w:p>
    <w:p>
      <w:pPr>
        <w:spacing w:line="360" w:lineRule="auto"/>
        <w:ind w:firstLine="420" w:firstLineChars="200"/>
        <w:rPr>
          <w:rFonts w:ascii="Arial" w:hAnsi="Arial" w:cs="Arial"/>
        </w:rPr>
      </w:pPr>
      <w:r>
        <w:rPr>
          <w:rFonts w:ascii="Arial" w:hAnsi="Arial" w:cs="Arial"/>
        </w:rPr>
        <w:t>姓    名：</w:t>
      </w:r>
      <w:r>
        <w:rPr>
          <w:rFonts w:hint="eastAsia" w:ascii="Arial" w:hAnsi="Arial" w:cs="Arial"/>
          <w:u w:val="single"/>
        </w:rPr>
        <w:t xml:space="preserve">    </w:t>
      </w:r>
      <w:r>
        <w:rPr>
          <w:rFonts w:ascii="Arial" w:hAnsi="Arial" w:cs="Arial"/>
          <w:u w:val="single"/>
        </w:rPr>
        <w:t xml:space="preserve">   </w:t>
      </w:r>
      <w:r>
        <w:rPr>
          <w:rFonts w:ascii="Arial" w:hAnsi="Arial" w:cs="Arial"/>
        </w:rPr>
        <w:t>；</w:t>
      </w:r>
    </w:p>
    <w:p>
      <w:pPr>
        <w:spacing w:line="360" w:lineRule="auto"/>
        <w:ind w:firstLine="420" w:firstLineChars="200"/>
        <w:rPr>
          <w:rFonts w:ascii="Arial" w:hAnsi="Arial" w:cs="Arial"/>
        </w:rPr>
      </w:pPr>
      <w:r>
        <w:rPr>
          <w:rFonts w:ascii="Arial" w:hAnsi="Arial" w:cs="Arial"/>
        </w:rPr>
        <w:t>身份证号：</w:t>
      </w:r>
      <w:r>
        <w:rPr>
          <w:rFonts w:ascii="Arial" w:hAnsi="Arial" w:cs="Arial"/>
          <w:u w:val="single"/>
        </w:rPr>
        <w:t></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职    务：</w:t>
      </w:r>
      <w:r>
        <w:rPr>
          <w:rFonts w:hint="eastAsia" w:ascii="Arial" w:hAnsi="Arial" w:cs="Arial"/>
          <w:u w:val="single"/>
        </w:rPr>
        <w:t xml:space="preserve">     </w:t>
      </w:r>
      <w:r>
        <w:rPr>
          <w:rFonts w:ascii="Arial" w:hAnsi="Arial" w:cs="Arial"/>
          <w:u w:val="single"/>
        </w:rPr>
        <w:t xml:space="preserve">  </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联系电话：</w:t>
      </w:r>
      <w:r>
        <w:rPr>
          <w:rFonts w:ascii="Arial" w:hAnsi="Arial" w:cs="Arial"/>
          <w:u w:val="single"/>
        </w:rPr>
        <w:t></w:t>
      </w:r>
      <w:r>
        <w:rPr>
          <w:rFonts w:hint="eastAsia" w:ascii="Arial" w:hAnsi="Arial" w:cs="Arial"/>
          <w:u w:val="single"/>
        </w:rPr>
        <w:t xml:space="preserve"> </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电子信箱：</w:t>
      </w:r>
      <w:r>
        <w:rPr>
          <w:rFonts w:ascii="Arial" w:hAnsi="Arial" w:cs="Arial"/>
          <w:u w:val="single"/>
        </w:rPr>
        <w:t></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通信地址：</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400" w:lineRule="exact"/>
        <w:ind w:firstLine="420" w:firstLineChars="200"/>
        <w:rPr>
          <w:rFonts w:hint="eastAsia" w:ascii="宋体" w:hAnsi="宋体" w:cs="宋体"/>
          <w:sz w:val="24"/>
          <w:u w:val="single"/>
        </w:rPr>
      </w:pPr>
      <w:r>
        <w:rPr>
          <w:rFonts w:ascii="Arial" w:hAnsi="Arial" w:cs="Arial"/>
        </w:rPr>
        <w:t>发包人对发包人代表的授权范围如下：</w:t>
      </w:r>
      <w:r>
        <w:rPr>
          <w:rFonts w:ascii="Arial" w:hAnsi="Arial" w:cs="Arial"/>
          <w:u w:val="single"/>
        </w:rPr>
        <w:t>对工程进度、质量进行监督、办理中间交工工程验收手续，负责现场签证，解决由发包人授权处理的事宜</w:t>
      </w:r>
      <w:r>
        <w:rPr>
          <w:rFonts w:hint="eastAsia" w:ascii="宋体" w:hAnsi="宋体" w:cs="宋体"/>
          <w:sz w:val="24"/>
        </w:rPr>
        <w:t>。</w:t>
      </w:r>
    </w:p>
    <w:p>
      <w:pPr>
        <w:spacing w:line="360" w:lineRule="auto"/>
        <w:ind w:firstLine="420" w:firstLineChars="200"/>
        <w:rPr>
          <w:rFonts w:ascii="Arial" w:hAnsi="Arial" w:cs="Arial"/>
        </w:rPr>
      </w:pPr>
      <w:r>
        <w:rPr>
          <w:rFonts w:ascii="Arial" w:hAnsi="Arial" w:cs="Arial"/>
        </w:rPr>
        <w:t>2.4 施工现场、施工条件和基础资料的提供</w:t>
      </w:r>
    </w:p>
    <w:p>
      <w:pPr>
        <w:spacing w:line="360" w:lineRule="auto"/>
        <w:ind w:firstLine="420" w:firstLineChars="200"/>
        <w:rPr>
          <w:rFonts w:ascii="Arial" w:hAnsi="Arial" w:cs="Arial"/>
        </w:rPr>
      </w:pPr>
      <w:r>
        <w:rPr>
          <w:rFonts w:ascii="Arial" w:hAnsi="Arial" w:cs="Arial"/>
        </w:rPr>
        <w:t>2.4.1 提供施工现场</w:t>
      </w:r>
    </w:p>
    <w:p>
      <w:pPr>
        <w:spacing w:line="360" w:lineRule="auto"/>
        <w:ind w:firstLine="420" w:firstLineChars="200"/>
        <w:jc w:val="left"/>
        <w:rPr>
          <w:rFonts w:ascii="Arial" w:hAnsi="Arial" w:cs="Arial"/>
        </w:rPr>
      </w:pPr>
      <w:r>
        <w:rPr>
          <w:rFonts w:ascii="Arial" w:hAnsi="Arial" w:cs="Arial"/>
        </w:rPr>
        <w:t>关于发包人移交施工现场的期限要求：</w:t>
      </w:r>
      <w:r>
        <w:rPr>
          <w:rFonts w:ascii="Arial" w:hAnsi="Arial" w:cs="Arial"/>
          <w:u w:val="single"/>
        </w:rPr>
        <w:t xml:space="preserve">    发包人应最迟于开工日期7天前向承包人移交施工场地    </w:t>
      </w:r>
      <w:r>
        <w:rPr>
          <w:rFonts w:ascii="Arial" w:hAnsi="Arial" w:cs="Arial"/>
        </w:rPr>
        <w:t>。</w:t>
      </w:r>
    </w:p>
    <w:p>
      <w:pPr>
        <w:spacing w:line="360" w:lineRule="auto"/>
        <w:ind w:firstLine="420" w:firstLineChars="200"/>
        <w:rPr>
          <w:rFonts w:ascii="Arial" w:hAnsi="Arial" w:cs="Arial"/>
        </w:rPr>
      </w:pPr>
      <w:r>
        <w:rPr>
          <w:rFonts w:ascii="Arial" w:hAnsi="Arial" w:cs="Arial"/>
        </w:rPr>
        <w:t>2.4.2 提供施工条件</w:t>
      </w:r>
    </w:p>
    <w:p>
      <w:pPr>
        <w:spacing w:line="360" w:lineRule="auto"/>
        <w:ind w:firstLine="420" w:firstLineChars="200"/>
        <w:rPr>
          <w:rFonts w:ascii="Arial" w:hAnsi="Arial" w:cs="Arial"/>
          <w:u w:val="single"/>
        </w:rPr>
      </w:pPr>
      <w:r>
        <w:rPr>
          <w:rFonts w:ascii="Arial" w:hAnsi="Arial" w:cs="Arial"/>
        </w:rPr>
        <w:t>关于发包人应负责提供施工所需要的条件，包括：</w:t>
      </w:r>
      <w:r>
        <w:rPr>
          <w:rFonts w:ascii="Arial" w:hAnsi="Arial" w:cs="Arial"/>
          <w:u w:val="single"/>
        </w:rPr>
        <w:t xml:space="preserve">  保证正常施工进入施工现场的交通条件；将用水、电力接至施工现场  </w:t>
      </w:r>
      <w:r>
        <w:rPr>
          <w:rFonts w:ascii="Arial" w:hAnsi="Arial" w:cs="Arial"/>
        </w:rPr>
        <w:t>。</w:t>
      </w:r>
    </w:p>
    <w:p>
      <w:pPr>
        <w:spacing w:line="360" w:lineRule="auto"/>
        <w:ind w:firstLine="420" w:firstLineChars="200"/>
        <w:rPr>
          <w:rFonts w:ascii="Arial" w:hAnsi="Arial" w:cs="Arial"/>
        </w:rPr>
      </w:pPr>
      <w:r>
        <w:rPr>
          <w:rFonts w:ascii="Arial" w:hAnsi="Arial" w:cs="Arial"/>
        </w:rPr>
        <w:t>2.5 资金来源证明及支付担保</w:t>
      </w:r>
    </w:p>
    <w:p>
      <w:pPr>
        <w:spacing w:line="360" w:lineRule="auto"/>
        <w:ind w:firstLine="420" w:firstLineChars="200"/>
        <w:rPr>
          <w:rFonts w:ascii="Arial" w:hAnsi="Arial" w:cs="Arial"/>
        </w:rPr>
      </w:pPr>
      <w:r>
        <w:rPr>
          <w:rFonts w:ascii="Arial" w:hAnsi="Arial" w:cs="Arial"/>
        </w:rPr>
        <w:t>发包人提供资金来源证明的期限要求：发包人收到承包人要求提供资金来源证明后7天内，向承包人提供</w:t>
      </w:r>
      <w:r>
        <w:rPr>
          <w:rFonts w:ascii="Arial" w:hAnsi="Arial" w:cs="Arial"/>
          <w:u w:val="single"/>
        </w:rPr>
        <w:t xml:space="preserve">  项目资金文件                                   </w:t>
      </w:r>
      <w:r>
        <w:rPr>
          <w:rFonts w:ascii="Arial" w:hAnsi="Arial" w:cs="Arial"/>
        </w:rPr>
        <w:t>。</w:t>
      </w:r>
    </w:p>
    <w:p>
      <w:pPr>
        <w:spacing w:line="360" w:lineRule="auto"/>
        <w:ind w:firstLine="420" w:firstLineChars="200"/>
        <w:rPr>
          <w:rFonts w:ascii="Arial" w:hAnsi="Arial" w:cs="Arial"/>
        </w:rPr>
      </w:pPr>
      <w:r>
        <w:rPr>
          <w:rFonts w:ascii="Arial" w:hAnsi="Arial" w:cs="Arial"/>
        </w:rPr>
        <w:t>发包人是否提供支付担保：</w:t>
      </w:r>
      <w:r>
        <w:rPr>
          <w:rFonts w:ascii="Arial" w:hAnsi="Arial" w:cs="Arial"/>
          <w:u w:val="single"/>
        </w:rPr>
        <w:t xml:space="preserve">  </w:t>
      </w:r>
      <w:r>
        <w:rPr>
          <w:rFonts w:hint="eastAsia" w:ascii="Arial" w:hAnsi="Arial" w:cs="Arial"/>
          <w:u w:val="single"/>
          <w:lang w:val="en-US" w:eastAsia="zh-CN"/>
        </w:rPr>
        <w:t>否</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u w:val="single"/>
        </w:rPr>
      </w:pPr>
      <w:r>
        <w:rPr>
          <w:rFonts w:ascii="Arial" w:hAnsi="Arial" w:cs="Arial"/>
        </w:rPr>
        <w:t>发包人提供支付担保的形式：</w:t>
      </w:r>
      <w:r>
        <w:rPr>
          <w:rFonts w:ascii="Arial" w:hAnsi="Arial" w:cs="Arial"/>
          <w:u w:val="single"/>
        </w:rPr>
        <w:t xml:space="preserve">   无                                        ；</w:t>
      </w:r>
    </w:p>
    <w:p>
      <w:pPr>
        <w:spacing w:line="360" w:lineRule="auto"/>
        <w:ind w:firstLine="420" w:firstLineChars="200"/>
        <w:rPr>
          <w:rFonts w:ascii="Arial" w:hAnsi="Arial" w:cs="Arial"/>
          <w:u w:val="single"/>
        </w:rPr>
      </w:pPr>
      <w:r>
        <w:rPr>
          <w:rFonts w:ascii="Arial" w:hAnsi="Arial" w:cs="Arial"/>
        </w:rPr>
        <w:t>发包人提供的支付担保格式见合同附件9。</w:t>
      </w:r>
    </w:p>
    <w:p>
      <w:pPr>
        <w:keepNext/>
        <w:keepLines/>
        <w:spacing w:line="360" w:lineRule="auto"/>
        <w:ind w:firstLine="200"/>
        <w:outlineLvl w:val="3"/>
        <w:rPr>
          <w:rFonts w:ascii="Arial" w:hAnsi="Arial" w:cs="Arial"/>
          <w:b/>
          <w:bCs/>
          <w:sz w:val="28"/>
        </w:rPr>
      </w:pPr>
      <w:r>
        <w:rPr>
          <w:rFonts w:ascii="Arial" w:hAnsi="Arial" w:cs="Arial"/>
          <w:b/>
          <w:bCs/>
          <w:sz w:val="28"/>
        </w:rPr>
        <w:t>3. 承包人</w:t>
      </w:r>
    </w:p>
    <w:p>
      <w:pPr>
        <w:spacing w:line="360" w:lineRule="auto"/>
        <w:ind w:firstLine="420" w:firstLineChars="200"/>
        <w:rPr>
          <w:rFonts w:ascii="Arial" w:hAnsi="Arial" w:cs="Arial"/>
        </w:rPr>
      </w:pPr>
      <w:r>
        <w:rPr>
          <w:rFonts w:ascii="Arial" w:hAnsi="Arial" w:cs="Arial"/>
        </w:rPr>
        <w:t>3.1 承包人的一般义务</w:t>
      </w:r>
    </w:p>
    <w:p>
      <w:pPr>
        <w:spacing w:line="360" w:lineRule="auto"/>
        <w:ind w:firstLine="420" w:firstLineChars="200"/>
        <w:jc w:val="left"/>
        <w:rPr>
          <w:rFonts w:ascii="Arial" w:hAnsi="Arial" w:cs="Arial"/>
          <w:u w:val="single"/>
        </w:rPr>
      </w:pPr>
      <w:r>
        <w:rPr>
          <w:rFonts w:ascii="Arial" w:hAnsi="Arial" w:cs="Arial"/>
          <w:kern w:val="0"/>
        </w:rPr>
        <w:t>（9）</w:t>
      </w:r>
      <w:r>
        <w:rPr>
          <w:rFonts w:ascii="Arial" w:hAnsi="Arial" w:cs="Arial"/>
        </w:rPr>
        <w:t>承包人提交的竣工资料的内容：</w:t>
      </w:r>
      <w:r>
        <w:rPr>
          <w:rFonts w:ascii="Arial" w:hAnsi="Arial" w:cs="Arial"/>
          <w:u w:val="single"/>
        </w:rPr>
        <w:t xml:space="preserve">  严格按照国家发布的《建设工程文件归档整理规范》及</w:t>
      </w:r>
      <w:r>
        <w:rPr>
          <w:rFonts w:hint="eastAsia" w:ascii="Arial" w:hAnsi="Arial" w:cs="Arial"/>
          <w:u w:val="single"/>
        </w:rPr>
        <w:t>贺州</w:t>
      </w:r>
      <w:r>
        <w:rPr>
          <w:rFonts w:ascii="Arial" w:hAnsi="Arial" w:cs="Arial"/>
          <w:u w:val="single"/>
        </w:rPr>
        <w:t>当地相关政府部门要求编制的完整竣工图纸、资料及电子文档</w:t>
      </w:r>
      <w:r>
        <w:rPr>
          <w:rFonts w:ascii="Arial" w:hAnsi="Arial" w:cs="Arial"/>
        </w:rPr>
        <w:t>。</w:t>
      </w:r>
    </w:p>
    <w:p>
      <w:pPr>
        <w:spacing w:line="360" w:lineRule="auto"/>
        <w:ind w:firstLine="420" w:firstLineChars="200"/>
        <w:jc w:val="left"/>
        <w:rPr>
          <w:rFonts w:ascii="Arial" w:hAnsi="Arial" w:cs="Arial"/>
        </w:rPr>
      </w:pPr>
      <w:r>
        <w:rPr>
          <w:rFonts w:ascii="Arial" w:hAnsi="Arial" w:cs="Arial"/>
        </w:rPr>
        <w:t>承包人需要提交的竣工资料套数：</w:t>
      </w:r>
      <w:r>
        <w:rPr>
          <w:rFonts w:ascii="Arial" w:hAnsi="Arial" w:cs="Arial"/>
          <w:u w:val="single"/>
        </w:rPr>
        <w:t xml:space="preserve">        一式四份    </w:t>
      </w:r>
      <w:r>
        <w:rPr>
          <w:rFonts w:ascii="Arial" w:hAnsi="Arial" w:cs="Arial"/>
        </w:rPr>
        <w:t>。</w:t>
      </w:r>
    </w:p>
    <w:p>
      <w:pPr>
        <w:spacing w:line="360" w:lineRule="auto"/>
        <w:ind w:left="638" w:leftChars="304" w:firstLine="200"/>
        <w:jc w:val="left"/>
        <w:rPr>
          <w:rFonts w:ascii="Arial" w:hAnsi="Arial" w:cs="Arial"/>
        </w:rPr>
      </w:pPr>
      <w:r>
        <w:rPr>
          <w:rFonts w:ascii="Arial" w:hAnsi="Arial" w:cs="Arial"/>
        </w:rPr>
        <w:t>承包人提交的竣工资料的费用承担：</w:t>
      </w:r>
      <w:r>
        <w:rPr>
          <w:rFonts w:ascii="Arial" w:hAnsi="Arial" w:cs="Arial"/>
          <w:u w:val="single"/>
        </w:rPr>
        <w:t xml:space="preserve">  承包人 自行承担    </w:t>
      </w:r>
      <w:r>
        <w:rPr>
          <w:rFonts w:ascii="Arial" w:hAnsi="Arial" w:cs="Arial"/>
        </w:rPr>
        <w:t>。</w:t>
      </w:r>
    </w:p>
    <w:p>
      <w:pPr>
        <w:spacing w:line="360" w:lineRule="auto"/>
        <w:ind w:left="638" w:leftChars="304" w:firstLine="200"/>
        <w:jc w:val="left"/>
        <w:rPr>
          <w:rFonts w:ascii="Arial" w:hAnsi="Arial" w:cs="Arial"/>
        </w:rPr>
      </w:pPr>
      <w:r>
        <w:rPr>
          <w:rFonts w:ascii="Arial" w:hAnsi="Arial" w:cs="Arial"/>
        </w:rPr>
        <w:t>承包人提交的竣工资料移交时间：</w:t>
      </w:r>
      <w:r>
        <w:rPr>
          <w:rFonts w:ascii="Arial" w:hAnsi="Arial" w:cs="Arial"/>
          <w:u w:val="single"/>
        </w:rPr>
        <w:t xml:space="preserve">   工程竣工交付发包人后一个月内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承包人提交的竣工资料形式要求：</w:t>
      </w:r>
      <w:r>
        <w:rPr>
          <w:rFonts w:ascii="Arial" w:hAnsi="Arial" w:cs="Arial"/>
          <w:u w:val="single"/>
        </w:rPr>
        <w:t xml:space="preserve">     按建设工程竣工备案要求完善相关资料   </w:t>
      </w:r>
    </w:p>
    <w:p>
      <w:pPr>
        <w:spacing w:line="360" w:lineRule="auto"/>
        <w:ind w:firstLine="420" w:firstLineChars="200"/>
        <w:rPr>
          <w:rFonts w:ascii="Arial" w:hAnsi="Arial" w:cs="Arial"/>
          <w:u w:val="single"/>
        </w:rPr>
      </w:pPr>
      <w:r>
        <w:rPr>
          <w:rFonts w:ascii="Arial" w:hAnsi="Arial" w:cs="Arial"/>
          <w:kern w:val="0"/>
        </w:rPr>
        <w:t>（10）承包人应履行的其他义务：</w:t>
      </w:r>
    </w:p>
    <w:p>
      <w:pPr>
        <w:spacing w:line="360" w:lineRule="auto"/>
        <w:ind w:firstLine="420" w:firstLineChars="200"/>
        <w:rPr>
          <w:rFonts w:ascii="Arial" w:hAnsi="Arial" w:cs="Arial"/>
        </w:rPr>
      </w:pPr>
      <w:r>
        <w:rPr>
          <w:rFonts w:ascii="Arial" w:hAnsi="Arial" w:cs="Arial"/>
        </w:rPr>
        <w:t>承包人应在办理施工许可证的时按</w:t>
      </w:r>
      <w:r>
        <w:rPr>
          <w:rFonts w:hint="eastAsia" w:ascii="Arial" w:hAnsi="Arial" w:cs="Arial"/>
        </w:rPr>
        <w:t>贺州</w:t>
      </w:r>
      <w:r>
        <w:rPr>
          <w:rFonts w:ascii="Arial" w:hAnsi="Arial" w:cs="Arial"/>
        </w:rPr>
        <w:t>市人力资源和社会保障局的规定将农民工工资保障金存入指定帐户。</w:t>
      </w:r>
    </w:p>
    <w:p>
      <w:pPr>
        <w:spacing w:line="360" w:lineRule="auto"/>
        <w:ind w:firstLine="420" w:firstLineChars="200"/>
        <w:rPr>
          <w:rFonts w:ascii="Arial" w:hAnsi="Arial" w:cs="Arial"/>
        </w:rPr>
      </w:pPr>
      <w:r>
        <w:rPr>
          <w:rFonts w:ascii="Arial" w:hAnsi="Arial" w:cs="Arial"/>
        </w:rPr>
        <w:t>其他义务：</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3.2 项目经理</w:t>
      </w:r>
    </w:p>
    <w:p>
      <w:pPr>
        <w:spacing w:line="360" w:lineRule="auto"/>
        <w:ind w:firstLine="420" w:firstLineChars="200"/>
        <w:rPr>
          <w:rFonts w:ascii="Arial" w:hAnsi="Arial" w:cs="Arial"/>
        </w:rPr>
      </w:pPr>
      <w:r>
        <w:rPr>
          <w:rFonts w:ascii="Arial" w:hAnsi="Arial" w:cs="Arial"/>
          <w:kern w:val="0"/>
        </w:rPr>
        <w:t xml:space="preserve">3.2.1 </w:t>
      </w:r>
      <w:r>
        <w:rPr>
          <w:rFonts w:ascii="Arial" w:hAnsi="Arial" w:cs="Arial"/>
        </w:rPr>
        <w:t>项目经理：</w:t>
      </w:r>
    </w:p>
    <w:p>
      <w:pPr>
        <w:spacing w:line="360" w:lineRule="auto"/>
        <w:ind w:firstLine="420" w:firstLineChars="200"/>
        <w:rPr>
          <w:rFonts w:ascii="Arial" w:hAnsi="Arial" w:cs="Arial"/>
        </w:rPr>
      </w:pPr>
      <w:r>
        <w:rPr>
          <w:rFonts w:ascii="Arial" w:hAnsi="Arial" w:cs="Arial"/>
        </w:rPr>
        <w:t>姓    名：</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身份证号：</w:t>
      </w:r>
      <w:r>
        <w:rPr>
          <w:rFonts w:hint="eastAsia" w:ascii="微软雅黑" w:hAnsi="微软雅黑" w:eastAsia="微软雅黑" w:cs="微软雅黑"/>
          <w:color w:val="333333"/>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建造师执业资格等级：</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建造师注册证书号：</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建造师执业印章号：</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安全生产考核合格证书号：</w:t>
      </w:r>
      <w:r>
        <w:rPr>
          <w:rFonts w:hint="eastAsia"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联系电话：</w:t>
      </w:r>
      <w:r>
        <w:rPr>
          <w:rFonts w:hint="eastAsia" w:ascii="Arial" w:hAnsi="Arial" w:cs="Arial"/>
          <w:u w:val="single"/>
        </w:rPr>
        <w:t>/</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电子信箱：</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通信地址：</w:t>
      </w:r>
      <w:r>
        <w:rPr>
          <w:rFonts w:hint="eastAsia" w:ascii="Arial" w:hAnsi="Arial" w:cs="Arial"/>
          <w:u w:val="single"/>
        </w:rPr>
        <w:t>/</w:t>
      </w:r>
      <w:r>
        <w:rPr>
          <w:rFonts w:ascii="Arial" w:hAnsi="Arial" w:cs="Arial"/>
          <w:u w:val="single"/>
        </w:rPr>
        <w:t></w:t>
      </w:r>
      <w:r>
        <w:rPr>
          <w:rFonts w:ascii="Arial" w:hAnsi="Arial" w:cs="Arial"/>
        </w:rPr>
        <w:t>；</w:t>
      </w:r>
    </w:p>
    <w:p>
      <w:pPr>
        <w:spacing w:line="360" w:lineRule="auto"/>
        <w:ind w:firstLine="420" w:firstLineChars="200"/>
        <w:rPr>
          <w:rFonts w:ascii="Arial" w:hAnsi="Arial" w:cs="Arial"/>
          <w:u w:val="single"/>
        </w:rPr>
      </w:pPr>
      <w:r>
        <w:rPr>
          <w:rFonts w:ascii="Arial" w:hAnsi="Arial" w:cs="Arial"/>
        </w:rPr>
        <w:t>承包人对项目经理的授权范围如下：</w:t>
      </w:r>
      <w:r>
        <w:rPr>
          <w:rFonts w:ascii="Arial" w:hAnsi="Arial" w:cs="Arial"/>
          <w:u w:val="single"/>
        </w:rPr>
        <w:t xml:space="preserve"> </w:t>
      </w:r>
      <w:r>
        <w:rPr>
          <w:rFonts w:hint="eastAsia" w:ascii="Arial" w:hAnsi="Arial" w:cs="Arial"/>
          <w:u w:val="single"/>
        </w:rPr>
        <w:t>项目经理全权代表承包人对本工程的建设进行全面管理，行使合同约定的权利，履行合同约定的义务。承包人的要求、通知均应以书面形式由承包人项目经理签字并加盖承包人项目经理部或承包人公司公章后递交发包人。除此以外，承包人项目经理还要代表承包人接受发包人发出的指示和指令。</w:t>
      </w:r>
    </w:p>
    <w:p>
      <w:pPr>
        <w:spacing w:line="360" w:lineRule="auto"/>
        <w:ind w:firstLine="420" w:firstLineChars="200"/>
        <w:jc w:val="left"/>
        <w:rPr>
          <w:rFonts w:ascii="Arial" w:hAnsi="Arial" w:cs="Arial"/>
          <w:kern w:val="0"/>
        </w:rPr>
      </w:pPr>
      <w:r>
        <w:rPr>
          <w:rFonts w:ascii="Arial" w:hAnsi="Arial" w:cs="Arial"/>
          <w:kern w:val="0"/>
        </w:rPr>
        <w:t>关于项目经理每月在施工现场的时间要求：</w:t>
      </w:r>
      <w:r>
        <w:rPr>
          <w:rFonts w:ascii="Arial" w:hAnsi="Arial" w:cs="Arial"/>
          <w:u w:val="single"/>
        </w:rPr>
        <w:t xml:space="preserve"> </w:t>
      </w:r>
      <w:r>
        <w:rPr>
          <w:rFonts w:hint="eastAsia" w:hAnsi="宋体"/>
          <w:u w:val="single"/>
        </w:rPr>
        <w:t>施工期间每月26天以上</w:t>
      </w:r>
      <w:r>
        <w:rPr>
          <w:rFonts w:hint="eastAsia" w:ascii="Arial" w:hAnsi="Arial" w:cs="Arial"/>
          <w:u w:val="single"/>
        </w:rPr>
        <w:t>（特殊原因请假除外）</w:t>
      </w:r>
      <w:r>
        <w:rPr>
          <w:rFonts w:ascii="Arial" w:hAnsi="Arial" w:cs="Arial"/>
        </w:rPr>
        <w:t>。</w:t>
      </w:r>
    </w:p>
    <w:p>
      <w:pPr>
        <w:pStyle w:val="118"/>
        <w:spacing w:line="360" w:lineRule="auto"/>
        <w:rPr>
          <w:rFonts w:ascii="Arial" w:hAnsi="Arial" w:cs="Arial"/>
          <w:kern w:val="0"/>
          <w:szCs w:val="21"/>
        </w:rPr>
      </w:pPr>
      <w:r>
        <w:rPr>
          <w:rFonts w:ascii="Arial" w:hAnsi="Arial" w:cs="Arial"/>
          <w:kern w:val="0"/>
          <w:szCs w:val="21"/>
        </w:rPr>
        <w:t>承包人未提交劳动合同，以及没有为项目经理缴纳社会保险证明的违约责任：</w:t>
      </w:r>
      <w:r>
        <w:rPr>
          <w:rFonts w:hint="eastAsia" w:ascii="宋体" w:hAnsi="宋体"/>
          <w:u w:val="single"/>
        </w:rPr>
        <w:t>由承包人承担并按贺州市劳动管理部门相关规定处罚</w:t>
      </w:r>
      <w:r>
        <w:rPr>
          <w:rFonts w:hAnsi="宋体"/>
          <w:szCs w:val="21"/>
        </w:rPr>
        <w:t>。</w:t>
      </w:r>
    </w:p>
    <w:p>
      <w:pPr>
        <w:spacing w:line="360" w:lineRule="auto"/>
        <w:ind w:firstLine="420" w:firstLineChars="200"/>
        <w:rPr>
          <w:rFonts w:ascii="Arial" w:hAnsi="Arial" w:cs="Arial"/>
          <w:color w:val="FF0000"/>
          <w:u w:val="single"/>
        </w:rPr>
      </w:pPr>
      <w:r>
        <w:rPr>
          <w:rFonts w:ascii="Arial" w:hAnsi="Arial" w:cs="Arial"/>
          <w:kern w:val="0"/>
        </w:rPr>
        <w:t>项目经理未经批准，擅自离开施工现场的违约责任：</w:t>
      </w:r>
      <w:r>
        <w:rPr>
          <w:rFonts w:ascii="Arial" w:hAnsi="Arial" w:cs="Arial"/>
          <w:u w:val="single"/>
        </w:rPr>
        <w:t xml:space="preserve">项目经理每月在岗带班时间不得少于当月施工时间的80%。除非有正当理由和经发包人同意，项目经理每月在岗带班时间少于当月施工时间80%的，少在岗带班一天，发包人有权处违约金  </w:t>
      </w:r>
      <w:r>
        <w:rPr>
          <w:rFonts w:hint="eastAsia" w:ascii="Arial" w:hAnsi="Arial" w:cs="Arial"/>
          <w:u w:val="single"/>
        </w:rPr>
        <w:t>500</w:t>
      </w:r>
      <w:r>
        <w:rPr>
          <w:rFonts w:ascii="Arial" w:hAnsi="Arial" w:cs="Arial"/>
          <w:u w:val="single"/>
        </w:rPr>
        <w:t xml:space="preserve">  元/日（人民币）  </w:t>
      </w:r>
      <w:r>
        <w:rPr>
          <w:rFonts w:ascii="Arial" w:hAnsi="Arial" w:cs="Arial"/>
        </w:rPr>
        <w:t>。</w:t>
      </w:r>
    </w:p>
    <w:p>
      <w:pPr>
        <w:spacing w:line="360" w:lineRule="auto"/>
        <w:ind w:firstLine="420" w:firstLineChars="200"/>
        <w:rPr>
          <w:rFonts w:ascii="Arial" w:hAnsi="Arial" w:cs="Arial"/>
        </w:rPr>
      </w:pPr>
      <w:r>
        <w:rPr>
          <w:rFonts w:ascii="Arial" w:hAnsi="Arial" w:cs="Arial"/>
        </w:rPr>
        <w:t>3.2.3承包人擅自更换项目经理的违约责任：</w:t>
      </w:r>
      <w:r>
        <w:rPr>
          <w:rFonts w:ascii="Arial" w:hAnsi="Arial" w:cs="Arial"/>
          <w:u w:val="single"/>
        </w:rPr>
        <w:t>承包人项目经理必须与承包人投标时所承诺的人员一致，并在  （开工日期）  前到任。在监理人向承包人颁发    （竣工证明材料名称）    前，项目经理不得同时兼任其他任何项目的项目经理</w:t>
      </w:r>
      <w:r>
        <w:rPr>
          <w:rFonts w:ascii="Arial" w:hAnsi="Arial" w:cs="Arial"/>
          <w:kern w:val="0"/>
          <w:u w:val="single"/>
        </w:rPr>
        <w:t>（符合桂建管</w:t>
      </w:r>
      <w:r>
        <w:rPr>
          <w:rFonts w:ascii="Arial" w:hAnsi="Arial" w:cs="Arial"/>
          <w:u w:val="single"/>
        </w:rPr>
        <w:t>﹝2013﹞</w:t>
      </w:r>
      <w:r>
        <w:rPr>
          <w:rFonts w:ascii="Arial" w:hAnsi="Arial" w:cs="Arial"/>
          <w:kern w:val="0"/>
          <w:u w:val="single"/>
        </w:rPr>
        <w:t>17号和</w:t>
      </w:r>
      <w:r>
        <w:rPr>
          <w:rFonts w:ascii="Arial" w:hAnsi="Arial" w:cs="Arial"/>
          <w:u w:val="single"/>
        </w:rPr>
        <w:t>桂建管﹝2014﹞25号</w:t>
      </w:r>
      <w:r>
        <w:rPr>
          <w:rFonts w:ascii="Arial" w:hAnsi="Arial" w:cs="Arial"/>
          <w:kern w:val="0"/>
          <w:u w:val="single"/>
        </w:rPr>
        <w:t>文除外）</w:t>
      </w:r>
      <w:r>
        <w:rPr>
          <w:rFonts w:ascii="Arial" w:hAnsi="Arial" w:cs="Arial"/>
          <w:u w:val="single"/>
        </w:rPr>
        <w:t>。未经发包人书面同意，承包人擅自更换项目经理的视为违约，违约金处1000元/人•次（人民币）</w:t>
      </w:r>
      <w:r>
        <w:rPr>
          <w:rFonts w:ascii="Arial" w:hAnsi="Arial" w:cs="Arial"/>
        </w:rPr>
        <w:t>。</w:t>
      </w:r>
    </w:p>
    <w:p>
      <w:pPr>
        <w:spacing w:line="360" w:lineRule="auto"/>
        <w:ind w:firstLine="420" w:firstLineChars="200"/>
        <w:rPr>
          <w:rFonts w:ascii="Arial" w:hAnsi="Arial" w:cs="Arial"/>
        </w:rPr>
      </w:pPr>
      <w:r>
        <w:rPr>
          <w:rFonts w:ascii="Arial" w:hAnsi="Arial" w:cs="Arial"/>
        </w:rPr>
        <w:t>3.2.4 承包人无正当理由拒绝更换项目经理的违约责任：</w:t>
      </w:r>
      <w:r>
        <w:rPr>
          <w:rFonts w:ascii="Arial" w:hAnsi="Arial" w:cs="Arial"/>
          <w:u w:val="single"/>
        </w:rPr>
        <w:t>因承包人项目经理不称职，发包人要求调换而未及时调换的，视为承包人违约，必须向发包人交纳处罚金10000 元/人•次（人民币）</w:t>
      </w:r>
      <w:r>
        <w:rPr>
          <w:rFonts w:ascii="Arial" w:hAnsi="Arial" w:cs="Arial"/>
        </w:rPr>
        <w:t>。</w:t>
      </w:r>
    </w:p>
    <w:p>
      <w:pPr>
        <w:spacing w:line="360" w:lineRule="auto"/>
        <w:ind w:firstLine="420" w:firstLineChars="200"/>
        <w:rPr>
          <w:rFonts w:ascii="Arial" w:hAnsi="Arial" w:cs="Arial"/>
          <w:kern w:val="0"/>
        </w:rPr>
      </w:pPr>
      <w:r>
        <w:rPr>
          <w:rFonts w:ascii="Arial" w:hAnsi="Arial" w:cs="Arial"/>
          <w:kern w:val="0"/>
        </w:rPr>
        <w:t>3.2.6承包人更换项目理理征得发包人书面同意后7天内，应将变更情况报当地建设主管部门备案，继任项目经理诚信信息予以锁定。</w:t>
      </w:r>
    </w:p>
    <w:p>
      <w:pPr>
        <w:spacing w:line="360" w:lineRule="auto"/>
        <w:ind w:firstLine="420" w:firstLineChars="200"/>
        <w:rPr>
          <w:rFonts w:ascii="Arial" w:hAnsi="Arial" w:cs="Arial"/>
        </w:rPr>
      </w:pPr>
      <w:r>
        <w:rPr>
          <w:rFonts w:ascii="Arial" w:hAnsi="Arial" w:cs="Arial"/>
        </w:rPr>
        <w:t>3.3 承包人人员</w:t>
      </w:r>
    </w:p>
    <w:p>
      <w:pPr>
        <w:spacing w:line="360" w:lineRule="auto"/>
        <w:ind w:firstLine="420" w:firstLineChars="200"/>
        <w:rPr>
          <w:rFonts w:ascii="Arial" w:hAnsi="Arial" w:cs="Arial"/>
        </w:rPr>
      </w:pPr>
      <w:r>
        <w:rPr>
          <w:rFonts w:ascii="Arial" w:hAnsi="Arial" w:cs="Arial"/>
        </w:rPr>
        <w:t>3.3.1 承包人提交项目管理机构及施工现场管理人员安排报告的期限：</w:t>
      </w:r>
      <w:r>
        <w:rPr>
          <w:rFonts w:ascii="Arial" w:hAnsi="Arial" w:cs="Arial"/>
          <w:u w:val="single"/>
        </w:rPr>
        <w:t xml:space="preserve"> 发包人移交场地后一周内</w:t>
      </w:r>
      <w:r>
        <w:rPr>
          <w:rFonts w:ascii="Arial" w:hAnsi="Arial" w:cs="Arial"/>
        </w:rPr>
        <w:t>。</w:t>
      </w:r>
    </w:p>
    <w:p>
      <w:pPr>
        <w:spacing w:line="360" w:lineRule="auto"/>
        <w:ind w:firstLine="420" w:firstLineChars="200"/>
        <w:rPr>
          <w:rFonts w:ascii="Arial" w:hAnsi="Arial" w:cs="Arial"/>
        </w:rPr>
      </w:pPr>
      <w:r>
        <w:rPr>
          <w:rFonts w:ascii="Arial" w:hAnsi="Arial" w:cs="Arial"/>
        </w:rPr>
        <w:t>3.3.3 承包人无正当理由拒绝撤换主要施工管理人员的违约责任：</w:t>
      </w:r>
      <w:r>
        <w:rPr>
          <w:rFonts w:ascii="Arial" w:hAnsi="Arial" w:cs="Arial"/>
          <w:u w:val="single"/>
        </w:rPr>
        <w:t>因承包人主要施工管理人员不称职，发包人要求调换而无正当理由拒绝撤换或未及时调换的，视为承包人违约，必须向发包人交纳处罚金，处罚标准：技术负责人500元/人•次（人民币）；专业工程师300元/人•次（人民币）</w:t>
      </w:r>
      <w:r>
        <w:rPr>
          <w:rFonts w:ascii="Arial" w:hAnsi="Arial" w:cs="Arial"/>
        </w:rPr>
        <w:t>。</w:t>
      </w:r>
    </w:p>
    <w:p>
      <w:pPr>
        <w:spacing w:line="360" w:lineRule="auto"/>
        <w:ind w:firstLine="420" w:firstLineChars="200"/>
        <w:rPr>
          <w:rFonts w:ascii="Arial" w:hAnsi="Arial" w:cs="Arial"/>
          <w:u w:val="single"/>
        </w:rPr>
      </w:pPr>
      <w:r>
        <w:rPr>
          <w:rFonts w:ascii="Arial" w:hAnsi="Arial" w:cs="Arial"/>
        </w:rPr>
        <w:t>3.3.4 承包人主要施工管理人员离开施工现场的批准要求：</w:t>
      </w:r>
      <w:r>
        <w:rPr>
          <w:rFonts w:ascii="Arial" w:hAnsi="Arial" w:cs="Arial"/>
          <w:u w:val="single"/>
        </w:rPr>
        <w:t xml:space="preserve">安排好责任工作的前提下，曾得发包人的同意 </w:t>
      </w:r>
      <w:r>
        <w:rPr>
          <w:rFonts w:ascii="Arial" w:hAnsi="Arial" w:cs="Arial"/>
        </w:rPr>
        <w:t>。</w:t>
      </w:r>
    </w:p>
    <w:p>
      <w:pPr>
        <w:spacing w:line="360" w:lineRule="auto"/>
        <w:ind w:firstLine="420" w:firstLineChars="200"/>
        <w:rPr>
          <w:rFonts w:ascii="Arial" w:hAnsi="Arial" w:cs="Arial"/>
        </w:rPr>
      </w:pPr>
      <w:r>
        <w:rPr>
          <w:rFonts w:ascii="Arial" w:hAnsi="Arial" w:cs="Arial"/>
        </w:rPr>
        <w:t>3.3.5承包人擅自更换主要施工管理人员的违约责任：</w:t>
      </w:r>
      <w:r>
        <w:rPr>
          <w:rFonts w:ascii="Arial" w:hAnsi="Arial" w:cs="Arial"/>
          <w:u w:val="single"/>
        </w:rPr>
        <w:t>项目技术负责人、专职安全员及其承诺的其它在场管理人员未经发包人书面同意不准擅自更换，擅自更换项目技术负责人处 500元/人•次（人民币）违约金；擅自更换专职安全员处500元/人•次（人民币）违约金；擅自更换其它在场管理人员处300元/人•次（人民币）违约金</w:t>
      </w:r>
      <w:r>
        <w:rPr>
          <w:rFonts w:ascii="Arial" w:hAnsi="Arial" w:cs="Arial"/>
        </w:rPr>
        <w:t>。</w:t>
      </w:r>
    </w:p>
    <w:p>
      <w:pPr>
        <w:spacing w:line="360" w:lineRule="auto"/>
        <w:ind w:firstLine="420" w:firstLineChars="200"/>
        <w:rPr>
          <w:rFonts w:ascii="Arial" w:hAnsi="Arial" w:cs="Arial"/>
        </w:rPr>
      </w:pPr>
      <w:r>
        <w:rPr>
          <w:rFonts w:ascii="Arial" w:hAnsi="Arial" w:cs="Arial"/>
        </w:rPr>
        <w:t>承包人主要施工管理人员擅自离开施工现场的违约责任：</w:t>
      </w:r>
      <w:r>
        <w:rPr>
          <w:rFonts w:ascii="Arial" w:hAnsi="Arial" w:cs="Arial"/>
          <w:u w:val="single"/>
        </w:rPr>
        <w:t>未经发包人同意，项目技术负责人擅自离岗的，视为承包人违约，发包人有权处违约金1000元/人•次（人民币）；未经发包人同意，专职安全员擅自离岗的，视为承包人违约，发包人有权处违约金500元/人•次（人民币）；其它在场管理人员擅自离岗的，视为承包人违约，发包人有权处违约金300元/人•次（人民币）</w:t>
      </w:r>
      <w:r>
        <w:rPr>
          <w:rFonts w:ascii="Arial" w:hAnsi="Arial" w:cs="Arial"/>
        </w:rPr>
        <w:t>。</w:t>
      </w:r>
    </w:p>
    <w:p>
      <w:pPr>
        <w:spacing w:line="360" w:lineRule="auto"/>
        <w:ind w:firstLine="420" w:firstLineChars="200"/>
        <w:rPr>
          <w:rFonts w:ascii="Arial" w:hAnsi="Arial" w:cs="Arial"/>
          <w:highlight w:val="cyan"/>
        </w:rPr>
      </w:pPr>
    </w:p>
    <w:p>
      <w:pPr>
        <w:spacing w:line="360" w:lineRule="auto"/>
        <w:ind w:firstLine="420" w:firstLineChars="200"/>
        <w:rPr>
          <w:rFonts w:ascii="Arial" w:hAnsi="Arial" w:cs="Arial"/>
        </w:rPr>
      </w:pPr>
      <w:r>
        <w:rPr>
          <w:rFonts w:ascii="Arial" w:hAnsi="Arial" w:cs="Arial"/>
        </w:rPr>
        <w:t>3.5 分包</w:t>
      </w:r>
    </w:p>
    <w:p>
      <w:pPr>
        <w:spacing w:line="360" w:lineRule="auto"/>
        <w:ind w:firstLine="420" w:firstLineChars="200"/>
        <w:rPr>
          <w:rFonts w:ascii="Arial" w:hAnsi="Arial" w:cs="Arial"/>
        </w:rPr>
      </w:pPr>
      <w:r>
        <w:rPr>
          <w:rFonts w:ascii="Arial" w:hAnsi="Arial" w:cs="Arial"/>
        </w:rPr>
        <w:t>3.5.1 分包的一般约定</w:t>
      </w:r>
    </w:p>
    <w:p>
      <w:pPr>
        <w:spacing w:line="360" w:lineRule="auto"/>
        <w:ind w:firstLine="420" w:firstLineChars="200"/>
        <w:jc w:val="left"/>
        <w:rPr>
          <w:rFonts w:ascii="Arial" w:hAnsi="Arial" w:cs="Arial"/>
        </w:rPr>
      </w:pPr>
      <w:r>
        <w:rPr>
          <w:rFonts w:ascii="Arial" w:hAnsi="Arial" w:cs="Arial"/>
        </w:rPr>
        <w:t>禁止分包的工程包括：</w:t>
      </w:r>
      <w:r>
        <w:rPr>
          <w:rFonts w:ascii="Arial" w:hAnsi="Arial" w:cs="Arial"/>
          <w:u w:val="single"/>
        </w:rPr>
        <w:t xml:space="preserve">主体、关键性工程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主体结构、关键性工作的范围包括：</w:t>
      </w:r>
      <w:r>
        <w:rPr>
          <w:rFonts w:ascii="Arial" w:hAnsi="Arial" w:cs="Arial"/>
          <w:u w:val="single"/>
        </w:rPr>
        <w:t xml:space="preserve">      </w:t>
      </w:r>
      <w:r>
        <w:rPr>
          <w:rFonts w:hint="eastAsia" w:ascii="Arial" w:hAnsi="Arial" w:cs="Arial"/>
          <w:u w:val="single"/>
        </w:rPr>
        <w:t>按照相关法律法规规定执行</w:t>
      </w:r>
      <w:r>
        <w:rPr>
          <w:rFonts w:ascii="Arial" w:hAnsi="Arial" w:cs="Arial"/>
          <w:u w:val="single"/>
        </w:rPr>
        <w:t xml:space="preserve">           </w:t>
      </w:r>
      <w:r>
        <w:rPr>
          <w:rFonts w:ascii="Arial" w:hAnsi="Arial" w:cs="Arial"/>
        </w:rPr>
        <w:t>。</w:t>
      </w:r>
      <w:bookmarkStart w:id="149" w:name="_Toc296346662"/>
      <w:bookmarkStart w:id="150" w:name="_Toc296347160"/>
      <w:bookmarkStart w:id="151" w:name="_Toc297120461"/>
      <w:bookmarkStart w:id="152" w:name="_Toc297123494"/>
      <w:bookmarkStart w:id="153" w:name="_Toc304295525"/>
      <w:bookmarkStart w:id="154" w:name="_Toc300934947"/>
      <w:bookmarkStart w:id="155" w:name="_Toc297216153"/>
      <w:bookmarkStart w:id="156" w:name="_Toc296503161"/>
      <w:bookmarkStart w:id="157" w:name="_Toc296890989"/>
      <w:bookmarkStart w:id="158" w:name="_Toc296944500"/>
      <w:bookmarkStart w:id="159" w:name="_Toc297048347"/>
      <w:bookmarkStart w:id="160" w:name="_Toc296891201"/>
      <w:bookmarkStart w:id="161" w:name="_Toc303539104"/>
    </w:p>
    <w:bookmarkEnd w:id="149"/>
    <w:bookmarkEnd w:id="150"/>
    <w:bookmarkEnd w:id="151"/>
    <w:bookmarkEnd w:id="152"/>
    <w:bookmarkEnd w:id="153"/>
    <w:bookmarkEnd w:id="154"/>
    <w:bookmarkEnd w:id="155"/>
    <w:bookmarkEnd w:id="156"/>
    <w:bookmarkEnd w:id="157"/>
    <w:bookmarkEnd w:id="158"/>
    <w:bookmarkEnd w:id="159"/>
    <w:bookmarkEnd w:id="160"/>
    <w:bookmarkEnd w:id="161"/>
    <w:p>
      <w:pPr>
        <w:spacing w:line="360" w:lineRule="auto"/>
        <w:ind w:firstLine="200"/>
        <w:rPr>
          <w:rFonts w:ascii="Arial" w:hAnsi="Arial" w:cs="Arial"/>
        </w:rPr>
      </w:pPr>
      <w:r>
        <w:rPr>
          <w:rFonts w:ascii="Arial" w:hAnsi="Arial" w:cs="Arial"/>
        </w:rPr>
        <w:t xml:space="preserve">    3.5.2分包的确定</w:t>
      </w:r>
    </w:p>
    <w:p>
      <w:pPr>
        <w:spacing w:line="360" w:lineRule="auto"/>
        <w:ind w:firstLine="420" w:firstLineChars="200"/>
        <w:rPr>
          <w:rFonts w:ascii="Arial" w:hAnsi="Arial" w:cs="Arial"/>
          <w:u w:val="single"/>
        </w:rPr>
      </w:pPr>
      <w:r>
        <w:rPr>
          <w:rFonts w:ascii="Arial" w:hAnsi="Arial" w:cs="Arial"/>
        </w:rPr>
        <w:t>允许分包的专业工程包括：</w:t>
      </w:r>
      <w:r>
        <w:rPr>
          <w:rFonts w:ascii="Arial" w:hAnsi="Arial" w:cs="Arial"/>
          <w:u w:val="single"/>
        </w:rPr>
        <w:t xml:space="preserve">   </w:t>
      </w:r>
      <w:r>
        <w:rPr>
          <w:rFonts w:hint="eastAsia" w:ascii="Arial" w:hAnsi="Arial" w:cs="Arial"/>
          <w:u w:val="single"/>
          <w:lang w:eastAsia="zh-CN"/>
        </w:rPr>
        <w:t>罐体及工艺管道（必须由石油化工总承包三级（含本级）以上资质单位实施）</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其他关于分包的约定：</w:t>
      </w:r>
    </w:p>
    <w:p>
      <w:pPr>
        <w:spacing w:line="360" w:lineRule="auto"/>
        <w:ind w:firstLine="420" w:firstLineChars="200"/>
        <w:rPr>
          <w:rFonts w:ascii="Arial" w:hAnsi="Arial" w:cs="Arial"/>
        </w:rPr>
      </w:pPr>
      <w:r>
        <w:rPr>
          <w:rFonts w:ascii="Arial" w:hAnsi="Arial" w:cs="Arial"/>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pPr>
        <w:spacing w:line="360" w:lineRule="auto"/>
        <w:ind w:firstLine="420" w:firstLineChars="200"/>
        <w:rPr>
          <w:rFonts w:ascii="Arial" w:hAnsi="Arial" w:cs="Arial"/>
          <w:u w:val="single"/>
        </w:rPr>
      </w:pPr>
      <w:r>
        <w:rPr>
          <w:rFonts w:ascii="Arial" w:hAnsi="Arial" w:cs="Arial"/>
        </w:rPr>
        <w:t>（2）在相关分包合同签订并报送有关建设行政主管部门备案后7天内，承包人应当将一份副本提交给监理人，承包人应保障分包工作不得再次分包。</w:t>
      </w:r>
    </w:p>
    <w:p>
      <w:pPr>
        <w:spacing w:line="360" w:lineRule="auto"/>
        <w:ind w:firstLine="420" w:firstLineChars="200"/>
        <w:rPr>
          <w:rFonts w:ascii="Arial" w:hAnsi="Arial" w:cs="Arial"/>
        </w:rPr>
      </w:pPr>
      <w:r>
        <w:rPr>
          <w:rFonts w:ascii="Arial" w:hAnsi="Arial" w:cs="Arial"/>
        </w:rPr>
        <w:t>（3）未经发包人和监理人审批同意的分包工程和分包人，发包人有权拒绝验收分包工程和支付相应款项，由此引起的承包人费用增加和(或)延误的工期由承包人承担。</w:t>
      </w:r>
    </w:p>
    <w:p>
      <w:pPr>
        <w:spacing w:line="360" w:lineRule="auto"/>
        <w:ind w:firstLine="420" w:firstLineChars="200"/>
        <w:rPr>
          <w:rFonts w:ascii="Arial" w:hAnsi="Arial" w:cs="Arial"/>
        </w:rPr>
      </w:pPr>
      <w:r>
        <w:rPr>
          <w:rFonts w:ascii="Arial" w:hAnsi="Arial" w:cs="Arial"/>
        </w:rPr>
        <w:t>（4）承包人有以下情况之一者，发包人有权解除合同，并视情况扣除其履约保证金：</w:t>
      </w:r>
    </w:p>
    <w:p>
      <w:pPr>
        <w:spacing w:line="360" w:lineRule="auto"/>
        <w:ind w:firstLine="420" w:firstLineChars="200"/>
        <w:rPr>
          <w:rFonts w:ascii="Arial" w:hAnsi="Arial" w:cs="Arial"/>
        </w:rPr>
      </w:pPr>
      <w:r>
        <w:rPr>
          <w:rFonts w:hint="eastAsia" w:ascii="宋体" w:hAnsi="宋体" w:cs="宋体"/>
        </w:rPr>
        <w:t>①</w:t>
      </w:r>
      <w:r>
        <w:rPr>
          <w:rFonts w:ascii="Arial" w:hAnsi="Arial" w:cs="Arial"/>
        </w:rPr>
        <w:t>个人承包工程，包括本单位及外单位人员承包，发包人不承认其个人拥有任何资质等级及营业许可资格。没收全部履约保证金。</w:t>
      </w:r>
    </w:p>
    <w:p>
      <w:pPr>
        <w:spacing w:line="360" w:lineRule="auto"/>
        <w:ind w:firstLine="420" w:firstLineChars="200"/>
        <w:rPr>
          <w:rFonts w:ascii="Arial" w:hAnsi="Arial" w:cs="Arial"/>
        </w:rPr>
      </w:pPr>
      <w:r>
        <w:rPr>
          <w:rFonts w:hint="eastAsia" w:ascii="宋体" w:hAnsi="宋体" w:cs="宋体"/>
        </w:rPr>
        <w:t>②</w:t>
      </w:r>
      <w:r>
        <w:rPr>
          <w:rFonts w:ascii="Arial" w:hAnsi="Arial" w:cs="Arial"/>
        </w:rPr>
        <w:t>几个人联合承包工程，就地组织暗分包队伍，不具备完成本工程的技术、机械能力，被发包人判定为没有能力履行的承包人。没收全部履约保证金。</w:t>
      </w:r>
    </w:p>
    <w:p>
      <w:pPr>
        <w:spacing w:line="360" w:lineRule="auto"/>
        <w:ind w:firstLine="420" w:firstLineChars="200"/>
        <w:rPr>
          <w:rFonts w:ascii="Arial" w:hAnsi="Arial" w:cs="Arial"/>
        </w:rPr>
      </w:pPr>
      <w:r>
        <w:rPr>
          <w:rFonts w:hint="eastAsia" w:ascii="宋体" w:hAnsi="宋体" w:cs="宋体"/>
        </w:rPr>
        <w:t>③</w:t>
      </w:r>
      <w:r>
        <w:rPr>
          <w:rFonts w:ascii="Arial" w:hAnsi="Arial" w:cs="Arial"/>
        </w:rPr>
        <w:t>就地转包全部的工程，以谋取高额转让费、管理费的承包人。没收全部履约保证金。</w:t>
      </w:r>
    </w:p>
    <w:p>
      <w:pPr>
        <w:spacing w:line="360" w:lineRule="auto"/>
        <w:ind w:firstLine="420" w:firstLineChars="200"/>
        <w:rPr>
          <w:rFonts w:ascii="Arial" w:hAnsi="Arial" w:cs="Arial"/>
        </w:rPr>
      </w:pPr>
      <w:r>
        <w:rPr>
          <w:rFonts w:hint="eastAsia" w:ascii="宋体" w:hAnsi="宋体" w:cs="宋体"/>
        </w:rPr>
        <w:t>④</w:t>
      </w:r>
      <w:r>
        <w:rPr>
          <w:rFonts w:ascii="Arial" w:hAnsi="Arial" w:cs="Arial"/>
        </w:rPr>
        <w:t>承包人有部分分包现象（其中包括冒充承包人下属单位的挂勾单位，凭口头协议参与施工的分包人及其他暗分包个体户），一经发现核实，发包人将采取驱逐该暗分包人措施。没收全部履约保证金。</w:t>
      </w:r>
    </w:p>
    <w:p>
      <w:pPr>
        <w:spacing w:line="360" w:lineRule="auto"/>
        <w:ind w:firstLine="420" w:firstLineChars="200"/>
        <w:rPr>
          <w:rFonts w:ascii="Arial" w:hAnsi="Arial" w:cs="Arial"/>
        </w:rPr>
      </w:pPr>
      <w:r>
        <w:rPr>
          <w:rFonts w:ascii="Arial" w:hAnsi="Arial" w:cs="Arial"/>
        </w:rPr>
        <w:t>3.5.4 分包合同价款</w:t>
      </w:r>
    </w:p>
    <w:p>
      <w:pPr>
        <w:spacing w:line="360" w:lineRule="auto"/>
        <w:ind w:firstLine="420" w:firstLineChars="200"/>
        <w:rPr>
          <w:rFonts w:ascii="Arial" w:hAnsi="Arial" w:cs="Arial"/>
        </w:rPr>
      </w:pPr>
      <w:r>
        <w:rPr>
          <w:rFonts w:ascii="Arial" w:hAnsi="Arial" w:cs="Arial"/>
        </w:rPr>
        <w:t>关于分包合同价款支付的约定：</w:t>
      </w:r>
      <w:r>
        <w:rPr>
          <w:rFonts w:ascii="Arial" w:hAnsi="Arial" w:cs="Arial"/>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360" w:lineRule="auto"/>
        <w:ind w:firstLine="420" w:firstLineChars="200"/>
        <w:rPr>
          <w:rFonts w:ascii="Arial" w:hAnsi="Arial" w:cs="Arial"/>
        </w:rPr>
      </w:pPr>
      <w:r>
        <w:rPr>
          <w:rFonts w:ascii="Arial" w:hAnsi="Arial" w:cs="Arial"/>
        </w:rPr>
        <w:t>3.6 工程照管与成品、半成品保护</w:t>
      </w:r>
    </w:p>
    <w:p>
      <w:pPr>
        <w:spacing w:line="360" w:lineRule="auto"/>
        <w:ind w:firstLine="420" w:firstLineChars="200"/>
        <w:rPr>
          <w:rFonts w:ascii="Arial" w:hAnsi="Arial" w:cs="Arial"/>
          <w:kern w:val="0"/>
          <w:u w:val="single"/>
        </w:rPr>
      </w:pPr>
      <w:r>
        <w:rPr>
          <w:rFonts w:ascii="Arial" w:hAnsi="Arial" w:cs="Arial"/>
          <w:kern w:val="0"/>
        </w:rPr>
        <w:t>承包人负责照管工程及工程相关的材料、工程设备的起始时间：</w:t>
      </w:r>
      <w:r>
        <w:rPr>
          <w:rFonts w:ascii="Arial" w:hAnsi="Arial" w:cs="Arial"/>
          <w:kern w:val="0"/>
          <w:u w:val="single"/>
        </w:rPr>
        <w:t xml:space="preserve">开工日（始）至竣工交付  （止 ）    </w:t>
      </w:r>
      <w:r>
        <w:rPr>
          <w:rFonts w:ascii="Arial" w:hAnsi="Arial" w:cs="Arial"/>
          <w:kern w:val="0"/>
        </w:rPr>
        <w:t>。</w:t>
      </w:r>
    </w:p>
    <w:p>
      <w:pPr>
        <w:spacing w:line="360" w:lineRule="auto"/>
        <w:ind w:firstLine="420" w:firstLineChars="200"/>
        <w:rPr>
          <w:rFonts w:ascii="Arial" w:hAnsi="Arial" w:cs="Arial"/>
        </w:rPr>
      </w:pPr>
      <w:r>
        <w:rPr>
          <w:rFonts w:ascii="Arial" w:hAnsi="Arial" w:cs="Arial"/>
        </w:rPr>
        <w:t>3.7 履约保证金</w:t>
      </w:r>
    </w:p>
    <w:p>
      <w:pPr>
        <w:spacing w:line="360" w:lineRule="auto"/>
        <w:ind w:firstLine="420" w:firstLineChars="200"/>
        <w:jc w:val="left"/>
        <w:rPr>
          <w:rFonts w:ascii="Arial" w:hAnsi="Arial" w:cs="Arial"/>
        </w:rPr>
      </w:pPr>
      <w:r>
        <w:rPr>
          <w:rFonts w:ascii="Arial" w:hAnsi="Arial" w:cs="Arial"/>
        </w:rPr>
        <w:t xml:space="preserve">承包人是否提供履约担保：   </w:t>
      </w:r>
      <w:r>
        <w:rPr>
          <w:rFonts w:hint="eastAsia" w:ascii="Arial" w:hAnsi="Arial" w:cs="Arial"/>
          <w:lang w:val="en-US" w:eastAsia="zh-CN"/>
        </w:rPr>
        <w:t>否</w:t>
      </w:r>
      <w:r>
        <w:rPr>
          <w:rFonts w:ascii="Arial" w:hAnsi="Arial" w:cs="Arial"/>
        </w:rPr>
        <w:t xml:space="preserve">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承包人提供履约保证金有以下三种方式：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 xml:space="preserve">（1）履约保证金保函，保证金额为：签约合同价（扣除发包人材料设备价款、暂估专业工程、暂列金额）的 </w:t>
      </w:r>
      <w:r>
        <w:rPr>
          <w:rFonts w:ascii="Arial" w:hAnsi="Arial" w:cs="Arial"/>
          <w:kern w:val="0"/>
          <w:u w:val="single"/>
        </w:rPr>
        <w:t xml:space="preserve"> </w:t>
      </w:r>
      <w:r>
        <w:rPr>
          <w:rFonts w:hint="eastAsia" w:ascii="Arial" w:hAnsi="Arial" w:cs="Arial"/>
          <w:kern w:val="0"/>
          <w:u w:val="single"/>
        </w:rPr>
        <w:t xml:space="preserve"> </w:t>
      </w:r>
      <w:r>
        <w:rPr>
          <w:rFonts w:hint="eastAsia" w:ascii="Arial" w:hAnsi="Arial" w:cs="Arial"/>
          <w:kern w:val="0"/>
          <w:u w:val="single"/>
          <w:lang w:val="en-US" w:eastAsia="zh-CN"/>
        </w:rPr>
        <w:t>10</w:t>
      </w:r>
      <w:r>
        <w:rPr>
          <w:rFonts w:hint="eastAsia" w:ascii="Arial" w:hAnsi="Arial" w:cs="Arial"/>
          <w:kern w:val="0"/>
          <w:u w:val="single"/>
        </w:rPr>
        <w:t xml:space="preserve"> </w:t>
      </w:r>
      <w:r>
        <w:rPr>
          <w:rFonts w:ascii="Arial" w:hAnsi="Arial" w:cs="Arial"/>
          <w:kern w:val="0"/>
        </w:rPr>
        <w:t xml:space="preserve">%（不超过10%），保证期限覆盖本合同约定工期；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 xml:space="preserve">（2）履约保证保险，保证金额为：签约合同价（扣除发包人材料设备价款、暂估专业工程、暂列金额）的 </w:t>
      </w:r>
      <w:r>
        <w:rPr>
          <w:rFonts w:ascii="Arial" w:hAnsi="Arial" w:cs="Arial"/>
          <w:kern w:val="0"/>
          <w:u w:val="single"/>
        </w:rPr>
        <w:t xml:space="preserve"> </w:t>
      </w:r>
      <w:r>
        <w:rPr>
          <w:rFonts w:hint="eastAsia" w:ascii="Arial" w:hAnsi="Arial" w:cs="Arial"/>
          <w:kern w:val="0"/>
          <w:u w:val="single"/>
          <w:lang w:val="en-US" w:eastAsia="zh-CN"/>
        </w:rPr>
        <w:t>10</w:t>
      </w:r>
      <w:r>
        <w:rPr>
          <w:rFonts w:hint="eastAsia" w:ascii="Arial" w:hAnsi="Arial" w:cs="Arial"/>
          <w:kern w:val="0"/>
          <w:u w:val="single"/>
        </w:rPr>
        <w:t xml:space="preserve">  </w:t>
      </w:r>
      <w:r>
        <w:rPr>
          <w:rFonts w:ascii="Arial" w:hAnsi="Arial" w:cs="Arial"/>
          <w:kern w:val="0"/>
        </w:rPr>
        <w:t>%（不超过10%），保证期限覆盖本合同约定工期；</w:t>
      </w:r>
    </w:p>
    <w:p>
      <w:pPr>
        <w:autoSpaceDE w:val="0"/>
        <w:autoSpaceDN w:val="0"/>
        <w:adjustRightInd w:val="0"/>
        <w:spacing w:line="360" w:lineRule="auto"/>
        <w:ind w:firstLine="420" w:firstLineChars="200"/>
        <w:jc w:val="left"/>
        <w:rPr>
          <w:rFonts w:ascii="Arial" w:hAnsi="Arial" w:cs="Arial"/>
          <w:kern w:val="0"/>
          <w:u w:val="single"/>
        </w:rPr>
      </w:pPr>
      <w:r>
        <w:rPr>
          <w:rFonts w:ascii="Arial" w:hAnsi="Arial" w:cs="Arial"/>
          <w:kern w:val="0"/>
        </w:rPr>
        <w:t>（3）双方约定的其他方式：</w:t>
      </w:r>
      <w:r>
        <w:rPr>
          <w:rFonts w:hint="eastAsia" w:ascii="Arial" w:hAnsi="Arial" w:cs="Arial"/>
          <w:kern w:val="0"/>
          <w:u w:val="single"/>
        </w:rPr>
        <w:t xml:space="preserve">   </w:t>
      </w:r>
      <w:r>
        <w:rPr>
          <w:rFonts w:hint="eastAsia" w:ascii="Arial" w:hAnsi="Arial" w:cs="Arial"/>
          <w:kern w:val="0"/>
          <w:u w:val="single"/>
          <w:lang w:eastAsia="zh-CN"/>
        </w:rPr>
        <w:t>银行转账</w:t>
      </w:r>
      <w:r>
        <w:rPr>
          <w:rFonts w:hint="eastAsia" w:ascii="Arial" w:hAnsi="Arial" w:cs="Arial"/>
          <w:kern w:val="0"/>
          <w:u w:val="single"/>
        </w:rPr>
        <w:t xml:space="preserve">      </w:t>
      </w:r>
      <w:r>
        <w:rPr>
          <w:rFonts w:ascii="Arial" w:hAnsi="Arial" w:cs="Arial"/>
          <w:kern w:val="0"/>
          <w:u w:val="single"/>
        </w:rPr>
        <w:t xml:space="preserve">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承包人可根据需要选择上述其中任一种方式提供履约保证金。</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本条第二款内容修改为：</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出现工期延长，超出履约保证金保函或履约保证保险期限的，承包人应在履约保证金保函或履约保证保险期限界前办理履约保证金保函或履约保证保险延期，保证工程竣工验收合格前履约保证金保函或履约保证保险持续有效。因承包人原因导致工期延长的，继续提供履约担保所增加的费用由承包人承担；非因承包人原因导致工期延长的，继续提供履约担保所增加的费用由发包人承担。因承包人未及时办理履约保证金保函或履约保证保险造成的损失由承包人承担。</w:t>
      </w:r>
    </w:p>
    <w:p>
      <w:pPr>
        <w:keepNext/>
        <w:keepLines/>
        <w:spacing w:line="360" w:lineRule="auto"/>
        <w:ind w:firstLine="200"/>
        <w:outlineLvl w:val="3"/>
        <w:rPr>
          <w:rFonts w:ascii="Arial" w:hAnsi="Arial" w:cs="Arial"/>
          <w:b/>
          <w:bCs/>
          <w:sz w:val="28"/>
        </w:rPr>
      </w:pPr>
      <w:r>
        <w:rPr>
          <w:rFonts w:ascii="Arial" w:hAnsi="Arial" w:cs="Arial"/>
          <w:b/>
          <w:bCs/>
          <w:sz w:val="28"/>
        </w:rPr>
        <w:t>4. 监理人</w:t>
      </w:r>
    </w:p>
    <w:p>
      <w:pPr>
        <w:spacing w:line="360" w:lineRule="auto"/>
        <w:ind w:firstLine="420" w:firstLineChars="200"/>
        <w:rPr>
          <w:rFonts w:ascii="Arial" w:hAnsi="Arial" w:cs="Arial"/>
        </w:rPr>
      </w:pPr>
      <w:r>
        <w:rPr>
          <w:rFonts w:ascii="Arial" w:hAnsi="Arial" w:cs="Arial"/>
        </w:rPr>
        <w:t>4.1监理人的一般规定</w:t>
      </w:r>
    </w:p>
    <w:p>
      <w:pPr>
        <w:spacing w:line="360" w:lineRule="auto"/>
        <w:ind w:firstLine="420" w:firstLineChars="200"/>
        <w:jc w:val="left"/>
        <w:rPr>
          <w:rFonts w:ascii="Arial" w:hAnsi="Arial" w:cs="Arial"/>
        </w:rPr>
      </w:pPr>
      <w:r>
        <w:rPr>
          <w:rFonts w:ascii="Arial" w:hAnsi="Arial" w:cs="Arial"/>
        </w:rPr>
        <w:t>关于监理人的监理内容：</w:t>
      </w:r>
      <w:r>
        <w:rPr>
          <w:rFonts w:ascii="Arial" w:hAnsi="Arial" w:cs="Arial"/>
          <w:u w:val="single"/>
        </w:rPr>
        <w:t xml:space="preserve">   </w:t>
      </w:r>
      <w:r>
        <w:rPr>
          <w:rFonts w:hint="eastAsia" w:hAnsi="宋体"/>
          <w:u w:val="single"/>
        </w:rPr>
        <w:t xml:space="preserve">见本工程监理合同 </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关于监理人的监理权限：</w:t>
      </w:r>
      <w:r>
        <w:rPr>
          <w:rFonts w:ascii="Arial" w:hAnsi="Arial" w:cs="Arial"/>
          <w:u w:val="single"/>
        </w:rPr>
        <w:t xml:space="preserve">    </w:t>
      </w:r>
      <w:r>
        <w:rPr>
          <w:rFonts w:hint="eastAsia" w:hAnsi="宋体"/>
          <w:u w:val="single"/>
        </w:rPr>
        <w:t xml:space="preserve">见本工程监理合同 </w:t>
      </w:r>
      <w:r>
        <w:rPr>
          <w:rFonts w:ascii="Arial" w:hAnsi="Arial" w:cs="Arial"/>
          <w:u w:val="single"/>
        </w:rPr>
        <w:t xml:space="preserve">     </w:t>
      </w:r>
      <w:r>
        <w:rPr>
          <w:rFonts w:ascii="Arial" w:hAnsi="Arial" w:cs="Arial"/>
        </w:rPr>
        <w:t xml:space="preserve">。 </w:t>
      </w:r>
    </w:p>
    <w:p>
      <w:pPr>
        <w:spacing w:line="360" w:lineRule="auto"/>
        <w:ind w:firstLine="200"/>
        <w:rPr>
          <w:rFonts w:ascii="Arial" w:hAnsi="Arial" w:cs="Arial"/>
        </w:rPr>
      </w:pPr>
      <w:r>
        <w:rPr>
          <w:rFonts w:ascii="Arial" w:hAnsi="Arial" w:cs="Arial"/>
        </w:rPr>
        <w:t>关于监理人在施工现场的办公场所、生活场所的提供和费用承担的约定：</w:t>
      </w:r>
      <w:r>
        <w:rPr>
          <w:rFonts w:hint="eastAsia" w:hAnsi="宋体"/>
          <w:u w:val="single"/>
        </w:rPr>
        <w:t xml:space="preserve">见本工程监理合同 </w:t>
      </w:r>
      <w:r>
        <w:rPr>
          <w:rFonts w:ascii="Arial" w:hAnsi="Arial" w:cs="Arial"/>
        </w:rPr>
        <w:t>。</w:t>
      </w:r>
    </w:p>
    <w:p>
      <w:pPr>
        <w:spacing w:line="360" w:lineRule="auto"/>
        <w:ind w:firstLine="420" w:firstLineChars="200"/>
        <w:rPr>
          <w:rFonts w:ascii="Arial" w:hAnsi="Arial" w:cs="Arial"/>
        </w:rPr>
      </w:pPr>
      <w:r>
        <w:rPr>
          <w:rFonts w:ascii="Arial" w:hAnsi="Arial" w:cs="Arial"/>
        </w:rPr>
        <w:t>4.2 监理人员</w:t>
      </w:r>
    </w:p>
    <w:p>
      <w:pPr>
        <w:spacing w:line="360" w:lineRule="auto"/>
        <w:ind w:firstLine="420" w:firstLineChars="200"/>
        <w:rPr>
          <w:rFonts w:ascii="Arial" w:hAnsi="Arial" w:cs="Arial"/>
        </w:rPr>
      </w:pPr>
      <w:r>
        <w:rPr>
          <w:rFonts w:ascii="Arial" w:hAnsi="Arial" w:cs="Arial"/>
        </w:rPr>
        <w:t>总监理工程师：</w:t>
      </w:r>
    </w:p>
    <w:p>
      <w:pPr>
        <w:spacing w:line="360" w:lineRule="auto"/>
        <w:ind w:firstLine="420" w:firstLineChars="200"/>
        <w:rPr>
          <w:rFonts w:ascii="Arial" w:hAnsi="Arial" w:cs="Arial"/>
        </w:rPr>
      </w:pPr>
      <w:r>
        <w:rPr>
          <w:rFonts w:ascii="Arial" w:hAnsi="Arial" w:cs="Arial"/>
        </w:rPr>
        <w:t>姓    名：</w:t>
      </w:r>
      <w:r>
        <w:rPr>
          <w:rFonts w:hint="eastAsia" w:ascii="Arial" w:hAnsi="Arial" w:cs="Arial"/>
          <w:u w:val="single"/>
        </w:rPr>
        <w:t xml:space="preserve">              </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职    务：</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监理工程师执业资格证书号：</w:t>
      </w:r>
      <w:r>
        <w:rPr>
          <w:rFonts w:ascii="Arial" w:hAnsi="Arial" w:cs="Arial"/>
          <w:u w:val="single"/>
        </w:rPr>
        <w:t></w:t>
      </w:r>
      <w:r>
        <w:rPr>
          <w:rFonts w:hint="eastAsia" w:ascii="Arial" w:hAnsi="Arial" w:cs="Arial"/>
          <w:u w:val="single"/>
        </w:rPr>
        <w:t xml:space="preserve">         </w:t>
      </w:r>
      <w:r>
        <w:rPr>
          <w:rFonts w:ascii="Arial" w:hAnsi="Arial" w:cs="Arial"/>
          <w:u w:val="single"/>
        </w:rPr>
        <w:t> </w:t>
      </w:r>
      <w:r>
        <w:rPr>
          <w:rFonts w:ascii="Arial" w:hAnsi="Arial" w:cs="Arial"/>
        </w:rPr>
        <w:t>；</w:t>
      </w:r>
    </w:p>
    <w:p>
      <w:pPr>
        <w:spacing w:line="360" w:lineRule="auto"/>
        <w:ind w:firstLine="420" w:firstLineChars="200"/>
        <w:rPr>
          <w:rFonts w:ascii="Arial" w:hAnsi="Arial" w:cs="Arial"/>
        </w:rPr>
      </w:pPr>
      <w:r>
        <w:rPr>
          <w:rFonts w:ascii="Arial" w:hAnsi="Arial" w:cs="Arial"/>
        </w:rPr>
        <w:t>联系电话：</w:t>
      </w:r>
      <w:r>
        <w:rPr>
          <w:rFonts w:ascii="Arial" w:hAnsi="Arial" w:cs="Arial"/>
          <w:u w:val="single"/>
        </w:rPr>
        <w:t></w:t>
      </w:r>
      <w:r>
        <w:rPr>
          <w:rFonts w:hint="eastAsia" w:ascii="Arial" w:hAnsi="Arial" w:cs="Arial"/>
          <w:u w:val="single"/>
        </w:rPr>
        <w:t xml:space="preserve">        </w:t>
      </w:r>
      <w:r>
        <w:rPr>
          <w:rFonts w:ascii="Arial" w:hAnsi="Arial" w:cs="Arial"/>
          <w:u w:val="single"/>
        </w:rPr>
        <w:t>   </w:t>
      </w:r>
      <w:r>
        <w:rPr>
          <w:rFonts w:ascii="Arial" w:hAnsi="Arial" w:cs="Arial"/>
        </w:rPr>
        <w:t>；</w:t>
      </w:r>
    </w:p>
    <w:p>
      <w:pPr>
        <w:spacing w:line="360" w:lineRule="auto"/>
        <w:ind w:firstLine="420" w:firstLineChars="200"/>
        <w:rPr>
          <w:rFonts w:ascii="Arial" w:hAnsi="Arial" w:cs="Arial"/>
        </w:rPr>
      </w:pPr>
      <w:r>
        <w:rPr>
          <w:rFonts w:ascii="Arial" w:hAnsi="Arial" w:cs="Arial"/>
        </w:rPr>
        <w:t>电子信箱：</w:t>
      </w:r>
      <w:r>
        <w:rPr>
          <w:rFonts w:ascii="Arial" w:hAnsi="Arial" w:cs="Arial"/>
          <w:u w:val="single"/>
        </w:rPr>
        <w:t></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通信地址：</w:t>
      </w:r>
      <w:r>
        <w:rPr>
          <w:rFonts w:hint="eastAsia" w:ascii="Arial" w:hAnsi="Arial" w:cs="Arial"/>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关于监理人的其他约定：</w:t>
      </w:r>
      <w:r>
        <w:rPr>
          <w:rFonts w:hint="eastAsia" w:ascii="Arial" w:hAnsi="Arial" w:cs="Arial"/>
          <w:u w:val="single"/>
        </w:rPr>
        <w:t xml:space="preserve">             </w:t>
      </w:r>
      <w:r>
        <w:rPr>
          <w:rFonts w:ascii="Arial" w:hAnsi="Arial" w:cs="Arial"/>
          <w:u w:val="single"/>
        </w:rPr>
        <w:t></w:t>
      </w:r>
      <w:r>
        <w:rPr>
          <w:rFonts w:ascii="Arial" w:hAnsi="Arial" w:cs="Arial"/>
        </w:rPr>
        <w:t>。</w:t>
      </w:r>
    </w:p>
    <w:p>
      <w:pPr>
        <w:spacing w:line="360" w:lineRule="auto"/>
        <w:ind w:firstLine="420" w:firstLineChars="200"/>
        <w:rPr>
          <w:rFonts w:ascii="Arial" w:hAnsi="Arial" w:cs="Arial"/>
        </w:rPr>
      </w:pPr>
      <w:r>
        <w:rPr>
          <w:rFonts w:ascii="Arial" w:hAnsi="Arial" w:cs="Arial"/>
        </w:rPr>
        <w:t>4.4商定或确定</w:t>
      </w:r>
    </w:p>
    <w:p>
      <w:pPr>
        <w:spacing w:line="360" w:lineRule="auto"/>
        <w:ind w:firstLine="420" w:firstLineChars="200"/>
        <w:rPr>
          <w:rFonts w:ascii="Arial" w:hAnsi="Arial" w:cs="Arial"/>
        </w:rPr>
      </w:pPr>
      <w:r>
        <w:rPr>
          <w:rFonts w:ascii="Arial" w:hAnsi="Arial" w:cs="Arial"/>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5. 工程质量</w:t>
      </w:r>
    </w:p>
    <w:p>
      <w:pPr>
        <w:spacing w:line="360" w:lineRule="auto"/>
        <w:ind w:firstLine="420" w:firstLineChars="200"/>
        <w:rPr>
          <w:rFonts w:ascii="Arial" w:hAnsi="Arial" w:cs="Arial"/>
        </w:rPr>
      </w:pPr>
      <w:r>
        <w:rPr>
          <w:rFonts w:ascii="Arial" w:hAnsi="Arial" w:cs="Arial"/>
        </w:rPr>
        <w:t>5.1 质量要求</w:t>
      </w:r>
    </w:p>
    <w:p>
      <w:pPr>
        <w:spacing w:line="360" w:lineRule="auto"/>
        <w:ind w:firstLine="420" w:firstLineChars="200"/>
        <w:jc w:val="left"/>
        <w:rPr>
          <w:rFonts w:ascii="Arial" w:hAnsi="Arial" w:cs="Arial"/>
        </w:rPr>
      </w:pPr>
      <w:r>
        <w:rPr>
          <w:rFonts w:ascii="Arial" w:hAnsi="Arial" w:cs="Arial"/>
        </w:rPr>
        <w:t>5.1.1 特殊质量标准和要求：</w:t>
      </w:r>
      <w:r>
        <w:rPr>
          <w:rFonts w:ascii="Arial" w:hAnsi="Arial" w:cs="Arial"/>
          <w:u w:val="single"/>
        </w:rPr>
        <w:t xml:space="preserve">  工程质量符合相关国家现行建设工程质量规范合格要求  </w:t>
      </w:r>
      <w:r>
        <w:rPr>
          <w:rFonts w:ascii="Arial" w:hAnsi="Arial" w:cs="Arial"/>
        </w:rPr>
        <w:t>。</w:t>
      </w:r>
    </w:p>
    <w:p>
      <w:pPr>
        <w:spacing w:line="360" w:lineRule="auto"/>
        <w:ind w:firstLine="420" w:firstLineChars="200"/>
        <w:jc w:val="left"/>
        <w:rPr>
          <w:rFonts w:ascii="Arial" w:hAnsi="Arial" w:cs="Arial"/>
        </w:rPr>
      </w:pPr>
      <w:r>
        <w:rPr>
          <w:rFonts w:ascii="Arial" w:hAnsi="Arial" w:cs="Arial"/>
        </w:rPr>
        <w:t>关于工程奖项的约定：</w:t>
      </w:r>
      <w:r>
        <w:rPr>
          <w:rFonts w:ascii="Arial" w:hAnsi="Arial" w:cs="Arial"/>
          <w:u w:val="single"/>
        </w:rPr>
        <w:t xml:space="preserve"> 无 </w:t>
      </w:r>
      <w:r>
        <w:rPr>
          <w:rFonts w:ascii="Arial" w:hAnsi="Arial" w:cs="Arial"/>
        </w:rPr>
        <w:t>。</w:t>
      </w:r>
    </w:p>
    <w:p>
      <w:pPr>
        <w:spacing w:line="360" w:lineRule="auto"/>
        <w:ind w:firstLine="420" w:firstLineChars="200"/>
        <w:rPr>
          <w:rFonts w:ascii="Arial" w:hAnsi="Arial" w:cs="Arial"/>
        </w:rPr>
      </w:pPr>
      <w:r>
        <w:rPr>
          <w:rFonts w:ascii="Arial" w:hAnsi="Arial" w:cs="Arial"/>
        </w:rPr>
        <w:t>5.3 隐蔽工程检查</w:t>
      </w:r>
    </w:p>
    <w:p>
      <w:pPr>
        <w:spacing w:line="360" w:lineRule="auto"/>
        <w:ind w:firstLine="420" w:firstLineChars="200"/>
        <w:jc w:val="left"/>
        <w:rPr>
          <w:rFonts w:ascii="Arial" w:hAnsi="Arial" w:cs="Arial"/>
          <w:u w:val="single"/>
        </w:rPr>
      </w:pPr>
      <w:r>
        <w:rPr>
          <w:rFonts w:ascii="Arial" w:hAnsi="Arial" w:cs="Arial"/>
        </w:rPr>
        <w:t>5.3.2承包人提前通知监理人隐蔽工程检查的期限的约定：</w:t>
      </w:r>
      <w:r>
        <w:rPr>
          <w:rFonts w:ascii="Arial" w:hAnsi="Arial" w:cs="Arial"/>
          <w:bCs/>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rFonts w:ascii="Arial" w:hAnsi="Arial" w:cs="Arial"/>
        </w:rPr>
      </w:pPr>
      <w:r>
        <w:rPr>
          <w:rFonts w:ascii="Arial" w:hAnsi="Arial" w:cs="Arial"/>
        </w:rPr>
        <w:t>监理人不能按时进行检查时，应提前</w:t>
      </w:r>
      <w:r>
        <w:rPr>
          <w:rFonts w:ascii="Arial" w:hAnsi="Arial" w:cs="Arial"/>
          <w:u w:val="single"/>
        </w:rPr>
        <w:t xml:space="preserve"> 24 </w:t>
      </w:r>
      <w:r>
        <w:rPr>
          <w:rFonts w:ascii="Arial" w:hAnsi="Arial" w:cs="Arial"/>
        </w:rPr>
        <w:t>小时提交书面延期要求。</w:t>
      </w:r>
    </w:p>
    <w:p>
      <w:pPr>
        <w:spacing w:line="360" w:lineRule="auto"/>
        <w:ind w:firstLine="420" w:firstLineChars="200"/>
        <w:jc w:val="left"/>
        <w:rPr>
          <w:rFonts w:ascii="Arial" w:hAnsi="Arial" w:cs="Arial"/>
        </w:rPr>
      </w:pPr>
      <w:r>
        <w:rPr>
          <w:rFonts w:ascii="Arial" w:hAnsi="Arial" w:cs="Arial"/>
        </w:rPr>
        <w:t>关于延期最长不得超过：</w:t>
      </w:r>
      <w:r>
        <w:rPr>
          <w:rFonts w:ascii="Arial" w:hAnsi="Arial" w:cs="Arial"/>
          <w:u w:val="single"/>
        </w:rPr>
        <w:t xml:space="preserve"> 48  </w:t>
      </w:r>
      <w:r>
        <w:rPr>
          <w:rFonts w:ascii="Arial" w:hAnsi="Arial" w:cs="Arial"/>
        </w:rPr>
        <w:t>小时。</w:t>
      </w:r>
    </w:p>
    <w:p>
      <w:pPr>
        <w:keepNext/>
        <w:keepLines/>
        <w:spacing w:before="60" w:after="60" w:line="413" w:lineRule="auto"/>
        <w:outlineLvl w:val="1"/>
        <w:rPr>
          <w:rFonts w:ascii="Arial" w:hAnsi="Arial" w:cs="Arial"/>
          <w:b/>
          <w:bCs/>
          <w:sz w:val="32"/>
          <w:szCs w:val="32"/>
          <w:lang w:val="zh-CN"/>
        </w:rPr>
      </w:pPr>
      <w:bookmarkStart w:id="162" w:name="_Toc35333490"/>
      <w:bookmarkStart w:id="163" w:name="_Toc521404843"/>
      <w:bookmarkStart w:id="164" w:name="_Toc1785"/>
      <w:r>
        <w:rPr>
          <w:rFonts w:ascii="Arial" w:hAnsi="Arial" w:cs="Arial"/>
          <w:b/>
          <w:bCs/>
          <w:sz w:val="32"/>
          <w:lang w:val="zh-CN"/>
        </w:rPr>
        <w:t>6. 安全文明施工、环境保护与</w:t>
      </w:r>
      <w:r>
        <w:rPr>
          <w:rFonts w:ascii="Arial" w:hAnsi="Arial" w:cs="Arial"/>
          <w:b/>
          <w:bCs/>
          <w:sz w:val="32"/>
          <w:szCs w:val="32"/>
          <w:lang w:val="zh-CN"/>
        </w:rPr>
        <w:t>农民工工资支付</w:t>
      </w:r>
      <w:bookmarkEnd w:id="162"/>
      <w:bookmarkEnd w:id="163"/>
      <w:bookmarkEnd w:id="164"/>
    </w:p>
    <w:p>
      <w:pPr>
        <w:spacing w:line="360" w:lineRule="auto"/>
        <w:ind w:firstLine="420" w:firstLineChars="200"/>
        <w:rPr>
          <w:rFonts w:ascii="Arial" w:hAnsi="Arial" w:cs="Arial"/>
        </w:rPr>
      </w:pPr>
      <w:r>
        <w:rPr>
          <w:rFonts w:ascii="Arial" w:hAnsi="Arial" w:cs="Arial"/>
        </w:rPr>
        <w:t>6.1安全文明施工</w:t>
      </w:r>
    </w:p>
    <w:p>
      <w:pPr>
        <w:spacing w:line="360" w:lineRule="auto"/>
        <w:ind w:firstLine="420" w:firstLineChars="200"/>
        <w:jc w:val="left"/>
        <w:rPr>
          <w:rFonts w:ascii="Arial" w:hAnsi="Arial" w:cs="Arial"/>
        </w:rPr>
      </w:pPr>
      <w:r>
        <w:rPr>
          <w:rFonts w:ascii="Arial" w:hAnsi="Arial" w:cs="Arial"/>
        </w:rPr>
        <w:t>6.1.1 项目安全生产的达标目标及相应事项的约定：</w:t>
      </w:r>
      <w:r>
        <w:rPr>
          <w:rFonts w:ascii="Arial" w:hAnsi="Arial" w:cs="Arial"/>
          <w:u w:val="single"/>
        </w:rPr>
        <w:t>要求达到《建筑施工安全检查标准》（JGJ59-2011）标准和符合《广西壮族自治区建筑工程安全防护、文明施工措施费及使用管理细则》（桂建质安【2006】22号文）的要求</w:t>
      </w:r>
      <w:r>
        <w:rPr>
          <w:rFonts w:ascii="Arial" w:hAnsi="Arial" w:cs="Arial"/>
        </w:rPr>
        <w:t>。</w:t>
      </w:r>
    </w:p>
    <w:p>
      <w:pPr>
        <w:spacing w:line="360" w:lineRule="auto"/>
        <w:ind w:firstLine="420" w:firstLineChars="200"/>
        <w:jc w:val="left"/>
        <w:rPr>
          <w:rFonts w:ascii="Arial" w:hAnsi="Arial" w:cs="Arial"/>
        </w:rPr>
      </w:pPr>
      <w:r>
        <w:rPr>
          <w:rFonts w:ascii="Arial" w:hAnsi="Arial" w:cs="Arial"/>
        </w:rPr>
        <w:t>关于安全文明施工奖项的约定：</w:t>
      </w:r>
      <w:r>
        <w:rPr>
          <w:rFonts w:ascii="Arial" w:hAnsi="Arial" w:cs="Arial"/>
          <w:u w:val="single"/>
        </w:rPr>
        <w:t xml:space="preserve">   </w:t>
      </w:r>
      <w:r>
        <w:rPr>
          <w:rFonts w:hint="eastAsia" w:ascii="Arial" w:hAnsi="Arial" w:cs="Arial"/>
          <w:u w:val="single"/>
        </w:rPr>
        <w:t>无</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6.1.4 关于治安保卫的特别约定：</w:t>
      </w:r>
      <w:r>
        <w:rPr>
          <w:rFonts w:ascii="Arial" w:hAnsi="Arial" w:cs="Arial"/>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rFonts w:ascii="Arial" w:hAnsi="Arial" w:cs="Arial"/>
        </w:rPr>
      </w:pPr>
      <w:r>
        <w:rPr>
          <w:rFonts w:ascii="Arial" w:hAnsi="Arial" w:cs="Arial"/>
        </w:rPr>
        <w:t>关于编制施工场地治安管理计划的约定：</w:t>
      </w:r>
      <w:r>
        <w:rPr>
          <w:rFonts w:ascii="Arial" w:hAnsi="Arial" w:cs="Arial"/>
          <w:u w:val="single"/>
        </w:rPr>
        <w:t xml:space="preserve">开工前提供施工场地治安管理计划  </w:t>
      </w:r>
      <w:r>
        <w:rPr>
          <w:rFonts w:ascii="Arial" w:hAnsi="Arial" w:cs="Arial"/>
        </w:rPr>
        <w:t>。</w:t>
      </w:r>
    </w:p>
    <w:p>
      <w:pPr>
        <w:spacing w:line="360" w:lineRule="auto"/>
        <w:ind w:firstLine="420" w:firstLineChars="200"/>
        <w:jc w:val="left"/>
        <w:rPr>
          <w:rFonts w:ascii="Arial" w:hAnsi="Arial" w:cs="Arial"/>
        </w:rPr>
      </w:pPr>
      <w:r>
        <w:rPr>
          <w:rFonts w:ascii="Arial" w:hAnsi="Arial" w:cs="Arial"/>
        </w:rPr>
        <w:t>6.1.5 文明施工</w:t>
      </w:r>
    </w:p>
    <w:p>
      <w:pPr>
        <w:spacing w:line="360" w:lineRule="auto"/>
        <w:ind w:firstLine="420" w:firstLineChars="200"/>
        <w:jc w:val="left"/>
        <w:rPr>
          <w:rFonts w:ascii="Arial" w:hAnsi="Arial" w:cs="Arial"/>
        </w:rPr>
      </w:pPr>
      <w:r>
        <w:rPr>
          <w:rFonts w:ascii="Arial" w:hAnsi="Arial" w:cs="Arial"/>
        </w:rPr>
        <w:t>合同当事人对文明施工的要求：</w:t>
      </w:r>
      <w:r>
        <w:rPr>
          <w:rFonts w:ascii="Arial" w:hAnsi="Arial" w:cs="Arial"/>
          <w:u w:val="single"/>
        </w:rPr>
        <w:t>要求达到《建筑施工安全检查标准》（JGJ59-2011）标准和符合《广西壮族自治区建筑工程安全防护、文明施工措施费及使用管理细则》（桂建质安【2006】22号文）的要求。</w:t>
      </w:r>
      <w:r>
        <w:rPr>
          <w:rFonts w:ascii="Arial" w:hAnsi="Arial" w:cs="Arial"/>
        </w:rPr>
        <w:t xml:space="preserve"> </w:t>
      </w:r>
    </w:p>
    <w:p>
      <w:pPr>
        <w:autoSpaceDE w:val="0"/>
        <w:autoSpaceDN w:val="0"/>
        <w:adjustRightInd w:val="0"/>
        <w:spacing w:line="360" w:lineRule="auto"/>
        <w:ind w:firstLine="420" w:firstLineChars="200"/>
        <w:jc w:val="left"/>
        <w:rPr>
          <w:rFonts w:ascii="Arial" w:hAnsi="Arial" w:cs="Arial"/>
        </w:rPr>
      </w:pPr>
      <w:r>
        <w:rPr>
          <w:rFonts w:ascii="Arial" w:hAnsi="Arial" w:cs="Arial"/>
        </w:rPr>
        <w:t>6.1.6 关于安全文明施工费支付比例和支付期限的约定：</w:t>
      </w:r>
    </w:p>
    <w:p>
      <w:pPr>
        <w:autoSpaceDE w:val="0"/>
        <w:autoSpaceDN w:val="0"/>
        <w:adjustRightInd w:val="0"/>
        <w:spacing w:line="360" w:lineRule="auto"/>
        <w:ind w:firstLine="420" w:firstLineChars="200"/>
        <w:jc w:val="left"/>
        <w:rPr>
          <w:rFonts w:ascii="Arial" w:hAnsi="Arial" w:cs="Arial"/>
          <w:kern w:val="0"/>
          <w:highlight w:val="yellow"/>
        </w:rPr>
      </w:pPr>
      <w:r>
        <w:rPr>
          <w:rFonts w:ascii="Arial" w:hAnsi="Arial" w:cs="Arial"/>
          <w:kern w:val="0"/>
        </w:rPr>
        <w:t>（1）本合同价款已包含安全文明施工费</w:t>
      </w:r>
      <w:r>
        <w:rPr>
          <w:rFonts w:ascii="Arial" w:hAnsi="Arial" w:cs="Arial"/>
          <w:kern w:val="0"/>
          <w:u w:val="single"/>
        </w:rPr>
        <w:t xml:space="preserve"> </w:t>
      </w:r>
      <w:r>
        <w:rPr>
          <w:rFonts w:hint="eastAsia" w:ascii="Arial" w:hAnsi="Arial" w:cs="Arial"/>
          <w:u w:val="single"/>
        </w:rPr>
        <w:t xml:space="preserve">      </w:t>
      </w:r>
      <w:r>
        <w:rPr>
          <w:rFonts w:ascii="Arial" w:hAnsi="Arial" w:cs="Arial"/>
          <w:kern w:val="0"/>
        </w:rPr>
        <w:t>元。</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（2）使用要求：专款专用。具体按</w:t>
      </w:r>
      <w:r>
        <w:rPr>
          <w:rFonts w:ascii="Arial" w:hAnsi="Arial" w:cs="Arial"/>
          <w:kern w:val="0"/>
          <w:u w:val="single"/>
        </w:rPr>
        <w:t>《广西壮族自治区建设工程安全文明施工费使用管理细则》（桂建质〔2015〕16号）</w:t>
      </w:r>
      <w:r>
        <w:rPr>
          <w:rFonts w:ascii="Arial" w:hAnsi="Arial" w:cs="Arial"/>
          <w:kern w:val="0"/>
        </w:rPr>
        <w:t>和</w:t>
      </w:r>
      <w:r>
        <w:rPr>
          <w:rFonts w:hint="eastAsia" w:ascii="Arial" w:hAnsi="Arial" w:cs="Arial"/>
          <w:kern w:val="0"/>
          <w:u w:val="single"/>
        </w:rPr>
        <w:t>贺州</w:t>
      </w:r>
      <w:r>
        <w:rPr>
          <w:rFonts w:ascii="Arial" w:hAnsi="Arial" w:cs="Arial"/>
          <w:kern w:val="0"/>
        </w:rPr>
        <w:t>市相关规定执行。</w:t>
      </w:r>
    </w:p>
    <w:p>
      <w:pPr>
        <w:autoSpaceDE w:val="0"/>
        <w:autoSpaceDN w:val="0"/>
        <w:adjustRightInd w:val="0"/>
        <w:spacing w:line="360" w:lineRule="auto"/>
        <w:ind w:firstLine="420" w:firstLineChars="200"/>
        <w:jc w:val="left"/>
        <w:rPr>
          <w:rFonts w:hint="eastAsia" w:ascii="宋体" w:hAnsi="宋体"/>
          <w:b/>
          <w:bCs/>
        </w:rPr>
      </w:pPr>
      <w:r>
        <w:rPr>
          <w:rFonts w:ascii="Arial" w:hAnsi="Arial" w:cs="Arial"/>
          <w:kern w:val="0"/>
        </w:rPr>
        <w:t>（3）支付约定：在本合同签订后</w:t>
      </w:r>
      <w:r>
        <w:rPr>
          <w:rFonts w:ascii="Arial" w:hAnsi="Arial" w:cs="Arial"/>
          <w:kern w:val="0"/>
          <w:u w:val="single"/>
        </w:rPr>
        <w:t xml:space="preserve"> 7  </w:t>
      </w:r>
      <w:r>
        <w:rPr>
          <w:rFonts w:ascii="Arial" w:hAnsi="Arial" w:cs="Arial"/>
          <w:kern w:val="0"/>
        </w:rPr>
        <w:t>个工作日内，预付安全文明施工费总额的</w:t>
      </w:r>
      <w:r>
        <w:rPr>
          <w:rFonts w:hint="eastAsia" w:ascii="Arial" w:hAnsi="Arial" w:cs="Arial"/>
          <w:kern w:val="0"/>
          <w:u w:val="single"/>
        </w:rPr>
        <w:t>50%</w:t>
      </w:r>
      <w:r>
        <w:rPr>
          <w:rFonts w:ascii="Arial" w:hAnsi="Arial" w:cs="Arial"/>
          <w:kern w:val="0"/>
          <w:u w:val="single"/>
        </w:rPr>
        <w:t xml:space="preserve"> </w:t>
      </w:r>
      <w:r>
        <w:rPr>
          <w:rFonts w:ascii="Arial" w:hAnsi="Arial" w:cs="Arial"/>
          <w:kern w:val="0"/>
        </w:rPr>
        <w:t>，其余部分与进度款同期支付。</w:t>
      </w:r>
      <w:r>
        <w:rPr>
          <w:rFonts w:hint="eastAsia" w:ascii="Arial" w:hAnsi="Arial" w:cs="Arial"/>
          <w:b/>
          <w:bCs/>
          <w:kern w:val="0"/>
        </w:rPr>
        <w:t>（备注：根据</w:t>
      </w:r>
      <w:r>
        <w:rPr>
          <w:rFonts w:hint="eastAsia" w:ascii="宋体" w:hAnsi="宋体"/>
          <w:b/>
          <w:bCs/>
        </w:rPr>
        <w:t>《广西壮族自治区建设工程安全文明施工费使用管理细则》（桂建质〔</w:t>
      </w:r>
      <w:r>
        <w:rPr>
          <w:rFonts w:hint="eastAsia" w:ascii="Arial" w:hAnsi="Arial"/>
          <w:b/>
          <w:bCs/>
        </w:rPr>
        <w:t>2015</w:t>
      </w:r>
      <w:r>
        <w:rPr>
          <w:rFonts w:hint="eastAsia" w:ascii="宋体" w:hAnsi="宋体"/>
          <w:b/>
          <w:bCs/>
        </w:rPr>
        <w:t>〕</w:t>
      </w:r>
      <w:r>
        <w:rPr>
          <w:rFonts w:hint="eastAsia" w:ascii="Arial" w:hAnsi="Arial"/>
          <w:b/>
          <w:bCs/>
        </w:rPr>
        <w:t>16</w:t>
      </w:r>
      <w:r>
        <w:rPr>
          <w:rFonts w:hint="eastAsia" w:ascii="宋体" w:hAnsi="宋体"/>
          <w:b/>
          <w:bCs/>
        </w:rPr>
        <w:t>号）文件第七条  安全文明施工费由建设单位向施工单位支付并载入施工合同。施工合同应列出安全文明施工费总额，以及费用的预付方式、支付方式、使用要求、调整方式等条款。施工合同对安全文明施工费的支付方式未作约定或约定不明的，合同工期在一年以内的，预付额不得低于总额的50%；合同工期在一年以上（含一年）的，预付额不得低于总额的30%.预付款以外的款项按照施工进度支付。）</w:t>
      </w:r>
    </w:p>
    <w:p>
      <w:pPr>
        <w:autoSpaceDE w:val="0"/>
        <w:autoSpaceDN w:val="0"/>
        <w:adjustRightInd w:val="0"/>
        <w:spacing w:line="360" w:lineRule="auto"/>
        <w:ind w:firstLine="420" w:firstLineChars="200"/>
        <w:jc w:val="left"/>
        <w:rPr>
          <w:rFonts w:ascii="Arial" w:hAnsi="Arial" w:cs="Arial"/>
          <w:kern w:val="0"/>
        </w:rPr>
      </w:pP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6.3 环境保护</w:t>
      </w:r>
    </w:p>
    <w:p>
      <w:pPr>
        <w:spacing w:line="360" w:lineRule="auto"/>
        <w:ind w:firstLine="420" w:firstLineChars="200"/>
        <w:jc w:val="left"/>
        <w:rPr>
          <w:rFonts w:ascii="Arial" w:hAnsi="Arial" w:cs="Arial"/>
          <w:u w:val="single"/>
        </w:rPr>
      </w:pPr>
      <w:r>
        <w:rPr>
          <w:rFonts w:ascii="Arial" w:hAnsi="Arial" w:cs="Arial"/>
          <w:u w:val="single"/>
        </w:rPr>
        <w:t>因施工需要，经发包人批准，由承包人办理有关施工场地交通、环卫和施工噪音管理等手续，费用由承包人负责。</w:t>
      </w:r>
    </w:p>
    <w:p>
      <w:pPr>
        <w:spacing w:line="360" w:lineRule="auto"/>
        <w:ind w:firstLine="420" w:firstLineChars="200"/>
        <w:jc w:val="left"/>
        <w:rPr>
          <w:rFonts w:ascii="Arial" w:hAnsi="Arial" w:cs="Arial"/>
          <w:u w:val="single"/>
        </w:rPr>
      </w:pPr>
      <w:r>
        <w:rPr>
          <w:rFonts w:ascii="Arial" w:hAnsi="Arial" w:cs="Arial"/>
          <w:u w:val="single"/>
        </w:rPr>
        <w:t>经过城市道路的施工车辆，必须按交警、城管、运输等部门相关规定执行。由于施工车辆造成的道路、环境等污染，其责任和费用均由承包人承担。</w:t>
      </w:r>
    </w:p>
    <w:p>
      <w:pPr>
        <w:spacing w:line="360" w:lineRule="auto"/>
        <w:jc w:val="left"/>
        <w:rPr>
          <w:rFonts w:ascii="Arial" w:hAnsi="Arial" w:cs="Arial"/>
        </w:rPr>
      </w:pPr>
      <w:r>
        <w:rPr>
          <w:rFonts w:ascii="Arial" w:hAnsi="Arial" w:cs="Arial"/>
        </w:rPr>
        <w:t>6.4关于农民工工资支付比例、期限及使用的约定：</w:t>
      </w:r>
    </w:p>
    <w:p>
      <w:pPr>
        <w:spacing w:line="360" w:lineRule="auto"/>
        <w:ind w:firstLine="525" w:firstLineChars="250"/>
        <w:jc w:val="left"/>
        <w:rPr>
          <w:rFonts w:ascii="Arial" w:hAnsi="Arial" w:cs="Arial"/>
        </w:rPr>
      </w:pPr>
      <w:r>
        <w:rPr>
          <w:rFonts w:ascii="Arial" w:hAnsi="Arial" w:cs="Arial"/>
        </w:rPr>
        <w:t>（3） 农民工工资支付</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pPr>
        <w:spacing w:line="360" w:lineRule="auto"/>
        <w:ind w:firstLine="525" w:firstLineChars="250"/>
        <w:jc w:val="left"/>
        <w:rPr>
          <w:rFonts w:ascii="Arial" w:hAnsi="Arial" w:cs="Arial"/>
        </w:rPr>
      </w:pPr>
      <w:r>
        <w:rPr>
          <w:rFonts w:ascii="Arial" w:hAnsi="Arial" w:cs="Arial"/>
        </w:rPr>
        <w:t>2）发包人依据工程进度，按与承包人约定的农民工支付比例，将工程人工费分账支付到承包人的农民工工资专户，工程完工时发包人向承包人农民工工资专户支付的完工工程量的人工费支付比例不低于</w:t>
      </w:r>
      <w:r>
        <w:rPr>
          <w:rFonts w:hint="eastAsia" w:ascii="Arial" w:hAnsi="Arial" w:cs="Arial"/>
        </w:rPr>
        <w:t>20</w:t>
      </w:r>
      <w:r>
        <w:rPr>
          <w:rFonts w:ascii="Arial" w:hAnsi="Arial" w:cs="Arial"/>
        </w:rPr>
        <w:t xml:space="preserve"> %，其余工程进度款项由发包人支付到承包人的单位基本户。</w:t>
      </w:r>
    </w:p>
    <w:p>
      <w:pPr>
        <w:spacing w:line="360" w:lineRule="auto"/>
        <w:ind w:firstLine="525" w:firstLineChars="250"/>
        <w:jc w:val="left"/>
        <w:rPr>
          <w:rFonts w:ascii="Arial" w:hAnsi="Arial" w:cs="Arial"/>
        </w:rPr>
      </w:pPr>
      <w:r>
        <w:rPr>
          <w:rFonts w:ascii="Arial" w:hAnsi="Arial" w:cs="Arial"/>
        </w:rPr>
        <w:t>3）承包人依据分包专业工程进度，按与分包人约定农民工支付比例，通过承包人农民工工资专户将分包工程的人工费分账支付到分包人的农民工工资专户，专业分包工程完工时承包人向分包人农民工工资专户支付完工工程量的人工费支付比例不低于</w:t>
      </w:r>
      <w:r>
        <w:rPr>
          <w:rFonts w:hint="eastAsia" w:ascii="Arial" w:hAnsi="Arial" w:cs="Arial"/>
        </w:rPr>
        <w:t>/</w:t>
      </w:r>
      <w:r>
        <w:rPr>
          <w:rFonts w:ascii="Arial" w:hAnsi="Arial" w:cs="Arial"/>
        </w:rPr>
        <w:t>%。其余分包工程进度款项由承包人支付到分包人的单位基本户。</w:t>
      </w:r>
    </w:p>
    <w:p>
      <w:pPr>
        <w:spacing w:line="360" w:lineRule="auto"/>
        <w:ind w:firstLine="525" w:firstLineChars="250"/>
        <w:jc w:val="left"/>
        <w:rPr>
          <w:rFonts w:ascii="Arial" w:hAnsi="Arial" w:cs="Arial"/>
        </w:rPr>
      </w:pPr>
      <w:r>
        <w:rPr>
          <w:rFonts w:ascii="Arial" w:hAnsi="Arial" w:cs="Arial"/>
        </w:rPr>
        <w:t>4）凡未向付款单位提供农民工工资专户的，或者请款单位在申请工程进度款时未将人工费单列的，付款单位有权拒绝支付工程进度款。</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5）农民工工资使用要求：专款专用，除发放工人工资外，不得用于其他用途。</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6）承包人将农民工工资支付情况定期报告发包人和监理单位，并提供相应的材料接受建设行政主管部门和劳动保障行政主管部门对此事项监管。</w:t>
      </w:r>
    </w:p>
    <w:p>
      <w:pPr>
        <w:spacing w:line="440" w:lineRule="exact"/>
        <w:ind w:firstLine="420" w:firstLineChars="200"/>
        <w:rPr>
          <w:rFonts w:ascii="Arial" w:hAnsi="Arial" w:cs="Arial"/>
          <w:u w:val="single"/>
        </w:rPr>
      </w:pPr>
      <w:r>
        <w:rPr>
          <w:rFonts w:cs="Arial"/>
          <w:kern w:val="0"/>
        </w:rPr>
        <w:t>（4）</w:t>
      </w:r>
      <w:r>
        <w:rPr>
          <w:rFonts w:ascii="Arial" w:hAnsi="Arial" w:cs="Arial"/>
          <w:b/>
          <w:bCs/>
        </w:rPr>
        <w:t>农民工工资支付专用账户：</w:t>
      </w:r>
      <w:r>
        <w:rPr>
          <w:rFonts w:hint="eastAsia" w:ascii="Arial" w:hAnsi="Arial" w:cs="Arial"/>
          <w:u w:val="single"/>
        </w:rPr>
        <w:t xml:space="preserve">                                    </w:t>
      </w:r>
    </w:p>
    <w:p>
      <w:pPr>
        <w:spacing w:line="440" w:lineRule="exact"/>
        <w:ind w:firstLine="1206" w:firstLineChars="572"/>
        <w:rPr>
          <w:rFonts w:ascii="Arial" w:hAnsi="Arial" w:cs="Arial"/>
          <w:b/>
          <w:bCs/>
          <w:u w:val="single"/>
        </w:rPr>
      </w:pPr>
      <w:r>
        <w:rPr>
          <w:rFonts w:ascii="Arial" w:hAnsi="Arial" w:cs="Arial"/>
          <w:b/>
          <w:bCs/>
        </w:rPr>
        <w:t>账号：</w:t>
      </w:r>
      <w:r>
        <w:rPr>
          <w:rFonts w:hint="eastAsia" w:ascii="Arial" w:hAnsi="Arial" w:cs="Arial"/>
          <w:u w:val="single"/>
        </w:rPr>
        <w:t xml:space="preserve">                    </w:t>
      </w:r>
    </w:p>
    <w:p>
      <w:pPr>
        <w:spacing w:line="440" w:lineRule="exact"/>
        <w:ind w:firstLine="1136" w:firstLineChars="539"/>
        <w:rPr>
          <w:rFonts w:ascii="Arial" w:hAnsi="Arial" w:cs="Arial"/>
          <w:b/>
          <w:bCs/>
        </w:rPr>
      </w:pPr>
      <w:r>
        <w:rPr>
          <w:rFonts w:ascii="Arial" w:hAnsi="Arial" w:cs="Arial"/>
          <w:b/>
          <w:bCs/>
        </w:rPr>
        <w:t>开户银行：</w:t>
      </w:r>
      <w:r>
        <w:rPr>
          <w:rFonts w:hint="eastAsia" w:ascii="Arial" w:hAnsi="Arial" w:cs="Arial"/>
          <w:u w:val="single"/>
        </w:rPr>
        <w:t xml:space="preserve">                       </w:t>
      </w:r>
    </w:p>
    <w:p>
      <w:pPr>
        <w:keepNext/>
        <w:keepLines/>
        <w:spacing w:line="360" w:lineRule="auto"/>
        <w:ind w:firstLine="200"/>
        <w:outlineLvl w:val="3"/>
        <w:rPr>
          <w:rFonts w:ascii="Arial" w:hAnsi="Arial" w:cs="Arial"/>
          <w:b/>
          <w:bCs/>
          <w:kern w:val="0"/>
          <w:sz w:val="28"/>
          <w:szCs w:val="28"/>
          <w:highlight w:val="yellow"/>
        </w:rPr>
      </w:pPr>
    </w:p>
    <w:p>
      <w:pPr>
        <w:keepNext/>
        <w:keepLines/>
        <w:spacing w:line="360" w:lineRule="auto"/>
        <w:ind w:firstLine="200"/>
        <w:outlineLvl w:val="3"/>
        <w:rPr>
          <w:rFonts w:ascii="Arial" w:hAnsi="Arial" w:cs="Arial"/>
          <w:b/>
          <w:bCs/>
          <w:sz w:val="28"/>
        </w:rPr>
      </w:pPr>
      <w:r>
        <w:rPr>
          <w:rFonts w:ascii="Arial" w:hAnsi="Arial" w:cs="Arial"/>
          <w:b/>
          <w:bCs/>
          <w:sz w:val="28"/>
        </w:rPr>
        <w:t>7. 工期和进度</w:t>
      </w:r>
    </w:p>
    <w:p>
      <w:pPr>
        <w:spacing w:line="360" w:lineRule="auto"/>
        <w:ind w:firstLine="420" w:firstLineChars="200"/>
        <w:rPr>
          <w:rFonts w:ascii="Arial" w:hAnsi="Arial" w:cs="Arial"/>
        </w:rPr>
      </w:pPr>
      <w:r>
        <w:rPr>
          <w:rFonts w:ascii="Arial" w:hAnsi="Arial" w:cs="Arial"/>
        </w:rPr>
        <w:t>7.1 施工组织设计</w:t>
      </w:r>
    </w:p>
    <w:p>
      <w:pPr>
        <w:autoSpaceDE w:val="0"/>
        <w:autoSpaceDN w:val="0"/>
        <w:adjustRightInd w:val="0"/>
        <w:spacing w:line="360" w:lineRule="auto"/>
        <w:ind w:firstLine="420" w:firstLineChars="200"/>
        <w:jc w:val="left"/>
        <w:rPr>
          <w:rFonts w:ascii="Arial" w:hAnsi="Arial" w:cs="Arial"/>
          <w:u w:val="single"/>
        </w:rPr>
      </w:pPr>
      <w:r>
        <w:rPr>
          <w:rFonts w:ascii="Arial" w:hAnsi="Arial" w:cs="Arial"/>
        </w:rPr>
        <w:t>7.1.1 合</w:t>
      </w:r>
      <w:r>
        <w:rPr>
          <w:rFonts w:ascii="Arial" w:hAnsi="Arial" w:cs="Arial"/>
          <w:kern w:val="0"/>
        </w:rPr>
        <w:t>同当事人约定的施工组织设计应包括的其他内容：</w:t>
      </w:r>
      <w:r>
        <w:rPr>
          <w:rFonts w:ascii="Arial" w:hAnsi="Arial" w:cs="Arial"/>
          <w:u w:val="single"/>
        </w:rPr>
        <w:t xml:space="preserve"> </w:t>
      </w:r>
      <w:r>
        <w:rPr>
          <w:rFonts w:hint="eastAsia" w:ascii="宋体" w:hAnsi="宋体"/>
          <w:u w:val="single"/>
        </w:rPr>
        <w:t>按通用条款第7.1.1条执行</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ascii="Arial" w:hAnsi="Arial" w:cs="Arial"/>
        </w:rPr>
        <w:t xml:space="preserve">7.1.2 </w:t>
      </w:r>
      <w:r>
        <w:rPr>
          <w:rFonts w:ascii="Arial" w:hAnsi="Arial" w:cs="Arial"/>
          <w:kern w:val="0"/>
        </w:rPr>
        <w:t>施工组织设计的提交和修改</w:t>
      </w:r>
    </w:p>
    <w:p>
      <w:pPr>
        <w:autoSpaceDE w:val="0"/>
        <w:autoSpaceDN w:val="0"/>
        <w:adjustRightInd w:val="0"/>
        <w:spacing w:line="360" w:lineRule="auto"/>
        <w:ind w:firstLine="420" w:firstLineChars="200"/>
        <w:jc w:val="left"/>
        <w:rPr>
          <w:rFonts w:ascii="Arial" w:hAnsi="Arial" w:cs="Arial"/>
          <w:u w:val="single"/>
        </w:rPr>
      </w:pPr>
      <w:r>
        <w:rPr>
          <w:rFonts w:ascii="Arial" w:hAnsi="Arial" w:cs="Arial"/>
          <w:kern w:val="0"/>
        </w:rPr>
        <w:t>承包人提交详细施工组织设计的期限的约定：</w:t>
      </w:r>
      <w:r>
        <w:rPr>
          <w:rFonts w:ascii="Arial" w:hAnsi="Arial" w:cs="Arial"/>
          <w:u w:val="single"/>
        </w:rPr>
        <w:t xml:space="preserve"> </w:t>
      </w:r>
      <w:r>
        <w:rPr>
          <w:rFonts w:hint="eastAsia" w:ascii="宋体" w:hAnsi="宋体"/>
          <w:u w:val="single"/>
        </w:rPr>
        <w:t>合同签订之日起14天内</w:t>
      </w:r>
      <w:r>
        <w:rPr>
          <w:rFonts w:hint="eastAsia" w:ascii="宋体" w:hAnsi="宋体" w:cs="宋体"/>
          <w:sz w:val="24"/>
        </w:rPr>
        <w:t>。</w:t>
      </w:r>
    </w:p>
    <w:p>
      <w:pPr>
        <w:pStyle w:val="118"/>
        <w:spacing w:line="360" w:lineRule="auto"/>
        <w:ind w:firstLine="420" w:firstLineChars="200"/>
        <w:jc w:val="left"/>
        <w:rPr>
          <w:rFonts w:ascii="Arial" w:hAnsi="Arial" w:cs="Arial"/>
          <w:szCs w:val="21"/>
        </w:rPr>
      </w:pPr>
      <w:r>
        <w:rPr>
          <w:rFonts w:ascii="Arial" w:hAnsi="Arial" w:cs="Arial"/>
          <w:szCs w:val="21"/>
        </w:rPr>
        <w:t>发包人和监理人在收到详细的施工组织设计后确认或提出修改意见的期限：</w:t>
      </w:r>
      <w:r>
        <w:rPr>
          <w:rFonts w:hint="eastAsia" w:ascii="宋体" w:hAnsi="宋体"/>
          <w:szCs w:val="24"/>
          <w:u w:val="single"/>
        </w:rPr>
        <w:t>收到承包人报送的施工组织设计后7天内。</w:t>
      </w:r>
    </w:p>
    <w:p>
      <w:pPr>
        <w:spacing w:line="360" w:lineRule="auto"/>
        <w:ind w:firstLine="420" w:firstLineChars="200"/>
        <w:rPr>
          <w:rFonts w:ascii="Arial" w:hAnsi="Arial" w:cs="Arial"/>
        </w:rPr>
      </w:pPr>
      <w:r>
        <w:rPr>
          <w:rFonts w:ascii="Arial" w:hAnsi="Arial" w:cs="Arial"/>
        </w:rPr>
        <w:t>7.2 施工进度计划</w:t>
      </w:r>
    </w:p>
    <w:p>
      <w:pPr>
        <w:spacing w:line="360" w:lineRule="auto"/>
        <w:ind w:firstLine="420" w:firstLineChars="200"/>
        <w:jc w:val="left"/>
        <w:rPr>
          <w:rFonts w:ascii="Arial" w:hAnsi="Arial" w:cs="Arial"/>
        </w:rPr>
      </w:pPr>
      <w:r>
        <w:rPr>
          <w:rFonts w:ascii="Arial" w:hAnsi="Arial" w:cs="Arial"/>
        </w:rPr>
        <w:t>7.2.2 施工进度计划的修订</w:t>
      </w:r>
    </w:p>
    <w:p>
      <w:pPr>
        <w:spacing w:line="360" w:lineRule="auto"/>
        <w:ind w:firstLine="420" w:firstLineChars="200"/>
        <w:jc w:val="left"/>
        <w:rPr>
          <w:rFonts w:ascii="Arial" w:hAnsi="Arial" w:cs="Arial"/>
        </w:rPr>
      </w:pPr>
      <w:r>
        <w:rPr>
          <w:rFonts w:ascii="Arial" w:hAnsi="Arial" w:cs="Arial"/>
        </w:rPr>
        <w:t>发包人和监理人在收到修订的施工进度计划后确认或提出修改意见的期限：</w:t>
      </w:r>
      <w:r>
        <w:rPr>
          <w:rFonts w:ascii="Arial" w:hAnsi="Arial" w:cs="Arial"/>
          <w:u w:val="single"/>
        </w:rPr>
        <w:t xml:space="preserve"> </w:t>
      </w:r>
      <w:r>
        <w:rPr>
          <w:rFonts w:hint="eastAsia"/>
          <w:u w:val="single"/>
        </w:rPr>
        <w:t>3天内</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7.3 开工</w:t>
      </w:r>
    </w:p>
    <w:p>
      <w:pPr>
        <w:spacing w:line="360" w:lineRule="auto"/>
        <w:ind w:firstLine="420" w:firstLineChars="200"/>
        <w:jc w:val="left"/>
        <w:rPr>
          <w:rFonts w:ascii="Arial" w:hAnsi="Arial" w:cs="Arial"/>
        </w:rPr>
      </w:pPr>
      <w:r>
        <w:rPr>
          <w:rFonts w:ascii="Arial" w:hAnsi="Arial" w:cs="Arial"/>
        </w:rPr>
        <w:t>7.3.1 开工准备</w:t>
      </w:r>
    </w:p>
    <w:p>
      <w:pPr>
        <w:spacing w:line="360" w:lineRule="auto"/>
        <w:ind w:firstLine="200"/>
        <w:jc w:val="left"/>
        <w:rPr>
          <w:rFonts w:ascii="Arial" w:hAnsi="Arial" w:cs="Arial"/>
          <w:u w:val="single"/>
        </w:rPr>
      </w:pPr>
      <w:r>
        <w:rPr>
          <w:rFonts w:ascii="Arial" w:hAnsi="Arial" w:cs="Arial"/>
        </w:rPr>
        <w:t>关于承包人提交</w:t>
      </w:r>
      <w:r>
        <w:rPr>
          <w:rFonts w:ascii="Arial" w:hAnsi="Arial" w:cs="Arial"/>
          <w:kern w:val="0"/>
        </w:rPr>
        <w:t>工程开工报审表的期限：</w:t>
      </w:r>
      <w:r>
        <w:rPr>
          <w:rFonts w:hint="eastAsia" w:ascii="Arial" w:hAnsi="Arial" w:cs="Arial"/>
          <w:u w:val="single"/>
        </w:rPr>
        <w:t>按审批的施工组织设计约定的期限</w:t>
      </w:r>
      <w:r>
        <w:rPr>
          <w:rFonts w:ascii="Arial" w:hAnsi="Arial" w:cs="Arial"/>
          <w:u w:val="single"/>
        </w:rPr>
        <w:t xml:space="preserve"> </w:t>
      </w:r>
      <w:r>
        <w:rPr>
          <w:rFonts w:ascii="Arial" w:hAnsi="Arial" w:cs="Arial"/>
        </w:rPr>
        <w:t>。</w:t>
      </w:r>
    </w:p>
    <w:p>
      <w:pPr>
        <w:spacing w:line="360" w:lineRule="auto"/>
        <w:ind w:firstLine="200"/>
        <w:jc w:val="left"/>
        <w:rPr>
          <w:rFonts w:ascii="Arial" w:hAnsi="Arial" w:cs="Arial"/>
        </w:rPr>
      </w:pPr>
      <w:r>
        <w:rPr>
          <w:rFonts w:ascii="Arial" w:hAnsi="Arial" w:cs="Arial"/>
        </w:rPr>
        <w:t>关于发包人应完成的其他开工准备工作及期限：</w:t>
      </w:r>
      <w:r>
        <w:rPr>
          <w:rFonts w:hint="eastAsia" w:ascii="Arial" w:hAnsi="Arial" w:cs="Arial"/>
          <w:u w:val="single"/>
        </w:rPr>
        <w:t>开工令签发之日前7天。</w:t>
      </w:r>
    </w:p>
    <w:p>
      <w:pPr>
        <w:spacing w:line="360" w:lineRule="auto"/>
        <w:ind w:firstLine="200"/>
        <w:jc w:val="left"/>
        <w:rPr>
          <w:rFonts w:ascii="Arial" w:hAnsi="Arial" w:cs="Arial"/>
          <w:u w:val="single"/>
        </w:rPr>
      </w:pPr>
      <w:r>
        <w:rPr>
          <w:rFonts w:ascii="Arial" w:hAnsi="Arial" w:cs="Arial"/>
        </w:rPr>
        <w:t>关于承包人应完成的其他开工准备工作及期限：</w:t>
      </w:r>
      <w:r>
        <w:rPr>
          <w:rFonts w:hint="eastAsia" w:ascii="Arial" w:hAnsi="Arial" w:cs="Arial"/>
          <w:u w:val="single"/>
        </w:rPr>
        <w:t>开工令签发之日前7天。</w:t>
      </w:r>
    </w:p>
    <w:p>
      <w:pPr>
        <w:spacing w:line="360" w:lineRule="auto"/>
        <w:ind w:firstLine="420" w:firstLineChars="200"/>
        <w:jc w:val="left"/>
        <w:rPr>
          <w:rFonts w:ascii="Arial" w:hAnsi="Arial" w:cs="Arial"/>
        </w:rPr>
      </w:pPr>
      <w:r>
        <w:rPr>
          <w:rFonts w:ascii="Arial" w:hAnsi="Arial" w:cs="Arial"/>
        </w:rPr>
        <w:t>7.3.2开工通知</w:t>
      </w:r>
    </w:p>
    <w:p>
      <w:pPr>
        <w:spacing w:line="360" w:lineRule="auto"/>
        <w:ind w:firstLine="420" w:firstLineChars="200"/>
        <w:jc w:val="left"/>
        <w:rPr>
          <w:rFonts w:ascii="Arial" w:hAnsi="Arial" w:cs="Arial"/>
        </w:rPr>
      </w:pPr>
      <w:r>
        <w:rPr>
          <w:rFonts w:ascii="Arial" w:hAnsi="Arial" w:cs="Arial"/>
        </w:rPr>
        <w:t>因发包人原因造成监理人未能在计划开工日期之日起</w:t>
      </w:r>
      <w:r>
        <w:rPr>
          <w:rFonts w:ascii="Arial" w:hAnsi="Arial" w:cs="Arial"/>
          <w:u w:val="single"/>
        </w:rPr>
        <w:t xml:space="preserve">60 </w:t>
      </w:r>
      <w:r>
        <w:rPr>
          <w:rFonts w:ascii="Arial" w:hAnsi="Arial" w:cs="Arial"/>
        </w:rPr>
        <w:t>天内发出开工通知的，承包人有权提出价格调整要求，或者解除合同。</w:t>
      </w:r>
    </w:p>
    <w:p>
      <w:pPr>
        <w:spacing w:line="360" w:lineRule="auto"/>
        <w:ind w:firstLine="420" w:firstLineChars="200"/>
        <w:rPr>
          <w:rFonts w:ascii="Arial" w:hAnsi="Arial" w:cs="Arial"/>
        </w:rPr>
      </w:pPr>
      <w:r>
        <w:rPr>
          <w:rFonts w:ascii="Arial" w:hAnsi="Arial" w:cs="Arial"/>
        </w:rPr>
        <w:t>7.4 测量放线</w:t>
      </w:r>
    </w:p>
    <w:p>
      <w:pPr>
        <w:spacing w:line="360" w:lineRule="auto"/>
        <w:ind w:firstLine="420" w:firstLineChars="200"/>
        <w:jc w:val="left"/>
        <w:rPr>
          <w:rFonts w:ascii="Arial" w:hAnsi="Arial" w:cs="Arial"/>
          <w:u w:val="single"/>
        </w:rPr>
      </w:pPr>
      <w:r>
        <w:rPr>
          <w:rFonts w:ascii="Arial" w:hAnsi="Arial" w:cs="Arial"/>
        </w:rPr>
        <w:t>7.4.1发包人通过监理人向承包人提供测量基准点、基准线和水准点及其书面资料的期限：</w:t>
      </w:r>
      <w:r>
        <w:rPr>
          <w:rFonts w:ascii="Arial" w:hAnsi="Arial" w:cs="Arial"/>
          <w:u w:val="single"/>
        </w:rPr>
        <w:t xml:space="preserve">  开工前15天 以上   </w:t>
      </w:r>
      <w:r>
        <w:rPr>
          <w:rFonts w:ascii="Arial" w:hAnsi="Arial" w:cs="Arial"/>
        </w:rPr>
        <w:t>。</w:t>
      </w:r>
    </w:p>
    <w:p>
      <w:pPr>
        <w:spacing w:line="360" w:lineRule="auto"/>
        <w:ind w:firstLine="420" w:firstLineChars="200"/>
        <w:rPr>
          <w:rFonts w:ascii="Arial" w:hAnsi="Arial" w:cs="Arial"/>
        </w:rPr>
      </w:pPr>
      <w:r>
        <w:rPr>
          <w:rFonts w:ascii="Arial" w:hAnsi="Arial" w:cs="Arial"/>
        </w:rPr>
        <w:t>7.5 工期延误</w:t>
      </w:r>
    </w:p>
    <w:p>
      <w:pPr>
        <w:spacing w:line="360" w:lineRule="auto"/>
        <w:ind w:firstLine="420" w:firstLineChars="200"/>
        <w:jc w:val="left"/>
        <w:rPr>
          <w:rFonts w:ascii="Arial" w:hAnsi="Arial" w:cs="Arial"/>
        </w:rPr>
      </w:pPr>
      <w:r>
        <w:rPr>
          <w:rFonts w:ascii="Arial" w:hAnsi="Arial" w:cs="Arial"/>
        </w:rPr>
        <w:t>7.5.1 因发包人原因导致工期延误</w:t>
      </w:r>
    </w:p>
    <w:p>
      <w:pPr>
        <w:spacing w:line="360" w:lineRule="auto"/>
        <w:ind w:firstLine="420" w:firstLineChars="200"/>
        <w:jc w:val="left"/>
        <w:rPr>
          <w:rFonts w:ascii="Arial" w:hAnsi="Arial" w:cs="Arial"/>
          <w:u w:val="single"/>
        </w:rPr>
      </w:pPr>
      <w:r>
        <w:rPr>
          <w:rFonts w:ascii="Arial" w:hAnsi="Arial" w:cs="Arial"/>
        </w:rPr>
        <w:t>（7）因发包人原因导致工期延误的其他情形：</w:t>
      </w:r>
      <w:r>
        <w:rPr>
          <w:rFonts w:hint="eastAsia" w:ascii="宋体" w:hAnsi="宋体" w:cs="宋体"/>
          <w:u w:val="single"/>
        </w:rPr>
        <w:t>①</w:t>
      </w:r>
      <w:r>
        <w:rPr>
          <w:rFonts w:ascii="Arial" w:hAnsi="Arial" w:cs="Arial"/>
          <w:u w:val="single"/>
        </w:rPr>
        <w:t>重大图纸变更影响</w:t>
      </w:r>
      <w:r>
        <w:rPr>
          <w:rFonts w:hint="eastAsia" w:ascii="Arial" w:hAnsi="Arial" w:cs="Arial"/>
          <w:u w:val="single"/>
        </w:rPr>
        <w:t>关键</w:t>
      </w:r>
      <w:r>
        <w:rPr>
          <w:rFonts w:ascii="Arial" w:hAnsi="Arial" w:cs="Arial"/>
          <w:u w:val="single"/>
        </w:rPr>
        <w:t>线路工序施工；</w:t>
      </w:r>
      <w:r>
        <w:rPr>
          <w:rFonts w:hint="eastAsia" w:ascii="宋体" w:hAnsi="宋体" w:cs="宋体"/>
          <w:u w:val="single"/>
        </w:rPr>
        <w:t>②</w:t>
      </w:r>
      <w:r>
        <w:rPr>
          <w:rFonts w:ascii="Arial" w:hAnsi="Arial" w:cs="Arial"/>
          <w:u w:val="single"/>
        </w:rPr>
        <w:t>施工期间如因停电、停水连续8小时以上或一周内间歇性停水、停电累计8小时（含8小时）影响正常施工的。</w:t>
      </w:r>
      <w:r>
        <w:rPr>
          <w:rFonts w:hint="eastAsia" w:ascii="宋体" w:hAnsi="宋体" w:cs="宋体"/>
          <w:u w:val="single"/>
        </w:rPr>
        <w:t>③</w:t>
      </w:r>
      <w:r>
        <w:rPr>
          <w:rFonts w:ascii="Arial" w:hAnsi="Arial" w:cs="Arial"/>
          <w:u w:val="single"/>
        </w:rPr>
        <w:t>政府指令性停工。</w:t>
      </w:r>
      <w:r>
        <w:rPr>
          <w:rFonts w:hint="eastAsia" w:ascii="宋体" w:hAnsi="宋体" w:cs="宋体"/>
          <w:u w:val="single"/>
        </w:rPr>
        <w:t>④</w:t>
      </w:r>
      <w:r>
        <w:rPr>
          <w:rFonts w:ascii="Arial" w:hAnsi="Arial" w:cs="Arial"/>
          <w:u w:val="single"/>
        </w:rPr>
        <w:t>在施工过程中遇到地下障碍物、溶洞、岩石、文物或地下管线的。</w:t>
      </w:r>
      <w:r>
        <w:rPr>
          <w:rFonts w:hint="eastAsia" w:ascii="宋体" w:hAnsi="宋体" w:cs="宋体"/>
          <w:u w:val="single"/>
        </w:rPr>
        <w:t>⑤</w:t>
      </w:r>
      <w:r>
        <w:rPr>
          <w:rFonts w:ascii="Arial" w:hAnsi="Arial" w:cs="Arial"/>
          <w:u w:val="single"/>
        </w:rPr>
        <w:t>因发包人未能及时确认变更价格或甲供材料提供延误的。</w:t>
      </w:r>
      <w:r>
        <w:rPr>
          <w:rFonts w:hint="eastAsia" w:ascii="宋体" w:hAnsi="宋体" w:cs="宋体"/>
          <w:u w:val="single"/>
        </w:rPr>
        <w:t>⑥</w:t>
      </w:r>
      <w:r>
        <w:rPr>
          <w:rFonts w:ascii="Arial" w:hAnsi="Arial" w:cs="Arial"/>
          <w:u w:val="single"/>
        </w:rPr>
        <w:t>非承包人的责任造成的工期延误其他情形</w:t>
      </w:r>
      <w:r>
        <w:rPr>
          <w:rFonts w:ascii="Arial" w:hAnsi="Arial" w:cs="Arial"/>
        </w:rPr>
        <w:t xml:space="preserve"> 。</w:t>
      </w:r>
    </w:p>
    <w:p>
      <w:pPr>
        <w:spacing w:line="360" w:lineRule="auto"/>
        <w:ind w:firstLine="420" w:firstLineChars="200"/>
        <w:jc w:val="left"/>
        <w:rPr>
          <w:rFonts w:ascii="Arial" w:hAnsi="Arial" w:cs="Arial"/>
        </w:rPr>
      </w:pPr>
      <w:r>
        <w:rPr>
          <w:rFonts w:ascii="Arial" w:hAnsi="Arial" w:cs="Arial"/>
        </w:rPr>
        <w:t>7.5.2 因承包人原因导致工期延误</w:t>
      </w:r>
    </w:p>
    <w:p>
      <w:pPr>
        <w:spacing w:line="360" w:lineRule="auto"/>
        <w:ind w:firstLine="420" w:firstLineChars="200"/>
        <w:jc w:val="left"/>
        <w:rPr>
          <w:rFonts w:ascii="Arial" w:hAnsi="Arial" w:cs="Arial"/>
        </w:rPr>
      </w:pPr>
      <w:r>
        <w:rPr>
          <w:rFonts w:ascii="Arial" w:hAnsi="Arial" w:cs="Arial"/>
        </w:rPr>
        <w:t>因承包人原因造成工期延误，逾期竣工违约金的计算方法为：</w:t>
      </w:r>
      <w:r>
        <w:rPr>
          <w:rFonts w:ascii="Arial" w:hAnsi="Arial" w:cs="Arial"/>
          <w:u w:val="single"/>
        </w:rPr>
        <w:t>非上述原因，承包人不能按合同约定的时间竣工，承包人应承担违约责任。应向发包人支付误期赔偿费（赔偿费按逾期竣工的工程量罚款，每延误一天,按该栋工程结算造价扣除发包人材料设备价款、暂估专业工程、暂列金额后的万分之</w:t>
      </w:r>
      <w:r>
        <w:rPr>
          <w:rFonts w:hint="eastAsia" w:ascii="Arial" w:hAnsi="Arial" w:cs="Arial"/>
          <w:u w:val="single"/>
        </w:rPr>
        <w:t>一</w:t>
      </w:r>
      <w:r>
        <w:rPr>
          <w:rFonts w:ascii="Arial" w:hAnsi="Arial" w:cs="Arial"/>
          <w:u w:val="single"/>
        </w:rPr>
        <w:t>处罚,罚款直接从结算款中扣除），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p>
    <w:p>
      <w:pPr>
        <w:spacing w:line="360" w:lineRule="auto"/>
        <w:ind w:firstLine="420" w:firstLineChars="200"/>
        <w:jc w:val="left"/>
        <w:rPr>
          <w:rFonts w:ascii="Arial" w:hAnsi="Arial" w:cs="Arial"/>
        </w:rPr>
      </w:pPr>
      <w:r>
        <w:rPr>
          <w:rFonts w:ascii="Arial" w:hAnsi="Arial" w:cs="Arial"/>
        </w:rPr>
        <w:t>因承包人原因造成工期延误，逾期竣工违约金的上限：</w:t>
      </w:r>
      <w:r>
        <w:rPr>
          <w:rFonts w:ascii="Arial" w:hAnsi="Arial" w:cs="Arial"/>
          <w:u w:val="single"/>
        </w:rPr>
        <w:t>逾期竣工的单位工程结算造价扣除发包人提供的材料、发包人另行发包的专业工程价款后的</w:t>
      </w:r>
      <w:r>
        <w:rPr>
          <w:rFonts w:hint="eastAsia" w:ascii="Arial" w:hAnsi="Arial" w:cs="Arial"/>
          <w:u w:val="single"/>
        </w:rPr>
        <w:t>2</w:t>
      </w:r>
      <w:r>
        <w:rPr>
          <w:rFonts w:ascii="Arial" w:hAnsi="Arial" w:cs="Arial"/>
          <w:u w:val="single"/>
        </w:rPr>
        <w:t>%</w:t>
      </w:r>
      <w:r>
        <w:rPr>
          <w:rFonts w:ascii="Arial" w:hAnsi="Arial" w:cs="Arial"/>
        </w:rPr>
        <w:t>。</w:t>
      </w:r>
    </w:p>
    <w:p>
      <w:pPr>
        <w:spacing w:line="360" w:lineRule="auto"/>
        <w:ind w:firstLine="420" w:firstLineChars="200"/>
        <w:jc w:val="left"/>
        <w:rPr>
          <w:rFonts w:ascii="Arial" w:hAnsi="Arial" w:cs="Arial"/>
        </w:rPr>
      </w:pPr>
      <w:r>
        <w:rPr>
          <w:rFonts w:ascii="Arial" w:hAnsi="Arial" w:cs="Arial"/>
        </w:rPr>
        <w:t>7.6 不利物质条件</w:t>
      </w:r>
    </w:p>
    <w:p>
      <w:pPr>
        <w:spacing w:line="360" w:lineRule="auto"/>
        <w:ind w:firstLine="420" w:firstLineChars="200"/>
        <w:jc w:val="left"/>
        <w:rPr>
          <w:rFonts w:ascii="Arial" w:hAnsi="Arial" w:cs="Arial"/>
          <w:u w:val="single"/>
        </w:rPr>
      </w:pPr>
      <w:r>
        <w:rPr>
          <w:rFonts w:ascii="Arial" w:hAnsi="Arial" w:cs="Arial"/>
        </w:rPr>
        <w:t>不利物质条件的其他情形和有关约定：</w:t>
      </w:r>
      <w:r>
        <w:rPr>
          <w:rFonts w:ascii="Arial" w:hAnsi="Arial" w:cs="Arial"/>
          <w:u w:val="single"/>
        </w:rPr>
        <w:t xml:space="preserve">非承包人工程安全质量原因，相关政府指令、遇不可抗力因素、项目外部原因停电停水造成停工，工期顺延  </w:t>
      </w:r>
      <w:r>
        <w:rPr>
          <w:rFonts w:ascii="Arial" w:hAnsi="Arial" w:cs="Arial"/>
        </w:rPr>
        <w:t>。</w:t>
      </w:r>
    </w:p>
    <w:p>
      <w:pPr>
        <w:spacing w:line="360" w:lineRule="auto"/>
        <w:ind w:firstLine="420" w:firstLineChars="200"/>
        <w:rPr>
          <w:rFonts w:ascii="Arial" w:hAnsi="Arial" w:cs="Arial"/>
        </w:rPr>
      </w:pPr>
      <w:r>
        <w:rPr>
          <w:rFonts w:ascii="Arial" w:hAnsi="Arial" w:cs="Arial"/>
        </w:rPr>
        <w:t>7.7异常恶劣的气候条件</w:t>
      </w:r>
    </w:p>
    <w:p>
      <w:pPr>
        <w:spacing w:line="360" w:lineRule="auto"/>
        <w:ind w:firstLine="420" w:firstLineChars="200"/>
        <w:jc w:val="left"/>
        <w:rPr>
          <w:rFonts w:ascii="Arial" w:hAnsi="Arial" w:cs="Arial"/>
        </w:rPr>
      </w:pPr>
      <w:r>
        <w:rPr>
          <w:rFonts w:ascii="Arial" w:hAnsi="Arial" w:cs="Arial"/>
        </w:rPr>
        <w:t>发包人和承包人同意以下情形视为异常恶劣的气候条件：</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1）</w:t>
      </w:r>
      <w:r>
        <w:rPr>
          <w:rFonts w:hint="eastAsia" w:ascii="宋体" w:hAnsi="宋体" w:cs="宋体"/>
          <w:szCs w:val="21"/>
          <w:u w:val="single"/>
        </w:rPr>
        <w:t>日气温超过</w:t>
      </w:r>
      <w:r>
        <w:rPr>
          <w:rFonts w:hint="eastAsia" w:ascii="宋体" w:cs="宋体"/>
          <w:szCs w:val="21"/>
          <w:u w:val="single"/>
        </w:rPr>
        <w:t>38摄氏度的高温</w:t>
      </w:r>
      <w:r>
        <w:rPr>
          <w:rFonts w:hint="eastAsia" w:ascii="宋体" w:hAnsi="宋体" w:cs="宋体"/>
          <w:szCs w:val="21"/>
        </w:rPr>
        <w:t>；</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2）</w:t>
      </w:r>
      <w:r>
        <w:rPr>
          <w:rFonts w:hint="eastAsia" w:ascii="宋体" w:hAnsi="宋体" w:cs="宋体"/>
          <w:szCs w:val="21"/>
          <w:u w:val="single"/>
        </w:rPr>
        <w:t>日气温低于零摄氏度的严寒</w:t>
      </w:r>
      <w:r>
        <w:rPr>
          <w:rFonts w:hint="eastAsia" w:ascii="宋体" w:hAnsi="宋体" w:cs="宋体"/>
          <w:szCs w:val="21"/>
        </w:rPr>
        <w:t>；</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3）</w:t>
      </w:r>
      <w:r>
        <w:rPr>
          <w:rFonts w:hint="eastAsia" w:ascii="宋体" w:cs="宋体"/>
          <w:szCs w:val="21"/>
          <w:u w:val="single"/>
        </w:rPr>
        <w:t xml:space="preserve"> 6级以上大风及六级以上的地震 </w:t>
      </w:r>
      <w:r>
        <w:rPr>
          <w:rFonts w:hint="eastAsia" w:ascii="宋体" w:hAnsi="宋体" w:cs="宋体"/>
          <w:szCs w:val="21"/>
        </w:rPr>
        <w:t>；</w:t>
      </w:r>
    </w:p>
    <w:p>
      <w:pPr>
        <w:pStyle w:val="118"/>
        <w:spacing w:line="400" w:lineRule="exact"/>
        <w:ind w:firstLine="420" w:firstLineChars="200"/>
        <w:jc w:val="left"/>
        <w:rPr>
          <w:rFonts w:ascii="宋体" w:cs="宋体"/>
          <w:szCs w:val="21"/>
        </w:rPr>
      </w:pPr>
      <w:r>
        <w:rPr>
          <w:rFonts w:hint="eastAsia" w:ascii="宋体" w:hAnsi="宋体" w:cs="宋体"/>
          <w:szCs w:val="21"/>
        </w:rPr>
        <w:t>（</w:t>
      </w:r>
      <w:r>
        <w:rPr>
          <w:rFonts w:hint="eastAsia" w:ascii="宋体" w:cs="宋体"/>
          <w:szCs w:val="21"/>
        </w:rPr>
        <w:t>4）</w:t>
      </w:r>
      <w:r>
        <w:rPr>
          <w:rFonts w:hint="eastAsia" w:ascii="宋体" w:hAnsi="宋体" w:cs="宋体"/>
          <w:szCs w:val="21"/>
          <w:u w:val="single"/>
        </w:rPr>
        <w:t>暴雨级以上持续</w:t>
      </w:r>
      <w:r>
        <w:rPr>
          <w:rFonts w:hint="eastAsia" w:cs="宋体"/>
          <w:szCs w:val="21"/>
          <w:u w:val="single"/>
        </w:rPr>
        <w:t>1</w:t>
      </w:r>
      <w:r>
        <w:rPr>
          <w:rFonts w:hint="eastAsia" w:ascii="宋体" w:hAnsi="宋体" w:cs="宋体"/>
          <w:szCs w:val="21"/>
          <w:u w:val="single"/>
        </w:rPr>
        <w:t>天的大雨或日降雨量</w:t>
      </w:r>
      <w:r>
        <w:rPr>
          <w:rFonts w:hint="eastAsia" w:ascii="宋体" w:cs="宋体"/>
          <w:szCs w:val="21"/>
          <w:u w:val="single"/>
        </w:rPr>
        <w:t>60mm以上暴雨</w:t>
      </w:r>
      <w:r>
        <w:rPr>
          <w:rFonts w:hint="eastAsia" w:ascii="宋体" w:hAnsi="宋体" w:cs="宋体"/>
          <w:szCs w:val="21"/>
        </w:rPr>
        <w:t>；</w:t>
      </w:r>
    </w:p>
    <w:p>
      <w:pPr>
        <w:pStyle w:val="118"/>
        <w:spacing w:line="40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u w:val="single"/>
        </w:rPr>
        <w:t>20年以上未发生过的持续1天的高温天气</w:t>
      </w:r>
      <w:r>
        <w:rPr>
          <w:rFonts w:hint="eastAsia" w:ascii="宋体" w:hAnsi="宋体" w:cs="宋体"/>
          <w:szCs w:val="21"/>
        </w:rPr>
        <w:t>；</w:t>
      </w:r>
    </w:p>
    <w:p>
      <w:pPr>
        <w:pStyle w:val="118"/>
        <w:spacing w:line="400" w:lineRule="exact"/>
        <w:ind w:firstLine="420" w:firstLineChars="200"/>
        <w:jc w:val="left"/>
        <w:rPr>
          <w:rFonts w:ascii="宋体" w:hAnsi="宋体" w:cs="宋体"/>
          <w:szCs w:val="21"/>
        </w:rPr>
      </w:pPr>
      <w:r>
        <w:rPr>
          <w:rFonts w:hint="eastAsia" w:ascii="宋体" w:hAnsi="宋体" w:cs="宋体"/>
          <w:szCs w:val="21"/>
        </w:rPr>
        <w:t>（6）</w:t>
      </w:r>
      <w:r>
        <w:rPr>
          <w:rFonts w:hint="eastAsia" w:ascii="宋体" w:hAnsi="宋体" w:cs="宋体"/>
          <w:szCs w:val="21"/>
          <w:u w:val="single"/>
        </w:rPr>
        <w:t>20年以上未发生过的持续1天的低温天气</w:t>
      </w:r>
      <w:r>
        <w:rPr>
          <w:rFonts w:hint="eastAsia" w:ascii="宋体" w:hAnsi="宋体" w:cs="宋体"/>
          <w:szCs w:val="21"/>
        </w:rPr>
        <w:t>；</w:t>
      </w:r>
    </w:p>
    <w:p>
      <w:pPr>
        <w:pStyle w:val="118"/>
        <w:spacing w:line="400" w:lineRule="exact"/>
        <w:ind w:left="420"/>
        <w:jc w:val="left"/>
        <w:rPr>
          <w:rFonts w:ascii="宋体" w:hAnsi="宋体" w:cs="宋体"/>
          <w:szCs w:val="21"/>
        </w:rPr>
      </w:pPr>
      <w:r>
        <w:rPr>
          <w:rFonts w:hint="eastAsia" w:ascii="宋体" w:hAnsi="宋体" w:cs="宋体"/>
          <w:szCs w:val="21"/>
        </w:rPr>
        <w:t>（7）</w:t>
      </w:r>
      <w:r>
        <w:rPr>
          <w:rFonts w:hint="eastAsia" w:ascii="宋体" w:hAnsi="宋体" w:cs="宋体"/>
          <w:szCs w:val="21"/>
          <w:u w:val="single"/>
        </w:rPr>
        <w:t>造成的工程损坏的冰雹和大雪灾害；其他异常恶劣气候灾害</w:t>
      </w:r>
      <w:r>
        <w:rPr>
          <w:rFonts w:hint="eastAsia" w:ascii="宋体" w:hAnsi="宋体" w:cs="宋体"/>
          <w:szCs w:val="21"/>
        </w:rPr>
        <w:t>。</w:t>
      </w:r>
    </w:p>
    <w:p>
      <w:pPr>
        <w:pStyle w:val="118"/>
        <w:spacing w:line="400" w:lineRule="exact"/>
        <w:ind w:firstLine="422" w:firstLineChars="200"/>
        <w:jc w:val="left"/>
        <w:rPr>
          <w:szCs w:val="21"/>
        </w:rPr>
      </w:pPr>
      <w:r>
        <w:rPr>
          <w:rFonts w:hint="eastAsia" w:ascii="宋体" w:hAnsi="宋体"/>
          <w:b/>
          <w:bCs/>
        </w:rPr>
        <w:t xml:space="preserve">  以上标准均按贺州市气象、地震部门公布为准。</w:t>
      </w:r>
    </w:p>
    <w:p>
      <w:pPr>
        <w:spacing w:line="360" w:lineRule="auto"/>
        <w:ind w:firstLine="420" w:firstLineChars="200"/>
        <w:rPr>
          <w:rFonts w:ascii="Arial" w:hAnsi="Arial" w:cs="Arial"/>
        </w:rPr>
      </w:pPr>
      <w:r>
        <w:rPr>
          <w:rFonts w:ascii="Arial" w:hAnsi="Arial" w:cs="Arial"/>
        </w:rPr>
        <w:t>7.9 提前竣工</w:t>
      </w:r>
    </w:p>
    <w:p>
      <w:pPr>
        <w:spacing w:line="360" w:lineRule="auto"/>
        <w:ind w:firstLine="420" w:firstLineChars="200"/>
        <w:jc w:val="left"/>
        <w:rPr>
          <w:rFonts w:ascii="Arial" w:hAnsi="Arial" w:cs="Arial"/>
        </w:rPr>
      </w:pPr>
      <w:r>
        <w:rPr>
          <w:rFonts w:ascii="Arial" w:hAnsi="Arial" w:cs="Arial"/>
        </w:rPr>
        <w:t>7.9.2提前竣工（赶工）增加费的计算方法：</w:t>
      </w:r>
      <w:r>
        <w:rPr>
          <w:rFonts w:ascii="Arial" w:hAnsi="Arial" w:cs="Arial"/>
          <w:u w:val="single"/>
        </w:rPr>
        <w:t>采用以下</w:t>
      </w:r>
      <w:r>
        <w:rPr>
          <w:rFonts w:hint="eastAsia" w:ascii="Arial" w:hAnsi="Arial" w:cs="Arial"/>
          <w:u w:val="single"/>
        </w:rPr>
        <w:t xml:space="preserve">   </w:t>
      </w:r>
      <w:r>
        <w:rPr>
          <w:rFonts w:ascii="Arial" w:hAnsi="Arial" w:cs="Arial"/>
          <w:u w:val="single"/>
        </w:rPr>
        <w:t xml:space="preserve">种计算方法 </w:t>
      </w:r>
      <w:r>
        <w:rPr>
          <w:rFonts w:ascii="Arial" w:hAnsi="Arial" w:cs="Arial"/>
        </w:rPr>
        <w:t>。</w:t>
      </w:r>
    </w:p>
    <w:p>
      <w:pPr>
        <w:spacing w:line="360" w:lineRule="auto"/>
        <w:ind w:firstLine="420" w:firstLineChars="200"/>
        <w:jc w:val="left"/>
        <w:rPr>
          <w:rFonts w:ascii="Arial" w:hAnsi="Arial" w:cs="Arial"/>
        </w:rPr>
      </w:pPr>
      <w:r>
        <w:rPr>
          <w:rFonts w:ascii="Arial" w:hAnsi="Arial" w:cs="Arial"/>
        </w:rPr>
        <w:t>（1）不同提前时间段按照扣除发包人材料价款、暂估专业工程、暂列金额后的百分比计算提前竣工（赶工）增加费，提前竣工（赶工）增加费提前竣工补偿的最高限额为合同价款的5%，此项费用列入竣工结算文件中，与结算款一并支付。提前竣工（赶工）增加费详细计算方法如下：</w:t>
      </w:r>
    </w:p>
    <w:p>
      <w:pPr>
        <w:spacing w:line="360" w:lineRule="auto"/>
        <w:ind w:firstLine="420" w:firstLineChars="200"/>
        <w:jc w:val="left"/>
        <w:rPr>
          <w:rFonts w:ascii="Arial" w:hAnsi="Arial" w:cs="Arial"/>
        </w:rPr>
      </w:pPr>
    </w:p>
    <w:p>
      <w:pPr>
        <w:spacing w:line="360" w:lineRule="auto"/>
        <w:ind w:firstLine="420" w:firstLineChars="200"/>
        <w:jc w:val="left"/>
        <w:rPr>
          <w:rFonts w:ascii="Arial" w:hAnsi="Arial" w:cs="Arial"/>
        </w:rPr>
      </w:pPr>
      <w:r>
        <w:rPr>
          <w:rFonts w:ascii="Arial" w:hAnsi="Arial" w:cs="Arial"/>
        </w:rPr>
        <w:t>（2）实际工期较合同约定工期提前的，发包人按    元/天乘以提前天数计算提前竣工（赶工）增加费。提前竣工（赶工）增加费提前竣工补偿的最高限额为合同价款的5%，此项费用列入竣工结算文件中，与结算款一并支付。</w:t>
      </w:r>
    </w:p>
    <w:p>
      <w:pPr>
        <w:spacing w:line="360" w:lineRule="auto"/>
        <w:ind w:firstLine="420" w:firstLineChars="200"/>
        <w:jc w:val="left"/>
        <w:rPr>
          <w:rFonts w:ascii="Arial" w:hAnsi="Arial" w:cs="Arial"/>
        </w:rPr>
      </w:pPr>
      <w:r>
        <w:rPr>
          <w:rFonts w:ascii="Arial" w:hAnsi="Arial" w:cs="Arial"/>
        </w:rPr>
        <w:t xml:space="preserve">（3）承包人根据实际需要采取的提前竣工实施方案向发包人和监理人提报提前竣工（赶工）增加费申请，提前竣工实施方案及提前竣工（赶工）增加费申请经须经发包人和监理人审核确认同意。提前竣工（赶工）增加费提前竣工补偿的最高限额为合同价款的5%，此项费用列入竣工结算文件中，与结算款一并支付。 </w:t>
      </w:r>
    </w:p>
    <w:p>
      <w:pPr>
        <w:keepNext/>
        <w:keepLines/>
        <w:spacing w:line="360" w:lineRule="auto"/>
        <w:ind w:firstLine="200"/>
        <w:outlineLvl w:val="3"/>
        <w:rPr>
          <w:rFonts w:ascii="Arial" w:hAnsi="Arial" w:cs="Arial"/>
          <w:b/>
          <w:bCs/>
          <w:sz w:val="28"/>
        </w:rPr>
      </w:pPr>
      <w:r>
        <w:rPr>
          <w:rFonts w:ascii="Arial" w:hAnsi="Arial" w:cs="Arial"/>
          <w:b/>
          <w:bCs/>
          <w:sz w:val="28"/>
        </w:rPr>
        <w:t>8. 材料与设备</w:t>
      </w:r>
    </w:p>
    <w:p>
      <w:pPr>
        <w:spacing w:line="360" w:lineRule="auto"/>
        <w:ind w:firstLine="420" w:firstLineChars="200"/>
        <w:rPr>
          <w:rFonts w:ascii="Arial" w:hAnsi="Arial" w:cs="Arial"/>
        </w:rPr>
      </w:pPr>
      <w:r>
        <w:rPr>
          <w:rFonts w:ascii="Arial" w:hAnsi="Arial" w:cs="Arial"/>
        </w:rPr>
        <w:t>8.2承包人采购材料与工程设备</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除已标价工程量清单《发包人提供主要材料和工程设备一览表》（表-21）中明确的材料、工程设备外，由承包人负责材料和工程设备的采购、运输和保管。《</w:t>
      </w:r>
      <w:r>
        <w:rPr>
          <w:rFonts w:ascii="Arial" w:hAnsi="Arial" w:cs="Arial"/>
        </w:rPr>
        <w:t>承包人提供主要材料和工程设备一览表》</w:t>
      </w:r>
      <w:r>
        <w:rPr>
          <w:rFonts w:ascii="Arial" w:hAnsi="Arial" w:cs="Arial"/>
          <w:kern w:val="0"/>
        </w:rPr>
        <w:t>（表-22）见已标价工程量清单。</w:t>
      </w:r>
    </w:p>
    <w:p>
      <w:pPr>
        <w:autoSpaceDE w:val="0"/>
        <w:autoSpaceDN w:val="0"/>
        <w:adjustRightInd w:val="0"/>
        <w:spacing w:line="360" w:lineRule="auto"/>
        <w:ind w:firstLine="420" w:firstLineChars="200"/>
        <w:jc w:val="left"/>
        <w:rPr>
          <w:rFonts w:ascii="Arial" w:hAnsi="Arial" w:cs="Arial"/>
        </w:rPr>
      </w:pPr>
      <w:r>
        <w:rPr>
          <w:rFonts w:ascii="Arial" w:hAnsi="Arial" w:cs="Arial"/>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spacing w:line="360" w:lineRule="auto"/>
        <w:ind w:firstLine="420" w:firstLineChars="200"/>
        <w:rPr>
          <w:rFonts w:ascii="Arial" w:hAnsi="Arial" w:cs="Arial"/>
        </w:rPr>
      </w:pPr>
      <w:r>
        <w:rPr>
          <w:rFonts w:ascii="Arial" w:hAnsi="Arial" w:cs="Arial"/>
        </w:rPr>
        <w:t>8.4材料与工程设备的保管与使用</w:t>
      </w:r>
    </w:p>
    <w:p>
      <w:pPr>
        <w:spacing w:line="360" w:lineRule="auto"/>
        <w:ind w:firstLine="420" w:firstLineChars="200"/>
        <w:jc w:val="left"/>
        <w:rPr>
          <w:rFonts w:ascii="Arial" w:hAnsi="Arial" w:cs="Arial"/>
        </w:rPr>
      </w:pPr>
      <w:r>
        <w:rPr>
          <w:rFonts w:ascii="Arial" w:hAnsi="Arial" w:cs="Arial"/>
        </w:rPr>
        <w:t>8.4.1发包人供应的材料设备的保管费用的承担：</w:t>
      </w:r>
      <w:r>
        <w:rPr>
          <w:rFonts w:ascii="Arial" w:hAnsi="Arial" w:cs="Arial"/>
          <w:u w:val="single"/>
        </w:rPr>
        <w:t xml:space="preserve">由承包人承担    </w:t>
      </w:r>
      <w:r>
        <w:rPr>
          <w:rFonts w:ascii="Arial" w:hAnsi="Arial" w:cs="Arial"/>
        </w:rPr>
        <w:t>。</w:t>
      </w:r>
    </w:p>
    <w:p>
      <w:pPr>
        <w:spacing w:line="360" w:lineRule="auto"/>
        <w:ind w:firstLine="420" w:firstLineChars="200"/>
        <w:rPr>
          <w:rFonts w:ascii="Arial" w:hAnsi="Arial" w:cs="Arial"/>
        </w:rPr>
      </w:pPr>
      <w:r>
        <w:rPr>
          <w:rFonts w:ascii="Arial" w:hAnsi="Arial" w:cs="Arial"/>
        </w:rPr>
        <w:t>8.6 样品</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8.6.1</w:t>
      </w:r>
      <w:r>
        <w:rPr>
          <w:rFonts w:ascii="Arial" w:hAnsi="Arial" w:cs="Arial"/>
          <w:kern w:val="0"/>
        </w:rPr>
        <w:tab/>
      </w:r>
      <w:r>
        <w:rPr>
          <w:rFonts w:ascii="Arial" w:hAnsi="Arial" w:cs="Arial"/>
          <w:kern w:val="0"/>
        </w:rPr>
        <w:t>样品的报送与封存</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需要承包人报送样品的材料或工程设备，样品的种类、名称、规格、数量要求：</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8.8 施工设备和临时设施</w:t>
      </w:r>
    </w:p>
    <w:p>
      <w:pPr>
        <w:autoSpaceDE w:val="0"/>
        <w:autoSpaceDN w:val="0"/>
        <w:adjustRightInd w:val="0"/>
        <w:spacing w:line="360" w:lineRule="auto"/>
        <w:ind w:firstLine="420" w:firstLineChars="200"/>
        <w:jc w:val="left"/>
        <w:rPr>
          <w:rFonts w:ascii="Arial" w:hAnsi="Arial" w:cs="Arial"/>
        </w:rPr>
      </w:pPr>
      <w:r>
        <w:rPr>
          <w:rFonts w:ascii="Arial" w:hAnsi="Arial" w:cs="Arial"/>
        </w:rPr>
        <w:t>8.8.1 承包人提供的施工设备和临时设施</w:t>
      </w:r>
    </w:p>
    <w:p>
      <w:pPr>
        <w:autoSpaceDE w:val="0"/>
        <w:autoSpaceDN w:val="0"/>
        <w:adjustRightInd w:val="0"/>
        <w:spacing w:line="360" w:lineRule="auto"/>
        <w:ind w:firstLine="420" w:firstLineChars="200"/>
        <w:jc w:val="left"/>
        <w:rPr>
          <w:rFonts w:ascii="Arial" w:hAnsi="Arial" w:cs="Arial"/>
          <w:u w:val="single"/>
        </w:rPr>
      </w:pPr>
      <w:r>
        <w:rPr>
          <w:rFonts w:ascii="Arial" w:hAnsi="Arial" w:cs="Arial"/>
        </w:rPr>
        <w:t>关于修建临时设施费用承担的约定：</w:t>
      </w:r>
      <w:r>
        <w:rPr>
          <w:rFonts w:ascii="Arial" w:hAnsi="Arial" w:cs="Arial"/>
          <w:u w:val="single"/>
        </w:rPr>
        <w:t xml:space="preserve">  由承包人承担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9. 试验与检验</w:t>
      </w:r>
    </w:p>
    <w:p>
      <w:pPr>
        <w:spacing w:line="360" w:lineRule="auto"/>
        <w:ind w:firstLine="420" w:firstLineChars="200"/>
        <w:rPr>
          <w:rFonts w:ascii="Arial" w:hAnsi="Arial" w:cs="Arial"/>
        </w:rPr>
      </w:pPr>
      <w:r>
        <w:rPr>
          <w:rFonts w:ascii="Arial" w:hAnsi="Arial" w:cs="Arial"/>
        </w:rPr>
        <w:t>9.1试验设备与试验人员</w:t>
      </w:r>
    </w:p>
    <w:p>
      <w:pPr>
        <w:spacing w:line="360" w:lineRule="auto"/>
        <w:ind w:firstLine="420" w:firstLineChars="200"/>
        <w:jc w:val="left"/>
        <w:rPr>
          <w:rFonts w:ascii="Arial" w:hAnsi="Arial" w:cs="Arial"/>
        </w:rPr>
      </w:pPr>
      <w:r>
        <w:rPr>
          <w:rFonts w:ascii="Arial" w:hAnsi="Arial" w:cs="Arial"/>
        </w:rPr>
        <w:t>9.1.2 试验设备</w:t>
      </w:r>
    </w:p>
    <w:p>
      <w:pPr>
        <w:spacing w:line="360" w:lineRule="auto"/>
        <w:ind w:firstLine="420" w:firstLineChars="200"/>
        <w:jc w:val="left"/>
        <w:rPr>
          <w:rFonts w:ascii="Arial" w:hAnsi="Arial" w:cs="Arial"/>
          <w:u w:val="single"/>
        </w:rPr>
      </w:pPr>
      <w:r>
        <w:rPr>
          <w:rFonts w:ascii="Arial" w:hAnsi="Arial" w:cs="Arial"/>
        </w:rPr>
        <w:t>施工现场需要配置的试验场所：</w:t>
      </w:r>
      <w:r>
        <w:rPr>
          <w:rFonts w:ascii="Arial" w:hAnsi="Arial" w:cs="Arial"/>
          <w:u w:val="single"/>
        </w:rPr>
        <w:t xml:space="preserve">  由承包人承担  </w:t>
      </w:r>
      <w:r>
        <w:rPr>
          <w:rFonts w:ascii="Arial" w:hAnsi="Arial" w:cs="Arial"/>
        </w:rPr>
        <w:t xml:space="preserve">。 </w:t>
      </w:r>
    </w:p>
    <w:p>
      <w:pPr>
        <w:spacing w:line="360" w:lineRule="auto"/>
        <w:ind w:firstLine="420" w:firstLineChars="200"/>
        <w:jc w:val="left"/>
        <w:rPr>
          <w:rFonts w:ascii="Arial" w:hAnsi="Arial" w:cs="Arial"/>
          <w:u w:val="single"/>
        </w:rPr>
      </w:pPr>
      <w:r>
        <w:rPr>
          <w:rFonts w:ascii="Arial" w:hAnsi="Arial" w:cs="Arial"/>
        </w:rPr>
        <w:t>施工现场需要配备的试验设备：</w:t>
      </w:r>
      <w:r>
        <w:rPr>
          <w:rFonts w:ascii="Arial" w:hAnsi="Arial" w:cs="Arial"/>
          <w:u w:val="single"/>
        </w:rPr>
        <w:t xml:space="preserve">   由承包人承担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施工现场需要具备的其他试验条件：</w:t>
      </w:r>
      <w:r>
        <w:rPr>
          <w:rFonts w:ascii="Arial" w:hAnsi="Arial" w:cs="Arial"/>
          <w:u w:val="single"/>
        </w:rPr>
        <w:t xml:space="preserve">   由承包人承担  </w:t>
      </w:r>
      <w:r>
        <w:rPr>
          <w:rFonts w:ascii="Arial" w:hAnsi="Arial" w:cs="Arial"/>
        </w:rPr>
        <w:t>。</w:t>
      </w:r>
    </w:p>
    <w:p>
      <w:pPr>
        <w:spacing w:line="360" w:lineRule="auto"/>
        <w:ind w:firstLine="420" w:firstLineChars="200"/>
        <w:rPr>
          <w:rFonts w:ascii="Arial" w:hAnsi="Arial" w:cs="Arial"/>
        </w:rPr>
      </w:pPr>
      <w:r>
        <w:rPr>
          <w:rFonts w:ascii="Arial" w:hAnsi="Arial" w:cs="Arial"/>
        </w:rPr>
        <w:t xml:space="preserve">9.4 现场工艺试验 </w:t>
      </w:r>
    </w:p>
    <w:p>
      <w:pPr>
        <w:spacing w:line="360" w:lineRule="auto"/>
        <w:ind w:firstLine="420" w:firstLineChars="200"/>
        <w:jc w:val="left"/>
        <w:rPr>
          <w:rFonts w:ascii="Arial" w:hAnsi="Arial" w:cs="Arial"/>
          <w:u w:val="single"/>
        </w:rPr>
      </w:pPr>
      <w:r>
        <w:rPr>
          <w:rFonts w:ascii="Arial" w:hAnsi="Arial" w:cs="Arial"/>
        </w:rPr>
        <w:t>现场工艺试验的有关约定：</w:t>
      </w:r>
      <w:r>
        <w:rPr>
          <w:rFonts w:ascii="Arial" w:hAnsi="Arial" w:cs="Arial"/>
          <w:u w:val="single"/>
        </w:rPr>
        <w:t xml:space="preserve"> /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10. 变更</w:t>
      </w:r>
    </w:p>
    <w:p>
      <w:pPr>
        <w:spacing w:line="360" w:lineRule="auto"/>
        <w:ind w:firstLine="420" w:firstLineChars="200"/>
        <w:rPr>
          <w:rFonts w:ascii="Arial" w:hAnsi="Arial" w:cs="Arial"/>
        </w:rPr>
      </w:pPr>
      <w:r>
        <w:rPr>
          <w:rFonts w:ascii="Arial" w:hAnsi="Arial" w:cs="Arial"/>
        </w:rPr>
        <w:t>10.1变更的范围</w:t>
      </w:r>
    </w:p>
    <w:p>
      <w:pPr>
        <w:spacing w:line="360" w:lineRule="auto"/>
        <w:ind w:firstLine="200"/>
        <w:jc w:val="left"/>
        <w:rPr>
          <w:rFonts w:ascii="Arial" w:hAnsi="Arial" w:cs="Arial"/>
          <w:u w:val="single"/>
        </w:rPr>
      </w:pPr>
      <w:r>
        <w:rPr>
          <w:rFonts w:ascii="Arial" w:hAnsi="Arial" w:cs="Arial"/>
        </w:rPr>
        <w:t>关于变更的范围的约定：</w:t>
      </w:r>
      <w:r>
        <w:rPr>
          <w:rFonts w:ascii="Arial" w:hAnsi="Arial" w:cs="Arial"/>
          <w:u w:val="single"/>
        </w:rPr>
        <w:t>由设计、建设、监理、施工四方认可的工程变更内容</w:t>
      </w:r>
      <w:r>
        <w:rPr>
          <w:rFonts w:ascii="Arial" w:hAnsi="Arial" w:cs="Arial"/>
        </w:rPr>
        <w:t>。</w:t>
      </w:r>
    </w:p>
    <w:p>
      <w:pPr>
        <w:spacing w:line="360" w:lineRule="auto"/>
        <w:ind w:firstLine="420" w:firstLineChars="200"/>
        <w:rPr>
          <w:rFonts w:ascii="Arial" w:hAnsi="Arial" w:cs="Arial"/>
        </w:rPr>
      </w:pPr>
      <w:r>
        <w:rPr>
          <w:rFonts w:ascii="Arial" w:hAnsi="Arial" w:cs="Arial"/>
        </w:rPr>
        <w:t>10.4 变更估价</w:t>
      </w:r>
    </w:p>
    <w:p>
      <w:pPr>
        <w:spacing w:line="360" w:lineRule="auto"/>
        <w:ind w:firstLine="420" w:firstLineChars="200"/>
        <w:jc w:val="left"/>
        <w:rPr>
          <w:rFonts w:ascii="Arial" w:hAnsi="Arial" w:cs="Arial"/>
        </w:rPr>
      </w:pPr>
      <w:r>
        <w:rPr>
          <w:rFonts w:ascii="Arial" w:hAnsi="Arial" w:cs="Arial"/>
        </w:rPr>
        <w:t>取消合同通用条款10.4.1款内容以下文取代：</w:t>
      </w:r>
    </w:p>
    <w:p>
      <w:pPr>
        <w:spacing w:line="360" w:lineRule="auto"/>
        <w:ind w:firstLine="420" w:firstLineChars="200"/>
        <w:jc w:val="left"/>
        <w:rPr>
          <w:rFonts w:ascii="Arial" w:hAnsi="Arial" w:cs="Arial"/>
        </w:rPr>
      </w:pPr>
      <w:r>
        <w:rPr>
          <w:rFonts w:ascii="Arial" w:hAnsi="Arial" w:cs="Arial"/>
        </w:rPr>
        <w:t>10.4.1变更估价原则</w:t>
      </w:r>
    </w:p>
    <w:p>
      <w:pPr>
        <w:spacing w:line="360" w:lineRule="auto"/>
        <w:ind w:firstLine="420" w:firstLineChars="200"/>
        <w:jc w:val="left"/>
        <w:rPr>
          <w:rFonts w:ascii="Arial" w:hAnsi="Arial" w:cs="Arial"/>
        </w:rPr>
      </w:pPr>
      <w:r>
        <w:rPr>
          <w:rFonts w:ascii="Arial" w:hAnsi="Arial" w:cs="Arial"/>
        </w:rPr>
        <w:t>因变更引起的价格调整按照本专用条款11.2款约定处理。</w:t>
      </w:r>
    </w:p>
    <w:p>
      <w:pPr>
        <w:spacing w:line="360" w:lineRule="auto"/>
        <w:ind w:firstLine="420" w:firstLineChars="200"/>
        <w:rPr>
          <w:rFonts w:ascii="Arial" w:hAnsi="Arial" w:cs="Arial"/>
        </w:rPr>
      </w:pPr>
      <w:r>
        <w:rPr>
          <w:rFonts w:ascii="Arial" w:hAnsi="Arial" w:cs="Arial"/>
        </w:rPr>
        <w:t>10.5承包人的合理化建议</w:t>
      </w:r>
    </w:p>
    <w:p>
      <w:pPr>
        <w:spacing w:line="360" w:lineRule="auto"/>
        <w:ind w:firstLine="420" w:firstLineChars="200"/>
        <w:jc w:val="left"/>
        <w:rPr>
          <w:rFonts w:ascii="Arial" w:hAnsi="Arial" w:cs="Arial"/>
        </w:rPr>
      </w:pPr>
      <w:r>
        <w:rPr>
          <w:rFonts w:ascii="Arial" w:hAnsi="Arial" w:cs="Arial"/>
        </w:rPr>
        <w:t>监理人审查承包人合理化建议的期限：</w:t>
      </w:r>
      <w:r>
        <w:rPr>
          <w:rFonts w:ascii="Arial" w:hAnsi="Arial" w:cs="Arial"/>
          <w:u w:val="single"/>
        </w:rPr>
        <w:t xml:space="preserve"> 7日内</w:t>
      </w:r>
      <w:r>
        <w:rPr>
          <w:rFonts w:ascii="Arial" w:hAnsi="Arial" w:cs="Arial"/>
        </w:rPr>
        <w:t>。</w:t>
      </w:r>
    </w:p>
    <w:p>
      <w:pPr>
        <w:spacing w:line="360" w:lineRule="auto"/>
        <w:ind w:firstLine="420" w:firstLineChars="200"/>
        <w:jc w:val="left"/>
        <w:rPr>
          <w:rFonts w:ascii="Arial" w:hAnsi="Arial" w:cs="Arial"/>
        </w:rPr>
      </w:pPr>
      <w:r>
        <w:rPr>
          <w:rFonts w:ascii="Arial" w:hAnsi="Arial" w:cs="Arial"/>
        </w:rPr>
        <w:t>发包人审批承包人合理化建议的期限：</w:t>
      </w:r>
      <w:r>
        <w:rPr>
          <w:rFonts w:ascii="Arial" w:hAnsi="Arial" w:cs="Arial"/>
          <w:u w:val="single"/>
        </w:rPr>
        <w:t xml:space="preserve"> 7日内</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承包人提出的合理化建议降低了合同价格或者提高了工程经济效益的奖励的方法和金额为：</w:t>
      </w:r>
      <w:r>
        <w:rPr>
          <w:rFonts w:ascii="Arial" w:hAnsi="Arial" w:cs="Arial"/>
          <w:u w:val="single"/>
        </w:rPr>
        <w:t xml:space="preserve">  无  </w:t>
      </w:r>
      <w:r>
        <w:rPr>
          <w:rFonts w:ascii="Arial" w:hAnsi="Arial" w:cs="Arial"/>
        </w:rPr>
        <w:t>。</w:t>
      </w:r>
    </w:p>
    <w:p>
      <w:pPr>
        <w:spacing w:line="360" w:lineRule="auto"/>
        <w:ind w:firstLine="420" w:firstLineChars="200"/>
        <w:rPr>
          <w:rFonts w:ascii="Arial" w:hAnsi="Arial" w:cs="Arial"/>
        </w:rPr>
      </w:pPr>
      <w:r>
        <w:rPr>
          <w:rFonts w:ascii="Arial" w:hAnsi="Arial" w:cs="Arial"/>
        </w:rPr>
        <w:t>10.7 暂估价</w:t>
      </w:r>
    </w:p>
    <w:p>
      <w:pPr>
        <w:spacing w:line="360" w:lineRule="auto"/>
        <w:ind w:firstLine="371" w:firstLineChars="177"/>
        <w:jc w:val="left"/>
        <w:rPr>
          <w:rFonts w:ascii="Arial" w:hAnsi="Arial" w:cs="Arial"/>
        </w:rPr>
      </w:pPr>
      <w:r>
        <w:rPr>
          <w:rFonts w:ascii="Arial" w:hAnsi="Arial" w:cs="Arial"/>
        </w:rPr>
        <w:t>由发包人供应的材料和设备暂估价明细详见附件2：《发包人提供材料和工程设备一览表》</w:t>
      </w:r>
    </w:p>
    <w:p>
      <w:pPr>
        <w:spacing w:line="360" w:lineRule="auto"/>
        <w:ind w:firstLine="371" w:firstLineChars="177"/>
        <w:jc w:val="left"/>
        <w:rPr>
          <w:rFonts w:ascii="Arial" w:hAnsi="Arial" w:cs="Arial"/>
        </w:rPr>
      </w:pPr>
      <w:r>
        <w:rPr>
          <w:rFonts w:ascii="Arial" w:hAnsi="Arial" w:cs="Arial"/>
        </w:rPr>
        <w:t>由承包人供应的材料和设备暂估价明细详见附件11-1：《承包人提供材料和工程设备暂估价表》</w:t>
      </w:r>
    </w:p>
    <w:p>
      <w:pPr>
        <w:spacing w:line="360" w:lineRule="auto"/>
        <w:ind w:firstLine="371" w:firstLineChars="177"/>
        <w:rPr>
          <w:rFonts w:ascii="Arial" w:hAnsi="Arial" w:cs="Arial"/>
        </w:rPr>
      </w:pPr>
      <w:r>
        <w:rPr>
          <w:rFonts w:ascii="Arial" w:hAnsi="Arial" w:cs="Arial"/>
        </w:rPr>
        <w:t>专业分包工程明细详见附件11-2：《专业工程暂估价及结算价表》，除附件另有说明外，专业分包工程由招标人负责依法发包。</w:t>
      </w:r>
    </w:p>
    <w:p>
      <w:pPr>
        <w:spacing w:line="360" w:lineRule="auto"/>
        <w:ind w:firstLine="420" w:firstLineChars="200"/>
        <w:jc w:val="left"/>
        <w:rPr>
          <w:rFonts w:ascii="Arial" w:hAnsi="Arial" w:cs="Arial"/>
        </w:rPr>
      </w:pPr>
      <w:r>
        <w:rPr>
          <w:rFonts w:ascii="Arial" w:hAnsi="Arial" w:cs="Arial"/>
        </w:rPr>
        <w:t>10.7.1 依法必须招标的暂估价项目</w:t>
      </w:r>
    </w:p>
    <w:p>
      <w:pPr>
        <w:spacing w:line="360" w:lineRule="auto"/>
        <w:ind w:firstLine="371" w:firstLineChars="177"/>
        <w:jc w:val="left"/>
        <w:rPr>
          <w:rFonts w:ascii="Arial" w:hAnsi="Arial" w:cs="Arial"/>
        </w:rPr>
      </w:pPr>
      <w:r>
        <w:rPr>
          <w:rFonts w:ascii="Arial" w:hAnsi="Arial" w:cs="Arial"/>
        </w:rPr>
        <w:t>对于附件11-1：《承包人提供材料和工程设备暂估价表》和附件11-2：《专业工程暂估价及结算价表》所列由承包人负责分包的依法必须招标的暂估价项目，采取第</w:t>
      </w:r>
      <w:r>
        <w:rPr>
          <w:rFonts w:ascii="Arial" w:hAnsi="Arial" w:cs="Arial"/>
          <w:u w:val="single"/>
        </w:rPr>
        <w:t xml:space="preserve">    </w:t>
      </w:r>
      <w:r>
        <w:rPr>
          <w:rFonts w:ascii="Arial" w:hAnsi="Arial" w:cs="Arial"/>
        </w:rPr>
        <w:t>种方式确认和批准。</w:t>
      </w:r>
    </w:p>
    <w:p>
      <w:pPr>
        <w:spacing w:line="360" w:lineRule="auto"/>
        <w:ind w:firstLine="420" w:firstLineChars="200"/>
        <w:jc w:val="left"/>
        <w:rPr>
          <w:rFonts w:ascii="Arial" w:hAnsi="Arial" w:cs="Arial"/>
        </w:rPr>
      </w:pPr>
      <w:r>
        <w:rPr>
          <w:rFonts w:ascii="Arial" w:hAnsi="Arial" w:cs="Arial"/>
        </w:rPr>
        <w:t>10.7.2 不属于依法必须招标的暂估价项目</w:t>
      </w:r>
    </w:p>
    <w:p>
      <w:pPr>
        <w:spacing w:line="360" w:lineRule="auto"/>
        <w:ind w:firstLine="371" w:firstLineChars="177"/>
        <w:jc w:val="left"/>
        <w:rPr>
          <w:rFonts w:ascii="Arial" w:hAnsi="Arial" w:cs="Arial"/>
        </w:rPr>
      </w:pPr>
      <w:r>
        <w:rPr>
          <w:rFonts w:ascii="Arial" w:hAnsi="Arial" w:cs="Arial"/>
        </w:rPr>
        <w:t>对于附件11-1：《承包人提供材料和工程设备暂估价表》和附件11-2：《专业工程暂估价及结算价表》所列由承包人负责分包的不属于依法必须招标的暂估价项目的确认和批准采取第</w:t>
      </w:r>
      <w:r>
        <w:rPr>
          <w:rFonts w:ascii="Arial" w:hAnsi="Arial" w:cs="Arial"/>
          <w:u w:val="single"/>
        </w:rPr>
        <w:t xml:space="preserve">   </w:t>
      </w:r>
      <w:r>
        <w:rPr>
          <w:rFonts w:ascii="Arial" w:hAnsi="Arial" w:cs="Arial"/>
        </w:rPr>
        <w:t xml:space="preserve"> 种方式确定。</w:t>
      </w:r>
    </w:p>
    <w:p>
      <w:pPr>
        <w:spacing w:line="360" w:lineRule="auto"/>
        <w:ind w:firstLine="420" w:firstLineChars="200"/>
        <w:jc w:val="left"/>
        <w:rPr>
          <w:rFonts w:ascii="Arial" w:hAnsi="Arial" w:cs="Arial"/>
          <w:kern w:val="0"/>
        </w:rPr>
      </w:pPr>
      <w:r>
        <w:rPr>
          <w:rFonts w:ascii="Arial" w:hAnsi="Arial" w:cs="Arial"/>
        </w:rPr>
        <w:t>第3种方式：</w:t>
      </w:r>
      <w:r>
        <w:rPr>
          <w:rFonts w:ascii="Arial" w:hAnsi="Arial" w:cs="Arial"/>
          <w:kern w:val="0"/>
        </w:rPr>
        <w:t>承包人直接实施的暂估价项目</w:t>
      </w:r>
    </w:p>
    <w:p>
      <w:pPr>
        <w:spacing w:line="360" w:lineRule="auto"/>
        <w:ind w:firstLine="420" w:firstLineChars="200"/>
        <w:jc w:val="left"/>
        <w:rPr>
          <w:rFonts w:ascii="Arial" w:hAnsi="Arial" w:cs="Arial"/>
        </w:rPr>
      </w:pPr>
      <w:r>
        <w:rPr>
          <w:rFonts w:ascii="Arial" w:hAnsi="Arial" w:cs="Arial"/>
        </w:rPr>
        <w:t>承包人直接实施的暂估价项目的约定：</w:t>
      </w:r>
      <w:r>
        <w:rPr>
          <w:rFonts w:ascii="Arial" w:hAnsi="Arial" w:cs="Arial"/>
          <w:u w:val="single"/>
        </w:rPr>
        <w:t xml:space="preserve">  /     </w:t>
      </w:r>
      <w:r>
        <w:rPr>
          <w:rFonts w:ascii="Arial" w:hAnsi="Arial" w:cs="Arial"/>
        </w:rPr>
        <w:t>。</w:t>
      </w:r>
    </w:p>
    <w:p>
      <w:pPr>
        <w:spacing w:line="360" w:lineRule="auto"/>
        <w:ind w:firstLine="420" w:firstLineChars="200"/>
        <w:rPr>
          <w:rFonts w:ascii="Arial" w:hAnsi="Arial" w:cs="Arial"/>
        </w:rPr>
      </w:pPr>
      <w:r>
        <w:rPr>
          <w:rFonts w:ascii="Arial" w:hAnsi="Arial" w:cs="Arial"/>
        </w:rPr>
        <w:t>10.8 暂列金额</w:t>
      </w:r>
    </w:p>
    <w:p>
      <w:pPr>
        <w:spacing w:line="360" w:lineRule="auto"/>
        <w:ind w:firstLine="525" w:firstLineChars="250"/>
        <w:rPr>
          <w:rFonts w:ascii="Arial" w:hAnsi="Arial" w:cs="Arial"/>
          <w:kern w:val="0"/>
        </w:rPr>
      </w:pPr>
      <w:r>
        <w:rPr>
          <w:rFonts w:ascii="Arial" w:hAnsi="Arial" w:cs="Arial"/>
          <w:kern w:val="0"/>
        </w:rPr>
        <w:t>合同当事人关于暂列金额使用的约定：暂列金额只能按照监理人的指示使用，结算时减去工程价款调整与索赔、现场签证金额计算，如有余额归发包人，如出现差额则由发包人补足并反映在相应的价款中。</w:t>
      </w:r>
    </w:p>
    <w:p>
      <w:pPr>
        <w:keepNext/>
        <w:keepLines/>
        <w:spacing w:line="360" w:lineRule="auto"/>
        <w:ind w:firstLine="200"/>
        <w:outlineLvl w:val="3"/>
        <w:rPr>
          <w:rFonts w:ascii="Arial" w:hAnsi="Arial" w:cs="Arial"/>
          <w:b/>
          <w:bCs/>
          <w:sz w:val="28"/>
        </w:rPr>
      </w:pPr>
      <w:r>
        <w:rPr>
          <w:rFonts w:ascii="Arial" w:hAnsi="Arial" w:cs="Arial"/>
          <w:b/>
          <w:bCs/>
          <w:sz w:val="28"/>
        </w:rPr>
        <w:t>11. 价格调整</w:t>
      </w:r>
    </w:p>
    <w:p>
      <w:pPr>
        <w:spacing w:line="360" w:lineRule="auto"/>
        <w:ind w:firstLine="424" w:firstLineChars="202"/>
        <w:rPr>
          <w:rFonts w:ascii="Arial" w:hAnsi="Arial" w:cs="Arial"/>
          <w:kern w:val="0"/>
        </w:rPr>
      </w:pPr>
      <w:r>
        <w:rPr>
          <w:rFonts w:ascii="Arial" w:hAnsi="Arial" w:cs="Arial"/>
          <w:kern w:val="0"/>
        </w:rPr>
        <w:t>取消通用条款内容，以下文取代：</w:t>
      </w:r>
    </w:p>
    <w:p>
      <w:pPr>
        <w:spacing w:line="360" w:lineRule="auto"/>
        <w:ind w:firstLine="420" w:firstLineChars="200"/>
        <w:rPr>
          <w:rFonts w:ascii="Arial" w:hAnsi="Arial" w:cs="Arial"/>
          <w:kern w:val="0"/>
        </w:rPr>
      </w:pPr>
      <w:r>
        <w:rPr>
          <w:rFonts w:ascii="Arial" w:hAnsi="Arial" w:cs="Arial"/>
          <w:kern w:val="0"/>
        </w:rPr>
        <w:t>11.1法律变化引起的调整</w:t>
      </w:r>
    </w:p>
    <w:p>
      <w:pPr>
        <w:spacing w:line="360" w:lineRule="auto"/>
        <w:ind w:firstLine="420" w:firstLineChars="200"/>
        <w:rPr>
          <w:rFonts w:ascii="Arial" w:hAnsi="Arial" w:cs="Arial"/>
          <w:kern w:val="0"/>
        </w:rPr>
      </w:pPr>
      <w:r>
        <w:rPr>
          <w:rFonts w:ascii="Arial" w:hAnsi="Arial" w:cs="Arial"/>
          <w:kern w:val="0"/>
        </w:rPr>
        <w:t>招标工程以投标截止日前28天，非招标工程以合同签订前28天为基准日，期后因法律、法规、规章和政策变化（此类变化主要反应在规费、增值税上）时，按省级或行业建设主管部门或其授权的工程造价管理机构据此发布的规定调整合同价款。增加时，由发包人承担由此增加的费用；减少时，应从合同价格中予以扣减。基准日期后，因法律变化造成工期延误时，工期应予以顺延。</w:t>
      </w:r>
    </w:p>
    <w:p>
      <w:pPr>
        <w:spacing w:line="360" w:lineRule="auto"/>
        <w:ind w:firstLine="420" w:firstLineChars="200"/>
        <w:rPr>
          <w:rFonts w:ascii="Arial" w:hAnsi="Arial" w:cs="Arial"/>
          <w:kern w:val="0"/>
        </w:rPr>
      </w:pPr>
      <w:r>
        <w:rPr>
          <w:rFonts w:ascii="Arial" w:hAnsi="Arial" w:cs="Arial"/>
          <w:kern w:val="0"/>
        </w:rPr>
        <w:t>因法律变化引起的合同价格和工期调整，合同当事人无法达成一致的，由总监理工程师按第4.4款〔商定或确定〕的约定处理。</w:t>
      </w:r>
    </w:p>
    <w:p>
      <w:pPr>
        <w:spacing w:line="360" w:lineRule="auto"/>
        <w:ind w:firstLine="420" w:firstLineChars="200"/>
        <w:rPr>
          <w:rFonts w:ascii="Arial" w:hAnsi="Arial" w:cs="Arial"/>
          <w:kern w:val="0"/>
        </w:rPr>
      </w:pPr>
      <w:r>
        <w:rPr>
          <w:rFonts w:ascii="Arial" w:hAnsi="Arial" w:cs="Arial"/>
          <w:kern w:val="0"/>
        </w:rPr>
        <w:t>因承包人原因造成工期延误，在工期延误期间出现法律变化的，由此增加的费用和（或）延误的工期由承包人承担。</w:t>
      </w:r>
    </w:p>
    <w:p>
      <w:pPr>
        <w:spacing w:line="360" w:lineRule="auto"/>
        <w:ind w:firstLine="424" w:firstLineChars="202"/>
        <w:jc w:val="left"/>
        <w:rPr>
          <w:rFonts w:ascii="Arial" w:hAnsi="Arial" w:cs="Arial"/>
          <w:kern w:val="0"/>
        </w:rPr>
      </w:pPr>
      <w:r>
        <w:rPr>
          <w:rFonts w:ascii="Arial" w:hAnsi="Arial" w:cs="Arial"/>
          <w:kern w:val="0"/>
        </w:rPr>
        <w:t>11.2工程变更、项目特征不符、工程量清单缺项、工程量偏差引起的调整</w:t>
      </w:r>
    </w:p>
    <w:p>
      <w:pPr>
        <w:spacing w:line="360" w:lineRule="auto"/>
        <w:ind w:firstLine="424" w:firstLineChars="202"/>
        <w:jc w:val="left"/>
        <w:rPr>
          <w:rFonts w:ascii="Arial" w:hAnsi="Arial" w:cs="Arial"/>
          <w:kern w:val="0"/>
        </w:rPr>
      </w:pPr>
      <w:r>
        <w:rPr>
          <w:rFonts w:ascii="Arial" w:hAnsi="Arial" w:cs="Arial"/>
          <w:kern w:val="0"/>
        </w:rPr>
        <w:t>11.2.1由于工程变更、工程量偏差导致该清单项目的工程数量发生变化在15%以内（含15%）时，按已标价工程量清单或预算书相同项目单价计价，并应考虑对物价变化和总价措施项目、规费和增值税的影响。</w:t>
      </w:r>
    </w:p>
    <w:p>
      <w:pPr>
        <w:spacing w:line="360" w:lineRule="auto"/>
        <w:ind w:firstLine="424" w:firstLineChars="202"/>
        <w:jc w:val="left"/>
        <w:rPr>
          <w:rFonts w:ascii="Arial" w:hAnsi="Arial" w:cs="Arial"/>
          <w:kern w:val="0"/>
        </w:rPr>
      </w:pPr>
      <w:r>
        <w:rPr>
          <w:rFonts w:ascii="Arial" w:hAnsi="Arial" w:cs="Arial"/>
          <w:kern w:val="0"/>
        </w:rPr>
        <w:t>11.2.2由于工程变更、项目特征不符、工程量偏差导致新增清单项目或该清单项目的工程数量变化在15%以外（不含15%）时，由承包人根据工程资料、计量规则和计价方法、工程造价管理机构发布的信息价格和承包人报价浮动率提出变更工程项目的单价，并应报发包人确认后调整。承包人报价浮动率可按下列公式计算</w:t>
      </w:r>
    </w:p>
    <w:p>
      <w:pPr>
        <w:spacing w:line="360" w:lineRule="auto"/>
        <w:ind w:firstLine="424" w:firstLineChars="202"/>
        <w:jc w:val="left"/>
        <w:rPr>
          <w:rFonts w:ascii="Arial" w:hAnsi="Arial" w:cs="Arial"/>
          <w:kern w:val="0"/>
        </w:rPr>
      </w:pPr>
      <w:r>
        <w:rPr>
          <w:rFonts w:ascii="Arial" w:hAnsi="Arial" w:cs="Arial"/>
          <w:kern w:val="0"/>
        </w:rPr>
        <w:t>招标工程：</w:t>
      </w:r>
    </w:p>
    <w:p>
      <w:pPr>
        <w:spacing w:line="360" w:lineRule="auto"/>
        <w:ind w:firstLine="424" w:firstLineChars="202"/>
        <w:jc w:val="center"/>
        <w:rPr>
          <w:rFonts w:ascii="Arial" w:hAnsi="Arial" w:cs="Arial"/>
          <w:kern w:val="0"/>
        </w:rPr>
      </w:pPr>
      <w:r>
        <w:rPr>
          <w:rFonts w:ascii="Arial" w:hAnsi="Arial" w:cs="Arial"/>
          <w:kern w:val="0"/>
        </w:rPr>
        <w:t>承包人报价浮动率L＝（1-中标价/招标控制价）×100%</w:t>
      </w:r>
    </w:p>
    <w:p>
      <w:pPr>
        <w:tabs>
          <w:tab w:val="left" w:pos="2970"/>
        </w:tabs>
        <w:spacing w:line="360" w:lineRule="auto"/>
        <w:ind w:firstLine="424" w:firstLineChars="202"/>
        <w:jc w:val="left"/>
        <w:rPr>
          <w:rFonts w:ascii="Arial" w:hAnsi="Arial" w:cs="Arial"/>
          <w:kern w:val="0"/>
        </w:rPr>
      </w:pPr>
      <w:r>
        <w:rPr>
          <w:rFonts w:ascii="Arial" w:hAnsi="Arial" w:cs="Arial"/>
          <w:kern w:val="0"/>
        </w:rPr>
        <w:t>非招标工程：</w:t>
      </w:r>
      <w:r>
        <w:rPr>
          <w:rFonts w:ascii="Arial" w:hAnsi="Arial" w:cs="Arial"/>
          <w:kern w:val="0"/>
        </w:rPr>
        <w:tab/>
      </w:r>
    </w:p>
    <w:p>
      <w:pPr>
        <w:spacing w:line="360" w:lineRule="auto"/>
        <w:ind w:firstLine="424" w:firstLineChars="202"/>
        <w:jc w:val="center"/>
        <w:rPr>
          <w:rFonts w:ascii="Arial" w:hAnsi="Arial" w:cs="Arial"/>
          <w:kern w:val="0"/>
        </w:rPr>
      </w:pPr>
      <w:r>
        <w:rPr>
          <w:rFonts w:ascii="Arial" w:hAnsi="Arial" w:cs="Arial"/>
          <w:kern w:val="0"/>
        </w:rPr>
        <w:t>承包人报价浮动率L＝（1-报价/施工图预算）×100%</w:t>
      </w:r>
    </w:p>
    <w:p>
      <w:pPr>
        <w:spacing w:line="360" w:lineRule="auto"/>
        <w:ind w:firstLine="424" w:firstLineChars="202"/>
        <w:jc w:val="left"/>
        <w:rPr>
          <w:rFonts w:ascii="Arial" w:hAnsi="Arial" w:cs="Arial"/>
          <w:kern w:val="0"/>
        </w:rPr>
      </w:pPr>
      <w:r>
        <w:rPr>
          <w:rFonts w:ascii="Arial" w:hAnsi="Arial" w:cs="Arial"/>
          <w:kern w:val="0"/>
        </w:rPr>
        <w:t>式中“中标价”、“招标控制价”、“报价”、“施工图预算”均应不含暂列金额、材料和工程设备暂估价、专业工程暂估价。</w:t>
      </w:r>
    </w:p>
    <w:p>
      <w:pPr>
        <w:spacing w:line="360" w:lineRule="auto"/>
        <w:ind w:firstLine="424" w:firstLineChars="202"/>
        <w:jc w:val="left"/>
        <w:rPr>
          <w:rFonts w:ascii="Arial" w:hAnsi="Arial" w:cs="Arial"/>
          <w:kern w:val="0"/>
        </w:rPr>
      </w:pPr>
      <w:r>
        <w:rPr>
          <w:rFonts w:ascii="Arial" w:hAnsi="Arial" w:cs="Arial"/>
          <w:kern w:val="0"/>
        </w:rPr>
        <w:t>招标工程计价方法为招标时公布的招标控制价的计算方法。</w:t>
      </w:r>
    </w:p>
    <w:p>
      <w:pPr>
        <w:spacing w:line="360" w:lineRule="auto"/>
        <w:ind w:firstLine="424" w:firstLineChars="202"/>
        <w:jc w:val="left"/>
        <w:rPr>
          <w:rFonts w:ascii="Arial" w:hAnsi="Arial" w:cs="Arial"/>
          <w:kern w:val="0"/>
        </w:rPr>
      </w:pPr>
      <w:r>
        <w:rPr>
          <w:rFonts w:ascii="Arial" w:hAnsi="Arial" w:cs="Arial"/>
          <w:kern w:val="0"/>
        </w:rPr>
        <w:t>非招标工程计价方法约定如下：</w:t>
      </w:r>
    </w:p>
    <w:p>
      <w:pPr>
        <w:spacing w:line="360" w:lineRule="auto"/>
        <w:ind w:firstLine="424" w:firstLineChars="202"/>
        <w:jc w:val="left"/>
        <w:rPr>
          <w:rFonts w:ascii="Arial" w:hAnsi="Arial" w:cs="Arial"/>
          <w:kern w:val="0"/>
        </w:rPr>
      </w:pPr>
      <w:r>
        <w:rPr>
          <w:rFonts w:ascii="Arial" w:hAnsi="Arial" w:cs="Arial"/>
          <w:kern w:val="0"/>
        </w:rPr>
        <w:t>1国家标准《建设工程工程量清单计价规范》（GB50500-2013）及《〈建设工程工程量清单计价规范（GB50500-2013）〉广西壮族自治区实施细则》；</w:t>
      </w:r>
    </w:p>
    <w:p>
      <w:pPr>
        <w:spacing w:line="360" w:lineRule="auto"/>
        <w:ind w:firstLine="424" w:firstLineChars="202"/>
        <w:jc w:val="left"/>
        <w:rPr>
          <w:rFonts w:ascii="Arial" w:hAnsi="Arial" w:cs="Arial"/>
          <w:kern w:val="0"/>
        </w:rPr>
      </w:pPr>
      <w:r>
        <w:rPr>
          <w:rFonts w:ascii="Arial" w:hAnsi="Arial" w:cs="Arial"/>
          <w:kern w:val="0"/>
        </w:rPr>
        <w:t>2国家或省级、行业建设主管部门颁发的计价定额，内容包括以下</w:t>
      </w:r>
      <w:r>
        <w:rPr>
          <w:rFonts w:ascii="Arial" w:hAnsi="Arial" w:cs="Arial"/>
          <w:kern w:val="0"/>
          <w:u w:val="single"/>
        </w:rPr>
        <w:t xml:space="preserve">  </w:t>
      </w:r>
      <w:r>
        <w:rPr>
          <w:rFonts w:hint="eastAsia" w:ascii="宋体" w:hAnsi="宋体" w:cs="宋体"/>
          <w:kern w:val="0"/>
          <w:u w:val="single"/>
        </w:rPr>
        <w:t>①</w:t>
      </w:r>
      <w:r>
        <w:rPr>
          <w:rFonts w:ascii="Arial" w:hAnsi="Arial" w:cs="Arial"/>
          <w:kern w:val="0"/>
          <w:u w:val="single"/>
        </w:rPr>
        <w:t>—</w:t>
      </w:r>
      <w:r>
        <w:rPr>
          <w:rFonts w:ascii="Cambria Math" w:hAnsi="Cambria Math" w:cs="Cambria Math"/>
          <w:kern w:val="0"/>
          <w:u w:val="single"/>
        </w:rPr>
        <w:t>⑬</w:t>
      </w:r>
      <w:r>
        <w:rPr>
          <w:rFonts w:ascii="Arial" w:hAnsi="Arial" w:cs="Arial"/>
          <w:kern w:val="0"/>
          <w:u w:val="single"/>
        </w:rPr>
        <w:t xml:space="preserve"> </w:t>
      </w:r>
      <w:r>
        <w:rPr>
          <w:rFonts w:ascii="Arial" w:hAnsi="Arial" w:cs="Arial"/>
          <w:kern w:val="0"/>
        </w:rPr>
        <w:t>项；</w:t>
      </w:r>
    </w:p>
    <w:p>
      <w:pPr>
        <w:tabs>
          <w:tab w:val="left" w:pos="1080"/>
        </w:tabs>
        <w:adjustRightInd w:val="0"/>
        <w:snapToGrid w:val="0"/>
        <w:spacing w:line="320" w:lineRule="exact"/>
        <w:ind w:firstLine="420" w:firstLineChars="200"/>
        <w:outlineLvl w:val="0"/>
        <w:rPr>
          <w:rFonts w:ascii="Arial" w:hAnsi="Arial" w:cs="Arial"/>
        </w:rPr>
      </w:pPr>
      <w:bookmarkStart w:id="165" w:name="_Toc21486"/>
      <w:bookmarkStart w:id="166" w:name="_Toc15632"/>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w:instrText>
      </w:r>
      <w:r>
        <w:rPr>
          <w:rFonts w:ascii="Arial" w:hAnsi="Arial" w:cs="Arial"/>
        </w:rPr>
        <w:fldChar w:fldCharType="end"/>
      </w:r>
      <w:r>
        <w:rPr>
          <w:rFonts w:ascii="Arial" w:hAnsi="Arial" w:cs="Arial"/>
        </w:rPr>
        <w:t>《广西壮族自治区建筑装饰装修工程消耗量定额》（2013）；</w:t>
      </w:r>
      <w:bookmarkEnd w:id="165"/>
      <w:bookmarkEnd w:id="166"/>
    </w:p>
    <w:p>
      <w:pPr>
        <w:tabs>
          <w:tab w:val="left" w:pos="1080"/>
        </w:tabs>
        <w:adjustRightInd w:val="0"/>
        <w:snapToGrid w:val="0"/>
        <w:spacing w:line="320" w:lineRule="exact"/>
        <w:ind w:firstLine="420" w:firstLineChars="200"/>
        <w:outlineLvl w:val="0"/>
        <w:rPr>
          <w:rFonts w:ascii="Arial" w:hAnsi="Arial" w:cs="Arial"/>
        </w:rPr>
      </w:pPr>
      <w:bookmarkStart w:id="167" w:name="_Toc59"/>
      <w:bookmarkStart w:id="168" w:name="_Toc18648"/>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,2)</w:instrText>
      </w:r>
      <w:r>
        <w:rPr>
          <w:rFonts w:ascii="Arial" w:hAnsi="Arial" w:cs="Arial"/>
        </w:rPr>
        <w:fldChar w:fldCharType="end"/>
      </w:r>
      <w:r>
        <w:rPr>
          <w:rFonts w:ascii="Arial" w:hAnsi="Arial" w:cs="Arial"/>
        </w:rPr>
        <w:t>《广西壮族自治区建筑装饰装修工程人工材料配合比机械台班参考价》（2013）</w:t>
      </w:r>
      <w:bookmarkEnd w:id="167"/>
      <w:bookmarkEnd w:id="168"/>
    </w:p>
    <w:p>
      <w:pPr>
        <w:tabs>
          <w:tab w:val="left" w:pos="1080"/>
        </w:tabs>
        <w:adjustRightInd w:val="0"/>
        <w:snapToGrid w:val="0"/>
        <w:spacing w:line="320" w:lineRule="exact"/>
        <w:ind w:firstLine="420" w:firstLineChars="200"/>
        <w:outlineLvl w:val="0"/>
        <w:rPr>
          <w:rFonts w:ascii="Arial" w:hAnsi="Arial" w:cs="Arial"/>
        </w:rPr>
      </w:pPr>
      <w:bookmarkStart w:id="169" w:name="_Toc7530"/>
      <w:bookmarkStart w:id="170" w:name="_Toc14183"/>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,3)</w:instrText>
      </w:r>
      <w:r>
        <w:rPr>
          <w:rFonts w:ascii="Arial" w:hAnsi="Arial" w:cs="Arial"/>
        </w:rPr>
        <w:fldChar w:fldCharType="end"/>
      </w:r>
      <w:r>
        <w:rPr>
          <w:rFonts w:ascii="Arial" w:hAnsi="Arial" w:cs="Arial"/>
        </w:rPr>
        <w:t>《广西壮族自治区园林绿化及仿古建筑工程消耗量定额》（2013）；</w:t>
      </w:r>
      <w:bookmarkEnd w:id="169"/>
      <w:bookmarkEnd w:id="170"/>
    </w:p>
    <w:p>
      <w:pPr>
        <w:tabs>
          <w:tab w:val="left" w:pos="1080"/>
        </w:tabs>
        <w:adjustRightInd w:val="0"/>
        <w:snapToGrid w:val="0"/>
        <w:spacing w:line="320" w:lineRule="exact"/>
        <w:ind w:firstLine="420" w:firstLineChars="200"/>
        <w:outlineLvl w:val="0"/>
        <w:rPr>
          <w:rFonts w:ascii="Arial" w:hAnsi="Arial" w:cs="Arial"/>
        </w:rPr>
      </w:pPr>
      <w:bookmarkStart w:id="171" w:name="_Toc15905"/>
      <w:bookmarkStart w:id="172" w:name="_Toc4958"/>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,4)</w:instrText>
      </w:r>
      <w:r>
        <w:rPr>
          <w:rFonts w:ascii="Arial" w:hAnsi="Arial" w:cs="Arial"/>
        </w:rPr>
        <w:fldChar w:fldCharType="end"/>
      </w:r>
      <w:r>
        <w:rPr>
          <w:rFonts w:ascii="Arial" w:hAnsi="Arial" w:cs="Arial"/>
        </w:rPr>
        <w:t>《广西壮族自治区市政工程消耗量定额》（2014）；</w:t>
      </w:r>
      <w:bookmarkEnd w:id="171"/>
      <w:bookmarkEnd w:id="172"/>
    </w:p>
    <w:p>
      <w:pPr>
        <w:tabs>
          <w:tab w:val="left" w:pos="1080"/>
        </w:tabs>
        <w:adjustRightInd w:val="0"/>
        <w:snapToGrid w:val="0"/>
        <w:spacing w:line="320" w:lineRule="exact"/>
        <w:ind w:firstLine="420" w:firstLineChars="200"/>
        <w:outlineLvl w:val="0"/>
        <w:rPr>
          <w:rFonts w:ascii="Arial" w:hAnsi="Arial" w:cs="Arial"/>
        </w:rPr>
      </w:pPr>
      <w:bookmarkStart w:id="173" w:name="_Toc6646"/>
      <w:bookmarkStart w:id="174" w:name="_Toc1181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,5)</w:instrText>
      </w:r>
      <w:r>
        <w:rPr>
          <w:rFonts w:ascii="Arial" w:hAnsi="Arial" w:cs="Arial"/>
        </w:rPr>
        <w:fldChar w:fldCharType="end"/>
      </w:r>
      <w:r>
        <w:rPr>
          <w:rFonts w:ascii="Arial" w:hAnsi="Arial" w:cs="Arial"/>
        </w:rPr>
        <w:t>《广西壮族自治区安装工程消耗量定额》（2015）</w:t>
      </w:r>
      <w:bookmarkEnd w:id="173"/>
      <w:bookmarkEnd w:id="174"/>
    </w:p>
    <w:p>
      <w:pPr>
        <w:tabs>
          <w:tab w:val="left" w:pos="1080"/>
        </w:tabs>
        <w:adjustRightInd w:val="0"/>
        <w:snapToGrid w:val="0"/>
        <w:spacing w:line="320" w:lineRule="exact"/>
        <w:ind w:firstLine="420" w:firstLineChars="200"/>
        <w:outlineLvl w:val="0"/>
        <w:rPr>
          <w:rFonts w:ascii="Arial" w:hAnsi="Arial" w:cs="Arial"/>
        </w:rPr>
      </w:pPr>
      <w:bookmarkStart w:id="175" w:name="_Toc8003"/>
      <w:bookmarkStart w:id="176" w:name="_Toc6625"/>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,6)</w:instrText>
      </w:r>
      <w:r>
        <w:rPr>
          <w:rFonts w:ascii="Arial" w:hAnsi="Arial" w:cs="Arial"/>
        </w:rPr>
        <w:fldChar w:fldCharType="end"/>
      </w:r>
      <w:r>
        <w:rPr>
          <w:rFonts w:ascii="Arial" w:hAnsi="Arial" w:cs="Arial"/>
        </w:rPr>
        <w:t>《广西壮族自治区建设工程费用定额》(2016)；</w:t>
      </w:r>
      <w:bookmarkEnd w:id="175"/>
      <w:bookmarkEnd w:id="176"/>
    </w:p>
    <w:p>
      <w:pPr>
        <w:tabs>
          <w:tab w:val="left" w:pos="1080"/>
        </w:tabs>
        <w:adjustRightInd w:val="0"/>
        <w:snapToGrid w:val="0"/>
        <w:spacing w:line="320" w:lineRule="exact"/>
        <w:ind w:firstLine="420" w:firstLineChars="200"/>
        <w:outlineLvl w:val="0"/>
        <w:rPr>
          <w:rFonts w:ascii="Arial" w:hAnsi="Arial" w:cs="Arial"/>
        </w:rPr>
      </w:pPr>
      <w:bookmarkStart w:id="177" w:name="_Toc30073"/>
      <w:bookmarkStart w:id="178" w:name="_Toc8524"/>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,7)</w:instrText>
      </w:r>
      <w:r>
        <w:rPr>
          <w:rFonts w:ascii="Arial" w:hAnsi="Arial" w:cs="Arial"/>
        </w:rPr>
        <w:fldChar w:fldCharType="end"/>
      </w:r>
      <w:r>
        <w:rPr>
          <w:rFonts w:ascii="Arial" w:hAnsi="Arial" w:cs="Arial"/>
        </w:rPr>
        <w:t>《广西壮族自治区建筑装饰装修工程费用定额》（2013）；</w:t>
      </w:r>
      <w:bookmarkEnd w:id="177"/>
      <w:bookmarkEnd w:id="178"/>
    </w:p>
    <w:p>
      <w:pPr>
        <w:tabs>
          <w:tab w:val="left" w:pos="1080"/>
        </w:tabs>
        <w:adjustRightInd w:val="0"/>
        <w:snapToGrid w:val="0"/>
        <w:spacing w:line="320" w:lineRule="exact"/>
        <w:ind w:firstLine="420" w:firstLineChars="200"/>
        <w:outlineLvl w:val="0"/>
        <w:rPr>
          <w:rFonts w:ascii="Arial" w:hAnsi="Arial" w:cs="Arial"/>
        </w:rPr>
      </w:pPr>
      <w:bookmarkStart w:id="179" w:name="_Toc19801"/>
      <w:bookmarkStart w:id="180" w:name="_Toc417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,8)</w:instrText>
      </w:r>
      <w:r>
        <w:rPr>
          <w:rFonts w:ascii="Arial" w:hAnsi="Arial" w:cs="Arial"/>
        </w:rPr>
        <w:fldChar w:fldCharType="end"/>
      </w:r>
      <w:r>
        <w:rPr>
          <w:rFonts w:ascii="Arial" w:hAnsi="Arial" w:cs="Arial"/>
        </w:rPr>
        <w:t>《广西壮族自治区园林绿化及仿古建筑工程费用定额》（2013）；</w:t>
      </w:r>
      <w:bookmarkEnd w:id="179"/>
      <w:bookmarkEnd w:id="180"/>
    </w:p>
    <w:p>
      <w:pPr>
        <w:tabs>
          <w:tab w:val="left" w:pos="1080"/>
        </w:tabs>
        <w:adjustRightInd w:val="0"/>
        <w:snapToGrid w:val="0"/>
        <w:spacing w:line="320" w:lineRule="exact"/>
        <w:ind w:firstLine="420" w:firstLineChars="200"/>
        <w:outlineLvl w:val="0"/>
        <w:rPr>
          <w:rFonts w:ascii="Arial" w:hAnsi="Arial" w:cs="Arial"/>
        </w:rPr>
      </w:pPr>
      <w:bookmarkStart w:id="181" w:name="_Toc20397"/>
      <w:bookmarkStart w:id="182" w:name="_Toc17501"/>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,9)</w:instrText>
      </w:r>
      <w:r>
        <w:rPr>
          <w:rFonts w:ascii="Arial" w:hAnsi="Arial" w:cs="Arial"/>
        </w:rPr>
        <w:fldChar w:fldCharType="end"/>
      </w:r>
      <w:r>
        <w:rPr>
          <w:rFonts w:ascii="Arial" w:hAnsi="Arial" w:cs="Arial"/>
        </w:rPr>
        <w:t>《广西壮族自治区市政工程费用定额》（2014）</w:t>
      </w:r>
      <w:bookmarkEnd w:id="181"/>
      <w:bookmarkEnd w:id="182"/>
    </w:p>
    <w:p>
      <w:pPr>
        <w:tabs>
          <w:tab w:val="left" w:pos="1080"/>
        </w:tabs>
        <w:adjustRightInd w:val="0"/>
        <w:snapToGrid w:val="0"/>
        <w:spacing w:line="320" w:lineRule="exact"/>
        <w:ind w:firstLine="420" w:firstLineChars="200"/>
        <w:outlineLvl w:val="0"/>
        <w:rPr>
          <w:rFonts w:ascii="Arial" w:hAnsi="Arial" w:cs="Arial"/>
        </w:rPr>
      </w:pPr>
      <w:bookmarkStart w:id="183" w:name="_Toc3335"/>
      <w:bookmarkStart w:id="184" w:name="_Toc17310"/>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,10)</w:instrText>
      </w:r>
      <w:r>
        <w:rPr>
          <w:rFonts w:ascii="Arial" w:hAnsi="Arial" w:cs="Arial"/>
        </w:rPr>
        <w:fldChar w:fldCharType="end"/>
      </w:r>
      <w:r>
        <w:rPr>
          <w:rFonts w:ascii="Arial" w:hAnsi="Arial" w:cs="Arial"/>
        </w:rPr>
        <w:t>《广西壮族自治区安装工程费用定额》（2015）</w:t>
      </w:r>
      <w:bookmarkEnd w:id="183"/>
      <w:bookmarkEnd w:id="184"/>
    </w:p>
    <w:p>
      <w:pPr>
        <w:tabs>
          <w:tab w:val="left" w:pos="1080"/>
        </w:tabs>
        <w:adjustRightInd w:val="0"/>
        <w:snapToGrid w:val="0"/>
        <w:spacing w:line="320" w:lineRule="exact"/>
        <w:ind w:firstLine="420" w:firstLineChars="200"/>
        <w:outlineLvl w:val="0"/>
        <w:rPr>
          <w:rFonts w:ascii="Arial" w:hAnsi="Arial" w:cs="Arial"/>
        </w:rPr>
      </w:pPr>
      <w:bookmarkStart w:id="185" w:name="_Toc22417"/>
      <w:bookmarkStart w:id="186" w:name="_Toc854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,11)</w:instrText>
      </w:r>
      <w:r>
        <w:rPr>
          <w:rFonts w:ascii="Arial" w:hAnsi="Arial" w:cs="Arial"/>
        </w:rPr>
        <w:fldChar w:fldCharType="end"/>
      </w:r>
      <w:r>
        <w:rPr>
          <w:rFonts w:ascii="Arial" w:hAnsi="Arial" w:cs="Arial"/>
        </w:rPr>
        <w:t>《建筑工程拆除消耗量定额》(2011)；</w:t>
      </w:r>
      <w:bookmarkEnd w:id="185"/>
      <w:bookmarkEnd w:id="186"/>
    </w:p>
    <w:p>
      <w:pPr>
        <w:tabs>
          <w:tab w:val="left" w:pos="1080"/>
        </w:tabs>
        <w:adjustRightInd w:val="0"/>
        <w:snapToGrid w:val="0"/>
        <w:spacing w:line="320" w:lineRule="exact"/>
        <w:ind w:firstLine="420" w:firstLineChars="200"/>
        <w:outlineLvl w:val="0"/>
        <w:rPr>
          <w:rFonts w:ascii="Arial" w:hAnsi="Arial" w:cs="Arial"/>
        </w:rPr>
      </w:pPr>
      <w:bookmarkStart w:id="187" w:name="_Toc31427"/>
      <w:bookmarkStart w:id="188" w:name="_Toc29380"/>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,12)</w:instrText>
      </w:r>
      <w:r>
        <w:rPr>
          <w:rFonts w:ascii="Arial" w:hAnsi="Arial" w:cs="Arial"/>
        </w:rPr>
        <w:fldChar w:fldCharType="end"/>
      </w:r>
      <w:r>
        <w:rPr>
          <w:rFonts w:ascii="Arial" w:hAnsi="Arial" w:cs="Arial"/>
        </w:rPr>
        <w:t>《安装拆除消耗量定额》(2013) 及配套安装拆除费用定额(2013)；</w:t>
      </w:r>
      <w:bookmarkEnd w:id="187"/>
      <w:bookmarkEnd w:id="188"/>
    </w:p>
    <w:p>
      <w:pPr>
        <w:tabs>
          <w:tab w:val="left" w:pos="1080"/>
        </w:tabs>
        <w:adjustRightInd w:val="0"/>
        <w:snapToGrid w:val="0"/>
        <w:spacing w:line="320" w:lineRule="exact"/>
        <w:ind w:firstLine="420" w:firstLineChars="200"/>
        <w:outlineLvl w:val="0"/>
        <w:rPr>
          <w:rFonts w:ascii="Arial" w:hAnsi="Arial" w:cs="Arial"/>
        </w:rPr>
      </w:pPr>
      <w:bookmarkStart w:id="189" w:name="_Toc14387"/>
      <w:bookmarkStart w:id="190" w:name="_Toc30590"/>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,13)</w:instrText>
      </w:r>
      <w:r>
        <w:rPr>
          <w:rFonts w:ascii="Arial" w:hAnsi="Arial" w:cs="Arial"/>
        </w:rPr>
        <w:fldChar w:fldCharType="end"/>
      </w:r>
      <w:r>
        <w:rPr>
          <w:rFonts w:ascii="Arial" w:hAnsi="Arial" w:cs="Arial"/>
        </w:rPr>
        <w:t>其他现行计价文件；</w:t>
      </w:r>
      <w:bookmarkEnd w:id="189"/>
      <w:bookmarkEnd w:id="190"/>
    </w:p>
    <w:p>
      <w:pPr>
        <w:spacing w:line="360" w:lineRule="auto"/>
        <w:ind w:firstLine="424" w:firstLineChars="202"/>
        <w:jc w:val="left"/>
        <w:rPr>
          <w:rFonts w:ascii="Arial" w:hAnsi="Arial" w:cs="Arial"/>
          <w:kern w:val="0"/>
        </w:rPr>
      </w:pPr>
      <w:r>
        <w:rPr>
          <w:rFonts w:ascii="Arial" w:hAnsi="Arial" w:cs="Arial"/>
          <w:kern w:val="0"/>
        </w:rPr>
        <w:t>3其他约定：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1 \* GB3 </w:instrText>
      </w:r>
      <w:r>
        <w:rPr>
          <w:rFonts w:ascii="Arial" w:hAnsi="Arial" w:cs="Arial"/>
          <w:kern w:val="0"/>
        </w:rPr>
        <w:fldChar w:fldCharType="separate"/>
      </w:r>
      <w:r>
        <w:rPr>
          <w:rFonts w:hint="eastAsia" w:ascii="宋体" w:hAnsi="宋体" w:cs="宋体"/>
          <w:kern w:val="0"/>
        </w:rPr>
        <w:t>①</w:t>
      </w:r>
      <w:r>
        <w:rPr>
          <w:rFonts w:ascii="Arial" w:hAnsi="Arial" w:cs="Arial"/>
          <w:kern w:val="0"/>
        </w:rPr>
        <w:fldChar w:fldCharType="end"/>
      </w:r>
      <w:r>
        <w:rPr>
          <w:rFonts w:ascii="Arial" w:hAnsi="Arial" w:cs="Arial"/>
          <w:kern w:val="0"/>
        </w:rPr>
        <w:t>分部分项工程项目和单价措施项目清单中的材料单价按《</w:t>
      </w:r>
      <w:r>
        <w:rPr>
          <w:rFonts w:hint="eastAsia" w:ascii="Arial" w:hAnsi="Arial" w:cs="Arial"/>
          <w:kern w:val="0"/>
        </w:rPr>
        <w:t>贺州</w:t>
      </w:r>
      <w:r>
        <w:rPr>
          <w:rFonts w:ascii="Arial" w:hAnsi="Arial" w:cs="Arial"/>
          <w:kern w:val="0"/>
        </w:rPr>
        <w:t>市建设工程造价信息》基期相应编码的市场材料单价计取，没有刊登的根据市场调查确定；管理费和利润按《广西建设工程费用定额》中费率区间的</w:t>
      </w:r>
      <w:r>
        <w:rPr>
          <w:rFonts w:ascii="Arial" w:hAnsi="Arial" w:cs="Arial"/>
          <w:kern w:val="0"/>
          <w:u w:val="single"/>
        </w:rPr>
        <w:t xml:space="preserve"> 中 </w:t>
      </w:r>
      <w:r>
        <w:rPr>
          <w:rFonts w:ascii="Arial" w:hAnsi="Arial" w:cs="Arial"/>
          <w:kern w:val="0"/>
        </w:rPr>
        <w:t>值计算；招标文件提供了暂估单价的材料，按暂估的单价计入综合单价；</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rPr>
        <w:t>总价措施项目清单计价根据本工程招标文件和常规施工方案及《广西建设工程费用定额》规定计算，凡有费率区间选择的均费率区间的</w:t>
      </w:r>
      <w:r>
        <w:rPr>
          <w:rFonts w:ascii="Arial" w:hAnsi="Arial" w:cs="Arial"/>
          <w:kern w:val="0"/>
          <w:u w:val="single"/>
        </w:rPr>
        <w:t xml:space="preserve">  </w:t>
      </w:r>
      <w:r>
        <w:rPr>
          <w:rFonts w:hint="eastAsia" w:ascii="Arial" w:hAnsi="Arial" w:cs="Arial"/>
          <w:kern w:val="0"/>
          <w:u w:val="single"/>
        </w:rPr>
        <w:t>中</w:t>
      </w:r>
      <w:r>
        <w:rPr>
          <w:rFonts w:ascii="Arial" w:hAnsi="Arial" w:cs="Arial"/>
          <w:kern w:val="0"/>
          <w:u w:val="single"/>
        </w:rPr>
        <w:t xml:space="preserve">  </w:t>
      </w:r>
      <w:r>
        <w:rPr>
          <w:rFonts w:ascii="Arial" w:hAnsi="Arial" w:cs="Arial"/>
          <w:kern w:val="0"/>
        </w:rPr>
        <w:t>值计算。</w:t>
      </w:r>
    </w:p>
    <w:p>
      <w:pPr>
        <w:spacing w:line="360" w:lineRule="auto"/>
        <w:ind w:firstLine="424" w:firstLineChars="202"/>
        <w:jc w:val="left"/>
        <w:rPr>
          <w:rFonts w:ascii="Arial" w:hAnsi="Arial" w:cs="Arial"/>
          <w:kern w:val="0"/>
        </w:rPr>
      </w:pPr>
      <w:r>
        <w:rPr>
          <w:rFonts w:hint="eastAsia" w:ascii="宋体" w:hAnsi="宋体" w:cs="宋体"/>
          <w:kern w:val="0"/>
        </w:rPr>
        <w:t>③</w:t>
      </w:r>
      <w:r>
        <w:rPr>
          <w:rFonts w:ascii="Arial" w:hAnsi="Arial" w:cs="Arial"/>
          <w:kern w:val="0"/>
        </w:rPr>
        <w:t>计日工价格按当地造价管理机构发布的工程造价信息中的信息价（不含税价）计取，进税内独立费；工程造价信息未发布的，按市场调查的单价（不含税价）计算，进税内独立费；总承包服务费按照自治区建设主管部门的计价定额及有关规定计算；</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4 \* GB3 </w:instrText>
      </w:r>
      <w:r>
        <w:rPr>
          <w:rFonts w:ascii="Arial" w:hAnsi="Arial" w:cs="Arial"/>
          <w:kern w:val="0"/>
        </w:rPr>
        <w:fldChar w:fldCharType="separate"/>
      </w:r>
      <w:r>
        <w:rPr>
          <w:rFonts w:hint="eastAsia" w:ascii="宋体" w:hAnsi="宋体" w:cs="宋体"/>
          <w:kern w:val="0"/>
        </w:rPr>
        <w:t>④</w:t>
      </w:r>
      <w:r>
        <w:rPr>
          <w:rFonts w:ascii="Arial" w:hAnsi="Arial" w:cs="Arial"/>
          <w:kern w:val="0"/>
        </w:rPr>
        <w:fldChar w:fldCharType="end"/>
      </w:r>
      <w:r>
        <w:rPr>
          <w:rFonts w:ascii="Arial" w:hAnsi="Arial" w:cs="Arial"/>
          <w:kern w:val="0"/>
        </w:rPr>
        <w:t>税前项目直接通过</w:t>
      </w:r>
      <w:r>
        <w:rPr>
          <w:rFonts w:hint="eastAsia" w:ascii="Arial" w:hAnsi="Arial" w:cs="Arial"/>
          <w:kern w:val="0"/>
        </w:rPr>
        <w:t>贺州</w:t>
      </w:r>
      <w:r>
        <w:rPr>
          <w:rFonts w:ascii="Arial" w:hAnsi="Arial" w:cs="Arial"/>
          <w:kern w:val="0"/>
        </w:rPr>
        <w:t>市工程造价管理机构《造价信息》上发布的税前项目价计算，《造价价信息》上没有刊登的根据市场调查确定；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5 \* GB3 </w:instrText>
      </w:r>
      <w:r>
        <w:rPr>
          <w:rFonts w:ascii="Arial" w:hAnsi="Arial" w:cs="Arial"/>
          <w:kern w:val="0"/>
        </w:rPr>
        <w:fldChar w:fldCharType="separate"/>
      </w:r>
      <w:r>
        <w:rPr>
          <w:rFonts w:hint="eastAsia" w:ascii="宋体" w:hAnsi="宋体" w:cs="宋体"/>
          <w:kern w:val="0"/>
        </w:rPr>
        <w:t>⑤</w:t>
      </w:r>
      <w:r>
        <w:rPr>
          <w:rFonts w:ascii="Arial" w:hAnsi="Arial" w:cs="Arial"/>
          <w:kern w:val="0"/>
        </w:rPr>
        <w:fldChar w:fldCharType="end"/>
      </w:r>
      <w:r>
        <w:rPr>
          <w:rFonts w:ascii="Arial" w:hAnsi="Arial" w:cs="Arial"/>
          <w:kern w:val="0"/>
        </w:rPr>
        <w:t>规费和增值税按国家、自治区建设主管部门或税务主管部门的规定计算。</w:t>
      </w:r>
    </w:p>
    <w:p>
      <w:pPr>
        <w:spacing w:line="360" w:lineRule="auto"/>
        <w:ind w:firstLine="424" w:firstLineChars="202"/>
        <w:jc w:val="left"/>
        <w:rPr>
          <w:rFonts w:ascii="Arial" w:hAnsi="Arial" w:cs="Arial"/>
          <w:kern w:val="0"/>
        </w:rPr>
      </w:pPr>
      <w:r>
        <w:rPr>
          <w:rFonts w:ascii="Arial" w:hAnsi="Arial" w:cs="Arial"/>
          <w:kern w:val="0"/>
        </w:rPr>
        <w:t>工程造价管理机构发布的信息价格采用以下第</w:t>
      </w:r>
      <w:r>
        <w:rPr>
          <w:rFonts w:ascii="Arial" w:hAnsi="Arial" w:cs="Arial"/>
          <w:kern w:val="0"/>
          <w:u w:val="single"/>
        </w:rPr>
        <w:t xml:space="preserve">  </w:t>
      </w: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u w:val="single"/>
        </w:rPr>
        <w:t xml:space="preserve">  </w:t>
      </w:r>
      <w:r>
        <w:rPr>
          <w:rFonts w:ascii="Arial" w:hAnsi="Arial" w:cs="Arial"/>
          <w:kern w:val="0"/>
        </w:rPr>
        <w:t>种方式确定：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1 \* GB3 </w:instrText>
      </w:r>
      <w:r>
        <w:rPr>
          <w:rFonts w:ascii="Arial" w:hAnsi="Arial" w:cs="Arial"/>
          <w:kern w:val="0"/>
        </w:rPr>
        <w:fldChar w:fldCharType="separate"/>
      </w:r>
      <w:r>
        <w:rPr>
          <w:rFonts w:hint="eastAsia" w:ascii="宋体" w:hAnsi="宋体" w:cs="宋体"/>
          <w:kern w:val="0"/>
        </w:rPr>
        <w:t>①</w:t>
      </w:r>
      <w:r>
        <w:rPr>
          <w:rFonts w:ascii="Arial" w:hAnsi="Arial" w:cs="Arial"/>
          <w:kern w:val="0"/>
        </w:rPr>
        <w:fldChar w:fldCharType="end"/>
      </w:r>
      <w:r>
        <w:rPr>
          <w:rFonts w:ascii="Arial" w:hAnsi="Arial" w:cs="Arial"/>
          <w:kern w:val="0"/>
        </w:rPr>
        <w:t>按变更清单项目实施当期工程造价管理机构发布的信息价格确定。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rPr>
        <w:t>按项目实施期间工程造价管理机构发布的信息价格平均价格确定。</w:t>
      </w:r>
    </w:p>
    <w:p>
      <w:pPr>
        <w:spacing w:line="360" w:lineRule="auto"/>
        <w:ind w:firstLine="424" w:firstLineChars="202"/>
        <w:jc w:val="left"/>
        <w:rPr>
          <w:rFonts w:ascii="Arial" w:hAnsi="Arial" w:cs="Arial"/>
          <w:kern w:val="0"/>
        </w:rPr>
      </w:pPr>
      <w:r>
        <w:rPr>
          <w:rFonts w:ascii="Arial" w:hAnsi="Arial" w:cs="Arial"/>
          <w:kern w:val="0"/>
        </w:rPr>
        <w:t>11.2.3由于工程变更、工程量偏差导致任一招标工程量清单项目增加15%以上时，增加部分的工程量的综合单价以原投标综合单价（考虑物价变化）和按11.2.2款规定计算的较低的价格确定该清单综合单价。</w:t>
      </w:r>
    </w:p>
    <w:p>
      <w:pPr>
        <w:spacing w:line="360" w:lineRule="auto"/>
        <w:ind w:firstLine="424" w:firstLineChars="202"/>
        <w:jc w:val="left"/>
        <w:rPr>
          <w:rFonts w:ascii="Arial" w:hAnsi="Arial" w:cs="Arial"/>
          <w:kern w:val="0"/>
        </w:rPr>
      </w:pPr>
      <w:r>
        <w:rPr>
          <w:rFonts w:ascii="Arial" w:hAnsi="Arial" w:cs="Arial"/>
          <w:kern w:val="0"/>
        </w:rPr>
        <w:t>11.2.4由于工程变更、工程量偏差导致任一招标工程量清单项目减少15%以上时，其减少后剩余部分的工程量的综合单价以原投标综合单价（考虑物价变化）和按11.2.2款规定计算的较高的价格确定该清单综合单价。</w:t>
      </w:r>
    </w:p>
    <w:p>
      <w:pPr>
        <w:spacing w:line="360" w:lineRule="auto"/>
        <w:ind w:firstLine="420" w:firstLineChars="200"/>
        <w:jc w:val="left"/>
        <w:rPr>
          <w:rFonts w:ascii="Arial" w:hAnsi="Arial" w:cs="Arial"/>
          <w:kern w:val="0"/>
        </w:rPr>
      </w:pPr>
      <w:r>
        <w:rPr>
          <w:rFonts w:ascii="Arial" w:hAnsi="Arial" w:cs="Arial"/>
        </w:rPr>
        <w:t>11.2.5由于</w:t>
      </w:r>
      <w:r>
        <w:rPr>
          <w:rFonts w:ascii="Arial" w:hAnsi="Arial" w:cs="Arial"/>
          <w:kern w:val="0"/>
        </w:rPr>
        <w:t>工程变更、工程量清单缺项、工程量偏差引起合同约定工程量增减的，其相应项目清单发、承</w:t>
      </w:r>
      <w:r>
        <w:rPr>
          <w:rFonts w:ascii="Arial" w:hAnsi="Arial" w:cs="Arial"/>
        </w:rPr>
        <w:t>包人提供的主要材料、工程设备数量应相应调整，调整数量应报发包人核对。发承包双方对材料数量有争议达不成一致的，应按照相关工程的计价定额同类项目规定的材料消耗量计算。</w:t>
      </w:r>
    </w:p>
    <w:p>
      <w:pPr>
        <w:spacing w:line="360" w:lineRule="auto"/>
        <w:ind w:firstLine="424" w:firstLineChars="202"/>
        <w:jc w:val="left"/>
        <w:rPr>
          <w:rFonts w:ascii="Arial" w:hAnsi="Arial" w:cs="Arial"/>
          <w:kern w:val="0"/>
        </w:rPr>
      </w:pPr>
      <w:r>
        <w:rPr>
          <w:rFonts w:ascii="Arial" w:hAnsi="Arial" w:cs="Arial"/>
          <w:kern w:val="0"/>
        </w:rPr>
        <w:t>11.2.6由于工程变更、项目特征不符、工程量清单缺项、工程量偏差引起合同价款的调整造成总价措施项目、规费、增值税项目计算基础变化的，应予调整总价措施项目、规费、增值税项目费用。</w:t>
      </w:r>
    </w:p>
    <w:p>
      <w:pPr>
        <w:spacing w:line="360" w:lineRule="auto"/>
        <w:ind w:firstLine="424" w:firstLineChars="202"/>
        <w:jc w:val="left"/>
        <w:rPr>
          <w:rFonts w:ascii="Arial" w:hAnsi="Arial" w:cs="Arial"/>
          <w:kern w:val="0"/>
        </w:rPr>
      </w:pPr>
      <w:r>
        <w:rPr>
          <w:rFonts w:ascii="Arial" w:hAnsi="Arial" w:cs="Arial"/>
          <w:kern w:val="0"/>
        </w:rPr>
        <w:t>11.3计日工引起的调整</w:t>
      </w:r>
    </w:p>
    <w:p>
      <w:pPr>
        <w:spacing w:line="360" w:lineRule="auto"/>
        <w:ind w:firstLine="424" w:firstLineChars="202"/>
        <w:jc w:val="left"/>
        <w:rPr>
          <w:rFonts w:ascii="Arial" w:hAnsi="Arial" w:cs="Arial"/>
          <w:kern w:val="0"/>
        </w:rPr>
      </w:pPr>
      <w:r>
        <w:rPr>
          <w:rFonts w:ascii="Arial" w:hAnsi="Arial" w:cs="Arial"/>
          <w:kern w:val="0"/>
        </w:rPr>
        <w:t>计日工应根据按本合同通用条款10.9款规定核实的工程数量和承包人已标价工程量清单中的计日工单价计算计日工金额，调整合同价款。</w:t>
      </w:r>
    </w:p>
    <w:p>
      <w:pPr>
        <w:spacing w:line="360" w:lineRule="auto"/>
        <w:ind w:firstLine="420" w:firstLineChars="200"/>
        <w:rPr>
          <w:rFonts w:ascii="Arial" w:hAnsi="Arial" w:cs="Arial"/>
        </w:rPr>
      </w:pPr>
      <w:r>
        <w:rPr>
          <w:rFonts w:ascii="Arial" w:hAnsi="Arial" w:cs="Arial"/>
        </w:rPr>
        <w:t>11.4物价变化引起的调整</w:t>
      </w:r>
    </w:p>
    <w:p>
      <w:pPr>
        <w:spacing w:line="360" w:lineRule="auto"/>
        <w:ind w:firstLine="420" w:firstLineChars="200"/>
        <w:jc w:val="left"/>
        <w:rPr>
          <w:rFonts w:ascii="Arial" w:hAnsi="Arial" w:cs="Arial"/>
        </w:rPr>
      </w:pPr>
      <w:r>
        <w:rPr>
          <w:rFonts w:ascii="Arial" w:hAnsi="Arial" w:cs="Arial"/>
        </w:rPr>
        <w:t>合同履行期间，因人工、材料、工程设备、机械台班价格波动影响合同价款时，采用以下第</w:t>
      </w:r>
      <w:r>
        <w:rPr>
          <w:rFonts w:ascii="Arial" w:hAnsi="Arial" w:cs="Arial"/>
          <w:u w:val="single"/>
        </w:rPr>
        <w:t xml:space="preserve"> 2 </w:t>
      </w:r>
      <w:r>
        <w:rPr>
          <w:rFonts w:ascii="Arial" w:hAnsi="Arial" w:cs="Arial"/>
        </w:rPr>
        <w:t>种方式对合同价格进行调整：</w:t>
      </w:r>
    </w:p>
    <w:p>
      <w:pPr>
        <w:spacing w:line="360" w:lineRule="auto"/>
        <w:ind w:firstLine="420" w:firstLineChars="200"/>
        <w:jc w:val="left"/>
        <w:rPr>
          <w:rFonts w:ascii="Arial" w:hAnsi="Arial" w:cs="Arial"/>
        </w:rPr>
      </w:pPr>
      <w:r>
        <w:rPr>
          <w:rFonts w:ascii="Arial" w:hAnsi="Arial" w:cs="Arial"/>
        </w:rPr>
        <w:t>因市场价格波动调整合同价格，采用以下第</w:t>
      </w:r>
      <w:r>
        <w:rPr>
          <w:rFonts w:ascii="Arial" w:hAnsi="Arial" w:cs="Arial"/>
          <w:u w:val="single"/>
        </w:rPr>
        <w:t xml:space="preserve"> 2 </w:t>
      </w:r>
      <w:r>
        <w:rPr>
          <w:rFonts w:ascii="Arial" w:hAnsi="Arial" w:cs="Arial"/>
        </w:rPr>
        <w:t>种方式对合同价格进行调整：</w:t>
      </w:r>
    </w:p>
    <w:p>
      <w:pPr>
        <w:spacing w:line="360" w:lineRule="auto"/>
        <w:ind w:firstLine="420" w:firstLineChars="200"/>
        <w:jc w:val="left"/>
        <w:rPr>
          <w:rFonts w:ascii="Arial" w:hAnsi="Arial" w:cs="Arial"/>
        </w:rPr>
      </w:pPr>
      <w:r>
        <w:rPr>
          <w:rFonts w:ascii="Arial" w:hAnsi="Arial" w:cs="Arial"/>
        </w:rPr>
        <w:t>第1种方式：采用价格指数进行价格调整。</w:t>
      </w:r>
    </w:p>
    <w:p>
      <w:pPr>
        <w:spacing w:line="360" w:lineRule="auto"/>
        <w:ind w:firstLine="420" w:firstLineChars="200"/>
        <w:jc w:val="left"/>
        <w:rPr>
          <w:rFonts w:ascii="Arial" w:hAnsi="Arial" w:cs="Arial"/>
        </w:rPr>
      </w:pPr>
      <w:r>
        <w:rPr>
          <w:rFonts w:ascii="Arial" w:hAnsi="Arial" w:cs="Arial"/>
        </w:rPr>
        <w:t>1价格调整公式</w:t>
      </w:r>
    </w:p>
    <w:p>
      <w:pPr>
        <w:spacing w:line="360" w:lineRule="auto"/>
        <w:ind w:firstLine="420" w:firstLineChars="200"/>
        <w:jc w:val="left"/>
        <w:rPr>
          <w:rFonts w:ascii="Arial" w:hAnsi="Arial" w:cs="Arial"/>
        </w:rPr>
      </w:pPr>
      <w:r>
        <w:rPr>
          <w:rFonts w:ascii="Arial" w:hAnsi="Arial" w:cs="Arial"/>
        </w:rPr>
        <w:t>因人工、材料、工程设备、机械等价格波动影响合同价格时，根据专用合同条款中约定的数据，按以下公式计算差额并调整合同价格：</w:t>
      </w:r>
    </w:p>
    <w:p>
      <w:pPr>
        <w:spacing w:line="360" w:lineRule="auto"/>
        <w:ind w:firstLine="420" w:firstLineChars="200"/>
        <w:jc w:val="left"/>
        <w:rPr>
          <w:rFonts w:ascii="Arial" w:hAnsi="Arial" w:cs="Arial"/>
        </w:rPr>
      </w:pPr>
      <w:r>
        <w:rPr>
          <w:rFonts w:ascii="Arial" w:hAnsi="Arial" w:cs="Arial"/>
        </w:rPr>
        <w:t xml:space="preserve"> </w:t>
      </w:r>
      <w:r>
        <w:rPr>
          <w:rFonts w:ascii="Cambria Math" w:hAnsi="Cambria Math" w:cs="Cambria Math"/>
        </w:rPr>
        <w:t>△</w:t>
      </w:r>
      <w:r>
        <w:rPr>
          <w:rFonts w:ascii="Arial" w:hAnsi="Arial" w:cs="Arial"/>
        </w:rPr>
        <w:t>P＝P0[A＋（B1×Ft1/Fo1＋B2×Ft2/Fo2＋B3×Ft3/Fo3……＋Bn×Ftn/Fon）-1]</w:t>
      </w:r>
    </w:p>
    <w:p>
      <w:pPr>
        <w:spacing w:line="360" w:lineRule="auto"/>
        <w:ind w:firstLine="420" w:firstLineChars="200"/>
        <w:jc w:val="left"/>
        <w:rPr>
          <w:rFonts w:ascii="Arial" w:hAnsi="Arial" w:cs="Arial"/>
        </w:rPr>
      </w:pPr>
      <w:r>
        <w:rPr>
          <w:rFonts w:ascii="Arial" w:hAnsi="Arial" w:cs="Arial"/>
        </w:rPr>
        <w:t>公式中：ΔP——需调整的价格差额；</w:t>
      </w:r>
    </w:p>
    <w:p>
      <w:pPr>
        <w:spacing w:line="360" w:lineRule="auto"/>
        <w:ind w:firstLine="420" w:firstLineChars="200"/>
        <w:jc w:val="left"/>
        <w:rPr>
          <w:rFonts w:ascii="Arial" w:hAnsi="Arial" w:cs="Arial"/>
        </w:rPr>
      </w:pPr>
      <w:r>
        <w:rPr>
          <w:rFonts w:ascii="Arial" w:hAnsi="Arial" w:cs="Arial"/>
        </w:rPr>
        <w:t>P</w:t>
      </w:r>
      <w:r>
        <w:rPr>
          <w:rFonts w:ascii="Arial" w:hAnsi="Arial" w:cs="Arial"/>
          <w:vertAlign w:val="subscript"/>
        </w:rPr>
        <w:t>0</w:t>
      </w:r>
      <w:r>
        <w:rPr>
          <w:rFonts w:ascii="Arial" w:hAnsi="Arial" w:cs="Arial"/>
        </w:rPr>
        <w:t>——约定的付款证书中承包人应得到的已完成工程量的金额。此项金额应不包括价格调整、不计质量保证金的扣留和支付、预付款的支付和扣回。约定的变更及其他金额已按现行价格计价的，也不计在内；</w:t>
      </w:r>
    </w:p>
    <w:p>
      <w:pPr>
        <w:spacing w:line="360" w:lineRule="auto"/>
        <w:ind w:firstLine="420" w:firstLineChars="200"/>
        <w:jc w:val="left"/>
        <w:rPr>
          <w:rFonts w:ascii="Arial" w:hAnsi="Arial" w:cs="Arial"/>
        </w:rPr>
      </w:pPr>
      <w:r>
        <w:rPr>
          <w:rFonts w:ascii="Arial" w:hAnsi="Arial" w:cs="Arial"/>
        </w:rPr>
        <w:t>A——定值权重（即不调部分的权重），暂估材料和工程设备应列入定值因子中；</w:t>
      </w:r>
    </w:p>
    <w:p>
      <w:pPr>
        <w:spacing w:line="360" w:lineRule="auto"/>
        <w:ind w:firstLine="420" w:firstLineChars="200"/>
        <w:jc w:val="left"/>
        <w:rPr>
          <w:rFonts w:ascii="Arial" w:hAnsi="Arial" w:cs="Arial"/>
        </w:rPr>
      </w:pPr>
      <w:r>
        <w:rPr>
          <w:rFonts w:ascii="Arial" w:hAnsi="Arial" w:cs="Arial"/>
        </w:rPr>
        <w:t>B1；B2；B3……Bn——各可调因子的变值权重（即可调部分的权重），为各可调因子在签约合同价中所占的比例，变值因子中应包含人工、机械台班、由政府定价或政府指导价管理的原材料及由承包人提供的主要材料和工程设备、税前项目；</w:t>
      </w:r>
    </w:p>
    <w:p>
      <w:pPr>
        <w:spacing w:line="360" w:lineRule="auto"/>
        <w:ind w:firstLine="420" w:firstLineChars="200"/>
        <w:jc w:val="left"/>
        <w:rPr>
          <w:rFonts w:ascii="Arial" w:hAnsi="Arial" w:cs="Arial"/>
        </w:rPr>
      </w:pPr>
      <w:r>
        <w:rPr>
          <w:rFonts w:ascii="Arial" w:hAnsi="Arial" w:cs="Arial"/>
        </w:rPr>
        <w:t>Ft1；Ft2；Ft3……Ftn——各可调因子的现行价格指数，指约定的付款证书相关周期最后一天的前42天的各可调因子的价格指数；</w:t>
      </w:r>
    </w:p>
    <w:p>
      <w:pPr>
        <w:spacing w:line="360" w:lineRule="auto"/>
        <w:ind w:firstLine="420" w:firstLineChars="200"/>
        <w:jc w:val="left"/>
        <w:rPr>
          <w:rFonts w:ascii="Arial" w:hAnsi="Arial" w:cs="Arial"/>
        </w:rPr>
      </w:pPr>
      <w:r>
        <w:rPr>
          <w:rFonts w:ascii="Arial" w:hAnsi="Arial" w:cs="Arial"/>
        </w:rPr>
        <w:t>Fo1；Fo2；Fo3……Fon——各可调因子的基本价格指数，指基准日期的各可调因子的价格指数。</w:t>
      </w:r>
    </w:p>
    <w:p>
      <w:pPr>
        <w:tabs>
          <w:tab w:val="left" w:pos="-1980"/>
        </w:tabs>
        <w:spacing w:line="360" w:lineRule="auto"/>
        <w:ind w:firstLine="420" w:firstLineChars="200"/>
        <w:rPr>
          <w:rFonts w:ascii="Arial" w:hAnsi="Arial" w:cs="Arial"/>
        </w:rPr>
      </w:pPr>
      <w:r>
        <w:rPr>
          <w:rFonts w:ascii="Arial" w:hAnsi="Arial" w:cs="Arial"/>
        </w:rPr>
        <w:t>以上价格调整公式中的各可调因子、定值和变值权重，以及基本价格指数及其来源在已标价的工程量清单《承包人提供的主要材料和工程设备一览表（适用于价格指数差额调整法）》中约定，非招标订立的合同，由合同当事人在专用合同条款中约定。价格指数应首先采用工程造价管理机构发布的价格指数，无前述价格指数时，可采用工程造价管理机构发布的价格代替。工程造价管理部门既无相应材料和工程设备的价格指数，其相应材料和工程设备的价格也缺项的，由发包人和承包人共同市场询价确定。招标期基本价格指数按招标人提供的招标文件确定，施工期价格指数按工程造价管理部门公布的价格指数的平均值。施工期价格上涨时，材料和工程设备价格调整由承包人提出，下降时由发包人提出，调整后的价格经发包人审查确认。</w:t>
      </w:r>
    </w:p>
    <w:p>
      <w:pPr>
        <w:spacing w:line="360" w:lineRule="auto"/>
        <w:ind w:firstLine="420" w:firstLineChars="200"/>
        <w:jc w:val="left"/>
        <w:rPr>
          <w:rFonts w:ascii="Arial" w:hAnsi="Arial" w:cs="Arial"/>
        </w:rPr>
      </w:pPr>
      <w:r>
        <w:rPr>
          <w:rFonts w:ascii="Arial" w:hAnsi="Arial" w:cs="Arial"/>
        </w:rPr>
        <w:t>2暂时确定调整差额</w:t>
      </w:r>
    </w:p>
    <w:p>
      <w:pPr>
        <w:spacing w:line="360" w:lineRule="auto"/>
        <w:ind w:firstLine="420" w:firstLineChars="200"/>
        <w:jc w:val="left"/>
        <w:rPr>
          <w:rFonts w:ascii="Arial" w:hAnsi="Arial" w:cs="Arial"/>
        </w:rPr>
      </w:pPr>
      <w:r>
        <w:rPr>
          <w:rFonts w:ascii="Arial" w:hAnsi="Arial" w:cs="Arial"/>
        </w:rPr>
        <w:t>在计算调整差额时无现行价格指数的，合同当事人同意暂用前次价格指数计算。实际价格指数有调整的，合同当事人进行相应调整。</w:t>
      </w:r>
    </w:p>
    <w:p>
      <w:pPr>
        <w:spacing w:line="360" w:lineRule="auto"/>
        <w:ind w:firstLine="420" w:firstLineChars="200"/>
        <w:jc w:val="left"/>
        <w:rPr>
          <w:rFonts w:ascii="Arial" w:hAnsi="Arial" w:cs="Arial"/>
        </w:rPr>
      </w:pPr>
      <w:r>
        <w:rPr>
          <w:rFonts w:ascii="Arial" w:hAnsi="Arial" w:cs="Arial"/>
        </w:rPr>
        <w:t>3权重的调整</w:t>
      </w:r>
    </w:p>
    <w:p>
      <w:pPr>
        <w:spacing w:line="360" w:lineRule="auto"/>
        <w:ind w:firstLine="420" w:firstLineChars="200"/>
        <w:jc w:val="left"/>
        <w:rPr>
          <w:rFonts w:ascii="Arial" w:hAnsi="Arial" w:cs="Arial"/>
        </w:rPr>
      </w:pPr>
      <w:r>
        <w:rPr>
          <w:rFonts w:ascii="Arial" w:hAnsi="Arial" w:cs="Arial"/>
        </w:rPr>
        <w:t>因变更导致合同约定的权重不合理时，按照第4.4款〔商定或确定〕执行。</w:t>
      </w:r>
    </w:p>
    <w:p>
      <w:pPr>
        <w:spacing w:line="360" w:lineRule="auto"/>
        <w:ind w:firstLine="420" w:firstLineChars="200"/>
        <w:jc w:val="left"/>
        <w:rPr>
          <w:rFonts w:ascii="Arial" w:hAnsi="Arial" w:cs="Arial"/>
        </w:rPr>
      </w:pPr>
      <w:r>
        <w:rPr>
          <w:rFonts w:ascii="Arial" w:hAnsi="Arial" w:cs="Arial"/>
        </w:rPr>
        <w:t>4因承包人原因工期延误后的价格调整</w:t>
      </w:r>
    </w:p>
    <w:p>
      <w:pPr>
        <w:spacing w:line="360" w:lineRule="auto"/>
        <w:ind w:firstLine="420" w:firstLineChars="200"/>
        <w:jc w:val="left"/>
        <w:rPr>
          <w:rFonts w:ascii="Arial" w:hAnsi="Arial" w:cs="Arial"/>
        </w:rPr>
      </w:pPr>
      <w:r>
        <w:rPr>
          <w:rFonts w:ascii="Arial" w:hAnsi="Arial" w:cs="Arial"/>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Arial" w:hAnsi="Arial" w:cs="Arial"/>
        </w:rPr>
      </w:pPr>
      <w:r>
        <w:rPr>
          <w:rFonts w:ascii="Arial" w:hAnsi="Arial" w:cs="Arial"/>
        </w:rPr>
        <w:t>5若可调因子中已经包括了人工和施工机械因素，则不再对其进行单项调整。</w:t>
      </w:r>
    </w:p>
    <w:p>
      <w:pPr>
        <w:spacing w:line="360" w:lineRule="auto"/>
        <w:ind w:firstLine="420" w:firstLineChars="200"/>
        <w:jc w:val="left"/>
        <w:rPr>
          <w:rFonts w:ascii="Arial" w:hAnsi="Arial" w:cs="Arial"/>
        </w:rPr>
      </w:pPr>
      <w:r>
        <w:rPr>
          <w:rFonts w:ascii="Arial" w:hAnsi="Arial" w:cs="Arial"/>
        </w:rPr>
        <w:t>第2种方式：采用造价信息进行价格调整。</w:t>
      </w:r>
    </w:p>
    <w:p>
      <w:pPr>
        <w:spacing w:line="360" w:lineRule="auto"/>
        <w:ind w:firstLine="420" w:firstLineChars="200"/>
        <w:jc w:val="left"/>
        <w:rPr>
          <w:rFonts w:ascii="Arial" w:hAnsi="Arial" w:cs="Arial"/>
        </w:rPr>
      </w:pPr>
      <w:r>
        <w:rPr>
          <w:rFonts w:ascii="Arial" w:hAnsi="Arial" w:cs="Arial"/>
        </w:rPr>
        <w:t>1合同履行期间，因人工、材料、工程设备和机械台班价格波动影响合同价格时，人工、机械、由政府定价或实行政府指导价管理的原材料（如：水、电、柴油、汽油等）使用费按照自治区建设主管部门或其授权的工程造价管理机构发布的人工调整文件、机械台班单价、原材料单价进行调整，但承包人对人工费或人工单价的报价高于发布价格的除外。</w:t>
      </w:r>
      <w:r>
        <w:rPr>
          <w:rFonts w:ascii="Arial" w:hAnsi="Arial" w:cs="Arial"/>
          <w:u w:val="single"/>
        </w:rPr>
        <w:t>需要进行价格调整的人工、机械和原材料，其单价和数量应由发包人审批，发包人确认需调整的人工、机械和原材料单价及数量，作为调整合同价格的依据。</w:t>
      </w:r>
    </w:p>
    <w:p>
      <w:pPr>
        <w:spacing w:line="360" w:lineRule="auto"/>
        <w:ind w:firstLine="420" w:firstLineChars="200"/>
        <w:jc w:val="left"/>
        <w:rPr>
          <w:rFonts w:ascii="Arial" w:hAnsi="Arial" w:cs="Arial"/>
        </w:rPr>
      </w:pPr>
      <w:r>
        <w:rPr>
          <w:rFonts w:ascii="Arial" w:hAnsi="Arial" w:cs="Arial"/>
        </w:rPr>
        <w:t>2已标价工程量清单《承包人提供的主要材料和工程设备一览表（适用于造价信息差额调整法）》所列材料、工程设备及《税前项目清单与计价表》所列税前项目价格变化超过表中约定的风险幅度值时，按以下规定调整合同价款:</w:t>
      </w:r>
    </w:p>
    <w:p>
      <w:pPr>
        <w:spacing w:line="360" w:lineRule="auto"/>
        <w:ind w:firstLine="420" w:firstLineChars="200"/>
        <w:jc w:val="left"/>
        <w:rPr>
          <w:rFonts w:ascii="Arial" w:hAnsi="Arial" w:cs="Arial"/>
        </w:rPr>
      </w:pPr>
      <w:r>
        <w:rPr>
          <w:rFonts w:hint="eastAsia" w:ascii="宋体" w:hAnsi="宋体" w:cs="宋体"/>
        </w:rPr>
        <w:t>①</w:t>
      </w:r>
      <w:r>
        <w:rPr>
          <w:rFonts w:ascii="Arial" w:hAnsi="Arial" w:cs="Arial"/>
        </w:rPr>
        <w:t>承包人在已标价工程量清单或预算书中载明材料、工程设备、税前项目单价低于基准价格的：合同履行期间材料单价涨幅以基准价格为基础超过合同约定的风险幅度值，或材料、工程设备、税前项目单价跌幅以在已标价工程量清单或预算书中载明材料、工程设备、税前项目单价为基础超过合同约定的风险幅度值时，其超过部分据实调整。</w:t>
      </w:r>
    </w:p>
    <w:p>
      <w:pPr>
        <w:spacing w:line="360" w:lineRule="auto"/>
        <w:ind w:firstLine="420" w:firstLineChars="200"/>
        <w:jc w:val="left"/>
        <w:rPr>
          <w:rFonts w:ascii="Arial" w:hAnsi="Arial" w:cs="Arial"/>
        </w:rPr>
      </w:pPr>
      <w:r>
        <w:rPr>
          <w:rFonts w:hint="eastAsia" w:ascii="宋体" w:hAnsi="宋体" w:cs="宋体"/>
        </w:rPr>
        <w:t>②</w:t>
      </w:r>
      <w:r>
        <w:rPr>
          <w:rFonts w:ascii="Arial" w:hAnsi="Arial" w:cs="Arial"/>
        </w:rPr>
        <w:t>承包人在已标价工程量清单或预算书中载明材料、工程设备、税前项目单价高于基准价格的：除专用合同条款另有约定外，合同履行期间材料、工程设备、税前项目单价跌幅以基准价格为基础超过合同约定的风险幅度值，材料、工程设备、税前项目单价涨幅以在已标价工程量清单或预算书中载明材料、工程设备、税前项目单价为基础超过合同约定的风险幅度值时，其超过部分据实调整。</w:t>
      </w:r>
    </w:p>
    <w:p>
      <w:pPr>
        <w:spacing w:line="360" w:lineRule="auto"/>
        <w:ind w:firstLine="420" w:firstLineChars="200"/>
        <w:jc w:val="left"/>
        <w:rPr>
          <w:rFonts w:ascii="Arial" w:hAnsi="Arial" w:cs="Arial"/>
        </w:rPr>
      </w:pPr>
      <w:r>
        <w:rPr>
          <w:rFonts w:hint="eastAsia" w:ascii="宋体" w:hAnsi="宋体" w:cs="宋体"/>
        </w:rPr>
        <w:t>③</w:t>
      </w:r>
      <w:r>
        <w:rPr>
          <w:rFonts w:ascii="Arial" w:hAnsi="Arial" w:cs="Arial"/>
        </w:rPr>
        <w:t>承包人在已标价工程量清单或预算书中载明材料、工程设备、税前项目单价等于基准价格的：除专用合同条款另有约定外，合同履行期间材料、工程设备、税前项目单价涨跌幅以基准价格为基础超过合同约定的风险幅度值时，其超过部分据实调整。</w:t>
      </w:r>
    </w:p>
    <w:p>
      <w:pPr>
        <w:spacing w:line="360" w:lineRule="auto"/>
        <w:ind w:firstLine="420" w:firstLineChars="200"/>
        <w:jc w:val="left"/>
        <w:rPr>
          <w:rFonts w:ascii="Arial" w:hAnsi="Arial" w:cs="Arial"/>
        </w:rPr>
      </w:pPr>
      <w:r>
        <w:rPr>
          <w:rFonts w:hint="eastAsia" w:ascii="宋体" w:hAnsi="宋体" w:cs="宋体"/>
        </w:rPr>
        <w:t>④</w:t>
      </w:r>
      <w:r>
        <w:rPr>
          <w:rFonts w:ascii="Arial" w:hAnsi="Arial" w:cs="Arial"/>
        </w:rPr>
        <w:t>承包人应在采购材料、工程设备、税前项目前将采购数量和新的材料单价报发包人核对，发包人确认用于工程时，发包人应确认采购材料、工程设备、税前项目的数量和单价。发包人在收到承包人报送的确认资料后5天内不予答复的视为认可，作为调整合同价格的依据。未经发包人事先核对，承包人自行采购材料、工程设备、税前项目的，发包人有权不予调整合同价格。发包人确认需调整的材料、工程设备单价及数量，作为调整暂列金额差额的依据，调整部分仅计差额及相应的</w:t>
      </w:r>
      <w:r>
        <w:rPr>
          <w:rFonts w:ascii="Arial" w:hAnsi="Arial" w:cs="Arial"/>
          <w:kern w:val="0"/>
        </w:rPr>
        <w:t>增值税</w:t>
      </w:r>
      <w:r>
        <w:rPr>
          <w:rFonts w:ascii="Arial" w:hAnsi="Arial" w:cs="Arial"/>
        </w:rPr>
        <w:t>，不计其对分部分项工程量清单综合单价的影响（即不再计算管理费和利润）。税前项目调整的应计相应的</w:t>
      </w:r>
      <w:r>
        <w:rPr>
          <w:rFonts w:ascii="Arial" w:hAnsi="Arial" w:cs="Arial"/>
          <w:kern w:val="0"/>
        </w:rPr>
        <w:t>增值税</w:t>
      </w:r>
      <w:r>
        <w:rPr>
          <w:rFonts w:ascii="Arial" w:hAnsi="Arial" w:cs="Arial"/>
        </w:rPr>
        <w:t>调整。</w:t>
      </w:r>
    </w:p>
    <w:p>
      <w:pPr>
        <w:spacing w:line="360" w:lineRule="auto"/>
        <w:ind w:firstLine="420" w:firstLineChars="200"/>
        <w:jc w:val="left"/>
        <w:rPr>
          <w:rFonts w:ascii="Arial" w:hAnsi="Arial" w:cs="Arial"/>
        </w:rPr>
      </w:pPr>
      <w:r>
        <w:rPr>
          <w:rFonts w:ascii="Arial" w:hAnsi="Arial" w:cs="Arial"/>
        </w:rPr>
        <w:t>前述基准价格是指由发包人在招标文件或专用合同条款中给定的材料、工程设备、税前项目的价格，该价格原则上应当按照省级或行业建设主管部门或其授权的工程造价管理机构发布的信息价编制。</w:t>
      </w:r>
    </w:p>
    <w:p>
      <w:pPr>
        <w:spacing w:line="360" w:lineRule="auto"/>
        <w:ind w:firstLine="420" w:firstLineChars="200"/>
        <w:jc w:val="left"/>
        <w:rPr>
          <w:rFonts w:ascii="Arial" w:hAnsi="Arial" w:cs="Arial"/>
        </w:rPr>
      </w:pPr>
      <w:r>
        <w:rPr>
          <w:rFonts w:ascii="Arial" w:hAnsi="Arial" w:cs="Arial"/>
        </w:rPr>
        <w:t>第3种方式：专用合同条款约定的其他方式。</w:t>
      </w:r>
    </w:p>
    <w:p>
      <w:pPr>
        <w:keepNext/>
        <w:keepLines/>
        <w:spacing w:line="360" w:lineRule="auto"/>
        <w:ind w:firstLine="200"/>
        <w:outlineLvl w:val="3"/>
        <w:rPr>
          <w:rFonts w:ascii="Arial" w:hAnsi="Arial" w:cs="Arial"/>
          <w:b/>
          <w:bCs/>
          <w:sz w:val="28"/>
        </w:rPr>
      </w:pPr>
      <w:r>
        <w:rPr>
          <w:rFonts w:ascii="Arial" w:hAnsi="Arial" w:cs="Arial"/>
          <w:b/>
          <w:bCs/>
          <w:sz w:val="28"/>
        </w:rPr>
        <w:t>12. 合同价格、计量与支付</w:t>
      </w:r>
    </w:p>
    <w:p>
      <w:pPr>
        <w:spacing w:line="360" w:lineRule="auto"/>
        <w:ind w:firstLine="420" w:firstLineChars="200"/>
        <w:rPr>
          <w:rFonts w:ascii="Arial" w:hAnsi="Arial" w:cs="Arial"/>
        </w:rPr>
      </w:pPr>
      <w:r>
        <w:rPr>
          <w:rFonts w:ascii="Arial" w:hAnsi="Arial" w:cs="Arial"/>
        </w:rPr>
        <w:t>12.1 合同价格形式</w:t>
      </w:r>
    </w:p>
    <w:p>
      <w:pPr>
        <w:spacing w:line="360" w:lineRule="auto"/>
        <w:ind w:firstLine="420" w:firstLineChars="200"/>
        <w:jc w:val="left"/>
        <w:rPr>
          <w:rFonts w:ascii="Arial" w:hAnsi="Arial" w:cs="Arial"/>
        </w:rPr>
      </w:pPr>
      <w:r>
        <w:rPr>
          <w:rFonts w:ascii="Arial" w:hAnsi="Arial" w:cs="Arial"/>
        </w:rPr>
        <w:t>本工程采用</w:t>
      </w:r>
      <w:r>
        <w:rPr>
          <w:rFonts w:ascii="Arial" w:hAnsi="Arial" w:cs="Arial"/>
          <w:u w:val="single"/>
        </w:rPr>
        <w:t xml:space="preserve">  第1种形式     </w:t>
      </w:r>
      <w:r>
        <w:rPr>
          <w:rFonts w:ascii="Arial" w:hAnsi="Arial" w:cs="Arial"/>
        </w:rPr>
        <w:t>合同价格形式。</w:t>
      </w:r>
    </w:p>
    <w:p>
      <w:pPr>
        <w:spacing w:line="360" w:lineRule="auto"/>
        <w:ind w:firstLine="420" w:firstLineChars="200"/>
        <w:jc w:val="left"/>
        <w:rPr>
          <w:rFonts w:ascii="Arial" w:hAnsi="Arial" w:cs="Arial"/>
        </w:rPr>
      </w:pPr>
      <w:r>
        <w:rPr>
          <w:rFonts w:ascii="Arial" w:hAnsi="Arial" w:cs="Arial"/>
        </w:rPr>
        <w:t>1、单价合同。</w:t>
      </w:r>
    </w:p>
    <w:p>
      <w:pPr>
        <w:spacing w:line="360" w:lineRule="auto"/>
        <w:ind w:firstLine="420" w:firstLineChars="200"/>
        <w:jc w:val="left"/>
        <w:rPr>
          <w:rFonts w:ascii="Arial" w:hAnsi="Arial" w:cs="Arial"/>
        </w:rPr>
      </w:pPr>
      <w:r>
        <w:rPr>
          <w:rFonts w:ascii="Arial" w:hAnsi="Arial" w:cs="Arial"/>
        </w:rPr>
        <w:t>本合同价款采用固定综合单价方式确定，工程量按实际结算。</w:t>
      </w:r>
    </w:p>
    <w:p>
      <w:pPr>
        <w:spacing w:line="360" w:lineRule="auto"/>
        <w:ind w:firstLine="420" w:firstLineChars="200"/>
        <w:jc w:val="left"/>
        <w:rPr>
          <w:rFonts w:ascii="Arial" w:hAnsi="Arial" w:cs="Arial"/>
        </w:rPr>
      </w:pPr>
      <w:r>
        <w:rPr>
          <w:rFonts w:ascii="Arial" w:hAnsi="Arial" w:cs="Arial"/>
        </w:rPr>
        <w:t>综合单价包含的风险范围：</w:t>
      </w:r>
      <w:r>
        <w:rPr>
          <w:rFonts w:ascii="Arial" w:hAnsi="Arial" w:cs="Arial"/>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ascii="Arial" w:hAnsi="Arial" w:cs="Arial"/>
          <w:u w:val="single"/>
        </w:rPr>
      </w:pPr>
      <w:r>
        <w:rPr>
          <w:rFonts w:ascii="Arial" w:hAnsi="Arial" w:cs="Arial"/>
        </w:rPr>
        <w:t>风险费用的计算方法：</w:t>
      </w:r>
      <w:r>
        <w:rPr>
          <w:rFonts w:ascii="Arial" w:hAnsi="Arial" w:cs="Arial"/>
          <w:u w:val="single"/>
        </w:rPr>
        <w:t xml:space="preserve">  单价采用固定综合单价，风险费用已综合考虑在单价中   </w:t>
      </w:r>
      <w:r>
        <w:rPr>
          <w:rFonts w:ascii="Arial" w:hAnsi="Arial" w:cs="Arial"/>
        </w:rPr>
        <w:t>。</w:t>
      </w:r>
    </w:p>
    <w:p>
      <w:pPr>
        <w:spacing w:line="360" w:lineRule="auto"/>
        <w:ind w:firstLine="420" w:firstLineChars="200"/>
        <w:jc w:val="left"/>
        <w:rPr>
          <w:rFonts w:ascii="Arial" w:hAnsi="Arial" w:cs="Arial"/>
        </w:rPr>
      </w:pPr>
      <w:r>
        <w:rPr>
          <w:rFonts w:ascii="Arial" w:hAnsi="Arial" w:cs="Arial"/>
        </w:rPr>
        <w:t>风险范围以外合同价格的调整方法：</w:t>
      </w:r>
    </w:p>
    <w:p>
      <w:pPr>
        <w:spacing w:line="360" w:lineRule="auto"/>
        <w:ind w:firstLine="441" w:firstLineChars="210"/>
        <w:rPr>
          <w:rFonts w:ascii="Arial" w:hAnsi="Arial" w:cs="Arial"/>
        </w:rPr>
      </w:pPr>
      <w:r>
        <w:rPr>
          <w:rFonts w:hint="eastAsia" w:ascii="Arial" w:hAnsi="Arial" w:cs="Arial"/>
        </w:rPr>
        <w:t>①</w:t>
      </w:r>
      <w:r>
        <w:rPr>
          <w:rFonts w:ascii="Arial" w:hAnsi="Arial" w:cs="Arial"/>
        </w:rPr>
        <w:t>工程变更：按11.2变更估价原则的约定调整。</w:t>
      </w:r>
    </w:p>
    <w:p>
      <w:pPr>
        <w:spacing w:line="360" w:lineRule="auto"/>
        <w:ind w:firstLine="441" w:firstLineChars="210"/>
        <w:rPr>
          <w:rFonts w:ascii="Arial" w:hAnsi="Arial" w:cs="Arial"/>
        </w:rPr>
      </w:pPr>
      <w:r>
        <w:rPr>
          <w:rFonts w:hint="eastAsia" w:ascii="Arial" w:hAnsi="Arial" w:cs="Arial"/>
        </w:rPr>
        <w:t>②</w:t>
      </w:r>
      <w:r>
        <w:rPr>
          <w:rFonts w:ascii="Arial" w:hAnsi="Arial" w:cs="Arial"/>
        </w:rPr>
        <w:t>政策性调整：按自治区建设行政主管部门颁布的文件执行。</w:t>
      </w:r>
    </w:p>
    <w:p>
      <w:pPr>
        <w:spacing w:line="360" w:lineRule="auto"/>
        <w:ind w:firstLine="441" w:firstLineChars="210"/>
        <w:rPr>
          <w:rFonts w:ascii="Arial" w:hAnsi="Arial" w:cs="Arial"/>
        </w:rPr>
      </w:pPr>
      <w:r>
        <w:rPr>
          <w:rFonts w:hint="eastAsia" w:ascii="Arial" w:hAnsi="Arial" w:cs="Arial"/>
        </w:rPr>
        <w:t>③</w:t>
      </w:r>
      <w:r>
        <w:rPr>
          <w:rFonts w:ascii="Arial" w:hAnsi="Arial" w:cs="Arial"/>
        </w:rPr>
        <w:t>材料价格风险：按11.4的约定调整。</w:t>
      </w:r>
    </w:p>
    <w:p>
      <w:pPr>
        <w:spacing w:line="360" w:lineRule="auto"/>
        <w:ind w:firstLine="420" w:firstLineChars="200"/>
        <w:jc w:val="left"/>
        <w:rPr>
          <w:rFonts w:ascii="Arial" w:hAnsi="Arial" w:cs="Arial"/>
        </w:rPr>
      </w:pPr>
      <w:r>
        <w:rPr>
          <w:rFonts w:hint="eastAsia" w:ascii="宋体" w:hAnsi="宋体" w:cs="宋体"/>
        </w:rPr>
        <w:t>④</w:t>
      </w:r>
      <w:r>
        <w:rPr>
          <w:rFonts w:ascii="Arial" w:hAnsi="Arial" w:cs="Arial"/>
        </w:rPr>
        <w:t>其它：</w:t>
      </w:r>
      <w:r>
        <w:rPr>
          <w:rFonts w:hint="eastAsia"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2、总价合同。</w:t>
      </w:r>
    </w:p>
    <w:p>
      <w:pPr>
        <w:spacing w:line="360" w:lineRule="auto"/>
        <w:ind w:firstLine="420" w:firstLineChars="200"/>
        <w:jc w:val="left"/>
        <w:rPr>
          <w:rFonts w:ascii="Arial" w:hAnsi="Arial" w:cs="Arial"/>
          <w:u w:val="single"/>
        </w:rPr>
      </w:pPr>
      <w:r>
        <w:rPr>
          <w:rFonts w:ascii="Arial" w:hAnsi="Arial" w:cs="Arial"/>
        </w:rPr>
        <w:t>总价包含的风险范围：</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风险费用的计算方法：</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风险范围以外合同价格的调整方法：</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w:t>
      </w:r>
    </w:p>
    <w:p>
      <w:pPr>
        <w:spacing w:line="360" w:lineRule="auto"/>
        <w:ind w:firstLine="424" w:firstLineChars="202"/>
        <w:jc w:val="left"/>
        <w:rPr>
          <w:rFonts w:ascii="Arial" w:hAnsi="Arial" w:cs="Arial"/>
        </w:rPr>
      </w:pPr>
      <w:r>
        <w:rPr>
          <w:rFonts w:ascii="Arial" w:hAnsi="Arial" w:cs="Arial"/>
        </w:rPr>
        <w:t>3、其他价格方式：</w:t>
      </w:r>
    </w:p>
    <w:p>
      <w:pPr>
        <w:spacing w:line="360" w:lineRule="auto"/>
        <w:ind w:firstLine="424" w:firstLineChars="202"/>
        <w:jc w:val="left"/>
        <w:rPr>
          <w:rFonts w:ascii="Arial" w:hAnsi="Arial" w:cs="Arial"/>
          <w:kern w:val="0"/>
        </w:rPr>
      </w:pPr>
      <w:r>
        <w:rPr>
          <w:rFonts w:ascii="Arial" w:hAnsi="Arial" w:cs="Arial"/>
        </w:rPr>
        <w:t>成本加酬金合同：发承包双方约定以</w:t>
      </w:r>
      <w:r>
        <w:rPr>
          <w:rFonts w:ascii="Arial" w:hAnsi="Arial" w:cs="Arial"/>
          <w:kern w:val="0"/>
        </w:rPr>
        <w:t>施工图预算乘以让利幅度进行合同价款计算、调整和确认。计算公式为：</w:t>
      </w:r>
    </w:p>
    <w:p>
      <w:pPr>
        <w:spacing w:line="360" w:lineRule="auto"/>
        <w:ind w:firstLine="424" w:firstLineChars="202"/>
        <w:jc w:val="left"/>
        <w:rPr>
          <w:rFonts w:ascii="Arial" w:hAnsi="Arial" w:cs="Arial"/>
          <w:kern w:val="0"/>
        </w:rPr>
      </w:pPr>
      <w:r>
        <w:rPr>
          <w:rFonts w:ascii="Arial" w:hAnsi="Arial" w:cs="Arial"/>
          <w:kern w:val="0"/>
        </w:rPr>
        <w:t>合同价款＝施工图预算×（1-让利幅度）</w:t>
      </w:r>
    </w:p>
    <w:p>
      <w:pPr>
        <w:spacing w:line="360" w:lineRule="auto"/>
        <w:ind w:firstLine="424" w:firstLineChars="202"/>
        <w:jc w:val="left"/>
        <w:rPr>
          <w:rFonts w:ascii="Arial" w:hAnsi="Arial" w:cs="Arial"/>
          <w:kern w:val="0"/>
        </w:rPr>
      </w:pPr>
      <w:r>
        <w:rPr>
          <w:rFonts w:ascii="Arial" w:hAnsi="Arial" w:cs="Arial"/>
          <w:kern w:val="0"/>
        </w:rPr>
        <w:t>式中：</w:t>
      </w:r>
    </w:p>
    <w:p>
      <w:pPr>
        <w:spacing w:line="360" w:lineRule="auto"/>
        <w:ind w:firstLine="424" w:firstLineChars="202"/>
        <w:jc w:val="left"/>
        <w:rPr>
          <w:rFonts w:ascii="Arial" w:hAnsi="Arial" w:cs="Arial"/>
          <w:kern w:val="0"/>
          <w:u w:val="single"/>
        </w:rPr>
      </w:pPr>
      <w:r>
        <w:rPr>
          <w:rFonts w:ascii="Arial" w:hAnsi="Arial" w:cs="Arial"/>
          <w:kern w:val="0"/>
        </w:rPr>
        <w:t>让利幅度＝</w:t>
      </w:r>
      <w:r>
        <w:rPr>
          <w:rFonts w:ascii="Arial" w:hAnsi="Arial" w:cs="Arial"/>
          <w:kern w:val="0"/>
          <w:u w:val="single"/>
        </w:rPr>
        <w:t xml:space="preserve">      % ；</w:t>
      </w:r>
    </w:p>
    <w:p>
      <w:pPr>
        <w:spacing w:line="360" w:lineRule="auto"/>
        <w:ind w:firstLine="424" w:firstLineChars="202"/>
        <w:jc w:val="left"/>
        <w:rPr>
          <w:rFonts w:ascii="Arial" w:hAnsi="Arial" w:cs="Arial"/>
          <w:kern w:val="0"/>
        </w:rPr>
      </w:pPr>
      <w:r>
        <w:rPr>
          <w:rFonts w:ascii="Arial" w:hAnsi="Arial" w:cs="Arial"/>
          <w:kern w:val="0"/>
        </w:rPr>
        <w:t>合同签订前，发包人应委托第三方编制施工图预算。施工图预算按以下方法和规则编制：</w:t>
      </w:r>
    </w:p>
    <w:p>
      <w:pPr>
        <w:spacing w:line="360" w:lineRule="auto"/>
        <w:ind w:firstLine="424" w:firstLineChars="202"/>
        <w:jc w:val="left"/>
        <w:rPr>
          <w:rFonts w:ascii="Arial" w:hAnsi="Arial" w:cs="Arial"/>
          <w:kern w:val="0"/>
        </w:rPr>
      </w:pPr>
      <w:r>
        <w:rPr>
          <w:rFonts w:ascii="Arial" w:hAnsi="Arial" w:cs="Arial"/>
          <w:kern w:val="0"/>
        </w:rPr>
        <w:t>1采用国家标准《建设工程工程量清单计价规范》（GB50500-2013）及《〈建设工程工程量清单计价规范（GB50500-2013）〉广西壮族自治区实施细则》</w:t>
      </w:r>
      <w:r>
        <w:rPr>
          <w:rFonts w:ascii="Arial" w:hAnsi="Arial" w:cs="Arial"/>
          <w:kern w:val="0"/>
          <w:u w:val="single"/>
        </w:rPr>
        <w:t xml:space="preserve">          （清单计价/工料单价）法计价</w:t>
      </w:r>
      <w:r>
        <w:rPr>
          <w:rFonts w:ascii="Arial" w:hAnsi="Arial" w:cs="Arial"/>
          <w:kern w:val="0"/>
        </w:rPr>
        <w:t>；</w:t>
      </w:r>
    </w:p>
    <w:p>
      <w:pPr>
        <w:spacing w:line="360" w:lineRule="auto"/>
        <w:ind w:firstLine="424" w:firstLineChars="202"/>
        <w:jc w:val="left"/>
        <w:rPr>
          <w:rFonts w:ascii="Arial" w:hAnsi="Arial" w:cs="Arial"/>
          <w:kern w:val="0"/>
        </w:rPr>
      </w:pPr>
      <w:r>
        <w:rPr>
          <w:rFonts w:ascii="Arial" w:hAnsi="Arial" w:cs="Arial"/>
          <w:kern w:val="0"/>
        </w:rPr>
        <w:t>2采用的国家或省级、行业建设主管部门颁发的计价定额，内容包括以下</w:t>
      </w:r>
      <w:r>
        <w:rPr>
          <w:rFonts w:ascii="Arial" w:hAnsi="Arial" w:cs="Arial"/>
          <w:kern w:val="0"/>
          <w:u w:val="single"/>
        </w:rPr>
        <w:t xml:space="preserve">  </w:t>
      </w:r>
      <w:r>
        <w:rPr>
          <w:rFonts w:hint="eastAsia" w:ascii="宋体" w:hAnsi="宋体" w:cs="宋体"/>
          <w:kern w:val="0"/>
          <w:u w:val="single"/>
        </w:rPr>
        <w:t>①⑤</w:t>
      </w:r>
      <w:r>
        <w:rPr>
          <w:rFonts w:ascii="Cambria Math" w:hAnsi="Cambria Math" w:cs="Cambria Math"/>
          <w:kern w:val="0"/>
          <w:u w:val="single"/>
        </w:rPr>
        <w:t>⑪⑬</w:t>
      </w:r>
      <w:r>
        <w:rPr>
          <w:rFonts w:ascii="Arial" w:hAnsi="Arial" w:cs="Arial"/>
          <w:kern w:val="0"/>
          <w:u w:val="single"/>
        </w:rPr>
        <w:t xml:space="preserve">  </w:t>
      </w:r>
      <w:r>
        <w:rPr>
          <w:rFonts w:ascii="Arial" w:hAnsi="Arial" w:cs="Arial"/>
          <w:kern w:val="0"/>
        </w:rPr>
        <w:t>项；</w:t>
      </w:r>
    </w:p>
    <w:p>
      <w:pPr>
        <w:tabs>
          <w:tab w:val="left" w:pos="1080"/>
        </w:tabs>
        <w:adjustRightInd w:val="0"/>
        <w:snapToGrid w:val="0"/>
        <w:spacing w:line="320" w:lineRule="exact"/>
        <w:ind w:firstLine="420" w:firstLineChars="200"/>
        <w:outlineLvl w:val="0"/>
        <w:rPr>
          <w:rFonts w:ascii="Arial" w:hAnsi="Arial" w:cs="Arial"/>
        </w:rPr>
      </w:pPr>
      <w:bookmarkStart w:id="191" w:name="_Toc1032"/>
      <w:bookmarkStart w:id="192" w:name="_Toc19551"/>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w:instrText>
      </w:r>
      <w:r>
        <w:rPr>
          <w:rFonts w:ascii="Arial" w:hAnsi="Arial" w:cs="Arial"/>
        </w:rPr>
        <w:fldChar w:fldCharType="end"/>
      </w:r>
      <w:r>
        <w:rPr>
          <w:rFonts w:ascii="Arial" w:hAnsi="Arial" w:cs="Arial"/>
        </w:rPr>
        <w:t>《广西壮族自治区建筑装饰装修工程消耗量定额》（2013）；</w:t>
      </w:r>
      <w:bookmarkEnd w:id="191"/>
      <w:bookmarkEnd w:id="192"/>
    </w:p>
    <w:p>
      <w:pPr>
        <w:tabs>
          <w:tab w:val="left" w:pos="1080"/>
        </w:tabs>
        <w:adjustRightInd w:val="0"/>
        <w:snapToGrid w:val="0"/>
        <w:spacing w:line="320" w:lineRule="exact"/>
        <w:ind w:firstLine="420" w:firstLineChars="200"/>
        <w:outlineLvl w:val="0"/>
        <w:rPr>
          <w:rFonts w:ascii="Arial" w:hAnsi="Arial" w:cs="Arial"/>
        </w:rPr>
      </w:pPr>
      <w:bookmarkStart w:id="193" w:name="_Toc28385"/>
      <w:bookmarkStart w:id="194" w:name="_Toc29994"/>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,2)</w:instrText>
      </w:r>
      <w:r>
        <w:rPr>
          <w:rFonts w:ascii="Arial" w:hAnsi="Arial" w:cs="Arial"/>
        </w:rPr>
        <w:fldChar w:fldCharType="end"/>
      </w:r>
      <w:r>
        <w:rPr>
          <w:rFonts w:ascii="Arial" w:hAnsi="Arial" w:cs="Arial"/>
        </w:rPr>
        <w:t>《广西壮族自治区建筑装饰装修工程人工材料配合比机械台班参考价》（2013）</w:t>
      </w:r>
      <w:bookmarkEnd w:id="193"/>
      <w:bookmarkEnd w:id="194"/>
    </w:p>
    <w:p>
      <w:pPr>
        <w:tabs>
          <w:tab w:val="left" w:pos="1080"/>
        </w:tabs>
        <w:adjustRightInd w:val="0"/>
        <w:snapToGrid w:val="0"/>
        <w:spacing w:line="320" w:lineRule="exact"/>
        <w:ind w:firstLine="420" w:firstLineChars="200"/>
        <w:outlineLvl w:val="0"/>
        <w:rPr>
          <w:rFonts w:ascii="Arial" w:hAnsi="Arial" w:cs="Arial"/>
        </w:rPr>
      </w:pPr>
      <w:bookmarkStart w:id="195" w:name="_Toc1271"/>
      <w:bookmarkStart w:id="196" w:name="_Toc1656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,3)</w:instrText>
      </w:r>
      <w:r>
        <w:rPr>
          <w:rFonts w:ascii="Arial" w:hAnsi="Arial" w:cs="Arial"/>
        </w:rPr>
        <w:fldChar w:fldCharType="end"/>
      </w:r>
      <w:r>
        <w:rPr>
          <w:rFonts w:ascii="Arial" w:hAnsi="Arial" w:cs="Arial"/>
        </w:rPr>
        <w:t>《广西壮族自治区园林绿化及仿古建筑工程消耗量定额》（2013）；</w:t>
      </w:r>
      <w:bookmarkEnd w:id="195"/>
      <w:bookmarkEnd w:id="196"/>
    </w:p>
    <w:p>
      <w:pPr>
        <w:tabs>
          <w:tab w:val="left" w:pos="1080"/>
        </w:tabs>
        <w:adjustRightInd w:val="0"/>
        <w:snapToGrid w:val="0"/>
        <w:spacing w:line="320" w:lineRule="exact"/>
        <w:ind w:firstLine="420" w:firstLineChars="200"/>
        <w:outlineLvl w:val="0"/>
        <w:rPr>
          <w:rFonts w:ascii="Arial" w:hAnsi="Arial" w:cs="Arial"/>
        </w:rPr>
      </w:pPr>
      <w:bookmarkStart w:id="197" w:name="_Toc6056"/>
      <w:bookmarkStart w:id="198" w:name="_Toc14804"/>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,4)</w:instrText>
      </w:r>
      <w:r>
        <w:rPr>
          <w:rFonts w:ascii="Arial" w:hAnsi="Arial" w:cs="Arial"/>
        </w:rPr>
        <w:fldChar w:fldCharType="end"/>
      </w:r>
      <w:r>
        <w:rPr>
          <w:rFonts w:ascii="Arial" w:hAnsi="Arial" w:cs="Arial"/>
        </w:rPr>
        <w:t>《广西壮族自治区市政工程消耗量定额》（2014）；</w:t>
      </w:r>
      <w:bookmarkEnd w:id="197"/>
      <w:bookmarkEnd w:id="198"/>
    </w:p>
    <w:p>
      <w:pPr>
        <w:tabs>
          <w:tab w:val="left" w:pos="1080"/>
        </w:tabs>
        <w:adjustRightInd w:val="0"/>
        <w:snapToGrid w:val="0"/>
        <w:spacing w:line="320" w:lineRule="exact"/>
        <w:ind w:firstLine="420" w:firstLineChars="200"/>
        <w:outlineLvl w:val="0"/>
        <w:rPr>
          <w:rFonts w:ascii="Arial" w:hAnsi="Arial" w:cs="Arial"/>
        </w:rPr>
      </w:pPr>
      <w:bookmarkStart w:id="199" w:name="_Toc25278"/>
      <w:bookmarkStart w:id="200" w:name="_Toc974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,5)</w:instrText>
      </w:r>
      <w:r>
        <w:rPr>
          <w:rFonts w:ascii="Arial" w:hAnsi="Arial" w:cs="Arial"/>
        </w:rPr>
        <w:fldChar w:fldCharType="end"/>
      </w:r>
      <w:r>
        <w:rPr>
          <w:rFonts w:ascii="Arial" w:hAnsi="Arial" w:cs="Arial"/>
        </w:rPr>
        <w:t>《广西壮族自治区安装工程消耗量定额》（2015）</w:t>
      </w:r>
      <w:bookmarkEnd w:id="199"/>
      <w:bookmarkEnd w:id="200"/>
    </w:p>
    <w:p>
      <w:pPr>
        <w:tabs>
          <w:tab w:val="left" w:pos="1080"/>
        </w:tabs>
        <w:adjustRightInd w:val="0"/>
        <w:snapToGrid w:val="0"/>
        <w:spacing w:line="320" w:lineRule="exact"/>
        <w:ind w:firstLine="420" w:firstLineChars="200"/>
        <w:outlineLvl w:val="0"/>
        <w:rPr>
          <w:rFonts w:ascii="Arial" w:hAnsi="Arial" w:cs="Arial"/>
        </w:rPr>
      </w:pPr>
      <w:bookmarkStart w:id="201" w:name="_Toc12361"/>
      <w:bookmarkStart w:id="202" w:name="_Toc23470"/>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,6)</w:instrText>
      </w:r>
      <w:r>
        <w:rPr>
          <w:rFonts w:ascii="Arial" w:hAnsi="Arial" w:cs="Arial"/>
        </w:rPr>
        <w:fldChar w:fldCharType="end"/>
      </w:r>
      <w:r>
        <w:rPr>
          <w:rFonts w:ascii="Arial" w:hAnsi="Arial" w:cs="Arial"/>
        </w:rPr>
        <w:t>《广西壮族自治区建设工程费用定额》(2016)；</w:t>
      </w:r>
      <w:bookmarkEnd w:id="201"/>
      <w:bookmarkEnd w:id="202"/>
    </w:p>
    <w:p>
      <w:pPr>
        <w:tabs>
          <w:tab w:val="left" w:pos="1080"/>
        </w:tabs>
        <w:adjustRightInd w:val="0"/>
        <w:snapToGrid w:val="0"/>
        <w:spacing w:line="320" w:lineRule="exact"/>
        <w:ind w:firstLine="420" w:firstLineChars="200"/>
        <w:outlineLvl w:val="0"/>
        <w:rPr>
          <w:rFonts w:ascii="Arial" w:hAnsi="Arial" w:cs="Arial"/>
        </w:rPr>
      </w:pPr>
      <w:bookmarkStart w:id="203" w:name="_Toc5761"/>
      <w:bookmarkStart w:id="204" w:name="_Toc17527"/>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,7)</w:instrText>
      </w:r>
      <w:r>
        <w:rPr>
          <w:rFonts w:ascii="Arial" w:hAnsi="Arial" w:cs="Arial"/>
        </w:rPr>
        <w:fldChar w:fldCharType="end"/>
      </w:r>
      <w:r>
        <w:rPr>
          <w:rFonts w:ascii="Arial" w:hAnsi="Arial" w:cs="Arial"/>
        </w:rPr>
        <w:t>《广西壮族自治区建筑装饰装修工程费用定额》（2013）；</w:t>
      </w:r>
      <w:bookmarkEnd w:id="203"/>
      <w:bookmarkEnd w:id="204"/>
    </w:p>
    <w:p>
      <w:pPr>
        <w:tabs>
          <w:tab w:val="left" w:pos="1080"/>
        </w:tabs>
        <w:adjustRightInd w:val="0"/>
        <w:snapToGrid w:val="0"/>
        <w:spacing w:line="320" w:lineRule="exact"/>
        <w:ind w:firstLine="420" w:firstLineChars="200"/>
        <w:outlineLvl w:val="0"/>
        <w:rPr>
          <w:rFonts w:ascii="Arial" w:hAnsi="Arial" w:cs="Arial"/>
        </w:rPr>
      </w:pPr>
      <w:bookmarkStart w:id="205" w:name="_Toc16431"/>
      <w:bookmarkStart w:id="206" w:name="_Toc1043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,8)</w:instrText>
      </w:r>
      <w:r>
        <w:rPr>
          <w:rFonts w:ascii="Arial" w:hAnsi="Arial" w:cs="Arial"/>
        </w:rPr>
        <w:fldChar w:fldCharType="end"/>
      </w:r>
      <w:r>
        <w:rPr>
          <w:rFonts w:ascii="Arial" w:hAnsi="Arial" w:cs="Arial"/>
        </w:rPr>
        <w:t>《广西壮族自治区园林绿化及仿古建筑工程费用定额》（2013）；</w:t>
      </w:r>
      <w:bookmarkEnd w:id="205"/>
      <w:bookmarkEnd w:id="206"/>
    </w:p>
    <w:p>
      <w:pPr>
        <w:tabs>
          <w:tab w:val="left" w:pos="1080"/>
        </w:tabs>
        <w:adjustRightInd w:val="0"/>
        <w:snapToGrid w:val="0"/>
        <w:spacing w:line="320" w:lineRule="exact"/>
        <w:ind w:firstLine="420" w:firstLineChars="200"/>
        <w:outlineLvl w:val="0"/>
        <w:rPr>
          <w:rFonts w:ascii="Arial" w:hAnsi="Arial" w:cs="Arial"/>
        </w:rPr>
      </w:pPr>
      <w:bookmarkStart w:id="207" w:name="_Toc11604"/>
      <w:bookmarkStart w:id="208" w:name="_Toc5009"/>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,9)</w:instrText>
      </w:r>
      <w:r>
        <w:rPr>
          <w:rFonts w:ascii="Arial" w:hAnsi="Arial" w:cs="Arial"/>
        </w:rPr>
        <w:fldChar w:fldCharType="end"/>
      </w:r>
      <w:r>
        <w:rPr>
          <w:rFonts w:ascii="Arial" w:hAnsi="Arial" w:cs="Arial"/>
        </w:rPr>
        <w:t>《广西壮族自治区市政工程费用定额》（2014）</w:t>
      </w:r>
      <w:bookmarkEnd w:id="207"/>
      <w:bookmarkEnd w:id="208"/>
    </w:p>
    <w:p>
      <w:pPr>
        <w:tabs>
          <w:tab w:val="left" w:pos="1080"/>
        </w:tabs>
        <w:adjustRightInd w:val="0"/>
        <w:snapToGrid w:val="0"/>
        <w:spacing w:line="320" w:lineRule="exact"/>
        <w:ind w:firstLine="420" w:firstLineChars="200"/>
        <w:outlineLvl w:val="0"/>
        <w:rPr>
          <w:rFonts w:ascii="Arial" w:hAnsi="Arial" w:cs="Arial"/>
        </w:rPr>
      </w:pPr>
      <w:bookmarkStart w:id="209" w:name="_Toc28924"/>
      <w:bookmarkStart w:id="210" w:name="_Toc27083"/>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,10)</w:instrText>
      </w:r>
      <w:r>
        <w:rPr>
          <w:rFonts w:ascii="Arial" w:hAnsi="Arial" w:cs="Arial"/>
        </w:rPr>
        <w:fldChar w:fldCharType="end"/>
      </w:r>
      <w:r>
        <w:rPr>
          <w:rFonts w:ascii="Arial" w:hAnsi="Arial" w:cs="Arial"/>
        </w:rPr>
        <w:t>《广西壮族自治区安装工程费用定额》（2015）</w:t>
      </w:r>
      <w:bookmarkEnd w:id="209"/>
      <w:bookmarkEnd w:id="210"/>
    </w:p>
    <w:p>
      <w:pPr>
        <w:tabs>
          <w:tab w:val="left" w:pos="1080"/>
        </w:tabs>
        <w:adjustRightInd w:val="0"/>
        <w:snapToGrid w:val="0"/>
        <w:spacing w:line="320" w:lineRule="exact"/>
        <w:ind w:firstLine="420" w:firstLineChars="200"/>
        <w:outlineLvl w:val="0"/>
        <w:rPr>
          <w:rFonts w:ascii="Arial" w:hAnsi="Arial" w:cs="Arial"/>
        </w:rPr>
      </w:pPr>
      <w:bookmarkStart w:id="211" w:name="_Toc4213"/>
      <w:bookmarkStart w:id="212" w:name="_Toc854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,11)</w:instrText>
      </w:r>
      <w:r>
        <w:rPr>
          <w:rFonts w:ascii="Arial" w:hAnsi="Arial" w:cs="Arial"/>
        </w:rPr>
        <w:fldChar w:fldCharType="end"/>
      </w:r>
      <w:r>
        <w:rPr>
          <w:rFonts w:ascii="Arial" w:hAnsi="Arial" w:cs="Arial"/>
        </w:rPr>
        <w:t>《建筑工程拆除消耗量定额》(2011)；</w:t>
      </w:r>
      <w:bookmarkEnd w:id="211"/>
      <w:bookmarkEnd w:id="212"/>
    </w:p>
    <w:p>
      <w:pPr>
        <w:tabs>
          <w:tab w:val="left" w:pos="1080"/>
        </w:tabs>
        <w:adjustRightInd w:val="0"/>
        <w:snapToGrid w:val="0"/>
        <w:spacing w:line="320" w:lineRule="exact"/>
        <w:ind w:firstLine="420" w:firstLineChars="200"/>
        <w:outlineLvl w:val="0"/>
        <w:rPr>
          <w:rFonts w:ascii="Arial" w:hAnsi="Arial" w:cs="Arial"/>
        </w:rPr>
      </w:pPr>
      <w:bookmarkStart w:id="213" w:name="_Toc5969"/>
      <w:bookmarkStart w:id="214" w:name="_Toc2455"/>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,12)</w:instrText>
      </w:r>
      <w:r>
        <w:rPr>
          <w:rFonts w:ascii="Arial" w:hAnsi="Arial" w:cs="Arial"/>
        </w:rPr>
        <w:fldChar w:fldCharType="end"/>
      </w:r>
      <w:r>
        <w:rPr>
          <w:rFonts w:ascii="Arial" w:hAnsi="Arial" w:cs="Arial"/>
        </w:rPr>
        <w:t>《安装拆除消耗量定额》(2013) 及配套安装拆除费用定额(2013)；</w:t>
      </w:r>
      <w:bookmarkEnd w:id="213"/>
      <w:bookmarkEnd w:id="214"/>
    </w:p>
    <w:p>
      <w:pPr>
        <w:tabs>
          <w:tab w:val="left" w:pos="1080"/>
        </w:tabs>
        <w:adjustRightInd w:val="0"/>
        <w:snapToGrid w:val="0"/>
        <w:spacing w:line="320" w:lineRule="exact"/>
        <w:ind w:firstLine="420" w:firstLineChars="200"/>
        <w:outlineLvl w:val="0"/>
        <w:rPr>
          <w:rFonts w:ascii="Arial" w:hAnsi="Arial" w:cs="Arial"/>
        </w:rPr>
      </w:pPr>
      <w:bookmarkStart w:id="215" w:name="_Toc25147"/>
      <w:bookmarkStart w:id="216" w:name="_Toc28056"/>
      <w:r>
        <w:rPr>
          <w:rFonts w:ascii="Arial" w:hAnsi="Arial" w:cs="Arial"/>
        </w:rPr>
        <w:fldChar w:fldCharType="begin"/>
      </w:r>
      <w:r>
        <w:rPr>
          <w:rFonts w:ascii="Arial" w:hAnsi="Arial" w:cs="Arial"/>
        </w:rPr>
        <w:instrText xml:space="preserve"> eq \o\ac(</w:instrText>
      </w:r>
      <w:r>
        <w:rPr>
          <w:rFonts w:ascii="Arial" w:hAnsi="Arial" w:cs="Arial"/>
          <w:position w:val="-4"/>
          <w:sz w:val="31"/>
        </w:rPr>
        <w:instrText xml:space="preserve">○</w:instrText>
      </w:r>
      <w:r>
        <w:rPr>
          <w:rFonts w:ascii="Arial" w:hAnsi="Arial" w:cs="Arial"/>
        </w:rPr>
        <w:instrText xml:space="preserve">,13)</w:instrText>
      </w:r>
      <w:r>
        <w:rPr>
          <w:rFonts w:ascii="Arial" w:hAnsi="Arial" w:cs="Arial"/>
        </w:rPr>
        <w:fldChar w:fldCharType="end"/>
      </w:r>
      <w:r>
        <w:rPr>
          <w:rFonts w:ascii="Arial" w:hAnsi="Arial" w:cs="Arial"/>
        </w:rPr>
        <w:t>其他现行计价文件；</w:t>
      </w:r>
      <w:bookmarkEnd w:id="215"/>
      <w:bookmarkEnd w:id="216"/>
    </w:p>
    <w:p>
      <w:pPr>
        <w:spacing w:line="360" w:lineRule="auto"/>
        <w:ind w:firstLine="424" w:firstLineChars="202"/>
        <w:jc w:val="left"/>
        <w:rPr>
          <w:rFonts w:ascii="Arial" w:hAnsi="Arial" w:cs="Arial"/>
          <w:kern w:val="0"/>
        </w:rPr>
      </w:pPr>
      <w:r>
        <w:rPr>
          <w:rFonts w:ascii="Arial" w:hAnsi="Arial" w:cs="Arial"/>
          <w:kern w:val="0"/>
        </w:rPr>
        <w:t>3其他约定：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1 \* GB3 </w:instrText>
      </w:r>
      <w:r>
        <w:rPr>
          <w:rFonts w:ascii="Arial" w:hAnsi="Arial" w:cs="Arial"/>
          <w:kern w:val="0"/>
        </w:rPr>
        <w:fldChar w:fldCharType="separate"/>
      </w:r>
      <w:r>
        <w:rPr>
          <w:rFonts w:hint="eastAsia" w:ascii="宋体" w:hAnsi="宋体" w:cs="宋体"/>
          <w:kern w:val="0"/>
        </w:rPr>
        <w:t>①</w:t>
      </w:r>
      <w:r>
        <w:rPr>
          <w:rFonts w:ascii="Arial" w:hAnsi="Arial" w:cs="Arial"/>
          <w:kern w:val="0"/>
        </w:rPr>
        <w:fldChar w:fldCharType="end"/>
      </w:r>
      <w:r>
        <w:rPr>
          <w:rFonts w:ascii="Arial" w:hAnsi="Arial" w:cs="Arial"/>
          <w:kern w:val="0"/>
        </w:rPr>
        <w:t>分部分项工程项目和单价措施项目清单中的材料单价按《</w:t>
      </w:r>
      <w:r>
        <w:rPr>
          <w:rFonts w:hint="eastAsia" w:ascii="Arial" w:hAnsi="Arial" w:cs="Arial"/>
          <w:kern w:val="0"/>
        </w:rPr>
        <w:t>贺州</w:t>
      </w:r>
      <w:r>
        <w:rPr>
          <w:rFonts w:ascii="Arial" w:hAnsi="Arial" w:cs="Arial"/>
          <w:kern w:val="0"/>
        </w:rPr>
        <w:t>市建设工程造价信息》基期相应编码的市场材料单价计取，没有刊登的根据市场调查确定；管理费和利润按《广西建设工程费用定额》中费率区间的</w:t>
      </w:r>
      <w:r>
        <w:rPr>
          <w:rFonts w:ascii="Arial" w:hAnsi="Arial" w:cs="Arial"/>
          <w:kern w:val="0"/>
          <w:u w:val="single"/>
        </w:rPr>
        <w:t xml:space="preserve">  </w:t>
      </w:r>
      <w:r>
        <w:rPr>
          <w:rFonts w:hint="eastAsia" w:ascii="Arial" w:hAnsi="Arial" w:cs="Arial"/>
          <w:kern w:val="0"/>
          <w:u w:val="single"/>
        </w:rPr>
        <w:t>中</w:t>
      </w:r>
      <w:r>
        <w:rPr>
          <w:rFonts w:ascii="Arial" w:hAnsi="Arial" w:cs="Arial"/>
          <w:kern w:val="0"/>
          <w:u w:val="single"/>
        </w:rPr>
        <w:t xml:space="preserve">  </w:t>
      </w:r>
      <w:r>
        <w:rPr>
          <w:rFonts w:ascii="Arial" w:hAnsi="Arial" w:cs="Arial"/>
          <w:kern w:val="0"/>
        </w:rPr>
        <w:t>值计算；招标文件提供了暂估单价的材料，按暂估的单价计入综合单价；</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2 \* GB3 </w:instrText>
      </w:r>
      <w:r>
        <w:rPr>
          <w:rFonts w:ascii="Arial" w:hAnsi="Arial" w:cs="Arial"/>
          <w:kern w:val="0"/>
        </w:rPr>
        <w:fldChar w:fldCharType="separate"/>
      </w:r>
      <w:r>
        <w:rPr>
          <w:rFonts w:hint="eastAsia" w:ascii="宋体" w:hAnsi="宋体" w:cs="宋体"/>
          <w:kern w:val="0"/>
        </w:rPr>
        <w:t>②</w:t>
      </w:r>
      <w:r>
        <w:rPr>
          <w:rFonts w:ascii="Arial" w:hAnsi="Arial" w:cs="Arial"/>
          <w:kern w:val="0"/>
        </w:rPr>
        <w:fldChar w:fldCharType="end"/>
      </w:r>
      <w:r>
        <w:rPr>
          <w:rFonts w:ascii="Arial" w:hAnsi="Arial" w:cs="Arial"/>
          <w:kern w:val="0"/>
        </w:rPr>
        <w:t>总价措施项目清单计价根据本工程招标文件和常规施工方案及《广西建设工程费用定额》规定计算，凡有费率区间选择的均费率区间的</w:t>
      </w:r>
      <w:r>
        <w:rPr>
          <w:rFonts w:ascii="Arial" w:hAnsi="Arial" w:cs="Arial"/>
          <w:kern w:val="0"/>
          <w:u w:val="single"/>
        </w:rPr>
        <w:t xml:space="preserve">   </w:t>
      </w:r>
      <w:r>
        <w:rPr>
          <w:rFonts w:hint="eastAsia" w:ascii="Arial" w:hAnsi="Arial" w:cs="Arial"/>
          <w:kern w:val="0"/>
          <w:u w:val="single"/>
        </w:rPr>
        <w:t>中</w:t>
      </w:r>
      <w:r>
        <w:rPr>
          <w:rFonts w:ascii="Arial" w:hAnsi="Arial" w:cs="Arial"/>
          <w:kern w:val="0"/>
          <w:u w:val="single"/>
        </w:rPr>
        <w:t xml:space="preserve">   </w:t>
      </w:r>
      <w:r>
        <w:rPr>
          <w:rFonts w:ascii="Arial" w:hAnsi="Arial" w:cs="Arial"/>
          <w:kern w:val="0"/>
        </w:rPr>
        <w:t>值计算。</w:t>
      </w:r>
    </w:p>
    <w:p>
      <w:pPr>
        <w:spacing w:line="360" w:lineRule="auto"/>
        <w:ind w:firstLine="424" w:firstLineChars="202"/>
        <w:jc w:val="left"/>
        <w:rPr>
          <w:rFonts w:ascii="Arial" w:hAnsi="Arial" w:cs="Arial"/>
          <w:kern w:val="0"/>
        </w:rPr>
      </w:pPr>
      <w:r>
        <w:rPr>
          <w:rFonts w:hint="eastAsia" w:ascii="宋体" w:hAnsi="宋体" w:cs="宋体"/>
          <w:kern w:val="0"/>
        </w:rPr>
        <w:t>③</w:t>
      </w:r>
      <w:r>
        <w:rPr>
          <w:rFonts w:ascii="Arial" w:hAnsi="Arial" w:cs="Arial"/>
          <w:kern w:val="0"/>
        </w:rPr>
        <w:t>计日工价格按当地造价管理机构发布的工程造价信息中的信息价（不含税价）计取，进税内独立费；工程造价信息未发布的，按市场调查的单价（不含税价）计算，进税内独立费；总承包服务费按照自治区建设主管部门的计价定额及有关规定计算；</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4 \* GB3 </w:instrText>
      </w:r>
      <w:r>
        <w:rPr>
          <w:rFonts w:ascii="Arial" w:hAnsi="Arial" w:cs="Arial"/>
          <w:kern w:val="0"/>
        </w:rPr>
        <w:fldChar w:fldCharType="separate"/>
      </w:r>
      <w:r>
        <w:rPr>
          <w:rFonts w:hint="eastAsia" w:ascii="宋体" w:hAnsi="宋体" w:cs="宋体"/>
          <w:kern w:val="0"/>
        </w:rPr>
        <w:t>④</w:t>
      </w:r>
      <w:r>
        <w:rPr>
          <w:rFonts w:ascii="Arial" w:hAnsi="Arial" w:cs="Arial"/>
          <w:kern w:val="0"/>
        </w:rPr>
        <w:fldChar w:fldCharType="end"/>
      </w:r>
      <w:r>
        <w:rPr>
          <w:rFonts w:ascii="Arial" w:hAnsi="Arial" w:cs="Arial"/>
          <w:kern w:val="0"/>
        </w:rPr>
        <w:t>税前项目直接通过</w:t>
      </w:r>
      <w:r>
        <w:rPr>
          <w:rFonts w:hint="eastAsia" w:ascii="Arial" w:hAnsi="Arial" w:cs="Arial"/>
          <w:kern w:val="0"/>
        </w:rPr>
        <w:t>贺州</w:t>
      </w:r>
      <w:r>
        <w:rPr>
          <w:rFonts w:ascii="Arial" w:hAnsi="Arial" w:cs="Arial"/>
          <w:kern w:val="0"/>
        </w:rPr>
        <w:t>市工程造价管理机构《造价信息》上发布的税前项目价计算，《造价价信息》上没有刊登的根据市场调查确定；</w:t>
      </w:r>
    </w:p>
    <w:p>
      <w:pPr>
        <w:spacing w:line="360" w:lineRule="auto"/>
        <w:ind w:firstLine="424" w:firstLineChars="202"/>
        <w:jc w:val="left"/>
        <w:rPr>
          <w:rFonts w:ascii="Arial" w:hAnsi="Arial" w:cs="Arial"/>
          <w:kern w:val="0"/>
        </w:rPr>
      </w:pPr>
      <w:r>
        <w:rPr>
          <w:rFonts w:ascii="Arial" w:hAnsi="Arial" w:cs="Arial"/>
          <w:kern w:val="0"/>
        </w:rPr>
        <w:fldChar w:fldCharType="begin"/>
      </w:r>
      <w:r>
        <w:rPr>
          <w:rFonts w:ascii="Arial" w:hAnsi="Arial" w:cs="Arial"/>
          <w:kern w:val="0"/>
        </w:rPr>
        <w:instrText xml:space="preserve"> = 5 \* GB3 </w:instrText>
      </w:r>
      <w:r>
        <w:rPr>
          <w:rFonts w:ascii="Arial" w:hAnsi="Arial" w:cs="Arial"/>
          <w:kern w:val="0"/>
        </w:rPr>
        <w:fldChar w:fldCharType="separate"/>
      </w:r>
      <w:r>
        <w:rPr>
          <w:rFonts w:hint="eastAsia" w:ascii="宋体" w:hAnsi="宋体" w:cs="宋体"/>
          <w:kern w:val="0"/>
        </w:rPr>
        <w:t>⑤</w:t>
      </w:r>
      <w:r>
        <w:rPr>
          <w:rFonts w:ascii="Arial" w:hAnsi="Arial" w:cs="Arial"/>
          <w:kern w:val="0"/>
        </w:rPr>
        <w:fldChar w:fldCharType="end"/>
      </w:r>
      <w:r>
        <w:rPr>
          <w:rFonts w:ascii="Arial" w:hAnsi="Arial" w:cs="Arial"/>
          <w:kern w:val="0"/>
        </w:rPr>
        <w:t>规费和税金按国家、自治区建设主管部门或税务主管部门的规定计算。</w:t>
      </w:r>
    </w:p>
    <w:p>
      <w:pPr>
        <w:spacing w:line="360" w:lineRule="auto"/>
        <w:ind w:firstLine="424" w:firstLineChars="202"/>
        <w:jc w:val="left"/>
        <w:rPr>
          <w:rFonts w:ascii="Arial" w:hAnsi="Arial" w:cs="Arial"/>
          <w:kern w:val="0"/>
        </w:rPr>
      </w:pPr>
      <w:r>
        <w:rPr>
          <w:rFonts w:ascii="Arial" w:hAnsi="Arial" w:cs="Arial"/>
          <w:kern w:val="0"/>
        </w:rPr>
        <w:t>合同施工期间，按上述施工图预算的编制依据和规则、实际完成工程量和施工期信息价格进行价款的调整和结算。施工期信息价采用以下第</w:t>
      </w:r>
      <w:r>
        <w:rPr>
          <w:rFonts w:ascii="Arial" w:hAnsi="Arial" w:cs="Arial"/>
          <w:kern w:val="0"/>
          <w:u w:val="single"/>
        </w:rPr>
        <w:t xml:space="preserve">    </w:t>
      </w:r>
      <w:r>
        <w:rPr>
          <w:rFonts w:hint="eastAsia" w:ascii="Arial" w:hAnsi="Arial" w:cs="Arial"/>
          <w:kern w:val="0"/>
          <w:u w:val="single"/>
        </w:rPr>
        <w:t>2</w:t>
      </w:r>
      <w:r>
        <w:rPr>
          <w:rFonts w:ascii="Arial" w:hAnsi="Arial" w:cs="Arial"/>
          <w:kern w:val="0"/>
          <w:u w:val="single"/>
        </w:rPr>
        <w:t xml:space="preserve">     </w:t>
      </w:r>
      <w:r>
        <w:rPr>
          <w:rFonts w:ascii="Arial" w:hAnsi="Arial" w:cs="Arial"/>
          <w:kern w:val="0"/>
        </w:rPr>
        <w:t>种方式确定：</w:t>
      </w:r>
    </w:p>
    <w:p>
      <w:pPr>
        <w:spacing w:line="360" w:lineRule="auto"/>
        <w:ind w:firstLine="424" w:firstLineChars="202"/>
        <w:jc w:val="left"/>
        <w:rPr>
          <w:rFonts w:ascii="Arial" w:hAnsi="Arial" w:cs="Arial"/>
          <w:kern w:val="0"/>
        </w:rPr>
      </w:pPr>
      <w:r>
        <w:rPr>
          <w:rFonts w:ascii="Arial" w:hAnsi="Arial" w:cs="Arial"/>
          <w:kern w:val="0"/>
        </w:rPr>
        <w:t>第1种方式：按清单项目实施当期工程造价管理机构发布的信息价格确定。</w:t>
      </w:r>
    </w:p>
    <w:p>
      <w:pPr>
        <w:spacing w:line="360" w:lineRule="auto"/>
        <w:ind w:firstLine="424" w:firstLineChars="202"/>
        <w:jc w:val="left"/>
        <w:rPr>
          <w:rFonts w:ascii="Arial" w:hAnsi="Arial" w:cs="Arial"/>
          <w:kern w:val="0"/>
        </w:rPr>
      </w:pPr>
      <w:r>
        <w:rPr>
          <w:rFonts w:ascii="Arial" w:hAnsi="Arial" w:cs="Arial"/>
          <w:kern w:val="0"/>
        </w:rPr>
        <w:t>第2种方式：按项目实施期间工程造价管理机构发布的信息价格平均价格确定。</w:t>
      </w:r>
    </w:p>
    <w:p>
      <w:pPr>
        <w:spacing w:line="360" w:lineRule="auto"/>
        <w:ind w:firstLine="371" w:firstLineChars="177"/>
        <w:rPr>
          <w:rFonts w:ascii="Arial" w:hAnsi="Arial" w:cs="Arial"/>
        </w:rPr>
      </w:pPr>
      <w:r>
        <w:rPr>
          <w:rFonts w:ascii="Arial" w:hAnsi="Arial" w:cs="Arial"/>
        </w:rPr>
        <w:t>12.2 预付款</w:t>
      </w:r>
    </w:p>
    <w:p>
      <w:pPr>
        <w:spacing w:line="360" w:lineRule="auto"/>
        <w:ind w:firstLine="420" w:firstLineChars="200"/>
        <w:jc w:val="left"/>
        <w:rPr>
          <w:rFonts w:ascii="Arial" w:hAnsi="Arial" w:cs="Arial"/>
        </w:rPr>
      </w:pPr>
      <w:r>
        <w:rPr>
          <w:rFonts w:ascii="Arial" w:hAnsi="Arial" w:cs="Arial"/>
        </w:rPr>
        <w:t>12.2.1 预付款的支付</w:t>
      </w:r>
    </w:p>
    <w:p>
      <w:pPr>
        <w:spacing w:line="360" w:lineRule="auto"/>
        <w:ind w:firstLine="420" w:firstLineChars="200"/>
        <w:jc w:val="left"/>
        <w:rPr>
          <w:rFonts w:ascii="Arial" w:hAnsi="Arial" w:cs="Arial"/>
          <w:u w:val="single"/>
        </w:rPr>
      </w:pPr>
      <w:r>
        <w:rPr>
          <w:rFonts w:ascii="Arial" w:hAnsi="Arial" w:cs="Arial"/>
        </w:rPr>
        <w:t>预付款支付比例或金额：</w:t>
      </w:r>
    </w:p>
    <w:p>
      <w:pPr>
        <w:spacing w:line="360" w:lineRule="auto"/>
        <w:ind w:firstLine="420" w:firstLineChars="200"/>
        <w:jc w:val="left"/>
        <w:rPr>
          <w:rFonts w:ascii="Arial" w:hAnsi="Arial" w:cs="Arial"/>
        </w:rPr>
      </w:pPr>
      <w:r>
        <w:rPr>
          <w:rFonts w:ascii="Arial" w:hAnsi="Arial" w:cs="Arial"/>
          <w:u w:val="single"/>
        </w:rPr>
        <w:t xml:space="preserve">支付预付款比例为：签约合同价（扣除发包人提供的材料和工程设备及专业工程暂估价、暂列金额、安全文明施工费（按6.1.6款约定预付））的 </w:t>
      </w:r>
      <w:r>
        <w:rPr>
          <w:rFonts w:hint="eastAsia" w:ascii="Arial" w:hAnsi="Arial" w:cs="Arial"/>
          <w:u w:val="single"/>
          <w:lang w:val="en-US" w:eastAsia="zh-CN"/>
        </w:rPr>
        <w:t>1</w:t>
      </w:r>
      <w:r>
        <w:rPr>
          <w:rFonts w:ascii="Arial" w:hAnsi="Arial" w:cs="Arial"/>
          <w:u w:val="single"/>
        </w:rPr>
        <w:t>0  %（不得低于10%，不宜高于30%）</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预付款支付期限：</w:t>
      </w:r>
      <w:r>
        <w:rPr>
          <w:rFonts w:ascii="Arial" w:hAnsi="Arial" w:cs="Arial"/>
          <w:u w:val="single"/>
        </w:rPr>
        <w:t xml:space="preserve">   开工通知载明的开工日期7天前  （ 至迟应在开工通知载明的开工日期7天前） </w:t>
      </w:r>
      <w:r>
        <w:rPr>
          <w:rFonts w:ascii="Arial" w:hAnsi="Arial" w:cs="Arial"/>
        </w:rPr>
        <w:t>。</w:t>
      </w:r>
    </w:p>
    <w:p>
      <w:pPr>
        <w:spacing w:line="360" w:lineRule="auto"/>
        <w:ind w:firstLine="420" w:firstLineChars="200"/>
        <w:jc w:val="left"/>
        <w:rPr>
          <w:rFonts w:ascii="Arial" w:hAnsi="Arial" w:cs="Arial"/>
        </w:rPr>
      </w:pPr>
      <w:r>
        <w:rPr>
          <w:rFonts w:ascii="Arial" w:hAnsi="Arial" w:cs="Arial"/>
        </w:rPr>
        <w:t>预付款扣回的方式：</w:t>
      </w:r>
      <w:r>
        <w:rPr>
          <w:rFonts w:ascii="Arial" w:hAnsi="Arial" w:cs="Arial"/>
          <w:u w:val="single"/>
        </w:rPr>
        <w:t xml:space="preserve">  预付款从支付期应支付给承包人的工程进度款中扣回，直到扣回的金额达到合同约定的预付款金额为止 ，当承包人完成合同价格的 30%时，工程预付款开始按工程进度以固定比例扣回（即从 30％后,每完成合同价格的 1％，扣回预付款的 5％），直到扣回的金额达到合同约定的预付款金额为止 </w:t>
      </w:r>
      <w:r>
        <w:rPr>
          <w:rFonts w:ascii="Arial" w:hAnsi="Arial" w:cs="Arial"/>
        </w:rPr>
        <w:t>。</w:t>
      </w:r>
    </w:p>
    <w:p>
      <w:pPr>
        <w:spacing w:line="360" w:lineRule="auto"/>
        <w:ind w:firstLine="420" w:firstLineChars="200"/>
        <w:jc w:val="left"/>
        <w:rPr>
          <w:rFonts w:ascii="Arial" w:hAnsi="Arial" w:cs="Arial"/>
        </w:rPr>
      </w:pPr>
      <w:r>
        <w:rPr>
          <w:rFonts w:ascii="Arial" w:hAnsi="Arial" w:cs="Arial"/>
        </w:rPr>
        <w:t>12.2.2 预付款担保</w:t>
      </w:r>
    </w:p>
    <w:p>
      <w:pPr>
        <w:spacing w:line="360" w:lineRule="auto"/>
        <w:ind w:firstLine="420" w:firstLineChars="200"/>
        <w:jc w:val="left"/>
        <w:rPr>
          <w:rFonts w:ascii="Arial" w:hAnsi="Arial" w:cs="Arial"/>
        </w:rPr>
      </w:pPr>
      <w:r>
        <w:rPr>
          <w:rFonts w:ascii="Arial" w:hAnsi="Arial" w:cs="Arial"/>
        </w:rPr>
        <w:t>承包人提交预付款担保的期限：</w:t>
      </w:r>
      <w:r>
        <w:rPr>
          <w:rFonts w:ascii="Arial" w:hAnsi="Arial" w:cs="Arial"/>
          <w:u w:val="single"/>
        </w:rPr>
        <w:t xml:space="preserve">本工程不设工程预付款担保  </w:t>
      </w:r>
      <w:r>
        <w:rPr>
          <w:rFonts w:ascii="Arial" w:hAnsi="Arial" w:cs="Arial"/>
        </w:rPr>
        <w:t>。</w:t>
      </w:r>
    </w:p>
    <w:p>
      <w:pPr>
        <w:spacing w:line="360" w:lineRule="auto"/>
        <w:ind w:firstLine="420" w:firstLineChars="200"/>
        <w:jc w:val="left"/>
        <w:rPr>
          <w:rFonts w:ascii="Arial" w:hAnsi="Arial" w:cs="Arial"/>
        </w:rPr>
      </w:pPr>
      <w:r>
        <w:rPr>
          <w:rFonts w:ascii="Arial" w:hAnsi="Arial" w:cs="Arial"/>
        </w:rPr>
        <w:t>预付款担保的形式为：</w:t>
      </w:r>
      <w:r>
        <w:rPr>
          <w:rFonts w:ascii="Arial" w:hAnsi="Arial" w:cs="Arial"/>
          <w:u w:val="single"/>
        </w:rPr>
        <w:t xml:space="preserve">  本工程不设工程预付款担保</w:t>
      </w:r>
      <w:r>
        <w:rPr>
          <w:rFonts w:ascii="Arial" w:hAnsi="Arial" w:cs="Arial"/>
        </w:rPr>
        <w:t>。</w:t>
      </w:r>
    </w:p>
    <w:p>
      <w:pPr>
        <w:spacing w:line="360" w:lineRule="auto"/>
        <w:ind w:firstLine="420" w:firstLineChars="200"/>
        <w:rPr>
          <w:rFonts w:ascii="Arial" w:hAnsi="Arial" w:cs="Arial"/>
        </w:rPr>
      </w:pPr>
      <w:r>
        <w:rPr>
          <w:rFonts w:ascii="Arial" w:hAnsi="Arial" w:cs="Arial"/>
        </w:rPr>
        <w:t>12.3 计量</w:t>
      </w:r>
    </w:p>
    <w:p>
      <w:pPr>
        <w:spacing w:line="360" w:lineRule="auto"/>
        <w:ind w:firstLine="420" w:firstLineChars="200"/>
        <w:jc w:val="left"/>
        <w:rPr>
          <w:rFonts w:ascii="Arial" w:hAnsi="Arial" w:cs="Arial"/>
        </w:rPr>
      </w:pPr>
      <w:r>
        <w:rPr>
          <w:rFonts w:ascii="Arial" w:hAnsi="Arial" w:cs="Arial"/>
        </w:rPr>
        <w:t>12.3.1 计量原则</w:t>
      </w:r>
    </w:p>
    <w:p>
      <w:pPr>
        <w:spacing w:line="360" w:lineRule="auto"/>
        <w:ind w:firstLine="420" w:firstLineChars="200"/>
        <w:jc w:val="left"/>
        <w:rPr>
          <w:rFonts w:ascii="Arial" w:hAnsi="Arial" w:cs="Arial"/>
        </w:rPr>
      </w:pPr>
      <w:r>
        <w:rPr>
          <w:rFonts w:ascii="Arial" w:hAnsi="Arial" w:cs="Arial"/>
        </w:rPr>
        <w:t>工程量计算规则：</w:t>
      </w:r>
      <w:r>
        <w:rPr>
          <w:rFonts w:ascii="Arial" w:hAnsi="Arial" w:cs="Arial"/>
          <w:u w:val="single"/>
        </w:rPr>
        <w:t>工程的计量均以《建设工程工程量清单计价规范》（GB50500－2013）及其广西壮族自治区实施细则、《建设工程工程量清单计算规范》（GB50854~50862－2013）及其广西实施细则、本工程补充项目清单为准。</w:t>
      </w:r>
    </w:p>
    <w:p>
      <w:pPr>
        <w:spacing w:line="360" w:lineRule="auto"/>
        <w:ind w:firstLine="420" w:firstLineChars="200"/>
        <w:jc w:val="left"/>
        <w:rPr>
          <w:rFonts w:ascii="Arial" w:hAnsi="Arial" w:cs="Arial"/>
        </w:rPr>
      </w:pPr>
      <w:r>
        <w:rPr>
          <w:rFonts w:ascii="Arial" w:hAnsi="Arial" w:cs="Arial"/>
        </w:rPr>
        <w:t>12.3.2 计量周期</w:t>
      </w:r>
    </w:p>
    <w:p>
      <w:pPr>
        <w:spacing w:line="360" w:lineRule="auto"/>
        <w:ind w:firstLine="420" w:firstLineChars="200"/>
        <w:jc w:val="left"/>
        <w:rPr>
          <w:rFonts w:ascii="Arial" w:hAnsi="Arial" w:cs="Arial"/>
        </w:rPr>
      </w:pPr>
      <w:r>
        <w:rPr>
          <w:rFonts w:ascii="Arial" w:hAnsi="Arial" w:cs="Arial"/>
        </w:rPr>
        <w:t>关于计量周期的约定：本合同的计量周期为月，每月</w:t>
      </w:r>
      <w:r>
        <w:rPr>
          <w:rFonts w:ascii="Arial" w:hAnsi="Arial" w:cs="Arial"/>
          <w:u w:val="single"/>
        </w:rPr>
        <w:t xml:space="preserve">   </w:t>
      </w:r>
      <w:r>
        <w:rPr>
          <w:rFonts w:hint="eastAsia" w:ascii="Arial" w:hAnsi="Arial" w:cs="Arial"/>
          <w:u w:val="single"/>
        </w:rPr>
        <w:t>25</w:t>
      </w:r>
      <w:r>
        <w:rPr>
          <w:rFonts w:ascii="Arial" w:hAnsi="Arial" w:cs="Arial"/>
          <w:u w:val="single"/>
        </w:rPr>
        <w:t xml:space="preserve">    </w:t>
      </w:r>
      <w:r>
        <w:rPr>
          <w:rFonts w:ascii="Arial" w:hAnsi="Arial" w:cs="Arial"/>
        </w:rPr>
        <w:t>日为当月计量截止日期（不含当日）和下月计量起始日期（含当日）</w:t>
      </w:r>
    </w:p>
    <w:p>
      <w:pPr>
        <w:spacing w:line="360" w:lineRule="auto"/>
        <w:ind w:firstLine="420" w:firstLineChars="200"/>
        <w:jc w:val="left"/>
        <w:rPr>
          <w:rFonts w:ascii="Arial" w:hAnsi="Arial" w:cs="Arial"/>
        </w:rPr>
      </w:pPr>
      <w:r>
        <w:rPr>
          <w:rFonts w:ascii="Arial" w:hAnsi="Arial" w:cs="Arial"/>
        </w:rPr>
        <w:t>12.3.3 单价合同的计量</w:t>
      </w:r>
    </w:p>
    <w:p>
      <w:pPr>
        <w:spacing w:line="360" w:lineRule="auto"/>
        <w:ind w:firstLine="420" w:firstLineChars="200"/>
        <w:jc w:val="left"/>
        <w:rPr>
          <w:rFonts w:ascii="Arial" w:hAnsi="Arial" w:cs="Arial"/>
        </w:rPr>
      </w:pPr>
      <w:r>
        <w:rPr>
          <w:rFonts w:ascii="Arial" w:hAnsi="Arial" w:cs="Arial"/>
        </w:rPr>
        <w:t>12.3.4 总价合同的计量</w:t>
      </w:r>
    </w:p>
    <w:p>
      <w:pPr>
        <w:spacing w:line="360" w:lineRule="auto"/>
        <w:ind w:firstLine="420" w:firstLineChars="200"/>
        <w:jc w:val="left"/>
        <w:rPr>
          <w:rFonts w:ascii="Arial" w:hAnsi="Arial" w:cs="Arial"/>
        </w:rPr>
      </w:pPr>
      <w:r>
        <w:rPr>
          <w:rFonts w:ascii="Arial" w:hAnsi="Arial" w:cs="Arial"/>
        </w:rPr>
        <w:t>12.3.6 其他价格形式合同的计量</w:t>
      </w:r>
    </w:p>
    <w:p>
      <w:pPr>
        <w:spacing w:line="360" w:lineRule="auto"/>
        <w:ind w:firstLine="420" w:firstLineChars="200"/>
        <w:jc w:val="left"/>
        <w:rPr>
          <w:rFonts w:ascii="Arial" w:hAnsi="Arial" w:cs="Arial"/>
        </w:rPr>
      </w:pPr>
      <w:r>
        <w:rPr>
          <w:rFonts w:ascii="Arial" w:hAnsi="Arial" w:cs="Arial"/>
        </w:rPr>
        <w:t>成本加酬金合同的计量方式和程序：按照第12.3.3项[单价合同的计量]约定进行计量。</w:t>
      </w:r>
    </w:p>
    <w:p>
      <w:pPr>
        <w:spacing w:line="360" w:lineRule="auto"/>
        <w:ind w:firstLine="420" w:firstLineChars="200"/>
        <w:rPr>
          <w:rFonts w:ascii="Arial" w:hAnsi="Arial" w:cs="Arial"/>
        </w:rPr>
      </w:pPr>
      <w:r>
        <w:rPr>
          <w:rFonts w:ascii="Arial" w:hAnsi="Arial" w:cs="Arial"/>
        </w:rPr>
        <w:t>12.4 工程进度款支付</w:t>
      </w:r>
    </w:p>
    <w:p>
      <w:pPr>
        <w:spacing w:line="360" w:lineRule="auto"/>
        <w:ind w:firstLine="420" w:firstLineChars="200"/>
        <w:jc w:val="left"/>
        <w:rPr>
          <w:rFonts w:ascii="Arial" w:hAnsi="Arial" w:cs="Arial"/>
        </w:rPr>
      </w:pPr>
      <w:r>
        <w:rPr>
          <w:rFonts w:ascii="Arial" w:hAnsi="Arial" w:cs="Arial"/>
        </w:rPr>
        <w:t>12.4.1 付款周期和支付比例</w:t>
      </w:r>
    </w:p>
    <w:p>
      <w:pPr>
        <w:spacing w:line="360" w:lineRule="auto"/>
        <w:ind w:firstLine="420" w:firstLineChars="200"/>
        <w:jc w:val="left"/>
        <w:rPr>
          <w:rFonts w:ascii="Arial" w:hAnsi="Arial" w:cs="Arial"/>
        </w:rPr>
      </w:pPr>
      <w:r>
        <w:rPr>
          <w:rFonts w:ascii="Arial" w:hAnsi="Arial" w:cs="Arial"/>
        </w:rPr>
        <w:t>关于付款周期的约定： 按照第12.3.2项[计量周期]的约定与计量周期保持一致 。</w:t>
      </w:r>
    </w:p>
    <w:p>
      <w:pPr>
        <w:spacing w:line="360" w:lineRule="auto"/>
        <w:ind w:firstLine="420" w:firstLineChars="200"/>
        <w:jc w:val="left"/>
        <w:rPr>
          <w:rFonts w:ascii="Arial" w:hAnsi="Arial" w:cs="Arial"/>
        </w:rPr>
      </w:pPr>
      <w:r>
        <w:rPr>
          <w:rFonts w:ascii="Arial" w:hAnsi="Arial" w:cs="Arial"/>
        </w:rPr>
        <w:t>进度款支付比例：合同内按工程计量周期内完成工程量的</w:t>
      </w:r>
      <w:r>
        <w:rPr>
          <w:rFonts w:ascii="Arial" w:hAnsi="Arial" w:cs="Arial"/>
          <w:u w:val="single"/>
        </w:rPr>
        <w:t xml:space="preserve"> </w:t>
      </w:r>
      <w:r>
        <w:rPr>
          <w:rFonts w:hint="eastAsia" w:ascii="Arial" w:hAnsi="Arial" w:cs="Arial"/>
          <w:u w:val="single"/>
          <w:lang w:val="en-US" w:eastAsia="zh-CN"/>
        </w:rPr>
        <w:t>80</w:t>
      </w:r>
      <w:r>
        <w:rPr>
          <w:rFonts w:ascii="Arial" w:hAnsi="Arial" w:cs="Arial"/>
          <w:u w:val="single"/>
        </w:rPr>
        <w:t>%，</w:t>
      </w:r>
      <w:r>
        <w:rPr>
          <w:rFonts w:ascii="Arial" w:hAnsi="Arial" w:cs="Arial"/>
        </w:rPr>
        <w:t>合同外（设计变更和现场签证引起的费用）按工程计量周期内完成工程量的</w:t>
      </w:r>
      <w:r>
        <w:rPr>
          <w:rFonts w:ascii="Arial" w:hAnsi="Arial" w:cs="Arial"/>
          <w:u w:val="single"/>
        </w:rPr>
        <w:t xml:space="preserve"> </w:t>
      </w:r>
      <w:r>
        <w:rPr>
          <w:rFonts w:hint="eastAsia" w:ascii="Arial" w:hAnsi="Arial" w:cs="Arial"/>
          <w:u w:val="single"/>
          <w:lang w:val="en-US" w:eastAsia="zh-CN"/>
        </w:rPr>
        <w:t>70</w:t>
      </w:r>
      <w:r>
        <w:rPr>
          <w:rFonts w:ascii="Arial" w:hAnsi="Arial" w:cs="Arial"/>
          <w:u w:val="single"/>
        </w:rPr>
        <w:t>%，工程完工验收达到质量要求，竣工验收后10个工作日内，支付至已完成工程量的90%，结算经审定后，工程款支付至结算总价的97%；发包人按工程价款结算总额的3%预留工程质量保修金，待工程质量缺陷责任期满后返还。</w:t>
      </w:r>
    </w:p>
    <w:p>
      <w:pPr>
        <w:spacing w:line="360" w:lineRule="auto"/>
        <w:ind w:firstLine="420" w:firstLineChars="200"/>
        <w:jc w:val="left"/>
        <w:rPr>
          <w:rFonts w:ascii="Arial" w:hAnsi="Arial" w:cs="Arial"/>
        </w:rPr>
      </w:pPr>
      <w:r>
        <w:rPr>
          <w:rFonts w:ascii="Arial" w:hAnsi="Arial" w:cs="Arial"/>
        </w:rPr>
        <w:t>12.4.2 进度付款申请单的编制</w:t>
      </w:r>
    </w:p>
    <w:p>
      <w:pPr>
        <w:spacing w:line="360" w:lineRule="auto"/>
        <w:ind w:firstLine="420" w:firstLineChars="200"/>
        <w:jc w:val="left"/>
        <w:rPr>
          <w:rFonts w:ascii="Arial" w:hAnsi="Arial" w:cs="Arial"/>
        </w:rPr>
      </w:pPr>
      <w:r>
        <w:rPr>
          <w:rFonts w:ascii="Arial" w:hAnsi="Arial" w:cs="Arial"/>
        </w:rPr>
        <w:t>关于进度付款申请单编制的约定：</w:t>
      </w:r>
    </w:p>
    <w:p>
      <w:pPr>
        <w:spacing w:line="360" w:lineRule="auto"/>
        <w:ind w:firstLine="420" w:firstLineChars="200"/>
        <w:jc w:val="left"/>
        <w:rPr>
          <w:rFonts w:ascii="Arial" w:hAnsi="Arial" w:cs="Arial"/>
        </w:rPr>
      </w:pPr>
      <w:r>
        <w:rPr>
          <w:rFonts w:ascii="Arial" w:hAnsi="Arial" w:cs="Arial"/>
        </w:rPr>
        <w:t>（8）根据第6.1.6[安全文明施工费]约定应支付的安全文明施工费预付款和扣减的返还预付款。</w:t>
      </w:r>
    </w:p>
    <w:p>
      <w:pPr>
        <w:spacing w:line="360" w:lineRule="auto"/>
        <w:ind w:firstLine="420" w:firstLineChars="200"/>
        <w:jc w:val="left"/>
        <w:rPr>
          <w:rFonts w:ascii="Arial" w:hAnsi="Arial" w:cs="Arial"/>
        </w:rPr>
      </w:pPr>
      <w:r>
        <w:rPr>
          <w:rFonts w:ascii="Arial" w:hAnsi="Arial" w:cs="Arial"/>
        </w:rPr>
        <w:t>12.4.3 进度付款申请单的提交</w:t>
      </w:r>
    </w:p>
    <w:p>
      <w:pPr>
        <w:pStyle w:val="118"/>
        <w:spacing w:line="360" w:lineRule="auto"/>
        <w:ind w:firstLine="420" w:firstLineChars="200"/>
        <w:jc w:val="left"/>
        <w:rPr>
          <w:szCs w:val="21"/>
        </w:rPr>
      </w:pPr>
      <w:r>
        <w:rPr>
          <w:rFonts w:ascii="Arial" w:hAnsi="Arial" w:cs="Arial"/>
          <w:szCs w:val="21"/>
        </w:rPr>
        <w:t>（1）单价合同进度付款申请单提交的约定：</w:t>
      </w:r>
      <w:r>
        <w:rPr>
          <w:bCs/>
          <w:szCs w:val="21"/>
          <w:u w:val="single"/>
        </w:rPr>
        <w:t xml:space="preserve"> </w:t>
      </w:r>
      <w:r>
        <w:rPr>
          <w:rFonts w:hint="eastAsia" w:ascii="宋体" w:hAnsi="宋体"/>
          <w:u w:val="single"/>
        </w:rPr>
        <w:t>承包</w:t>
      </w:r>
      <w:r>
        <w:rPr>
          <w:rFonts w:hint="eastAsia" w:hAnsi="宋体"/>
          <w:bCs/>
          <w:u w:val="single"/>
        </w:rPr>
        <w:t>人申请工程进度款时，承包人向发包人提供以下资料：</w:t>
      </w:r>
      <w:r>
        <w:rPr>
          <w:rFonts w:hint="eastAsia" w:ascii="宋体" w:hAnsi="宋体"/>
          <w:bCs/>
          <w:u w:val="single"/>
        </w:rPr>
        <w:t>①</w:t>
      </w:r>
      <w:r>
        <w:rPr>
          <w:rFonts w:hint="eastAsia" w:hAnsi="宋体"/>
          <w:bCs/>
          <w:u w:val="single"/>
        </w:rPr>
        <w:t>《工程用款申请书》；</w:t>
      </w:r>
      <w:r>
        <w:rPr>
          <w:rFonts w:hint="eastAsia" w:ascii="宋体" w:hAnsi="宋体"/>
          <w:bCs/>
          <w:u w:val="single"/>
        </w:rPr>
        <w:t>②</w:t>
      </w:r>
      <w:r>
        <w:rPr>
          <w:rFonts w:hint="eastAsia" w:hAnsi="宋体"/>
          <w:bCs/>
          <w:u w:val="single"/>
        </w:rPr>
        <w:t>工程量计量报表；③增值税专用发票；</w:t>
      </w:r>
      <w:r>
        <w:rPr>
          <w:rFonts w:hint="eastAsia" w:ascii="宋体" w:hAnsi="宋体"/>
          <w:bCs/>
          <w:u w:val="single"/>
        </w:rPr>
        <w:t>④</w:t>
      </w:r>
      <w:r>
        <w:rPr>
          <w:rFonts w:hint="eastAsia" w:hAnsi="宋体"/>
          <w:bCs/>
          <w:u w:val="single"/>
        </w:rPr>
        <w:t>其他需要补充说明的材料；5</w:t>
      </w:r>
      <w:r>
        <w:rPr>
          <w:rFonts w:hAnsi="宋体"/>
          <w:bCs/>
          <w:u w:val="single"/>
        </w:rPr>
        <w:t>.</w:t>
      </w:r>
      <w:r>
        <w:rPr>
          <w:rFonts w:hint="eastAsia" w:hAnsi="宋体"/>
          <w:bCs/>
          <w:u w:val="single"/>
        </w:rPr>
        <w:t>已完工（分部分项）工程验收资料。</w:t>
      </w:r>
    </w:p>
    <w:p>
      <w:pPr>
        <w:spacing w:line="360" w:lineRule="auto"/>
        <w:ind w:firstLine="420" w:firstLineChars="200"/>
        <w:jc w:val="left"/>
        <w:rPr>
          <w:rFonts w:ascii="Arial" w:hAnsi="Arial" w:cs="Arial"/>
        </w:rPr>
      </w:pPr>
      <w:r>
        <w:rPr>
          <w:rFonts w:ascii="Arial" w:hAnsi="Arial" w:cs="Arial"/>
        </w:rPr>
        <w:t>（2）总价合同进度付款申请单提交的约定：</w:t>
      </w:r>
      <w:r>
        <w:rPr>
          <w:rFonts w:ascii="Arial" w:hAnsi="Arial" w:cs="Arial"/>
          <w:u w:val="single"/>
        </w:rPr>
        <w:t xml:space="preserve"> </w:t>
      </w:r>
      <w:r>
        <w:rPr>
          <w:rFonts w:hint="eastAsia" w:ascii="Arial" w:hAnsi="Arial" w:cs="Arial"/>
          <w:u w:val="single"/>
        </w:rPr>
        <w:t>无</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（3）其他价格形式合同进度付款申请单提交的约定： 按照第12.4.3（1）[单价合同进度付款申请单提交]的约定提交。</w:t>
      </w:r>
    </w:p>
    <w:p>
      <w:pPr>
        <w:spacing w:line="360" w:lineRule="auto"/>
        <w:ind w:firstLine="420" w:firstLineChars="200"/>
        <w:jc w:val="left"/>
        <w:rPr>
          <w:rFonts w:ascii="Arial" w:hAnsi="Arial" w:cs="Arial"/>
        </w:rPr>
      </w:pPr>
      <w:r>
        <w:rPr>
          <w:rFonts w:ascii="Arial" w:hAnsi="Arial" w:cs="Arial"/>
        </w:rPr>
        <w:t>12.4.4 进度款审核和支付</w:t>
      </w:r>
    </w:p>
    <w:p>
      <w:pPr>
        <w:spacing w:line="360" w:lineRule="auto"/>
        <w:ind w:firstLine="420" w:firstLineChars="200"/>
        <w:jc w:val="left"/>
        <w:rPr>
          <w:rFonts w:ascii="Arial" w:hAnsi="Arial" w:cs="Arial"/>
          <w:u w:val="single"/>
        </w:rPr>
      </w:pPr>
      <w:r>
        <w:rPr>
          <w:rFonts w:ascii="Arial" w:hAnsi="Arial" w:cs="Arial"/>
        </w:rPr>
        <w:t>（1）监理人审查并报送发包人的期限：</w:t>
      </w:r>
      <w:r>
        <w:rPr>
          <w:rFonts w:ascii="Arial" w:hAnsi="Arial" w:cs="Arial"/>
          <w:u w:val="single"/>
        </w:rPr>
        <w:t>收到承包人提交的资料后3天内完成审查并报送发包人。</w:t>
      </w:r>
    </w:p>
    <w:p>
      <w:pPr>
        <w:spacing w:line="360" w:lineRule="auto"/>
        <w:ind w:firstLine="420" w:firstLineChars="200"/>
        <w:jc w:val="left"/>
        <w:rPr>
          <w:rFonts w:ascii="Arial" w:hAnsi="Arial" w:cs="Arial"/>
          <w:u w:val="single"/>
        </w:rPr>
      </w:pPr>
      <w:r>
        <w:rPr>
          <w:rFonts w:ascii="Arial" w:hAnsi="Arial" w:cs="Arial"/>
        </w:rPr>
        <w:t>发包人完成审批并签发进度款支付证书的期限：</w:t>
      </w:r>
      <w:r>
        <w:rPr>
          <w:rFonts w:ascii="Arial" w:hAnsi="Arial" w:cs="Arial"/>
          <w:u w:val="single"/>
        </w:rPr>
        <w:t>收到资料后7个工作日内完成审批并签发进度款支付证书。</w:t>
      </w:r>
    </w:p>
    <w:p>
      <w:pPr>
        <w:spacing w:line="360" w:lineRule="auto"/>
        <w:ind w:firstLine="420" w:firstLineChars="200"/>
        <w:jc w:val="left"/>
        <w:rPr>
          <w:rFonts w:ascii="Arial" w:hAnsi="Arial" w:cs="Arial"/>
        </w:rPr>
      </w:pPr>
      <w:r>
        <w:rPr>
          <w:rFonts w:ascii="Arial" w:hAnsi="Arial" w:cs="Arial"/>
        </w:rPr>
        <w:t>（2）发包人支付进度款的期限：</w:t>
      </w:r>
      <w:r>
        <w:rPr>
          <w:rFonts w:ascii="Arial" w:hAnsi="Arial" w:cs="Arial"/>
          <w:u w:val="single"/>
        </w:rPr>
        <w:t xml:space="preserve">按通用条款执行  </w:t>
      </w:r>
      <w:r>
        <w:rPr>
          <w:rFonts w:ascii="Arial" w:hAnsi="Arial" w:cs="Arial"/>
        </w:rPr>
        <w:t>。</w:t>
      </w:r>
    </w:p>
    <w:p>
      <w:pPr>
        <w:spacing w:line="360" w:lineRule="auto"/>
        <w:ind w:firstLine="525" w:firstLineChars="250"/>
        <w:jc w:val="left"/>
        <w:rPr>
          <w:rFonts w:ascii="Arial" w:hAnsi="Arial" w:cs="Arial"/>
          <w:u w:val="single"/>
        </w:rPr>
      </w:pPr>
      <w:r>
        <w:rPr>
          <w:rFonts w:ascii="Arial" w:hAnsi="Arial" w:cs="Arial"/>
        </w:rPr>
        <w:t>发包人逾期支付进度款的违约金的计算方式：</w:t>
      </w:r>
      <w:r>
        <w:rPr>
          <w:rFonts w:ascii="Arial" w:hAnsi="Arial" w:cs="Arial"/>
          <w:u w:val="single"/>
        </w:rPr>
        <w:t>/</w:t>
      </w:r>
      <w:r>
        <w:rPr>
          <w:rFonts w:ascii="Arial" w:hAnsi="Arial" w:cs="Arial"/>
        </w:rPr>
        <w:t>。</w:t>
      </w:r>
    </w:p>
    <w:p>
      <w:pPr>
        <w:spacing w:line="360" w:lineRule="auto"/>
        <w:ind w:firstLine="525" w:firstLineChars="250"/>
        <w:jc w:val="left"/>
        <w:rPr>
          <w:rFonts w:ascii="Arial" w:hAnsi="Arial" w:cs="Arial"/>
        </w:rPr>
      </w:pPr>
      <w:r>
        <w:rPr>
          <w:rFonts w:ascii="Arial" w:hAnsi="Arial" w:cs="Arial"/>
        </w:rPr>
        <w:t>12.4.6 支付分解表的编制</w:t>
      </w:r>
    </w:p>
    <w:p>
      <w:pPr>
        <w:spacing w:line="360" w:lineRule="auto"/>
        <w:ind w:firstLine="420" w:firstLineChars="200"/>
        <w:jc w:val="left"/>
        <w:rPr>
          <w:rFonts w:ascii="Arial" w:hAnsi="Arial" w:cs="Arial"/>
        </w:rPr>
      </w:pPr>
      <w:r>
        <w:rPr>
          <w:rFonts w:ascii="Arial" w:hAnsi="Arial" w:cs="Arial"/>
        </w:rPr>
        <w:t>1、总价合同支付分解表的编制与审批：</w:t>
      </w:r>
      <w:r>
        <w:rPr>
          <w:rFonts w:ascii="Arial" w:hAnsi="Arial" w:cs="Arial"/>
          <w:u w:val="single"/>
        </w:rPr>
        <w:t xml:space="preserve"> /  </w:t>
      </w:r>
    </w:p>
    <w:p>
      <w:pPr>
        <w:spacing w:line="360" w:lineRule="auto"/>
        <w:ind w:firstLine="420" w:firstLineChars="200"/>
        <w:jc w:val="left"/>
        <w:rPr>
          <w:rFonts w:ascii="Arial" w:hAnsi="Arial" w:cs="Arial"/>
          <w:u w:val="single"/>
        </w:rPr>
      </w:pPr>
      <w:r>
        <w:rPr>
          <w:rFonts w:ascii="Arial" w:hAnsi="Arial" w:cs="Arial"/>
        </w:rPr>
        <w:t>2、单价合同的总价项目支付分解表的编制与审批：</w:t>
      </w:r>
      <w:r>
        <w:rPr>
          <w:rFonts w:ascii="Arial" w:hAnsi="Arial" w:cs="Arial"/>
          <w:u w:val="single"/>
        </w:rPr>
        <w:t xml:space="preserve">  按通用条款执行   </w:t>
      </w:r>
      <w:r>
        <w:rPr>
          <w:rFonts w:ascii="Arial" w:hAnsi="Arial" w:cs="Arial"/>
        </w:rPr>
        <w:t>。</w:t>
      </w:r>
    </w:p>
    <w:p>
      <w:pPr>
        <w:keepNext/>
        <w:keepLines/>
        <w:spacing w:line="360" w:lineRule="auto"/>
        <w:ind w:firstLine="200"/>
        <w:outlineLvl w:val="3"/>
        <w:rPr>
          <w:rFonts w:ascii="Arial" w:hAnsi="Arial" w:cs="Arial"/>
          <w:b/>
          <w:bCs/>
          <w:sz w:val="28"/>
        </w:rPr>
      </w:pPr>
      <w:r>
        <w:rPr>
          <w:rFonts w:ascii="Arial" w:hAnsi="Arial" w:cs="Arial"/>
          <w:b/>
          <w:bCs/>
          <w:sz w:val="28"/>
        </w:rPr>
        <w:t>13. 验收和工程试车</w:t>
      </w:r>
    </w:p>
    <w:p>
      <w:pPr>
        <w:spacing w:line="360" w:lineRule="auto"/>
        <w:ind w:firstLine="420" w:firstLineChars="200"/>
        <w:rPr>
          <w:rFonts w:ascii="Arial" w:hAnsi="Arial" w:cs="Arial"/>
        </w:rPr>
      </w:pPr>
      <w:r>
        <w:rPr>
          <w:rFonts w:ascii="Arial" w:hAnsi="Arial" w:cs="Arial"/>
        </w:rPr>
        <w:t>13.1 分部分项工程验收</w:t>
      </w:r>
    </w:p>
    <w:p>
      <w:pPr>
        <w:spacing w:line="360" w:lineRule="auto"/>
        <w:ind w:firstLine="420" w:firstLineChars="200"/>
        <w:jc w:val="left"/>
        <w:rPr>
          <w:rFonts w:ascii="Arial" w:hAnsi="Arial" w:cs="Arial"/>
        </w:rPr>
      </w:pPr>
      <w:r>
        <w:rPr>
          <w:rFonts w:ascii="Arial" w:hAnsi="Arial" w:cs="Arial"/>
        </w:rPr>
        <w:t>13.1.2监理人不能按时进行验收时，应提前</w:t>
      </w:r>
      <w:r>
        <w:rPr>
          <w:rFonts w:ascii="Arial" w:hAnsi="Arial" w:cs="Arial"/>
          <w:u w:val="single"/>
        </w:rPr>
        <w:t xml:space="preserve">   </w:t>
      </w:r>
      <w:r>
        <w:rPr>
          <w:rFonts w:hint="eastAsia" w:ascii="Arial" w:hAnsi="Arial" w:cs="Arial"/>
          <w:u w:val="single"/>
        </w:rPr>
        <w:t>24</w:t>
      </w:r>
      <w:r>
        <w:rPr>
          <w:rFonts w:ascii="Arial" w:hAnsi="Arial" w:cs="Arial"/>
          <w:u w:val="single"/>
        </w:rPr>
        <w:t xml:space="preserve">    </w:t>
      </w:r>
      <w:r>
        <w:rPr>
          <w:rFonts w:ascii="Arial" w:hAnsi="Arial" w:cs="Arial"/>
        </w:rPr>
        <w:t>小时提交书面延期要求。</w:t>
      </w:r>
    </w:p>
    <w:p>
      <w:pPr>
        <w:spacing w:line="360" w:lineRule="auto"/>
        <w:ind w:firstLine="420" w:firstLineChars="200"/>
        <w:jc w:val="left"/>
        <w:rPr>
          <w:rFonts w:ascii="Arial" w:hAnsi="Arial" w:cs="Arial"/>
          <w:b/>
        </w:rPr>
      </w:pPr>
      <w:r>
        <w:rPr>
          <w:rFonts w:ascii="Arial" w:hAnsi="Arial" w:cs="Arial"/>
        </w:rPr>
        <w:t>关于延期最长不得超过：</w:t>
      </w:r>
      <w:r>
        <w:rPr>
          <w:rFonts w:ascii="Arial" w:hAnsi="Arial" w:cs="Arial"/>
          <w:u w:val="single"/>
        </w:rPr>
        <w:t xml:space="preserve">   </w:t>
      </w:r>
      <w:r>
        <w:rPr>
          <w:rFonts w:hint="eastAsia" w:ascii="Arial" w:hAnsi="Arial" w:cs="Arial"/>
          <w:u w:val="single"/>
        </w:rPr>
        <w:t>48</w:t>
      </w:r>
      <w:r>
        <w:rPr>
          <w:rFonts w:ascii="Arial" w:hAnsi="Arial" w:cs="Arial"/>
          <w:u w:val="single"/>
        </w:rPr>
        <w:t xml:space="preserve">      </w:t>
      </w:r>
      <w:r>
        <w:rPr>
          <w:rFonts w:ascii="Arial" w:hAnsi="Arial" w:cs="Arial"/>
        </w:rPr>
        <w:t>小时。</w:t>
      </w:r>
    </w:p>
    <w:p>
      <w:pPr>
        <w:spacing w:line="360" w:lineRule="auto"/>
        <w:ind w:firstLine="420" w:firstLineChars="200"/>
        <w:rPr>
          <w:rFonts w:ascii="Arial" w:hAnsi="Arial" w:cs="Arial"/>
        </w:rPr>
      </w:pPr>
      <w:r>
        <w:rPr>
          <w:rFonts w:ascii="Arial" w:hAnsi="Arial" w:cs="Arial"/>
        </w:rPr>
        <w:t>13.2 竣工验收</w:t>
      </w:r>
    </w:p>
    <w:p>
      <w:pPr>
        <w:spacing w:line="360" w:lineRule="auto"/>
        <w:ind w:firstLine="420" w:firstLineChars="200"/>
        <w:jc w:val="left"/>
        <w:rPr>
          <w:rFonts w:ascii="Arial" w:hAnsi="Arial" w:cs="Arial"/>
        </w:rPr>
      </w:pPr>
      <w:r>
        <w:rPr>
          <w:rFonts w:ascii="Arial" w:hAnsi="Arial" w:cs="Arial"/>
        </w:rPr>
        <w:t>13.2.1竣工验收条件</w:t>
      </w:r>
    </w:p>
    <w:p>
      <w:pPr>
        <w:spacing w:line="360" w:lineRule="auto"/>
        <w:ind w:firstLine="420" w:firstLineChars="200"/>
        <w:rPr>
          <w:rFonts w:ascii="Arial" w:hAnsi="Arial" w:cs="Arial"/>
        </w:rPr>
      </w:pPr>
      <w:r>
        <w:rPr>
          <w:rFonts w:ascii="Arial" w:hAnsi="Arial" w:cs="Arial"/>
        </w:rPr>
        <w:t>（3）承包人负责整理和提交的竣工验收资料应当符合工程所在地建设行政主管部门和(或)城市建设档案管理机构有关施工资料的要求，具体内容包括：</w:t>
      </w:r>
      <w:r>
        <w:rPr>
          <w:rFonts w:hint="eastAsia" w:ascii="Arial" w:hAnsi="Arial" w:cs="Arial"/>
          <w:u w:val="single"/>
        </w:rPr>
        <w:t>按《建设工程文件归档整理规范》GB/T50328-2001要求提供。</w:t>
      </w:r>
    </w:p>
    <w:p>
      <w:pPr>
        <w:spacing w:line="360" w:lineRule="auto"/>
        <w:ind w:firstLine="420" w:firstLineChars="200"/>
        <w:rPr>
          <w:rFonts w:ascii="Arial" w:hAnsi="Arial" w:cs="Arial"/>
        </w:rPr>
      </w:pPr>
      <w:r>
        <w:rPr>
          <w:rFonts w:ascii="Arial" w:hAnsi="Arial" w:cs="Arial"/>
        </w:rPr>
        <w:t>竣工验收资料的份数：</w:t>
      </w:r>
      <w:r>
        <w:rPr>
          <w:rFonts w:hint="eastAsia" w:ascii="宋体" w:hAnsi="宋体"/>
          <w:u w:val="single"/>
        </w:rPr>
        <w:t xml:space="preserve">一式6份 </w:t>
      </w:r>
      <w:r>
        <w:rPr>
          <w:rFonts w:ascii="Arial" w:hAnsi="Arial" w:cs="Arial"/>
        </w:rPr>
        <w:t>。</w:t>
      </w:r>
    </w:p>
    <w:p>
      <w:pPr>
        <w:spacing w:line="360" w:lineRule="auto"/>
        <w:ind w:firstLine="420" w:firstLineChars="200"/>
        <w:jc w:val="left"/>
        <w:rPr>
          <w:rFonts w:ascii="Arial" w:hAnsi="Arial" w:cs="Arial"/>
        </w:rPr>
      </w:pPr>
      <w:r>
        <w:rPr>
          <w:rFonts w:ascii="Arial" w:hAnsi="Arial" w:cs="Arial"/>
          <w:bCs/>
        </w:rPr>
        <w:t>承包人提供竣工图的约定：</w:t>
      </w:r>
      <w:r>
        <w:rPr>
          <w:rFonts w:ascii="Arial" w:hAnsi="Arial" w:cs="Arial"/>
          <w:bCs/>
          <w:u w:val="single"/>
        </w:rPr>
        <w:t>竣工验收正式通过后5天（工程造价在500万元以下含500万元）、10天（工程造价在500万元至1000万元之间含1000万元）、15天（工程造价在1000万元以上），提供竣工图的数量分别为2套、4套、6套。</w:t>
      </w:r>
    </w:p>
    <w:p>
      <w:pPr>
        <w:spacing w:line="360" w:lineRule="auto"/>
        <w:ind w:firstLine="420" w:firstLineChars="200"/>
        <w:jc w:val="left"/>
        <w:rPr>
          <w:rFonts w:ascii="Arial" w:hAnsi="Arial" w:cs="Arial"/>
        </w:rPr>
      </w:pPr>
      <w:r>
        <w:rPr>
          <w:rFonts w:ascii="Arial" w:hAnsi="Arial" w:cs="Arial"/>
        </w:rPr>
        <w:t>13.2.2竣工验收程序</w:t>
      </w:r>
    </w:p>
    <w:p>
      <w:pPr>
        <w:spacing w:line="360" w:lineRule="auto"/>
        <w:ind w:firstLine="420" w:firstLineChars="200"/>
        <w:jc w:val="left"/>
        <w:rPr>
          <w:rFonts w:ascii="Arial" w:hAnsi="Arial" w:cs="Arial"/>
          <w:u w:val="single"/>
        </w:rPr>
      </w:pPr>
      <w:r>
        <w:rPr>
          <w:rFonts w:ascii="Arial" w:hAnsi="Arial" w:cs="Arial"/>
          <w:kern w:val="0"/>
        </w:rPr>
        <w:t>关于竣工验收程序的约定：</w:t>
      </w:r>
      <w:r>
        <w:rPr>
          <w:rFonts w:ascii="Arial" w:hAnsi="Arial" w:cs="Arial"/>
          <w:u w:val="single"/>
        </w:rPr>
        <w:t xml:space="preserve"> </w:t>
      </w:r>
      <w:r>
        <w:rPr>
          <w:rFonts w:hint="eastAsia"/>
          <w:u w:val="single"/>
        </w:rPr>
        <w:t>按通用条款执行</w:t>
      </w:r>
      <w:r>
        <w:rPr>
          <w:rFonts w:ascii="Arial" w:hAnsi="Arial" w:cs="Arial"/>
          <w:u w:val="single"/>
        </w:rPr>
        <w:t xml:space="preserve">  </w:t>
      </w:r>
      <w:r>
        <w:rPr>
          <w:rFonts w:ascii="Arial" w:hAnsi="Arial" w:cs="Arial"/>
        </w:rPr>
        <w:t>。</w:t>
      </w:r>
    </w:p>
    <w:p>
      <w:pPr>
        <w:spacing w:line="360" w:lineRule="auto"/>
        <w:ind w:firstLine="200"/>
        <w:jc w:val="left"/>
        <w:rPr>
          <w:rFonts w:ascii="Arial" w:hAnsi="Arial" w:cs="Arial"/>
        </w:rPr>
      </w:pPr>
      <w:r>
        <w:rPr>
          <w:rFonts w:ascii="Arial" w:hAnsi="Arial" w:cs="Arial"/>
          <w:kern w:val="0"/>
        </w:rPr>
        <w:t>发包人不按照本项约定组织竣工验收、颁发工程接收证书的违约金的计算方法：</w:t>
      </w:r>
      <w:r>
        <w:rPr>
          <w:rFonts w:hint="eastAsia"/>
          <w:u w:val="single"/>
        </w:rPr>
        <w:t>按通用条款执行</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13.2.5移交、接收全部与部分工程</w:t>
      </w:r>
    </w:p>
    <w:p>
      <w:pPr>
        <w:spacing w:line="360" w:lineRule="auto"/>
        <w:ind w:firstLine="420" w:firstLineChars="200"/>
        <w:jc w:val="left"/>
        <w:rPr>
          <w:rFonts w:ascii="Arial" w:hAnsi="Arial" w:cs="Arial"/>
          <w:kern w:val="0"/>
        </w:rPr>
      </w:pPr>
      <w:r>
        <w:rPr>
          <w:rFonts w:ascii="Arial" w:hAnsi="Arial" w:cs="Arial"/>
          <w:kern w:val="0"/>
        </w:rPr>
        <w:t>承包人向发包人移交工程的期限：</w:t>
      </w:r>
      <w:r>
        <w:rPr>
          <w:rFonts w:ascii="Arial" w:hAnsi="Arial" w:cs="Arial"/>
          <w:u w:val="single"/>
        </w:rPr>
        <w:t xml:space="preserve">     颁发工程接收证书后7天内   </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kern w:val="0"/>
        </w:rPr>
        <w:t>发包人未按本合同约定接收全部或部分工程的，违约金的计算方法为：</w:t>
      </w:r>
      <w:r>
        <w:rPr>
          <w:rFonts w:ascii="Arial" w:hAnsi="Arial" w:cs="Arial"/>
          <w:u w:val="single"/>
        </w:rPr>
        <w:t>每超一天向</w:t>
      </w:r>
      <w:r>
        <w:rPr>
          <w:rFonts w:hint="eastAsia" w:ascii="Arial" w:hAnsi="Arial" w:cs="Arial"/>
          <w:u w:val="single"/>
        </w:rPr>
        <w:t>承</w:t>
      </w:r>
      <w:r>
        <w:rPr>
          <w:rFonts w:ascii="Arial" w:hAnsi="Arial" w:cs="Arial"/>
          <w:u w:val="single"/>
        </w:rPr>
        <w:t>包人支付合同价款万分之</w:t>
      </w:r>
      <w:r>
        <w:rPr>
          <w:rFonts w:hint="eastAsia" w:ascii="Arial" w:hAnsi="Arial" w:cs="Arial"/>
          <w:u w:val="single"/>
        </w:rPr>
        <w:t>一</w:t>
      </w:r>
      <w:r>
        <w:rPr>
          <w:rFonts w:ascii="Arial" w:hAnsi="Arial" w:cs="Arial"/>
          <w:u w:val="single"/>
        </w:rPr>
        <w:t>的误期违约金，最高限额为合同总价的</w:t>
      </w:r>
      <w:r>
        <w:rPr>
          <w:rFonts w:hint="eastAsia" w:ascii="Arial" w:hAnsi="Arial" w:cs="Arial"/>
          <w:u w:val="single"/>
        </w:rPr>
        <w:t>2</w:t>
      </w:r>
      <w:r>
        <w:rPr>
          <w:rFonts w:ascii="Arial" w:hAnsi="Arial" w:cs="Arial"/>
          <w:u w:val="single"/>
        </w:rPr>
        <w:t xml:space="preserve">%  </w:t>
      </w:r>
    </w:p>
    <w:p>
      <w:pPr>
        <w:spacing w:line="360" w:lineRule="auto"/>
        <w:ind w:firstLine="420" w:firstLineChars="200"/>
        <w:jc w:val="left"/>
        <w:rPr>
          <w:rFonts w:ascii="Arial" w:hAnsi="Arial" w:cs="Arial"/>
          <w:u w:val="single"/>
        </w:rPr>
      </w:pPr>
      <w:r>
        <w:rPr>
          <w:rFonts w:ascii="Arial" w:hAnsi="Arial" w:cs="Arial"/>
        </w:rPr>
        <w:t>承包人未按时移交工程的，违约金的计算方法为：</w:t>
      </w:r>
      <w:r>
        <w:rPr>
          <w:rFonts w:ascii="Arial" w:hAnsi="Arial" w:cs="Arial"/>
          <w:u w:val="single"/>
        </w:rPr>
        <w:t>每超一天向发包人支付合同价款万分之</w:t>
      </w:r>
      <w:r>
        <w:rPr>
          <w:rFonts w:hint="eastAsia" w:ascii="Arial" w:hAnsi="Arial" w:cs="Arial"/>
          <w:u w:val="single"/>
        </w:rPr>
        <w:t>一</w:t>
      </w:r>
      <w:r>
        <w:rPr>
          <w:rFonts w:ascii="Arial" w:hAnsi="Arial" w:cs="Arial"/>
          <w:u w:val="single"/>
        </w:rPr>
        <w:t>的误期违约金，最高限额为合同总价的</w:t>
      </w:r>
      <w:r>
        <w:rPr>
          <w:rFonts w:hint="eastAsia" w:ascii="Arial" w:hAnsi="Arial" w:cs="Arial"/>
          <w:u w:val="single"/>
        </w:rPr>
        <w:t>2</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13.3 工程试车</w:t>
      </w:r>
    </w:p>
    <w:p>
      <w:pPr>
        <w:spacing w:line="360" w:lineRule="auto"/>
        <w:ind w:firstLine="420" w:firstLineChars="200"/>
        <w:jc w:val="left"/>
        <w:rPr>
          <w:rFonts w:ascii="Arial" w:hAnsi="Arial" w:cs="Arial"/>
          <w:kern w:val="0"/>
        </w:rPr>
      </w:pPr>
      <w:r>
        <w:rPr>
          <w:rFonts w:ascii="Arial" w:hAnsi="Arial" w:cs="Arial"/>
          <w:kern w:val="0"/>
        </w:rPr>
        <w:t>13.3.1 试车程序</w:t>
      </w:r>
    </w:p>
    <w:p>
      <w:pPr>
        <w:spacing w:line="360" w:lineRule="auto"/>
        <w:ind w:firstLine="420" w:firstLineChars="200"/>
        <w:jc w:val="left"/>
        <w:rPr>
          <w:rFonts w:ascii="Arial" w:hAnsi="Arial" w:cs="Arial"/>
          <w:u w:val="single"/>
        </w:rPr>
      </w:pPr>
      <w:r>
        <w:rPr>
          <w:rFonts w:ascii="Arial" w:hAnsi="Arial" w:cs="Arial"/>
          <w:kern w:val="0"/>
        </w:rPr>
        <w:t>工程试车内容：</w:t>
      </w:r>
      <w:r>
        <w:rPr>
          <w:rFonts w:ascii="Arial" w:hAnsi="Arial" w:cs="Arial"/>
          <w:u w:val="single"/>
        </w:rPr>
        <w:t xml:space="preserve"> </w:t>
      </w:r>
      <w:r>
        <w:rPr>
          <w:rFonts w:hint="eastAsia" w:ascii="宋体" w:hAnsi="宋体"/>
          <w:u w:val="single"/>
        </w:rPr>
        <w:t>按通用合同条款13.3.1条执行</w:t>
      </w:r>
      <w:r>
        <w:rPr>
          <w:u w:val="single"/>
        </w:rPr>
        <w:t xml:space="preserve"> </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kern w:val="0"/>
        </w:rPr>
      </w:pPr>
      <w:r>
        <w:rPr>
          <w:rFonts w:ascii="Arial" w:hAnsi="Arial" w:cs="Arial"/>
          <w:kern w:val="0"/>
        </w:rPr>
        <w:t>（1）单机无负荷试车费用由</w:t>
      </w:r>
      <w:r>
        <w:rPr>
          <w:rFonts w:ascii="Arial" w:hAnsi="Arial" w:cs="Arial"/>
          <w:u w:val="single"/>
        </w:rPr>
        <w:t xml:space="preserve">     </w:t>
      </w:r>
      <w:r>
        <w:rPr>
          <w:rFonts w:hint="eastAsia" w:ascii="宋体" w:hAnsi="宋体"/>
          <w:u w:val="single"/>
        </w:rPr>
        <w:t>承包人</w:t>
      </w:r>
      <w:r>
        <w:rPr>
          <w:u w:val="single"/>
        </w:rPr>
        <w:t xml:space="preserve"> </w:t>
      </w:r>
      <w:r>
        <w:rPr>
          <w:rFonts w:ascii="Arial" w:hAnsi="Arial" w:cs="Arial"/>
          <w:u w:val="single"/>
        </w:rPr>
        <w:t xml:space="preserve">   </w:t>
      </w:r>
      <w:r>
        <w:rPr>
          <w:rFonts w:ascii="Arial" w:hAnsi="Arial" w:cs="Arial"/>
          <w:kern w:val="0"/>
        </w:rPr>
        <w:t>承担；</w:t>
      </w:r>
    </w:p>
    <w:p>
      <w:pPr>
        <w:spacing w:line="360" w:lineRule="auto"/>
        <w:ind w:firstLine="420" w:firstLineChars="200"/>
        <w:jc w:val="left"/>
        <w:rPr>
          <w:rFonts w:ascii="Arial" w:hAnsi="Arial" w:cs="Arial"/>
          <w:kern w:val="0"/>
        </w:rPr>
      </w:pPr>
      <w:r>
        <w:rPr>
          <w:rFonts w:ascii="Arial" w:hAnsi="Arial" w:cs="Arial"/>
          <w:kern w:val="0"/>
        </w:rPr>
        <w:t>（2）无负荷联动试车费用由</w:t>
      </w:r>
      <w:r>
        <w:rPr>
          <w:rFonts w:ascii="Arial" w:hAnsi="Arial" w:cs="Arial"/>
          <w:u w:val="single"/>
        </w:rPr>
        <w:t xml:space="preserve">    </w:t>
      </w:r>
      <w:r>
        <w:rPr>
          <w:rFonts w:hint="eastAsia" w:ascii="宋体" w:hAnsi="宋体"/>
          <w:u w:val="single"/>
        </w:rPr>
        <w:t>承包人</w:t>
      </w:r>
      <w:r>
        <w:rPr>
          <w:u w:val="single"/>
        </w:rPr>
        <w:t xml:space="preserve"> </w:t>
      </w:r>
      <w:r>
        <w:rPr>
          <w:rFonts w:ascii="Arial" w:hAnsi="Arial" w:cs="Arial"/>
          <w:u w:val="single"/>
        </w:rPr>
        <w:t xml:space="preserve">    </w:t>
      </w:r>
      <w:r>
        <w:rPr>
          <w:rFonts w:ascii="Arial" w:hAnsi="Arial" w:cs="Arial"/>
          <w:kern w:val="0"/>
        </w:rPr>
        <w:t>承担。</w:t>
      </w:r>
    </w:p>
    <w:p>
      <w:pPr>
        <w:spacing w:line="360" w:lineRule="auto"/>
        <w:ind w:firstLine="420" w:firstLineChars="200"/>
        <w:jc w:val="left"/>
        <w:rPr>
          <w:rFonts w:ascii="Arial" w:hAnsi="Arial" w:cs="Arial"/>
          <w:kern w:val="0"/>
        </w:rPr>
      </w:pPr>
      <w:r>
        <w:rPr>
          <w:rFonts w:ascii="Arial" w:hAnsi="Arial" w:cs="Arial"/>
          <w:kern w:val="0"/>
        </w:rPr>
        <w:t>13.3.3 投料试车</w:t>
      </w:r>
    </w:p>
    <w:p>
      <w:pPr>
        <w:spacing w:line="360" w:lineRule="auto"/>
        <w:ind w:firstLine="420" w:firstLineChars="200"/>
        <w:jc w:val="left"/>
        <w:rPr>
          <w:rFonts w:ascii="Arial" w:hAnsi="Arial" w:cs="Arial"/>
          <w:u w:val="single"/>
        </w:rPr>
      </w:pPr>
      <w:r>
        <w:rPr>
          <w:rFonts w:ascii="Arial" w:hAnsi="Arial" w:cs="Arial"/>
          <w:kern w:val="0"/>
        </w:rPr>
        <w:t>关于投料试车相关事项的约定：</w:t>
      </w:r>
      <w:r>
        <w:rPr>
          <w:rFonts w:ascii="Arial" w:hAnsi="Arial" w:cs="Arial"/>
          <w:u w:val="single"/>
        </w:rPr>
        <w:t xml:space="preserve">  </w:t>
      </w:r>
      <w:r>
        <w:rPr>
          <w:rFonts w:hint="eastAsia" w:ascii="宋体" w:hAnsi="宋体"/>
          <w:u w:val="single"/>
        </w:rPr>
        <w:t>按通用合同条款13.3.3条执行</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ascii="Arial" w:hAnsi="Arial" w:cs="Arial"/>
        </w:rPr>
        <w:t>13.6 竣工退场</w:t>
      </w:r>
    </w:p>
    <w:p>
      <w:pPr>
        <w:spacing w:line="360" w:lineRule="auto"/>
        <w:ind w:firstLine="420" w:firstLineChars="200"/>
        <w:jc w:val="left"/>
        <w:rPr>
          <w:rFonts w:ascii="Arial" w:hAnsi="Arial" w:cs="Arial"/>
          <w:kern w:val="0"/>
        </w:rPr>
      </w:pPr>
      <w:r>
        <w:rPr>
          <w:rFonts w:ascii="Arial" w:hAnsi="Arial" w:cs="Arial"/>
          <w:kern w:val="0"/>
        </w:rPr>
        <w:t>13.6.1 竣工退场</w:t>
      </w:r>
    </w:p>
    <w:p>
      <w:pPr>
        <w:spacing w:line="360" w:lineRule="auto"/>
        <w:ind w:firstLine="420" w:firstLineChars="200"/>
        <w:jc w:val="left"/>
        <w:rPr>
          <w:rFonts w:ascii="Arial" w:hAnsi="Arial" w:cs="Arial"/>
          <w:kern w:val="0"/>
        </w:rPr>
      </w:pPr>
      <w:r>
        <w:rPr>
          <w:rFonts w:ascii="Arial" w:hAnsi="Arial" w:cs="Arial"/>
          <w:kern w:val="0"/>
        </w:rPr>
        <w:t>承包人完成竣工退场的期限：</w:t>
      </w:r>
      <w:r>
        <w:rPr>
          <w:rFonts w:ascii="Arial" w:hAnsi="Arial" w:cs="Arial"/>
          <w:u w:val="single"/>
        </w:rPr>
        <w:t xml:space="preserve">  工程竣工验收合格后10天内    </w:t>
      </w:r>
      <w:r>
        <w:rPr>
          <w:rFonts w:ascii="Arial" w:hAnsi="Arial" w:cs="Arial"/>
          <w:kern w:val="0"/>
        </w:rPr>
        <w:t>。</w:t>
      </w:r>
    </w:p>
    <w:p>
      <w:pPr>
        <w:keepNext/>
        <w:keepLines/>
        <w:spacing w:line="360" w:lineRule="auto"/>
        <w:ind w:firstLine="200"/>
        <w:outlineLvl w:val="3"/>
        <w:rPr>
          <w:rFonts w:ascii="Arial" w:hAnsi="Arial" w:cs="Arial"/>
          <w:b/>
          <w:bCs/>
          <w:sz w:val="28"/>
        </w:rPr>
      </w:pPr>
      <w:r>
        <w:rPr>
          <w:rFonts w:ascii="Arial" w:hAnsi="Arial" w:cs="Arial"/>
          <w:b/>
          <w:bCs/>
          <w:sz w:val="28"/>
        </w:rPr>
        <w:t>14. 竣工结算</w:t>
      </w:r>
    </w:p>
    <w:p>
      <w:pPr>
        <w:spacing w:line="360" w:lineRule="auto"/>
        <w:ind w:firstLine="420" w:firstLineChars="200"/>
        <w:rPr>
          <w:rFonts w:ascii="Arial" w:hAnsi="Arial" w:cs="Arial"/>
        </w:rPr>
      </w:pPr>
      <w:r>
        <w:rPr>
          <w:rFonts w:ascii="Arial" w:hAnsi="Arial" w:cs="Arial"/>
        </w:rPr>
        <w:t>14.1 竣工结算申请</w:t>
      </w:r>
    </w:p>
    <w:p>
      <w:pPr>
        <w:spacing w:line="360" w:lineRule="auto"/>
        <w:ind w:firstLine="420" w:firstLineChars="200"/>
        <w:jc w:val="left"/>
        <w:rPr>
          <w:rFonts w:ascii="Arial" w:hAnsi="Arial" w:cs="Arial"/>
        </w:rPr>
      </w:pPr>
      <w:r>
        <w:rPr>
          <w:rFonts w:ascii="Arial" w:hAnsi="Arial" w:cs="Arial"/>
        </w:rPr>
        <w:t>承包人提交竣工结算申请单的期限：</w:t>
      </w:r>
      <w:r>
        <w:rPr>
          <w:rFonts w:ascii="Arial" w:hAnsi="Arial" w:cs="Arial"/>
          <w:bCs/>
          <w:u w:val="single"/>
        </w:rPr>
        <w:t>工程竣工后28日内承包人提交工程结算书给发包人</w:t>
      </w:r>
      <w:r>
        <w:rPr>
          <w:rFonts w:ascii="Arial" w:hAnsi="Arial" w:cs="Arial"/>
        </w:rPr>
        <w:t>。</w:t>
      </w:r>
    </w:p>
    <w:p>
      <w:pPr>
        <w:spacing w:line="360" w:lineRule="auto"/>
        <w:ind w:firstLine="420" w:firstLineChars="200"/>
        <w:jc w:val="left"/>
        <w:rPr>
          <w:rFonts w:ascii="Arial" w:hAnsi="Arial" w:cs="Arial"/>
          <w:u w:val="single"/>
        </w:rPr>
      </w:pPr>
      <w:r>
        <w:rPr>
          <w:rFonts w:ascii="Arial" w:hAnsi="Arial" w:cs="Arial"/>
        </w:rPr>
        <w:t>竣工结算申请单应包括的内容</w:t>
      </w:r>
      <w:r>
        <w:rPr>
          <w:rFonts w:hint="eastAsia" w:ascii="Arial" w:hAnsi="Arial" w:cs="Arial"/>
        </w:rPr>
        <w:t>：</w:t>
      </w:r>
      <w:r>
        <w:rPr>
          <w:rFonts w:hint="eastAsia" w:ascii="Arial" w:hAnsi="Arial" w:cs="Arial"/>
          <w:u w:val="single"/>
        </w:rPr>
        <w:t>按通用条款执行</w:t>
      </w:r>
      <w:r>
        <w:rPr>
          <w:rFonts w:ascii="Arial" w:hAnsi="Arial" w:cs="Arial"/>
        </w:rPr>
        <w:t>。</w:t>
      </w:r>
    </w:p>
    <w:p>
      <w:pPr>
        <w:spacing w:line="360" w:lineRule="auto"/>
        <w:ind w:firstLine="371" w:firstLineChars="177"/>
        <w:jc w:val="left"/>
        <w:rPr>
          <w:rFonts w:ascii="Arial" w:hAnsi="Arial" w:cs="Arial"/>
        </w:rPr>
      </w:pPr>
      <w:r>
        <w:rPr>
          <w:rFonts w:ascii="Arial" w:hAnsi="Arial" w:cs="Arial"/>
        </w:rPr>
        <w:t>承包人造价人员应如实编制竣工结算申请单，并对其编制的竣工结算申请单的正确性负责，不得弄虚作假和高估冒算。结算送审金额与审定金额相比，误差超过</w:t>
      </w:r>
      <w:r>
        <w:rPr>
          <w:rFonts w:ascii="Arial" w:hAnsi="Arial" w:cs="Arial"/>
          <w:u w:val="single"/>
        </w:rPr>
        <w:t xml:space="preserve"> 10 </w:t>
      </w:r>
      <w:r>
        <w:rPr>
          <w:rFonts w:ascii="Arial" w:hAnsi="Arial" w:cs="Arial"/>
        </w:rPr>
        <w:t>％（可约定为10%~15%）的，由此增加的竣工结算第三方审核费用由承包人承担。增加审核费用＝（送审金额×</w:t>
      </w:r>
      <w:r>
        <w:rPr>
          <w:rFonts w:ascii="Arial" w:hAnsi="Arial" w:cs="Arial"/>
          <w:u w:val="single"/>
        </w:rPr>
        <w:t xml:space="preserve">  0.85  </w:t>
      </w:r>
      <w:r>
        <w:rPr>
          <w:rFonts w:ascii="Arial" w:hAnsi="Arial" w:cs="Arial"/>
        </w:rPr>
        <w:t>（0.85-0.9）－审定金额）×5％，由发包人从承包人的结算款中扣除。并报建设主管部门，作为不良行为对承包人及其造价人员予以记录和通报。</w:t>
      </w:r>
    </w:p>
    <w:p>
      <w:pPr>
        <w:spacing w:line="360" w:lineRule="auto"/>
        <w:ind w:firstLine="420" w:firstLineChars="200"/>
        <w:rPr>
          <w:rFonts w:ascii="Arial" w:hAnsi="Arial" w:cs="Arial"/>
        </w:rPr>
      </w:pPr>
      <w:r>
        <w:rPr>
          <w:rFonts w:ascii="Arial" w:hAnsi="Arial" w:cs="Arial"/>
        </w:rPr>
        <w:t>14.2 竣工结算审核</w:t>
      </w:r>
    </w:p>
    <w:p>
      <w:pPr>
        <w:spacing w:line="360" w:lineRule="auto"/>
        <w:ind w:firstLine="420" w:firstLineChars="200"/>
        <w:jc w:val="left"/>
        <w:rPr>
          <w:rFonts w:ascii="Arial" w:hAnsi="Arial" w:cs="Arial"/>
        </w:rPr>
      </w:pPr>
      <w:r>
        <w:rPr>
          <w:rFonts w:ascii="Arial" w:hAnsi="Arial" w:cs="Arial"/>
        </w:rPr>
        <w:t>发包人审批竣工结算申请单的期限</w:t>
      </w:r>
      <w:r>
        <w:rPr>
          <w:rFonts w:ascii="Arial" w:hAnsi="Arial" w:cs="Arial"/>
          <w:bCs/>
        </w:rPr>
        <w:t>（不含承包人对数时间和承包人反馈意见时间）</w:t>
      </w:r>
      <w:r>
        <w:rPr>
          <w:rFonts w:ascii="Arial" w:hAnsi="Arial" w:cs="Arial"/>
        </w:rPr>
        <w:t>：</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246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rPr>
                <w:rFonts w:ascii="Arial" w:hAnsi="Arial" w:cs="Arial"/>
                <w:bCs/>
              </w:rPr>
            </w:pP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工程竣工结算报告金额</w:t>
            </w:r>
          </w:p>
        </w:tc>
        <w:tc>
          <w:tcPr>
            <w:tcW w:w="5443" w:type="dxa"/>
            <w:noWrap w:val="0"/>
            <w:vAlign w:val="center"/>
          </w:tcPr>
          <w:p>
            <w:pPr>
              <w:spacing w:line="360" w:lineRule="auto"/>
              <w:ind w:firstLine="200"/>
              <w:rPr>
                <w:rFonts w:ascii="Arial" w:hAnsi="Arial" w:cs="Arial"/>
                <w:bCs/>
              </w:rPr>
            </w:pPr>
            <w:r>
              <w:rPr>
                <w:rFonts w:ascii="Arial" w:hAnsi="Arial" w:cs="Arial"/>
                <w:bCs/>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1</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500万元以下</w:t>
            </w:r>
          </w:p>
        </w:tc>
        <w:tc>
          <w:tcPr>
            <w:tcW w:w="5443" w:type="dxa"/>
            <w:noWrap w:val="0"/>
            <w:vAlign w:val="center"/>
          </w:tcPr>
          <w:p>
            <w:pPr>
              <w:spacing w:line="360" w:lineRule="auto"/>
              <w:ind w:firstLine="200"/>
              <w:rPr>
                <w:rFonts w:ascii="Arial" w:hAnsi="Arial" w:cs="Arial"/>
                <w:bCs/>
              </w:rPr>
            </w:pPr>
            <w:r>
              <w:rPr>
                <w:rFonts w:ascii="Arial" w:hAnsi="Arial" w:cs="Arial"/>
                <w:bCs/>
              </w:rPr>
              <w:t>从接到竣工结算报告和完整的竣工结算资料之日起20日历天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2</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500万元-2000万元</w:t>
            </w:r>
          </w:p>
        </w:tc>
        <w:tc>
          <w:tcPr>
            <w:tcW w:w="5443" w:type="dxa"/>
            <w:noWrap w:val="0"/>
            <w:vAlign w:val="center"/>
          </w:tcPr>
          <w:p>
            <w:pPr>
              <w:spacing w:line="360" w:lineRule="auto"/>
              <w:ind w:firstLine="200"/>
              <w:rPr>
                <w:rFonts w:ascii="Arial" w:hAnsi="Arial" w:cs="Arial"/>
                <w:bCs/>
              </w:rPr>
            </w:pPr>
            <w:r>
              <w:rPr>
                <w:rFonts w:ascii="Arial" w:hAnsi="Arial" w:cs="Arial"/>
                <w:bCs/>
              </w:rPr>
              <w:t>从接到竣工结算报告和完整的竣工结算资料之日起30日历天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3</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2000万元-5000万元</w:t>
            </w:r>
          </w:p>
        </w:tc>
        <w:tc>
          <w:tcPr>
            <w:tcW w:w="5443" w:type="dxa"/>
            <w:noWrap w:val="0"/>
            <w:vAlign w:val="center"/>
          </w:tcPr>
          <w:p>
            <w:pPr>
              <w:spacing w:line="360" w:lineRule="auto"/>
              <w:ind w:firstLine="200"/>
              <w:jc w:val="left"/>
              <w:rPr>
                <w:rFonts w:ascii="Arial" w:hAnsi="Arial" w:cs="Arial"/>
                <w:bCs/>
              </w:rPr>
            </w:pPr>
            <w:r>
              <w:rPr>
                <w:rFonts w:ascii="Arial" w:hAnsi="Arial" w:cs="Arial"/>
                <w:bCs/>
              </w:rPr>
              <w:t>从接到竣工结算报告和完整的竣工结算资料之日起45日历天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noWrap w:val="0"/>
            <w:vAlign w:val="center"/>
          </w:tcPr>
          <w:p>
            <w:pPr>
              <w:spacing w:line="360" w:lineRule="auto"/>
              <w:ind w:firstLine="200"/>
              <w:jc w:val="center"/>
              <w:rPr>
                <w:rFonts w:ascii="Arial" w:hAnsi="Arial" w:cs="Arial"/>
                <w:bCs/>
              </w:rPr>
            </w:pPr>
            <w:r>
              <w:rPr>
                <w:rFonts w:ascii="Arial" w:hAnsi="Arial" w:cs="Arial"/>
                <w:bCs/>
              </w:rPr>
              <w:t>4</w:t>
            </w:r>
          </w:p>
        </w:tc>
        <w:tc>
          <w:tcPr>
            <w:tcW w:w="2466" w:type="dxa"/>
            <w:noWrap w:val="0"/>
            <w:vAlign w:val="center"/>
          </w:tcPr>
          <w:p>
            <w:pPr>
              <w:spacing w:line="360" w:lineRule="auto"/>
              <w:ind w:firstLine="27" w:firstLineChars="13"/>
              <w:jc w:val="center"/>
              <w:rPr>
                <w:rFonts w:ascii="Arial" w:hAnsi="Arial" w:cs="Arial"/>
                <w:bCs/>
              </w:rPr>
            </w:pPr>
            <w:r>
              <w:rPr>
                <w:rFonts w:ascii="Arial" w:hAnsi="Arial" w:cs="Arial"/>
                <w:bCs/>
              </w:rPr>
              <w:t>5000万元以上</w:t>
            </w:r>
          </w:p>
        </w:tc>
        <w:tc>
          <w:tcPr>
            <w:tcW w:w="5443" w:type="dxa"/>
            <w:noWrap w:val="0"/>
            <w:vAlign w:val="center"/>
          </w:tcPr>
          <w:p>
            <w:pPr>
              <w:spacing w:line="360" w:lineRule="auto"/>
              <w:ind w:firstLine="200"/>
              <w:rPr>
                <w:rFonts w:hint="eastAsia" w:ascii="Arial" w:hAnsi="Arial" w:eastAsia="宋体" w:cs="Arial"/>
                <w:bCs/>
                <w:lang w:eastAsia="zh-CN"/>
              </w:rPr>
            </w:pPr>
            <w:r>
              <w:rPr>
                <w:rFonts w:ascii="Arial" w:hAnsi="Arial" w:cs="Arial"/>
                <w:bCs/>
              </w:rPr>
              <w:t>从接到竣工结算报告和完整的竣工结算资料之日起</w:t>
            </w:r>
            <w:r>
              <w:rPr>
                <w:rFonts w:hint="eastAsia" w:ascii="Arial" w:hAnsi="Arial" w:cs="Arial"/>
                <w:bCs/>
                <w:lang w:eastAsia="zh-CN"/>
              </w:rPr>
              <w:t>90日历天</w:t>
            </w:r>
          </w:p>
        </w:tc>
      </w:tr>
    </w:tbl>
    <w:p>
      <w:pPr>
        <w:spacing w:line="360" w:lineRule="auto"/>
        <w:ind w:firstLine="420" w:firstLineChars="200"/>
        <w:jc w:val="left"/>
        <w:rPr>
          <w:rFonts w:ascii="Arial" w:hAnsi="Arial" w:cs="Arial"/>
        </w:rPr>
      </w:pPr>
      <w:r>
        <w:rPr>
          <w:rFonts w:ascii="Arial" w:hAnsi="Arial" w:cs="Arial"/>
          <w:bCs/>
        </w:rPr>
        <w:t>因承包人提供的结算资料不完整需要补充或承包人不按时对数的，审查时间相应顺延</w:t>
      </w:r>
      <w:r>
        <w:rPr>
          <w:rFonts w:ascii="Arial" w:hAnsi="Arial" w:cs="Arial"/>
        </w:rPr>
        <w:t>。</w:t>
      </w:r>
    </w:p>
    <w:p>
      <w:pPr>
        <w:spacing w:line="400" w:lineRule="exact"/>
        <w:ind w:firstLine="411" w:firstLineChars="196"/>
        <w:rPr>
          <w:rFonts w:hAnsi="宋体"/>
          <w:color w:val="000000"/>
        </w:rPr>
      </w:pPr>
      <w:r>
        <w:rPr>
          <w:rFonts w:hint="eastAsia" w:hAnsi="宋体" w:cs="宋体"/>
          <w:color w:val="000000"/>
        </w:rPr>
        <w:t>竣工结算审核约定：</w:t>
      </w:r>
    </w:p>
    <w:p>
      <w:pPr>
        <w:spacing w:line="400" w:lineRule="exact"/>
        <w:ind w:firstLine="411" w:firstLineChars="196"/>
        <w:rPr>
          <w:rFonts w:hAnsi="宋体"/>
          <w:color w:val="000000"/>
          <w:u w:val="single"/>
        </w:rPr>
      </w:pPr>
      <w:r>
        <w:rPr>
          <w:rFonts w:hAnsi="宋体"/>
          <w:color w:val="000000"/>
          <w:u w:val="single"/>
        </w:rPr>
        <w:t>1</w:t>
      </w:r>
      <w:r>
        <w:rPr>
          <w:rFonts w:hint="eastAsia" w:hAnsi="宋体" w:cs="宋体"/>
          <w:color w:val="000000"/>
          <w:u w:val="single"/>
        </w:rPr>
        <w:t>、工程竣工验收报告经发包人认可后</w:t>
      </w:r>
      <w:r>
        <w:rPr>
          <w:rFonts w:hAnsi="宋体"/>
          <w:color w:val="000000"/>
          <w:u w:val="single"/>
        </w:rPr>
        <w:t xml:space="preserve">   </w:t>
      </w:r>
      <w:r>
        <w:rPr>
          <w:rFonts w:hint="eastAsia" w:hAnsi="宋体" w:cs="宋体"/>
          <w:color w:val="000000"/>
          <w:u w:val="single"/>
        </w:rPr>
        <w:t>天内，承包人向发包人递交竣工验收合格资料及完整的结算资料和报告，双方按照本工程合同约定的价格形式及价款调整办法进行工程竣工结算。</w:t>
      </w:r>
      <w:r>
        <w:rPr>
          <w:rFonts w:hAnsi="宋体"/>
          <w:color w:val="000000"/>
          <w:u w:val="single"/>
        </w:rPr>
        <w:t>2</w:t>
      </w:r>
      <w:r>
        <w:rPr>
          <w:rFonts w:hint="eastAsia" w:hAnsi="宋体" w:cs="宋体"/>
          <w:color w:val="000000"/>
          <w:u w:val="single"/>
        </w:rPr>
        <w:t>、发包人收到承包人递交的竣工结算报告及结算资料之日起</w:t>
      </w:r>
      <w:r>
        <w:rPr>
          <w:rFonts w:hAnsi="宋体"/>
          <w:color w:val="000000"/>
          <w:u w:val="single"/>
        </w:rPr>
        <w:t xml:space="preserve">   </w:t>
      </w:r>
      <w:r>
        <w:rPr>
          <w:rFonts w:hint="eastAsia" w:hAnsi="宋体" w:cs="宋体"/>
          <w:color w:val="000000"/>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000000"/>
          <w:u w:val="single"/>
        </w:rPr>
        <w:t xml:space="preserve">   </w:t>
      </w:r>
      <w:r>
        <w:rPr>
          <w:rFonts w:hint="eastAsia" w:hAnsi="宋体" w:cs="宋体"/>
          <w:color w:val="000000"/>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000000"/>
          <w:u w:val="single"/>
        </w:rPr>
        <w:t xml:space="preserve">   </w:t>
      </w:r>
      <w:r>
        <w:rPr>
          <w:rFonts w:hint="eastAsia" w:hAnsi="宋体" w:cs="宋体"/>
          <w:color w:val="000000"/>
          <w:u w:val="single"/>
        </w:rPr>
        <w:t>天内，发包人按审定后的竣工结算价款，通知经办银行向承包人支付结算价款。</w:t>
      </w:r>
    </w:p>
    <w:p>
      <w:pPr>
        <w:spacing w:line="360" w:lineRule="auto"/>
        <w:ind w:firstLine="420" w:firstLineChars="200"/>
        <w:jc w:val="left"/>
        <w:rPr>
          <w:color w:val="000000"/>
          <w:u w:val="single"/>
        </w:rPr>
      </w:pPr>
      <w:r>
        <w:rPr>
          <w:rFonts w:hint="eastAsia" w:hAnsi="宋体" w:cs="宋体"/>
          <w:color w:val="000000"/>
        </w:rPr>
        <w:t>备注：对于国有投资项目结算审核约定，双方可结合各地政府或有关部门出台的管理规定进行局部调整</w:t>
      </w:r>
    </w:p>
    <w:p>
      <w:pPr>
        <w:spacing w:line="360" w:lineRule="auto"/>
        <w:ind w:firstLine="420" w:firstLineChars="200"/>
        <w:rPr>
          <w:rFonts w:ascii="Arial" w:hAnsi="Arial" w:cs="Arial"/>
        </w:rPr>
      </w:pPr>
      <w:r>
        <w:rPr>
          <w:rFonts w:ascii="Arial" w:hAnsi="Arial" w:cs="Arial"/>
        </w:rPr>
        <w:t>14.4 最终结清</w:t>
      </w:r>
    </w:p>
    <w:p>
      <w:pPr>
        <w:spacing w:line="360" w:lineRule="auto"/>
        <w:ind w:firstLine="420" w:firstLineChars="200"/>
        <w:jc w:val="left"/>
        <w:rPr>
          <w:rFonts w:ascii="Arial" w:hAnsi="Arial" w:cs="Arial"/>
          <w:kern w:val="0"/>
        </w:rPr>
      </w:pPr>
      <w:r>
        <w:rPr>
          <w:rFonts w:ascii="Arial" w:hAnsi="Arial" w:cs="Arial"/>
          <w:kern w:val="0"/>
        </w:rPr>
        <w:t>14.4.1 最终结清申请单</w:t>
      </w:r>
    </w:p>
    <w:p>
      <w:pPr>
        <w:spacing w:line="360" w:lineRule="auto"/>
        <w:ind w:firstLine="420" w:firstLineChars="200"/>
        <w:jc w:val="left"/>
        <w:rPr>
          <w:rFonts w:ascii="Arial" w:hAnsi="Arial" w:cs="Arial"/>
          <w:kern w:val="0"/>
        </w:rPr>
      </w:pPr>
      <w:r>
        <w:rPr>
          <w:rFonts w:ascii="Arial" w:hAnsi="Arial" w:cs="Arial"/>
          <w:kern w:val="0"/>
        </w:rPr>
        <w:t>承包人提交最终结清申请单的份数：</w:t>
      </w:r>
      <w:r>
        <w:rPr>
          <w:rFonts w:ascii="Arial" w:hAnsi="Arial" w:cs="Arial"/>
          <w:u w:val="single"/>
        </w:rPr>
        <w:t xml:space="preserve"> </w:t>
      </w:r>
      <w:r>
        <w:rPr>
          <w:rFonts w:hint="eastAsia" w:ascii="宋体" w:hAnsi="宋体"/>
          <w:u w:val="single"/>
        </w:rPr>
        <w:t>一式6份</w:t>
      </w:r>
      <w:r>
        <w:rPr>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kern w:val="0"/>
        </w:rPr>
        <w:t>承包人提交最终结算申请单的期限：</w:t>
      </w:r>
      <w:r>
        <w:rPr>
          <w:rFonts w:hint="eastAsia" w:ascii="宋体" w:hAnsi="宋体"/>
          <w:u w:val="single"/>
        </w:rPr>
        <w:t>通过结算审核后5天内</w:t>
      </w:r>
      <w:r>
        <w:rPr>
          <w:rFonts w:ascii="Arial" w:hAnsi="Arial" w:cs="Arial"/>
          <w:u w:val="single"/>
        </w:rPr>
        <w:t xml:space="preserve"> </w:t>
      </w:r>
      <w:r>
        <w:rPr>
          <w:rFonts w:ascii="Arial" w:hAnsi="Arial" w:cs="Arial"/>
        </w:rPr>
        <w:t xml:space="preserve">。 </w:t>
      </w:r>
    </w:p>
    <w:p>
      <w:pPr>
        <w:spacing w:line="360" w:lineRule="auto"/>
        <w:ind w:firstLine="420" w:firstLineChars="200"/>
        <w:jc w:val="left"/>
        <w:rPr>
          <w:rFonts w:ascii="Arial" w:hAnsi="Arial" w:cs="Arial"/>
        </w:rPr>
      </w:pPr>
      <w:r>
        <w:rPr>
          <w:rFonts w:ascii="Arial" w:hAnsi="Arial" w:cs="Arial"/>
        </w:rPr>
        <w:t>14.4.2 最终结清证书和支付</w:t>
      </w:r>
    </w:p>
    <w:p>
      <w:pPr>
        <w:spacing w:line="360" w:lineRule="auto"/>
        <w:ind w:firstLine="420" w:firstLineChars="200"/>
        <w:jc w:val="left"/>
        <w:rPr>
          <w:rFonts w:ascii="Arial" w:hAnsi="Arial" w:cs="Arial"/>
        </w:rPr>
      </w:pPr>
      <w:r>
        <w:rPr>
          <w:rFonts w:ascii="Arial" w:hAnsi="Arial" w:cs="Arial"/>
        </w:rPr>
        <w:t>（1）发包人完成最终结清申请单的审批并颁发最终结清证书的期限：</w:t>
      </w:r>
      <w:r>
        <w:rPr>
          <w:rFonts w:hint="eastAsia" w:ascii="宋体" w:hAnsi="宋体"/>
          <w:u w:val="single"/>
        </w:rPr>
        <w:t>按通用合同条款第12.4.2条执行</w:t>
      </w:r>
      <w:r>
        <w:rPr>
          <w:u w:val="single"/>
        </w:rPr>
        <w:t xml:space="preserve"> </w:t>
      </w:r>
      <w:r>
        <w:rPr>
          <w:rFonts w:hAnsi="宋体"/>
        </w:rPr>
        <w:t>。</w:t>
      </w:r>
    </w:p>
    <w:p>
      <w:pPr>
        <w:pStyle w:val="118"/>
        <w:spacing w:line="360" w:lineRule="auto"/>
        <w:ind w:firstLine="420" w:firstLineChars="200"/>
        <w:jc w:val="left"/>
        <w:rPr>
          <w:szCs w:val="21"/>
        </w:rPr>
      </w:pPr>
      <w:r>
        <w:rPr>
          <w:rFonts w:ascii="Arial" w:hAnsi="Arial" w:cs="Arial"/>
          <w:szCs w:val="21"/>
        </w:rPr>
        <w:t>（2）发包人完成支付的期限：</w:t>
      </w:r>
      <w:r>
        <w:rPr>
          <w:rFonts w:ascii="Arial" w:hAnsi="Arial" w:cs="Arial"/>
          <w:szCs w:val="21"/>
          <w:u w:val="single"/>
        </w:rPr>
        <w:t xml:space="preserve"> </w:t>
      </w:r>
      <w:r>
        <w:rPr>
          <w:rFonts w:hint="eastAsia" w:ascii="宋体" w:hAnsi="宋体"/>
          <w:u w:val="single"/>
        </w:rPr>
        <w:t>按通用合同条款</w:t>
      </w:r>
      <w:r>
        <w:rPr>
          <w:u w:val="single"/>
        </w:rPr>
        <w:t>14.4.2</w:t>
      </w:r>
      <w:r>
        <w:rPr>
          <w:rFonts w:hint="eastAsia" w:ascii="宋体" w:hAnsi="宋体"/>
          <w:u w:val="single"/>
        </w:rPr>
        <w:t>执行</w:t>
      </w:r>
      <w:r>
        <w:rPr>
          <w:rFonts w:hAnsi="宋体"/>
          <w:szCs w:val="21"/>
        </w:rPr>
        <w:t>。</w:t>
      </w:r>
    </w:p>
    <w:p>
      <w:pPr>
        <w:spacing w:line="360" w:lineRule="auto"/>
        <w:ind w:firstLine="420" w:firstLineChars="200"/>
        <w:jc w:val="left"/>
        <w:rPr>
          <w:rFonts w:ascii="Arial" w:hAnsi="Arial" w:cs="Arial"/>
        </w:rPr>
      </w:pPr>
    </w:p>
    <w:p>
      <w:pPr>
        <w:keepNext/>
        <w:keepLines/>
        <w:spacing w:line="360" w:lineRule="auto"/>
        <w:ind w:firstLine="200"/>
        <w:outlineLvl w:val="3"/>
        <w:rPr>
          <w:rFonts w:ascii="Arial" w:hAnsi="Arial" w:cs="Arial"/>
          <w:b/>
          <w:bCs/>
          <w:sz w:val="28"/>
        </w:rPr>
      </w:pPr>
      <w:r>
        <w:rPr>
          <w:rFonts w:ascii="Arial" w:hAnsi="Arial" w:cs="Arial"/>
          <w:b/>
          <w:bCs/>
          <w:sz w:val="28"/>
        </w:rPr>
        <w:t>15. 缺陷责任期与保修</w:t>
      </w:r>
    </w:p>
    <w:p>
      <w:pPr>
        <w:spacing w:line="360" w:lineRule="auto"/>
        <w:ind w:firstLine="420" w:firstLineChars="200"/>
        <w:rPr>
          <w:rFonts w:ascii="Arial" w:hAnsi="Arial" w:cs="Arial"/>
        </w:rPr>
      </w:pPr>
      <w:r>
        <w:rPr>
          <w:rFonts w:ascii="Arial" w:hAnsi="Arial" w:cs="Arial"/>
        </w:rPr>
        <w:t>取消通用条款15.2.1内容，以下文取代：</w:t>
      </w:r>
    </w:p>
    <w:p>
      <w:pPr>
        <w:spacing w:line="360" w:lineRule="auto"/>
        <w:ind w:firstLine="420" w:firstLineChars="200"/>
        <w:jc w:val="left"/>
        <w:rPr>
          <w:rFonts w:ascii="Arial" w:hAnsi="Arial" w:cs="Arial"/>
        </w:rPr>
      </w:pPr>
      <w:r>
        <w:rPr>
          <w:rFonts w:ascii="Arial" w:hAnsi="Arial" w:cs="Arial"/>
        </w:rPr>
        <w:t>15.2.1缺陷责任期从工程通过竣工验收之日起计，缺陷责任期限为：</w:t>
      </w:r>
      <w:r>
        <w:rPr>
          <w:rFonts w:ascii="Arial" w:hAnsi="Arial" w:cs="Arial"/>
          <w:u w:val="single"/>
        </w:rPr>
        <w:t xml:space="preserve">  </w:t>
      </w:r>
      <w:r>
        <w:rPr>
          <w:rFonts w:hint="eastAsia" w:ascii="Arial" w:hAnsi="Arial" w:cs="Arial"/>
          <w:u w:val="single"/>
        </w:rPr>
        <w:t>2</w:t>
      </w:r>
      <w:r>
        <w:rPr>
          <w:rFonts w:ascii="Arial" w:hAnsi="Arial" w:cs="Arial"/>
          <w:u w:val="single"/>
        </w:rPr>
        <w:t xml:space="preserve">年  （一般为1年，最长不超过2年） </w:t>
      </w:r>
      <w:r>
        <w:rPr>
          <w:rFonts w:ascii="Arial" w:hAnsi="Arial" w:cs="Arial"/>
        </w:rPr>
        <w:t>。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pPr>
        <w:spacing w:line="360" w:lineRule="auto"/>
        <w:ind w:firstLine="420" w:firstLineChars="200"/>
        <w:rPr>
          <w:rFonts w:ascii="Arial" w:hAnsi="Arial" w:cs="Arial"/>
        </w:rPr>
      </w:pPr>
      <w:r>
        <w:rPr>
          <w:rFonts w:ascii="Arial" w:hAnsi="Arial" w:cs="Arial"/>
        </w:rPr>
        <w:t>单位工程先于全部工程进行验收，经验收合格并交付使用的，该单位工程缺陷责任期自单位工程验收合格之日起算。发包人未经竣工验收擅自使用工程的，缺陷责任期自工程转移占有之日起开始计算。</w:t>
      </w:r>
    </w:p>
    <w:p>
      <w:pPr>
        <w:spacing w:line="360" w:lineRule="auto"/>
        <w:ind w:firstLine="420" w:firstLineChars="200"/>
        <w:rPr>
          <w:rFonts w:ascii="Arial" w:hAnsi="Arial" w:cs="Arial"/>
        </w:rPr>
      </w:pPr>
      <w:r>
        <w:rPr>
          <w:rFonts w:ascii="Arial" w:hAnsi="Arial" w:cs="Arial"/>
        </w:rPr>
        <w:t>15.3 质量保证金</w:t>
      </w:r>
    </w:p>
    <w:p>
      <w:pPr>
        <w:spacing w:line="360" w:lineRule="auto"/>
        <w:ind w:firstLine="420" w:firstLineChars="200"/>
        <w:jc w:val="left"/>
        <w:rPr>
          <w:rFonts w:ascii="Arial" w:hAnsi="Arial" w:cs="Arial"/>
        </w:rPr>
      </w:pPr>
      <w:r>
        <w:rPr>
          <w:rFonts w:ascii="Arial" w:hAnsi="Arial" w:cs="Arial"/>
        </w:rPr>
        <w:t>关于是否扣留质量保证金的约定：</w:t>
      </w:r>
      <w:r>
        <w:rPr>
          <w:rFonts w:ascii="Arial" w:hAnsi="Arial" w:cs="Arial"/>
          <w:u w:val="single"/>
        </w:rPr>
        <w:t xml:space="preserve"> 否             </w:t>
      </w:r>
      <w:r>
        <w:rPr>
          <w:rFonts w:ascii="Arial" w:hAnsi="Arial" w:cs="Arial"/>
        </w:rPr>
        <w:t>。(在工程项目竣工前，承包人按专用合同条款第3.7条提供履约担保的，发包人不得同时预留工程质量保证金。)</w:t>
      </w:r>
    </w:p>
    <w:p>
      <w:pPr>
        <w:spacing w:line="360" w:lineRule="auto"/>
        <w:ind w:firstLine="420" w:firstLineChars="200"/>
        <w:jc w:val="left"/>
        <w:rPr>
          <w:rFonts w:ascii="Arial" w:hAnsi="Arial" w:cs="Arial"/>
        </w:rPr>
      </w:pPr>
      <w:r>
        <w:rPr>
          <w:rFonts w:ascii="Arial" w:hAnsi="Arial" w:cs="Arial"/>
        </w:rPr>
        <w:t>15.3.1 承包人提供质量保证金的方式</w:t>
      </w:r>
    </w:p>
    <w:p>
      <w:pPr>
        <w:spacing w:line="360" w:lineRule="auto"/>
        <w:ind w:firstLine="420" w:firstLineChars="200"/>
        <w:jc w:val="left"/>
        <w:rPr>
          <w:rFonts w:ascii="Arial" w:hAnsi="Arial" w:cs="Arial"/>
        </w:rPr>
      </w:pPr>
      <w:r>
        <w:rPr>
          <w:rFonts w:ascii="Arial" w:hAnsi="Arial" w:cs="Arial"/>
        </w:rPr>
        <w:t>取消通用条款本款内容，以下文取代：</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承包人提供质量保证金有以下三种方式：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（1）质量保证金保函，保证金额为：</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 xml:space="preserve">（不超过工程结算价的3%）； </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（2）质量保证保险，保证金额为：</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（不超过工程结算价的3%）；</w:t>
      </w:r>
    </w:p>
    <w:p>
      <w:pPr>
        <w:autoSpaceDE w:val="0"/>
        <w:autoSpaceDN w:val="0"/>
        <w:adjustRightInd w:val="0"/>
        <w:spacing w:line="360" w:lineRule="auto"/>
        <w:ind w:firstLine="525" w:firstLineChars="250"/>
        <w:jc w:val="left"/>
        <w:rPr>
          <w:rFonts w:ascii="Arial" w:hAnsi="Arial" w:cs="Arial"/>
          <w:kern w:val="0"/>
        </w:rPr>
      </w:pPr>
      <w:r>
        <w:rPr>
          <w:rFonts w:ascii="Arial" w:hAnsi="Arial" w:cs="Arial"/>
          <w:kern w:val="0"/>
        </w:rPr>
        <w:sym w:font="Wingdings 2" w:char="F02A"/>
      </w:r>
      <w:r>
        <w:rPr>
          <w:rFonts w:ascii="Arial" w:hAnsi="Arial" w:cs="Arial"/>
          <w:kern w:val="0"/>
        </w:rPr>
        <w:t>（3）质量保证金预留在发包方（政府投资项目选此项）。</w:t>
      </w:r>
    </w:p>
    <w:p>
      <w:pPr>
        <w:autoSpaceDE w:val="0"/>
        <w:autoSpaceDN w:val="0"/>
        <w:adjustRightInd w:val="0"/>
        <w:spacing w:line="360" w:lineRule="auto"/>
        <w:ind w:firstLine="525" w:firstLineChars="250"/>
        <w:jc w:val="left"/>
        <w:rPr>
          <w:rFonts w:ascii="Arial" w:hAnsi="Arial" w:cs="Arial"/>
          <w:kern w:val="0"/>
        </w:rPr>
      </w:pPr>
      <w:r>
        <w:rPr>
          <w:rFonts w:ascii="Arial" w:hAnsi="Arial" w:cs="Arial"/>
          <w:kern w:val="0"/>
        </w:rPr>
        <w:sym w:font="Wingdings 2" w:char="F02A"/>
      </w:r>
      <w:r>
        <w:rPr>
          <w:rFonts w:ascii="Arial" w:hAnsi="Arial" w:cs="Arial"/>
          <w:kern w:val="0"/>
        </w:rPr>
        <w:t>（3）交由第三方金融机构托管，双方约定的第三方金融机构为</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（社会投资项目选此项）。</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（4）双方约定的其他方式。</w:t>
      </w:r>
    </w:p>
    <w:p>
      <w:pPr>
        <w:autoSpaceDE w:val="0"/>
        <w:autoSpaceDN w:val="0"/>
        <w:adjustRightInd w:val="0"/>
        <w:spacing w:line="360" w:lineRule="auto"/>
        <w:ind w:firstLine="420" w:firstLineChars="200"/>
        <w:jc w:val="left"/>
        <w:rPr>
          <w:rFonts w:ascii="Arial" w:hAnsi="Arial" w:cs="Arial"/>
        </w:rPr>
      </w:pPr>
      <w:r>
        <w:rPr>
          <w:rFonts w:ascii="Arial" w:hAnsi="Arial" w:cs="Arial"/>
          <w:kern w:val="0"/>
        </w:rPr>
        <w:t>承包人可根据需要选择上述其中任一种方式提供质量保证金。</w:t>
      </w:r>
    </w:p>
    <w:p>
      <w:pPr>
        <w:spacing w:line="360" w:lineRule="auto"/>
        <w:ind w:firstLine="420" w:firstLineChars="200"/>
        <w:jc w:val="left"/>
        <w:rPr>
          <w:rFonts w:ascii="Arial" w:hAnsi="Arial" w:cs="Arial"/>
        </w:rPr>
      </w:pPr>
      <w:r>
        <w:rPr>
          <w:rFonts w:ascii="Arial" w:hAnsi="Arial" w:cs="Arial"/>
        </w:rPr>
        <w:t xml:space="preserve">15.3.2 质量保证金的扣留 </w:t>
      </w:r>
    </w:p>
    <w:p>
      <w:pPr>
        <w:spacing w:line="360" w:lineRule="auto"/>
        <w:ind w:firstLine="420" w:firstLineChars="200"/>
        <w:jc w:val="left"/>
        <w:rPr>
          <w:rFonts w:ascii="Arial" w:hAnsi="Arial" w:cs="Arial"/>
        </w:rPr>
      </w:pPr>
      <w:r>
        <w:rPr>
          <w:rFonts w:ascii="Arial" w:hAnsi="Arial" w:cs="Arial"/>
        </w:rPr>
        <w:t>质量保证金的扣留采取以下第</w:t>
      </w:r>
      <w:r>
        <w:rPr>
          <w:rFonts w:ascii="Arial" w:hAnsi="Arial" w:cs="Arial"/>
          <w:u w:val="single"/>
        </w:rPr>
        <w:t xml:space="preserve"> 2 </w:t>
      </w:r>
      <w:r>
        <w:rPr>
          <w:rFonts w:ascii="Arial" w:hAnsi="Arial" w:cs="Arial"/>
        </w:rPr>
        <w:t>种方式：</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1）在支付工程进度款时逐次扣留，在此情形下，质量保证金的计算基数不包括预付款的支付、扣回以及价格调整的金额（根据《建设工程质量保证金管理办法》（建质[2017]138号第六条规定，已经缴纳履约保证金的，不得选此项）；</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（2）工程竣工结算时一次性扣留质量保证金；</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（3）其他扣留方式:</w:t>
      </w:r>
      <w:r>
        <w:rPr>
          <w:rFonts w:ascii="Arial" w:hAnsi="Arial" w:cs="Arial"/>
          <w:kern w:val="0"/>
          <w:u w:val="single"/>
        </w:rPr>
        <w:t xml:space="preserve">       </w:t>
      </w:r>
      <w:r>
        <w:rPr>
          <w:rFonts w:hint="eastAsia" w:ascii="Arial" w:hAnsi="Arial" w:cs="Arial"/>
          <w:kern w:val="0"/>
          <w:u w:val="single"/>
        </w:rPr>
        <w:t>/</w:t>
      </w:r>
      <w:r>
        <w:rPr>
          <w:rFonts w:ascii="Arial" w:hAnsi="Arial" w:cs="Arial"/>
          <w:kern w:val="0"/>
          <w:u w:val="single"/>
        </w:rPr>
        <w:t xml:space="preserve">         </w:t>
      </w:r>
      <w:r>
        <w:rPr>
          <w:rFonts w:ascii="Arial" w:hAnsi="Arial" w:cs="Arial"/>
          <w:kern w:val="0"/>
        </w:rPr>
        <w:t>。</w:t>
      </w:r>
    </w:p>
    <w:p>
      <w:pPr>
        <w:autoSpaceDE w:val="0"/>
        <w:autoSpaceDN w:val="0"/>
        <w:adjustRightInd w:val="0"/>
        <w:spacing w:line="360" w:lineRule="auto"/>
        <w:ind w:firstLine="420" w:firstLineChars="200"/>
        <w:jc w:val="left"/>
        <w:rPr>
          <w:rFonts w:ascii="Arial" w:hAnsi="Arial" w:cs="Arial"/>
          <w:kern w:val="0"/>
          <w:u w:val="single"/>
        </w:rPr>
      </w:pPr>
      <w:r>
        <w:rPr>
          <w:rFonts w:ascii="Arial" w:hAnsi="Arial" w:cs="Arial"/>
        </w:rPr>
        <w:t>关于质量保证金的补充约定：</w:t>
      </w:r>
      <w:r>
        <w:rPr>
          <w:rFonts w:ascii="Arial" w:hAnsi="Arial" w:cs="Arial"/>
          <w:kern w:val="0"/>
        </w:rPr>
        <w:t>发</w:t>
      </w:r>
      <w:bookmarkStart w:id="217" w:name="#go4"/>
      <w:bookmarkEnd w:id="217"/>
      <w:r>
        <w:rPr>
          <w:rFonts w:ascii="Arial" w:hAnsi="Arial" w:cs="Arial"/>
          <w:kern w:val="0"/>
        </w:rPr>
        <w:t>包人累计扣留的质量保证金不得超过结算合同价格的3%，如承包人在发包人签发竣工付款证书后28天内提交质量保证金保函或质量保证保险，发包人应同时退还扣留的作为质量保证金的工程价款。</w:t>
      </w:r>
    </w:p>
    <w:p>
      <w:pPr>
        <w:spacing w:line="360" w:lineRule="auto"/>
        <w:ind w:firstLine="420" w:firstLineChars="200"/>
        <w:rPr>
          <w:rFonts w:ascii="Arial" w:hAnsi="Arial" w:cs="Arial"/>
        </w:rPr>
      </w:pPr>
      <w:r>
        <w:rPr>
          <w:rFonts w:ascii="Arial" w:hAnsi="Arial" w:cs="Arial"/>
        </w:rPr>
        <w:t>15.4保修</w:t>
      </w:r>
    </w:p>
    <w:p>
      <w:pPr>
        <w:autoSpaceDE w:val="0"/>
        <w:autoSpaceDN w:val="0"/>
        <w:adjustRightInd w:val="0"/>
        <w:spacing w:line="360" w:lineRule="auto"/>
        <w:ind w:firstLine="420" w:firstLineChars="200"/>
        <w:jc w:val="left"/>
        <w:rPr>
          <w:rFonts w:ascii="Arial" w:hAnsi="Arial" w:cs="Arial"/>
          <w:kern w:val="0"/>
        </w:rPr>
      </w:pPr>
      <w:r>
        <w:rPr>
          <w:rFonts w:ascii="Arial" w:hAnsi="Arial" w:cs="Arial"/>
        </w:rPr>
        <w:t>15.4.1 保修责任</w:t>
      </w:r>
    </w:p>
    <w:p>
      <w:pPr>
        <w:autoSpaceDE w:val="0"/>
        <w:autoSpaceDN w:val="0"/>
        <w:adjustRightInd w:val="0"/>
        <w:spacing w:line="360" w:lineRule="auto"/>
        <w:ind w:firstLine="420" w:firstLineChars="200"/>
        <w:jc w:val="left"/>
        <w:rPr>
          <w:rFonts w:ascii="Arial" w:hAnsi="Arial" w:cs="Arial"/>
          <w:kern w:val="0"/>
          <w:u w:val="single"/>
        </w:rPr>
      </w:pPr>
      <w:r>
        <w:rPr>
          <w:rFonts w:ascii="Arial" w:hAnsi="Arial" w:cs="Arial"/>
          <w:kern w:val="0"/>
        </w:rPr>
        <w:t xml:space="preserve">工程保修期为： </w:t>
      </w:r>
      <w:r>
        <w:rPr>
          <w:rFonts w:ascii="Arial" w:hAnsi="Arial" w:cs="Arial"/>
          <w:kern w:val="0"/>
          <w:u w:val="single"/>
        </w:rPr>
        <w:t xml:space="preserve"> </w:t>
      </w:r>
      <w:r>
        <w:rPr>
          <w:rFonts w:hint="eastAsia" w:ascii="Arial" w:hAnsi="Arial" w:cs="Arial"/>
          <w:kern w:val="0"/>
          <w:u w:val="single"/>
        </w:rPr>
        <w:t>详见附件3：《工程质量保修书》</w:t>
      </w:r>
      <w:r>
        <w:rPr>
          <w:rFonts w:ascii="Arial" w:hAnsi="Arial" w:cs="Arial"/>
          <w:kern w:val="0"/>
          <w:u w:val="single"/>
        </w:rPr>
        <w:t xml:space="preserve">  </w:t>
      </w:r>
      <w:r>
        <w:rPr>
          <w:rFonts w:ascii="Arial" w:hAnsi="Arial" w:cs="Arial"/>
          <w:kern w:val="0"/>
        </w:rPr>
        <w:t>。</w:t>
      </w:r>
    </w:p>
    <w:p>
      <w:pPr>
        <w:spacing w:line="360" w:lineRule="auto"/>
        <w:ind w:firstLine="409" w:firstLineChars="195"/>
        <w:jc w:val="left"/>
        <w:rPr>
          <w:rFonts w:ascii="Arial" w:hAnsi="Arial" w:cs="Arial"/>
        </w:rPr>
      </w:pPr>
      <w:r>
        <w:rPr>
          <w:rFonts w:ascii="Arial" w:hAnsi="Arial" w:cs="Arial"/>
        </w:rPr>
        <w:t>15.4.3 修复通知</w:t>
      </w:r>
    </w:p>
    <w:p>
      <w:pPr>
        <w:spacing w:line="360" w:lineRule="auto"/>
        <w:ind w:firstLine="409" w:firstLineChars="195"/>
        <w:jc w:val="left"/>
        <w:rPr>
          <w:rFonts w:ascii="Arial" w:hAnsi="Arial" w:cs="Arial"/>
          <w:kern w:val="0"/>
          <w:u w:val="single"/>
        </w:rPr>
      </w:pPr>
      <w:r>
        <w:rPr>
          <w:rFonts w:ascii="Arial" w:hAnsi="Arial" w:cs="Arial"/>
          <w:kern w:val="0"/>
        </w:rPr>
        <w:t>承包人收到保修通知并到达工程现场的合理时间：</w:t>
      </w:r>
      <w:r>
        <w:rPr>
          <w:rFonts w:hint="eastAsia" w:ascii="宋体" w:hAnsi="宋体"/>
          <w:kern w:val="0"/>
          <w:u w:val="single"/>
        </w:rPr>
        <w:t>按工程质量保修书执行</w:t>
      </w:r>
      <w:r>
        <w:rPr>
          <w:kern w:val="0"/>
          <w:u w:val="single"/>
        </w:rPr>
        <w:t xml:space="preserve"> </w:t>
      </w:r>
      <w:r>
        <w:rPr>
          <w:rFonts w:ascii="Arial" w:hAnsi="Arial" w:cs="Arial"/>
          <w:kern w:val="0"/>
          <w:u w:val="single"/>
        </w:rPr>
        <w:t xml:space="preserve"> </w:t>
      </w:r>
      <w:r>
        <w:rPr>
          <w:rFonts w:ascii="Arial" w:hAnsi="Arial" w:cs="Arial"/>
          <w:kern w:val="0"/>
        </w:rPr>
        <w:t>。</w:t>
      </w:r>
    </w:p>
    <w:p>
      <w:pPr>
        <w:keepNext/>
        <w:keepLines/>
        <w:spacing w:line="360" w:lineRule="auto"/>
        <w:ind w:firstLine="200"/>
        <w:outlineLvl w:val="3"/>
        <w:rPr>
          <w:rFonts w:ascii="Arial" w:hAnsi="Arial" w:cs="Arial"/>
          <w:b/>
          <w:bCs/>
          <w:sz w:val="28"/>
        </w:rPr>
      </w:pPr>
      <w:r>
        <w:rPr>
          <w:rFonts w:ascii="Arial" w:hAnsi="Arial" w:cs="Arial"/>
          <w:b/>
          <w:bCs/>
          <w:sz w:val="28"/>
        </w:rPr>
        <w:t>16. 违约</w:t>
      </w:r>
    </w:p>
    <w:p>
      <w:pPr>
        <w:spacing w:line="360" w:lineRule="auto"/>
        <w:ind w:firstLine="420" w:firstLineChars="200"/>
        <w:rPr>
          <w:rFonts w:ascii="Arial" w:hAnsi="Arial" w:cs="Arial"/>
        </w:rPr>
      </w:pPr>
      <w:r>
        <w:rPr>
          <w:rFonts w:ascii="Arial" w:hAnsi="Arial" w:cs="Arial"/>
        </w:rPr>
        <w:t>16.1 发包人违约</w:t>
      </w:r>
    </w:p>
    <w:p>
      <w:pPr>
        <w:spacing w:line="360" w:lineRule="auto"/>
        <w:ind w:firstLine="420" w:firstLineChars="200"/>
        <w:jc w:val="left"/>
        <w:rPr>
          <w:rFonts w:ascii="Arial" w:hAnsi="Arial" w:cs="Arial"/>
        </w:rPr>
      </w:pPr>
      <w:r>
        <w:rPr>
          <w:rFonts w:ascii="Arial" w:hAnsi="Arial" w:cs="Arial"/>
        </w:rPr>
        <w:t>16.1.1发包人违约的情形</w:t>
      </w:r>
    </w:p>
    <w:p>
      <w:pPr>
        <w:spacing w:line="360" w:lineRule="auto"/>
        <w:ind w:firstLine="420" w:firstLineChars="200"/>
        <w:jc w:val="left"/>
        <w:rPr>
          <w:rFonts w:ascii="Arial" w:hAnsi="Arial" w:cs="Arial"/>
          <w:kern w:val="0"/>
          <w:u w:val="single"/>
        </w:rPr>
      </w:pPr>
      <w:r>
        <w:rPr>
          <w:rFonts w:ascii="Arial" w:hAnsi="Arial" w:cs="Arial"/>
          <w:kern w:val="0"/>
        </w:rPr>
        <w:t>发包人违约的其他情形：</w:t>
      </w:r>
      <w:r>
        <w:rPr>
          <w:rFonts w:ascii="Arial" w:hAnsi="Arial" w:cs="Arial"/>
          <w:kern w:val="0"/>
          <w:u w:val="single"/>
        </w:rPr>
        <w:t xml:space="preserve">    </w:t>
      </w:r>
      <w:r>
        <w:rPr>
          <w:rFonts w:hint="eastAsia"/>
          <w:kern w:val="0"/>
          <w:u w:val="single"/>
        </w:rPr>
        <w:t>按通用条款执行</w:t>
      </w:r>
      <w:r>
        <w:rPr>
          <w:rFonts w:ascii="Arial" w:hAnsi="Arial" w:cs="Arial"/>
          <w:kern w:val="0"/>
          <w:u w:val="single"/>
        </w:rPr>
        <w:t xml:space="preserve">    </w:t>
      </w:r>
      <w:r>
        <w:rPr>
          <w:rFonts w:ascii="Arial" w:hAnsi="Arial" w:cs="Arial"/>
          <w:kern w:val="0"/>
        </w:rPr>
        <w:t>。</w:t>
      </w:r>
    </w:p>
    <w:p>
      <w:pPr>
        <w:spacing w:line="360" w:lineRule="auto"/>
        <w:ind w:left="1050" w:hanging="1050" w:hangingChars="500"/>
        <w:jc w:val="left"/>
        <w:rPr>
          <w:rFonts w:ascii="Arial" w:hAnsi="Arial" w:cs="Arial"/>
          <w:kern w:val="0"/>
        </w:rPr>
      </w:pPr>
      <w:r>
        <w:rPr>
          <w:rFonts w:ascii="Arial" w:hAnsi="Arial" w:cs="Arial"/>
          <w:kern w:val="0"/>
        </w:rPr>
        <w:t xml:space="preserve">    16.1.2 发包人违约的责任</w:t>
      </w:r>
    </w:p>
    <w:p>
      <w:pPr>
        <w:spacing w:line="360" w:lineRule="auto"/>
        <w:ind w:firstLine="420" w:firstLineChars="200"/>
        <w:jc w:val="left"/>
        <w:rPr>
          <w:rFonts w:ascii="Arial" w:hAnsi="Arial" w:cs="Arial"/>
          <w:kern w:val="0"/>
        </w:rPr>
      </w:pPr>
      <w:r>
        <w:rPr>
          <w:rFonts w:ascii="Arial" w:hAnsi="Arial" w:cs="Arial"/>
          <w:kern w:val="0"/>
        </w:rPr>
        <w:t>发包人违约责任的承担方式和计算方法：</w:t>
      </w:r>
    </w:p>
    <w:p>
      <w:pPr>
        <w:spacing w:line="360" w:lineRule="auto"/>
        <w:ind w:firstLine="420" w:firstLineChars="200"/>
        <w:jc w:val="left"/>
        <w:rPr>
          <w:rFonts w:ascii="Arial" w:hAnsi="Arial" w:cs="Arial"/>
          <w:kern w:val="0"/>
          <w:u w:val="single"/>
        </w:rPr>
      </w:pPr>
      <w:r>
        <w:rPr>
          <w:rFonts w:ascii="Arial" w:hAnsi="Arial" w:cs="Arial"/>
          <w:kern w:val="0"/>
        </w:rPr>
        <w:t>（1）因发包人原因未能在计划开工日期前7天内下达开工通知的违约责任：</w:t>
      </w:r>
      <w:r>
        <w:rPr>
          <w:rFonts w:ascii="Arial" w:hAnsi="Arial" w:cs="Arial"/>
          <w:kern w:val="0"/>
          <w:u w:val="single"/>
        </w:rPr>
        <w:t xml:space="preserve">  合同工期相应顺延。承包人有权提出价格调整要求，或者解除合同，并承担承包人在此期间发生的一切费用和合理利润。  </w:t>
      </w:r>
    </w:p>
    <w:p>
      <w:pPr>
        <w:spacing w:line="360" w:lineRule="auto"/>
        <w:ind w:firstLine="420" w:firstLineChars="200"/>
        <w:jc w:val="left"/>
        <w:rPr>
          <w:rFonts w:ascii="Arial" w:hAnsi="Arial" w:cs="Arial"/>
          <w:kern w:val="0"/>
        </w:rPr>
      </w:pPr>
      <w:r>
        <w:rPr>
          <w:rFonts w:ascii="Arial" w:hAnsi="Arial" w:cs="Arial"/>
          <w:kern w:val="0"/>
        </w:rPr>
        <w:t>（2）因发包人原因未能按合同约定支付合同价款的违约责任：</w:t>
      </w:r>
      <w:r>
        <w:rPr>
          <w:rFonts w:ascii="Arial" w:hAnsi="Arial" w:cs="Arial"/>
          <w:kern w:val="0"/>
          <w:u w:val="single"/>
        </w:rPr>
        <w:t xml:space="preserve">逾期支付时间在30天以内的，按照中国人民银行发布的同期同类贷款基准利率双倍支付违约金；逾期支付时间超过60天的，每延误一天，按未付价款的万分之二向承包人支付违约金。在此期间，承包人有权选择停工，停工期间，工期顺延，发包方按签约合同价的3%计算向承包人支付违约金，并承担因此而产生的一切相关费用及合理的利润。   </w:t>
      </w:r>
    </w:p>
    <w:p>
      <w:pPr>
        <w:spacing w:line="360" w:lineRule="auto"/>
        <w:ind w:firstLine="420" w:firstLineChars="200"/>
        <w:jc w:val="left"/>
        <w:rPr>
          <w:rFonts w:ascii="Arial" w:hAnsi="Arial" w:cs="Arial"/>
          <w:kern w:val="0"/>
          <w:u w:val="single"/>
        </w:rPr>
      </w:pPr>
      <w:r>
        <w:rPr>
          <w:rFonts w:ascii="Arial" w:hAnsi="Arial" w:cs="Arial"/>
          <w:kern w:val="0"/>
        </w:rPr>
        <w:t>（3）发包人违反第10.1款〔变更的范围〕第（2）项约定，自行实施被取消的工作或转由他人实施的违约责任：</w:t>
      </w:r>
      <w:r>
        <w:rPr>
          <w:rFonts w:ascii="Arial" w:hAnsi="Arial" w:cs="Arial"/>
          <w:kern w:val="0"/>
          <w:u w:val="single"/>
        </w:rPr>
        <w:t xml:space="preserve">  按取消工程合同价的3%向承包人支付补偿金，并承担因此而产生的一切相关费用。</w:t>
      </w:r>
    </w:p>
    <w:p>
      <w:pPr>
        <w:spacing w:line="360" w:lineRule="auto"/>
        <w:ind w:firstLine="420" w:firstLineChars="200"/>
        <w:jc w:val="left"/>
        <w:rPr>
          <w:rFonts w:ascii="Arial" w:hAnsi="Arial" w:cs="Arial"/>
          <w:kern w:val="0"/>
        </w:rPr>
      </w:pPr>
      <w:r>
        <w:rPr>
          <w:rFonts w:ascii="Arial" w:hAnsi="Arial" w:cs="Arial"/>
          <w:kern w:val="0"/>
        </w:rPr>
        <w:t>（4）发包人提供的材料、工程设备的规格、数量或质量不符合合同约定，或因发包人原因导致交货日期延误或交货地点变更等情况的违约责任：</w:t>
      </w:r>
      <w:r>
        <w:rPr>
          <w:rFonts w:ascii="Arial" w:hAnsi="Arial" w:cs="Arial"/>
          <w:kern w:val="0"/>
          <w:u w:val="single"/>
        </w:rPr>
        <w:t xml:space="preserve">按通用条款执行  </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（5）因发包人违反合同约定造成暂停施工的违约责任：</w:t>
      </w:r>
      <w:r>
        <w:rPr>
          <w:rFonts w:ascii="Arial" w:hAnsi="Arial" w:cs="Arial"/>
          <w:kern w:val="0"/>
          <w:u w:val="single"/>
        </w:rPr>
        <w:t>工期顺延，发包人赔偿承包人的损失</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（6）发包人无正当理由没有在约定期限内发出复工指示，导致承包人无法复工的违约责任：</w:t>
      </w:r>
      <w:r>
        <w:rPr>
          <w:rFonts w:ascii="Arial" w:hAnsi="Arial" w:cs="Arial"/>
          <w:kern w:val="0"/>
          <w:u w:val="single"/>
        </w:rPr>
        <w:t xml:space="preserve">  工期顺延，发包人赔偿承包人的损失             </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（7）因发包人未按时将农民工工资拨付到农民工工资支付专用账户的违约责任：</w:t>
      </w:r>
      <w:r>
        <w:rPr>
          <w:rFonts w:ascii="Arial" w:hAnsi="Arial" w:cs="Arial"/>
          <w:kern w:val="0"/>
          <w:u w:val="single"/>
        </w:rPr>
        <w:t>因发包人未按时拨付农民工工资至农民工工资专用账户出现拖欠农民工工资的，由建设单位承担农民工工资清偿责任。</w:t>
      </w:r>
    </w:p>
    <w:p>
      <w:pPr>
        <w:spacing w:line="360" w:lineRule="auto"/>
        <w:ind w:firstLine="420" w:firstLineChars="200"/>
        <w:jc w:val="left"/>
        <w:rPr>
          <w:rFonts w:ascii="Arial" w:hAnsi="Arial" w:cs="Arial"/>
          <w:kern w:val="0"/>
        </w:rPr>
      </w:pPr>
      <w:r>
        <w:rPr>
          <w:rFonts w:ascii="Arial" w:hAnsi="Arial" w:cs="Arial"/>
          <w:kern w:val="0"/>
        </w:rPr>
        <w:t>（8）其他：</w:t>
      </w:r>
      <w:r>
        <w:rPr>
          <w:rFonts w:ascii="Arial" w:hAnsi="Arial" w:cs="Arial"/>
          <w:kern w:val="0"/>
          <w:u w:val="single"/>
        </w:rPr>
        <w:t xml:space="preserve">      无             </w:t>
      </w:r>
      <w:r>
        <w:rPr>
          <w:rFonts w:ascii="Arial" w:hAnsi="Arial" w:cs="Arial"/>
          <w:kern w:val="0"/>
        </w:rPr>
        <w:t>。</w:t>
      </w:r>
    </w:p>
    <w:p>
      <w:pPr>
        <w:spacing w:line="360" w:lineRule="auto"/>
        <w:ind w:firstLine="420" w:firstLineChars="200"/>
        <w:jc w:val="left"/>
        <w:rPr>
          <w:rFonts w:ascii="Arial" w:hAnsi="Arial" w:cs="Arial"/>
        </w:rPr>
      </w:pPr>
      <w:r>
        <w:rPr>
          <w:rFonts w:ascii="Arial" w:hAnsi="Arial" w:cs="Arial"/>
        </w:rPr>
        <w:t>16.1.3 因发包人违约解除合同</w:t>
      </w:r>
    </w:p>
    <w:p>
      <w:pPr>
        <w:autoSpaceDE w:val="0"/>
        <w:autoSpaceDN w:val="0"/>
        <w:adjustRightInd w:val="0"/>
        <w:spacing w:line="360" w:lineRule="auto"/>
        <w:ind w:firstLine="420" w:firstLineChars="200"/>
        <w:jc w:val="left"/>
        <w:rPr>
          <w:rFonts w:ascii="Arial" w:hAnsi="Arial" w:cs="Arial"/>
          <w:kern w:val="0"/>
        </w:rPr>
      </w:pPr>
      <w:r>
        <w:rPr>
          <w:rFonts w:ascii="Arial" w:hAnsi="Arial" w:cs="Arial"/>
          <w:kern w:val="0"/>
        </w:rPr>
        <w:t>承包人按16.1.1项〔发包人违约的情形〕约定暂停施工满</w:t>
      </w:r>
      <w:r>
        <w:rPr>
          <w:rFonts w:ascii="Arial" w:hAnsi="Arial" w:cs="Arial"/>
          <w:kern w:val="0"/>
          <w:u w:val="single"/>
        </w:rPr>
        <w:t xml:space="preserve">  60  </w:t>
      </w:r>
      <w:r>
        <w:rPr>
          <w:rFonts w:ascii="Arial" w:hAnsi="Arial" w:cs="Arial"/>
          <w:kern w:val="0"/>
        </w:rPr>
        <w:t>天后发包人仍不纠正其违约行为并致使合同目的不能实现的，承包人有权解除合同。</w:t>
      </w:r>
    </w:p>
    <w:p>
      <w:pPr>
        <w:spacing w:line="360" w:lineRule="auto"/>
        <w:ind w:firstLine="420" w:firstLineChars="200"/>
        <w:rPr>
          <w:rFonts w:ascii="Arial" w:hAnsi="Arial" w:cs="Arial"/>
        </w:rPr>
      </w:pPr>
      <w:r>
        <w:rPr>
          <w:rFonts w:ascii="Arial" w:hAnsi="Arial" w:cs="Arial"/>
        </w:rPr>
        <w:t>16.2 承包人违约</w:t>
      </w:r>
    </w:p>
    <w:p>
      <w:pPr>
        <w:spacing w:line="360" w:lineRule="auto"/>
        <w:ind w:firstLine="420" w:firstLineChars="200"/>
        <w:jc w:val="left"/>
        <w:rPr>
          <w:rFonts w:ascii="Arial" w:hAnsi="Arial" w:cs="Arial"/>
          <w:kern w:val="0"/>
        </w:rPr>
      </w:pPr>
      <w:r>
        <w:rPr>
          <w:rFonts w:ascii="Arial" w:hAnsi="Arial" w:cs="Arial"/>
          <w:kern w:val="0"/>
        </w:rPr>
        <w:t>16.2.1 承包人违约的情形</w:t>
      </w:r>
    </w:p>
    <w:p>
      <w:pPr>
        <w:spacing w:line="360" w:lineRule="auto"/>
        <w:ind w:firstLine="420" w:firstLineChars="200"/>
        <w:jc w:val="left"/>
        <w:rPr>
          <w:rFonts w:ascii="Arial" w:hAnsi="Arial" w:cs="Arial"/>
          <w:kern w:val="0"/>
          <w:u w:val="single"/>
        </w:rPr>
      </w:pPr>
      <w:r>
        <w:rPr>
          <w:rFonts w:ascii="Arial" w:hAnsi="Arial" w:cs="Arial"/>
          <w:kern w:val="0"/>
        </w:rPr>
        <w:t>承包人违约的其他情形：</w:t>
      </w:r>
      <w:r>
        <w:rPr>
          <w:rFonts w:ascii="Arial" w:hAnsi="Arial" w:cs="Arial"/>
          <w:kern w:val="0"/>
          <w:u w:val="single"/>
        </w:rPr>
        <w:t xml:space="preserve">   </w:t>
      </w:r>
      <w:r>
        <w:rPr>
          <w:rFonts w:hint="eastAsia"/>
          <w:kern w:val="0"/>
          <w:u w:val="single"/>
        </w:rPr>
        <w:t>按通用条款执行</w:t>
      </w:r>
      <w:r>
        <w:rPr>
          <w:rFonts w:ascii="Arial" w:hAnsi="Arial" w:cs="Arial"/>
          <w:kern w:val="0"/>
          <w:u w:val="single"/>
        </w:rPr>
        <w:t xml:space="preserve">     </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16.2.2承包人违约的责任</w:t>
      </w:r>
    </w:p>
    <w:p>
      <w:pPr>
        <w:spacing w:line="360" w:lineRule="auto"/>
        <w:ind w:firstLine="420" w:firstLineChars="200"/>
        <w:jc w:val="left"/>
        <w:rPr>
          <w:rFonts w:ascii="Arial" w:hAnsi="Arial" w:cs="Arial"/>
          <w:kern w:val="0"/>
        </w:rPr>
      </w:pPr>
      <w:r>
        <w:rPr>
          <w:rFonts w:ascii="Arial" w:hAnsi="Arial" w:cs="Arial"/>
          <w:kern w:val="0"/>
        </w:rPr>
        <w:t>承包人违约责任的承担方式和计算方法：</w:t>
      </w:r>
    </w:p>
    <w:p>
      <w:pPr>
        <w:spacing w:line="360" w:lineRule="auto"/>
        <w:ind w:firstLine="420" w:firstLineChars="200"/>
        <w:jc w:val="left"/>
        <w:rPr>
          <w:rFonts w:ascii="Arial" w:hAnsi="Arial" w:cs="Arial"/>
          <w:kern w:val="0"/>
        </w:rPr>
      </w:pPr>
      <w:r>
        <w:rPr>
          <w:rFonts w:ascii="Arial" w:hAnsi="Arial" w:cs="Arial"/>
          <w:kern w:val="0"/>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60" w:lineRule="auto"/>
        <w:ind w:firstLine="420" w:firstLineChars="200"/>
        <w:jc w:val="left"/>
        <w:rPr>
          <w:rFonts w:ascii="Arial" w:hAnsi="Arial" w:cs="Arial"/>
          <w:kern w:val="0"/>
        </w:rPr>
      </w:pPr>
      <w:r>
        <w:rPr>
          <w:rFonts w:ascii="Arial" w:hAnsi="Arial" w:cs="Arial"/>
          <w:kern w:val="0"/>
        </w:rPr>
        <w:t>（2）承包人有本合同通用条款第16.2.1（6）条情形的，或经监理人检验认为修复质量不合格而承包人拒绝再进行修补的，发包人将扣除承包人全部质量保修金。</w:t>
      </w:r>
    </w:p>
    <w:p>
      <w:pPr>
        <w:spacing w:line="360" w:lineRule="auto"/>
        <w:ind w:firstLine="420" w:firstLineChars="200"/>
        <w:jc w:val="left"/>
        <w:rPr>
          <w:rFonts w:ascii="Arial" w:hAnsi="Arial" w:cs="Arial"/>
          <w:kern w:val="0"/>
        </w:rPr>
      </w:pPr>
      <w:r>
        <w:rPr>
          <w:rFonts w:ascii="Arial" w:hAnsi="Arial" w:cs="Arial"/>
          <w:kern w:val="0"/>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ascii="Arial" w:hAnsi="Arial" w:cs="Arial"/>
          <w:kern w:val="0"/>
        </w:rPr>
      </w:pPr>
      <w:r>
        <w:rPr>
          <w:rFonts w:ascii="Arial" w:hAnsi="Arial" w:cs="Arial"/>
          <w:kern w:val="0"/>
        </w:rPr>
        <w:t>（4）发包人已按时将农民工工资拨付到农民工工资支付专用账户，仍出现农民工工资拖欠的，由承包人承担农民工工资清偿责任，发包人可从未支付工程款中支清偿。</w:t>
      </w:r>
    </w:p>
    <w:p>
      <w:pPr>
        <w:spacing w:line="360" w:lineRule="auto"/>
        <w:ind w:firstLine="420" w:firstLineChars="200"/>
        <w:jc w:val="left"/>
        <w:rPr>
          <w:rFonts w:ascii="Arial" w:hAnsi="Arial" w:cs="Arial"/>
        </w:rPr>
      </w:pPr>
      <w:r>
        <w:rPr>
          <w:rFonts w:ascii="Arial" w:hAnsi="Arial" w:cs="Arial"/>
        </w:rPr>
        <w:t>16.2.3 因承包人违约解除合同</w:t>
      </w:r>
    </w:p>
    <w:p>
      <w:pPr>
        <w:spacing w:line="360" w:lineRule="auto"/>
        <w:ind w:firstLine="420" w:firstLineChars="200"/>
        <w:jc w:val="left"/>
        <w:rPr>
          <w:rFonts w:ascii="Arial" w:hAnsi="Arial" w:cs="Arial"/>
          <w:kern w:val="0"/>
        </w:rPr>
      </w:pPr>
      <w:r>
        <w:rPr>
          <w:rFonts w:ascii="Arial" w:hAnsi="Arial" w:cs="Arial"/>
          <w:kern w:val="0"/>
        </w:rPr>
        <w:t>关于承包人违约解除合同的特别约定：</w:t>
      </w:r>
      <w:r>
        <w:rPr>
          <w:rFonts w:ascii="Arial" w:hAnsi="Arial" w:cs="Arial"/>
          <w:kern w:val="0"/>
          <w:u w:val="single"/>
        </w:rPr>
        <w:t>承包人有违反以下情况之一的，发包人有权解除合同，并没收其全部履约保证金</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 xml:space="preserve"> (1)承包人无正当理由不按开工通知的要求及时进场组织施工和不按签订协议书时商定的进度计划有效地开展施工准备，造成工期延误</w:t>
      </w:r>
      <w:r>
        <w:rPr>
          <w:rFonts w:hint="eastAsia" w:ascii="Arial" w:hAnsi="Arial" w:cs="Arial"/>
          <w:kern w:val="0"/>
          <w:lang w:val="en-US" w:eastAsia="zh-CN"/>
        </w:rPr>
        <w:t>30天</w:t>
      </w:r>
      <w:r>
        <w:rPr>
          <w:rFonts w:ascii="Arial" w:hAnsi="Arial" w:cs="Arial"/>
          <w:kern w:val="0"/>
        </w:rPr>
        <w:t>的</w:t>
      </w:r>
      <w:r>
        <w:rPr>
          <w:rFonts w:hint="eastAsia" w:ascii="Arial" w:hAnsi="Arial" w:cs="Arial"/>
          <w:kern w:val="0"/>
          <w:lang w:eastAsia="zh-CN"/>
        </w:rPr>
        <w:t>，</w:t>
      </w:r>
      <w:r>
        <w:rPr>
          <w:rFonts w:hint="eastAsia" w:ascii="Arial" w:hAnsi="Arial" w:cs="Arial"/>
          <w:kern w:val="0"/>
          <w:u w:val="single"/>
          <w:lang w:eastAsia="zh-CN"/>
        </w:rPr>
        <w:t>并</w:t>
      </w:r>
      <w:r>
        <w:rPr>
          <w:rFonts w:ascii="Arial" w:hAnsi="Arial" w:cs="Arial"/>
          <w:kern w:val="0"/>
          <w:u w:val="single"/>
        </w:rPr>
        <w:t>按照中国人民银行发布的同期同类贷款基准利率双倍支付违约金</w:t>
      </w:r>
      <w:r>
        <w:rPr>
          <w:rFonts w:ascii="Arial" w:hAnsi="Arial" w:cs="Arial"/>
          <w:kern w:val="0"/>
        </w:rPr>
        <w:t>；</w:t>
      </w:r>
    </w:p>
    <w:p>
      <w:pPr>
        <w:spacing w:line="360" w:lineRule="auto"/>
        <w:ind w:firstLine="420" w:firstLineChars="200"/>
        <w:jc w:val="left"/>
        <w:rPr>
          <w:rFonts w:ascii="Arial" w:hAnsi="Arial" w:cs="Arial"/>
          <w:kern w:val="0"/>
        </w:rPr>
      </w:pPr>
      <w:r>
        <w:rPr>
          <w:rFonts w:ascii="Arial" w:hAnsi="Arial" w:cs="Arial"/>
          <w:kern w:val="0"/>
        </w:rPr>
        <w:t>(2)承包人违反本合同通用条款第3.5条规定私自将合同或合同的任何部分或任何权利转让给其他人，或私自将工程或工程的一部分分包出去的；</w:t>
      </w:r>
    </w:p>
    <w:p>
      <w:pPr>
        <w:spacing w:line="360" w:lineRule="auto"/>
        <w:ind w:firstLine="420" w:firstLineChars="200"/>
        <w:jc w:val="left"/>
        <w:rPr>
          <w:rFonts w:ascii="Arial" w:hAnsi="Arial" w:cs="Arial"/>
          <w:kern w:val="0"/>
        </w:rPr>
      </w:pPr>
      <w:r>
        <w:rPr>
          <w:rFonts w:ascii="Arial" w:hAnsi="Arial" w:cs="Arial"/>
          <w:kern w:val="0"/>
        </w:rPr>
        <w:t>(3)未经监理人批准，承包人私自将已按投标文件承诺进入工地的工程设备、施工设备、临时工程或材料撤离工地的；</w:t>
      </w:r>
    </w:p>
    <w:p>
      <w:pPr>
        <w:spacing w:line="360" w:lineRule="auto"/>
        <w:ind w:firstLine="420" w:firstLineChars="200"/>
        <w:jc w:val="left"/>
        <w:rPr>
          <w:rFonts w:ascii="Arial" w:hAnsi="Arial" w:cs="Arial"/>
          <w:kern w:val="0"/>
        </w:rPr>
      </w:pPr>
      <w:r>
        <w:rPr>
          <w:rFonts w:ascii="Arial" w:hAnsi="Arial" w:cs="Arial"/>
          <w:kern w:val="0"/>
        </w:rPr>
        <w:t>(4)由于承包人原因拒绝按合同进度计划及时完成合同规定的工程，而又未采取有效措施赶上进度，造成工期延误</w:t>
      </w:r>
      <w:r>
        <w:rPr>
          <w:rFonts w:hint="eastAsia" w:ascii="Arial" w:hAnsi="Arial" w:cs="Arial"/>
          <w:kern w:val="0"/>
          <w:lang w:val="en-US" w:eastAsia="zh-CN"/>
        </w:rPr>
        <w:t>30天</w:t>
      </w:r>
      <w:r>
        <w:rPr>
          <w:rFonts w:ascii="Arial" w:hAnsi="Arial" w:cs="Arial"/>
          <w:kern w:val="0"/>
        </w:rPr>
        <w:t>的；</w:t>
      </w:r>
    </w:p>
    <w:p>
      <w:pPr>
        <w:spacing w:line="360" w:lineRule="auto"/>
        <w:ind w:firstLine="420" w:firstLineChars="200"/>
        <w:rPr>
          <w:rFonts w:ascii="Arial" w:hAnsi="Arial" w:cs="Arial"/>
          <w:kern w:val="0"/>
        </w:rPr>
      </w:pPr>
      <w:r>
        <w:rPr>
          <w:rFonts w:ascii="Arial" w:hAnsi="Arial" w:cs="Arial"/>
          <w:kern w:val="0"/>
        </w:rPr>
        <w:t>(5)承包人否认合同有效或拒绝履行合同规定的承包人义务，或由于法律、财务等原因导致承包人无法继续履行或实质上已停止履行合同的义务的；</w:t>
      </w:r>
    </w:p>
    <w:p>
      <w:pPr>
        <w:spacing w:line="360" w:lineRule="auto"/>
        <w:ind w:firstLine="420" w:firstLineChars="200"/>
        <w:rPr>
          <w:rFonts w:ascii="Arial" w:hAnsi="Arial" w:cs="Arial"/>
          <w:kern w:val="0"/>
        </w:rPr>
      </w:pPr>
      <w:r>
        <w:rPr>
          <w:rFonts w:ascii="Arial" w:hAnsi="Arial" w:cs="Arial"/>
          <w:kern w:val="0"/>
        </w:rPr>
        <w:t>(6)合同签订之日起十五日内，承包人无法按合同规定及投标文件的承诺进场经监理工程师认可的全部人员和机械的。</w:t>
      </w:r>
    </w:p>
    <w:p>
      <w:pPr>
        <w:spacing w:line="360" w:lineRule="auto"/>
        <w:ind w:firstLine="420" w:firstLineChars="200"/>
        <w:rPr>
          <w:rFonts w:ascii="Arial" w:hAnsi="Arial" w:cs="Arial"/>
          <w:kern w:val="0"/>
        </w:rPr>
      </w:pPr>
      <w:r>
        <w:rPr>
          <w:rFonts w:ascii="Arial" w:hAnsi="Arial" w:cs="Arial"/>
          <w:kern w:val="0"/>
        </w:rPr>
        <w:t>发包人继续使用承包人在施工现场的材料、设备、临时工程、承包人文件和由承包人或以其名义编制的其他文件的费用承担方式：</w:t>
      </w:r>
      <w:r>
        <w:rPr>
          <w:rFonts w:ascii="Arial" w:hAnsi="Arial" w:cs="Arial"/>
          <w:kern w:val="0"/>
          <w:u w:val="single"/>
        </w:rPr>
        <w:t xml:space="preserve">                             </w:t>
      </w:r>
      <w:r>
        <w:rPr>
          <w:rFonts w:ascii="Arial" w:hAnsi="Arial" w:cs="Arial"/>
          <w:kern w:val="0"/>
        </w:rPr>
        <w:t>。</w:t>
      </w:r>
    </w:p>
    <w:p>
      <w:pPr>
        <w:spacing w:line="360" w:lineRule="auto"/>
        <w:ind w:firstLine="420" w:firstLineChars="200"/>
        <w:rPr>
          <w:rFonts w:ascii="Arial" w:hAnsi="Arial" w:cs="Arial"/>
          <w:kern w:val="0"/>
        </w:rPr>
      </w:pPr>
      <w:r>
        <w:rPr>
          <w:rFonts w:ascii="Arial" w:hAnsi="Arial" w:cs="Arial"/>
          <w:kern w:val="0"/>
        </w:rPr>
        <w:t>16.2.4因承包人违约解除合同后的处理</w:t>
      </w:r>
    </w:p>
    <w:p>
      <w:pPr>
        <w:spacing w:line="360" w:lineRule="auto"/>
        <w:ind w:firstLine="420" w:firstLineChars="200"/>
        <w:rPr>
          <w:rFonts w:ascii="Arial" w:hAnsi="Arial" w:cs="Arial"/>
          <w:kern w:val="0"/>
        </w:rPr>
      </w:pPr>
      <w:r>
        <w:rPr>
          <w:rFonts w:ascii="Arial" w:hAnsi="Arial" w:cs="Arial"/>
          <w:kern w:val="0"/>
        </w:rPr>
        <w:t>如果发包人应扣除的金额超过应支付的金额，承包人应在合同解除后的56天内将其差额退还给发包人。</w:t>
      </w:r>
    </w:p>
    <w:p>
      <w:pPr>
        <w:keepNext/>
        <w:keepLines/>
        <w:spacing w:line="360" w:lineRule="auto"/>
        <w:ind w:firstLine="200"/>
        <w:outlineLvl w:val="3"/>
        <w:rPr>
          <w:rFonts w:ascii="Arial" w:hAnsi="Arial" w:cs="Arial"/>
          <w:b/>
          <w:bCs/>
          <w:sz w:val="28"/>
        </w:rPr>
      </w:pPr>
      <w:r>
        <w:rPr>
          <w:rFonts w:ascii="Arial" w:hAnsi="Arial" w:cs="Arial"/>
          <w:b/>
          <w:bCs/>
          <w:sz w:val="28"/>
        </w:rPr>
        <w:t xml:space="preserve">17. 不可抗力 </w:t>
      </w:r>
    </w:p>
    <w:p>
      <w:pPr>
        <w:spacing w:line="360" w:lineRule="auto"/>
        <w:ind w:firstLine="420" w:firstLineChars="200"/>
        <w:rPr>
          <w:rFonts w:ascii="Arial" w:hAnsi="Arial" w:cs="Arial"/>
        </w:rPr>
      </w:pPr>
      <w:r>
        <w:rPr>
          <w:rFonts w:ascii="Arial" w:hAnsi="Arial" w:cs="Arial"/>
        </w:rPr>
        <w:t>17.1 不可抗力的确认</w:t>
      </w:r>
    </w:p>
    <w:p>
      <w:pPr>
        <w:spacing w:line="360" w:lineRule="auto"/>
        <w:ind w:firstLine="420" w:firstLineChars="200"/>
        <w:jc w:val="left"/>
        <w:rPr>
          <w:rFonts w:ascii="Arial" w:hAnsi="Arial" w:cs="Arial"/>
          <w:kern w:val="0"/>
          <w:u w:val="single"/>
        </w:rPr>
      </w:pPr>
      <w:r>
        <w:rPr>
          <w:rFonts w:ascii="Arial" w:hAnsi="Arial" w:cs="Arial"/>
        </w:rPr>
        <w:t>除通用合同条款约定的不可抗力事件之外，视为不可抗力的其他情形：</w:t>
      </w:r>
      <w:r>
        <w:rPr>
          <w:rFonts w:ascii="Arial" w:hAnsi="Arial" w:cs="Arial"/>
          <w:kern w:val="0"/>
          <w:u w:val="single"/>
        </w:rPr>
        <w:t xml:space="preserve"> </w:t>
      </w:r>
    </w:p>
    <w:p>
      <w:pPr>
        <w:spacing w:line="360" w:lineRule="auto"/>
        <w:ind w:firstLine="420" w:firstLineChars="200"/>
        <w:jc w:val="left"/>
        <w:rPr>
          <w:rFonts w:ascii="Arial" w:hAnsi="Arial" w:cs="Arial"/>
          <w:kern w:val="0"/>
          <w:u w:val="single"/>
        </w:rPr>
      </w:pPr>
      <w:r>
        <w:rPr>
          <w:rFonts w:ascii="Arial" w:hAnsi="Arial" w:cs="Arial"/>
          <w:kern w:val="0"/>
          <w:u w:val="single"/>
        </w:rPr>
        <w:t>（1）风速达到6级以上的台风；</w:t>
      </w:r>
    </w:p>
    <w:p>
      <w:pPr>
        <w:spacing w:line="360" w:lineRule="auto"/>
        <w:ind w:firstLine="420" w:firstLineChars="200"/>
        <w:jc w:val="left"/>
        <w:rPr>
          <w:rFonts w:ascii="Arial" w:hAnsi="Arial" w:cs="Arial"/>
          <w:kern w:val="0"/>
          <w:u w:val="single"/>
        </w:rPr>
      </w:pPr>
      <w:r>
        <w:rPr>
          <w:rFonts w:ascii="Arial" w:hAnsi="Arial" w:cs="Arial"/>
          <w:kern w:val="0"/>
          <w:u w:val="single"/>
        </w:rPr>
        <w:t>（2）8小时内降水量达100mm以上的暴雨；</w:t>
      </w:r>
    </w:p>
    <w:p>
      <w:pPr>
        <w:spacing w:line="360" w:lineRule="auto"/>
        <w:ind w:firstLine="420" w:firstLineChars="200"/>
        <w:jc w:val="left"/>
        <w:rPr>
          <w:rFonts w:ascii="Arial" w:hAnsi="Arial" w:cs="Arial"/>
          <w:kern w:val="0"/>
          <w:u w:val="single"/>
        </w:rPr>
      </w:pPr>
      <w:r>
        <w:rPr>
          <w:rFonts w:ascii="Arial" w:hAnsi="Arial" w:cs="Arial"/>
          <w:kern w:val="0"/>
          <w:u w:val="single"/>
        </w:rPr>
        <w:t>（3）38度及以上持续48小时及更长时间的高温天气；</w:t>
      </w:r>
    </w:p>
    <w:p>
      <w:pPr>
        <w:spacing w:line="360" w:lineRule="auto"/>
        <w:ind w:firstLine="420" w:firstLineChars="200"/>
        <w:jc w:val="left"/>
        <w:rPr>
          <w:rFonts w:ascii="Arial" w:hAnsi="Arial" w:cs="Arial"/>
          <w:kern w:val="0"/>
          <w:u w:val="single"/>
        </w:rPr>
      </w:pPr>
      <w:r>
        <w:rPr>
          <w:rFonts w:ascii="Arial" w:hAnsi="Arial" w:cs="Arial"/>
          <w:kern w:val="0"/>
          <w:u w:val="single"/>
        </w:rPr>
        <w:t>（4）0度及以下持续48小时及更长时间的低温天气；</w:t>
      </w:r>
    </w:p>
    <w:p>
      <w:pPr>
        <w:spacing w:line="360" w:lineRule="auto"/>
        <w:ind w:firstLine="420" w:firstLineChars="200"/>
        <w:jc w:val="left"/>
        <w:rPr>
          <w:rFonts w:ascii="Arial" w:hAnsi="Arial" w:cs="Arial"/>
          <w:kern w:val="0"/>
          <w:u w:val="single"/>
        </w:rPr>
      </w:pPr>
      <w:r>
        <w:rPr>
          <w:rFonts w:ascii="Arial" w:hAnsi="Arial" w:cs="Arial"/>
          <w:kern w:val="0"/>
          <w:u w:val="single"/>
        </w:rPr>
        <w:t>（5）</w:t>
      </w:r>
      <w:r>
        <w:rPr>
          <w:rFonts w:hint="eastAsia" w:ascii="Arial" w:hAnsi="Arial" w:cs="Arial"/>
          <w:kern w:val="0"/>
          <w:u w:val="single"/>
        </w:rPr>
        <w:t>2</w:t>
      </w:r>
      <w:r>
        <w:rPr>
          <w:rFonts w:ascii="Arial" w:hAnsi="Arial" w:cs="Arial"/>
          <w:kern w:val="0"/>
          <w:u w:val="single"/>
        </w:rPr>
        <w:t>0年以上未发生过，持续2日的严寒天气；</w:t>
      </w:r>
    </w:p>
    <w:p>
      <w:pPr>
        <w:spacing w:line="360" w:lineRule="auto"/>
        <w:ind w:firstLine="420" w:firstLineChars="200"/>
        <w:jc w:val="left"/>
        <w:rPr>
          <w:rFonts w:ascii="Arial" w:hAnsi="Arial" w:cs="Arial"/>
          <w:kern w:val="0"/>
          <w:u w:val="single"/>
        </w:rPr>
      </w:pPr>
      <w:r>
        <w:rPr>
          <w:rFonts w:ascii="Arial" w:hAnsi="Arial" w:cs="Arial"/>
          <w:kern w:val="0"/>
          <w:u w:val="single"/>
        </w:rPr>
        <w:t>（6）</w:t>
      </w:r>
      <w:r>
        <w:rPr>
          <w:rFonts w:hint="eastAsia" w:ascii="Arial" w:hAnsi="Arial" w:cs="Arial"/>
          <w:kern w:val="0"/>
          <w:u w:val="single"/>
        </w:rPr>
        <w:t>2</w:t>
      </w:r>
      <w:r>
        <w:rPr>
          <w:rFonts w:ascii="Arial" w:hAnsi="Arial" w:cs="Arial"/>
          <w:kern w:val="0"/>
          <w:u w:val="single"/>
        </w:rPr>
        <w:t>0年以上未发生过的洪水。</w:t>
      </w:r>
    </w:p>
    <w:p>
      <w:pPr>
        <w:spacing w:line="360" w:lineRule="auto"/>
        <w:ind w:firstLine="420" w:firstLineChars="200"/>
        <w:rPr>
          <w:rFonts w:ascii="Arial" w:hAnsi="Arial" w:cs="Arial"/>
        </w:rPr>
      </w:pPr>
      <w:r>
        <w:rPr>
          <w:rFonts w:ascii="Arial" w:hAnsi="Arial" w:cs="Arial"/>
        </w:rPr>
        <w:t>17.4 因不可抗力解除合同</w:t>
      </w:r>
    </w:p>
    <w:p>
      <w:pPr>
        <w:spacing w:line="360" w:lineRule="auto"/>
        <w:ind w:firstLine="420" w:firstLineChars="200"/>
        <w:jc w:val="left"/>
        <w:rPr>
          <w:rFonts w:ascii="Arial" w:hAnsi="Arial" w:cs="Arial"/>
        </w:rPr>
      </w:pPr>
      <w:r>
        <w:rPr>
          <w:rFonts w:ascii="Arial" w:hAnsi="Arial" w:cs="Arial"/>
        </w:rPr>
        <w:t>合同解除后，发包人应在商定或确定发包人应支付款项后</w:t>
      </w:r>
      <w:r>
        <w:rPr>
          <w:rFonts w:ascii="Arial" w:hAnsi="Arial" w:cs="Arial"/>
          <w:u w:val="single"/>
        </w:rPr>
        <w:t xml:space="preserve"> </w:t>
      </w:r>
      <w:r>
        <w:rPr>
          <w:rFonts w:hint="eastAsia" w:ascii="Arial" w:hAnsi="Arial" w:cs="Arial"/>
          <w:u w:val="single"/>
        </w:rPr>
        <w:t>28</w:t>
      </w:r>
      <w:r>
        <w:rPr>
          <w:rFonts w:ascii="Arial" w:hAnsi="Arial" w:cs="Arial"/>
        </w:rPr>
        <w:t>天内完成款项的支付。</w:t>
      </w:r>
    </w:p>
    <w:p>
      <w:pPr>
        <w:keepNext/>
        <w:keepLines/>
        <w:spacing w:line="360" w:lineRule="auto"/>
        <w:ind w:firstLine="200"/>
        <w:outlineLvl w:val="3"/>
        <w:rPr>
          <w:rFonts w:ascii="Arial" w:hAnsi="Arial" w:cs="Arial"/>
          <w:b/>
          <w:bCs/>
          <w:sz w:val="28"/>
        </w:rPr>
      </w:pPr>
      <w:r>
        <w:rPr>
          <w:rFonts w:ascii="Arial" w:hAnsi="Arial" w:cs="Arial"/>
          <w:b/>
          <w:bCs/>
          <w:sz w:val="28"/>
        </w:rPr>
        <w:t>18. 保险</w:t>
      </w:r>
    </w:p>
    <w:p>
      <w:pPr>
        <w:spacing w:line="360" w:lineRule="auto"/>
        <w:ind w:firstLine="420" w:firstLineChars="200"/>
        <w:rPr>
          <w:rFonts w:ascii="Arial" w:hAnsi="Arial" w:cs="Arial"/>
        </w:rPr>
      </w:pPr>
      <w:r>
        <w:rPr>
          <w:rFonts w:ascii="Arial" w:hAnsi="Arial" w:cs="Arial"/>
        </w:rPr>
        <w:t>18.1 工程保险</w:t>
      </w:r>
    </w:p>
    <w:p>
      <w:pPr>
        <w:spacing w:line="360" w:lineRule="auto"/>
        <w:ind w:firstLine="420" w:firstLineChars="200"/>
        <w:jc w:val="left"/>
        <w:rPr>
          <w:rFonts w:ascii="Arial" w:hAnsi="Arial" w:cs="Arial"/>
        </w:rPr>
      </w:pPr>
      <w:r>
        <w:rPr>
          <w:rFonts w:ascii="Arial" w:hAnsi="Arial" w:cs="Arial"/>
        </w:rPr>
        <w:t>关于工程保险的特别约定：</w:t>
      </w:r>
      <w:r>
        <w:rPr>
          <w:rFonts w:ascii="Arial" w:hAnsi="Arial" w:cs="Arial"/>
          <w:kern w:val="0"/>
          <w:u w:val="single"/>
        </w:rPr>
        <w:t xml:space="preserve">按通用条款执行  </w:t>
      </w:r>
      <w:r>
        <w:rPr>
          <w:rFonts w:ascii="Arial" w:hAnsi="Arial" w:cs="Arial"/>
          <w:kern w:val="0"/>
        </w:rPr>
        <w:t>。</w:t>
      </w:r>
    </w:p>
    <w:p>
      <w:pPr>
        <w:spacing w:line="360" w:lineRule="auto"/>
        <w:ind w:firstLine="420" w:firstLineChars="200"/>
        <w:rPr>
          <w:rFonts w:ascii="Arial" w:hAnsi="Arial" w:cs="Arial"/>
        </w:rPr>
      </w:pPr>
      <w:r>
        <w:rPr>
          <w:rFonts w:ascii="Arial" w:hAnsi="Arial" w:cs="Arial"/>
        </w:rPr>
        <w:t>18.3 其他保险</w:t>
      </w:r>
    </w:p>
    <w:p>
      <w:pPr>
        <w:spacing w:line="360" w:lineRule="auto"/>
        <w:ind w:firstLine="420" w:firstLineChars="200"/>
        <w:jc w:val="left"/>
        <w:rPr>
          <w:rFonts w:ascii="Arial" w:hAnsi="Arial" w:cs="Arial"/>
          <w:kern w:val="0"/>
        </w:rPr>
      </w:pPr>
      <w:r>
        <w:rPr>
          <w:rFonts w:ascii="Arial" w:hAnsi="Arial" w:cs="Arial"/>
        </w:rPr>
        <w:t>关于其他保险的约定：</w:t>
      </w:r>
      <w:r>
        <w:rPr>
          <w:rFonts w:ascii="Arial" w:hAnsi="Arial" w:cs="Arial"/>
          <w:kern w:val="0"/>
          <w:u w:val="single"/>
        </w:rPr>
        <w:t xml:space="preserve">  承包人必须为施工现场从事施工的所有作业人员和管理人员办理办理工伤保险，并支付保费   </w:t>
      </w:r>
      <w:r>
        <w:rPr>
          <w:rFonts w:ascii="Arial" w:hAnsi="Arial" w:cs="Arial"/>
          <w:kern w:val="0"/>
        </w:rPr>
        <w:t>。</w:t>
      </w:r>
    </w:p>
    <w:p>
      <w:pPr>
        <w:spacing w:line="360" w:lineRule="auto"/>
        <w:ind w:firstLine="420" w:firstLineChars="200"/>
        <w:jc w:val="left"/>
        <w:rPr>
          <w:rFonts w:ascii="Arial" w:hAnsi="Arial" w:cs="Arial"/>
          <w:u w:val="single"/>
        </w:rPr>
      </w:pPr>
      <w:r>
        <w:rPr>
          <w:rFonts w:ascii="Arial" w:hAnsi="Arial" w:cs="Arial"/>
        </w:rPr>
        <w:t>承包人是否应为其施工设备等办理财产保险：</w:t>
      </w:r>
      <w:r>
        <w:rPr>
          <w:rFonts w:ascii="Arial" w:hAnsi="Arial" w:cs="Arial"/>
          <w:u w:val="single"/>
        </w:rPr>
        <w:t xml:space="preserve"> 是   </w:t>
      </w:r>
      <w:r>
        <w:rPr>
          <w:rFonts w:ascii="Arial" w:hAnsi="Arial" w:cs="Arial"/>
        </w:rPr>
        <w:t>。</w:t>
      </w:r>
    </w:p>
    <w:p>
      <w:pPr>
        <w:spacing w:line="360" w:lineRule="auto"/>
        <w:ind w:firstLine="420" w:firstLineChars="200"/>
        <w:rPr>
          <w:rFonts w:ascii="Arial" w:hAnsi="Arial" w:cs="Arial"/>
        </w:rPr>
      </w:pPr>
      <w:r>
        <w:rPr>
          <w:rFonts w:ascii="Arial" w:hAnsi="Arial" w:cs="Arial"/>
        </w:rPr>
        <w:t>18.7 通知义务</w:t>
      </w:r>
    </w:p>
    <w:p>
      <w:pPr>
        <w:spacing w:line="360" w:lineRule="auto"/>
        <w:ind w:firstLine="420" w:firstLineChars="200"/>
        <w:jc w:val="left"/>
        <w:rPr>
          <w:rFonts w:ascii="Arial" w:hAnsi="Arial" w:cs="Arial"/>
          <w:u w:val="single"/>
        </w:rPr>
      </w:pPr>
      <w:r>
        <w:rPr>
          <w:rFonts w:ascii="Arial" w:hAnsi="Arial" w:cs="Arial"/>
          <w:kern w:val="0"/>
        </w:rPr>
        <w:t>关于变更保险合同时的通知义务的约定：</w:t>
      </w:r>
      <w:r>
        <w:rPr>
          <w:rFonts w:ascii="Arial" w:hAnsi="Arial" w:cs="Arial"/>
          <w:u w:val="single"/>
        </w:rPr>
        <w:t xml:space="preserve">   按通用条款执行  </w:t>
      </w:r>
      <w:r>
        <w:rPr>
          <w:rFonts w:ascii="Arial" w:hAnsi="Arial" w:cs="Arial"/>
        </w:rPr>
        <w:t>。</w:t>
      </w:r>
    </w:p>
    <w:p>
      <w:pPr>
        <w:keepNext/>
        <w:keepLines/>
        <w:spacing w:line="360" w:lineRule="auto"/>
        <w:ind w:firstLine="200"/>
        <w:outlineLvl w:val="3"/>
        <w:rPr>
          <w:rFonts w:ascii="Arial" w:hAnsi="Arial" w:cs="Arial"/>
          <w:b/>
          <w:bCs/>
          <w:sz w:val="28"/>
        </w:rPr>
      </w:pPr>
      <w:r>
        <w:rPr>
          <w:rFonts w:hint="eastAsia" w:ascii="Arial" w:hAnsi="Arial" w:cs="Arial"/>
          <w:b/>
          <w:bCs/>
          <w:sz w:val="28"/>
        </w:rPr>
        <w:t>20</w:t>
      </w:r>
      <w:r>
        <w:rPr>
          <w:rFonts w:ascii="Arial" w:hAnsi="Arial" w:cs="Arial"/>
          <w:b/>
          <w:bCs/>
          <w:sz w:val="28"/>
        </w:rPr>
        <w:t>. 争议解决</w:t>
      </w:r>
    </w:p>
    <w:p>
      <w:pPr>
        <w:spacing w:line="360" w:lineRule="auto"/>
        <w:ind w:firstLine="420" w:firstLineChars="200"/>
        <w:rPr>
          <w:rFonts w:ascii="Arial" w:hAnsi="Arial" w:cs="Arial"/>
        </w:rPr>
      </w:pPr>
      <w:r>
        <w:rPr>
          <w:rFonts w:hint="eastAsia" w:ascii="Arial" w:hAnsi="Arial" w:cs="Arial"/>
        </w:rPr>
        <w:t>20</w:t>
      </w:r>
      <w:r>
        <w:rPr>
          <w:rFonts w:ascii="Arial" w:hAnsi="Arial" w:cs="Arial"/>
        </w:rPr>
        <w:t>.3 争议评审</w:t>
      </w:r>
    </w:p>
    <w:p>
      <w:pPr>
        <w:spacing w:line="360" w:lineRule="auto"/>
        <w:ind w:left="149" w:leftChars="71" w:firstLine="315" w:firstLineChars="150"/>
        <w:jc w:val="left"/>
        <w:rPr>
          <w:rFonts w:ascii="Arial" w:hAnsi="Arial" w:cs="Arial"/>
          <w:u w:val="single"/>
        </w:rPr>
      </w:pPr>
      <w:r>
        <w:rPr>
          <w:rFonts w:ascii="Arial" w:hAnsi="Arial" w:cs="Arial"/>
        </w:rPr>
        <w:t>合同当事人是否同意将工程争议提交争议评审小组决定：</w:t>
      </w:r>
      <w:r>
        <w:rPr>
          <w:rFonts w:ascii="Arial" w:hAnsi="Arial" w:cs="Arial"/>
          <w:u w:val="single"/>
        </w:rPr>
        <w:t xml:space="preserve">                        </w:t>
      </w:r>
      <w:r>
        <w:rPr>
          <w:rFonts w:ascii="Arial" w:hAnsi="Arial" w:cs="Arial"/>
        </w:rPr>
        <w:t xml:space="preserve">。  </w:t>
      </w:r>
    </w:p>
    <w:p>
      <w:pPr>
        <w:spacing w:line="360" w:lineRule="auto"/>
        <w:ind w:firstLine="420" w:firstLineChars="200"/>
        <w:jc w:val="left"/>
        <w:rPr>
          <w:rFonts w:ascii="Arial" w:hAnsi="Arial" w:cs="Arial"/>
        </w:rPr>
      </w:pPr>
      <w:r>
        <w:rPr>
          <w:rFonts w:hint="eastAsia" w:ascii="Arial" w:hAnsi="Arial" w:cs="Arial"/>
        </w:rPr>
        <w:t>20</w:t>
      </w:r>
      <w:r>
        <w:rPr>
          <w:rFonts w:ascii="Arial" w:hAnsi="Arial" w:cs="Arial"/>
        </w:rPr>
        <w:t>.3.1 争议评审小组的确定</w:t>
      </w:r>
    </w:p>
    <w:p>
      <w:pPr>
        <w:spacing w:line="360" w:lineRule="auto"/>
        <w:ind w:firstLine="420" w:firstLineChars="200"/>
        <w:jc w:val="left"/>
        <w:rPr>
          <w:rFonts w:ascii="Arial" w:hAnsi="Arial" w:cs="Arial"/>
          <w:u w:val="single"/>
        </w:rPr>
      </w:pPr>
      <w:r>
        <w:rPr>
          <w:rFonts w:ascii="Arial" w:hAnsi="Arial" w:cs="Arial"/>
        </w:rPr>
        <w:t>争议评审小组成员的确定：</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选定争议评审员的期限：</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争议评审小组成员的报酬承担方式：</w:t>
      </w:r>
      <w:r>
        <w:rPr>
          <w:rFonts w:ascii="Arial" w:hAnsi="Arial" w:cs="Arial"/>
          <w:u w:val="single"/>
        </w:rPr>
        <w:t xml:space="preserve">                     </w:t>
      </w:r>
      <w:r>
        <w:rPr>
          <w:rFonts w:ascii="Arial" w:hAnsi="Arial" w:cs="Arial"/>
        </w:rPr>
        <w:t>。</w:t>
      </w:r>
    </w:p>
    <w:p>
      <w:pPr>
        <w:spacing w:line="360" w:lineRule="auto"/>
        <w:ind w:firstLine="420" w:firstLineChars="200"/>
        <w:jc w:val="left"/>
        <w:rPr>
          <w:rFonts w:ascii="Arial" w:hAnsi="Arial" w:cs="Arial"/>
        </w:rPr>
      </w:pPr>
      <w:r>
        <w:rPr>
          <w:rFonts w:ascii="Arial" w:hAnsi="Arial" w:cs="Arial"/>
        </w:rPr>
        <w:t>其他事项的约定：</w:t>
      </w:r>
      <w:r>
        <w:rPr>
          <w:rFonts w:ascii="Arial" w:hAnsi="Arial" w:cs="Arial"/>
          <w:u w:val="single"/>
        </w:rPr>
        <w:t xml:space="preserve">                                     </w:t>
      </w:r>
      <w:r>
        <w:rPr>
          <w:rFonts w:ascii="Arial" w:hAnsi="Arial" w:cs="Arial"/>
        </w:rPr>
        <w:t>。</w:t>
      </w:r>
    </w:p>
    <w:p>
      <w:pPr>
        <w:autoSpaceDE w:val="0"/>
        <w:autoSpaceDN w:val="0"/>
        <w:adjustRightInd w:val="0"/>
        <w:spacing w:line="360" w:lineRule="auto"/>
        <w:ind w:firstLine="420" w:firstLineChars="200"/>
        <w:jc w:val="left"/>
        <w:rPr>
          <w:rFonts w:ascii="Arial" w:hAnsi="Arial" w:cs="Arial"/>
          <w:kern w:val="0"/>
        </w:rPr>
      </w:pPr>
      <w:r>
        <w:rPr>
          <w:rFonts w:hint="eastAsia" w:ascii="Arial" w:hAnsi="Arial" w:cs="Arial"/>
          <w:kern w:val="0"/>
        </w:rPr>
        <w:t>20</w:t>
      </w:r>
      <w:r>
        <w:rPr>
          <w:rFonts w:ascii="Arial" w:hAnsi="Arial" w:cs="Arial"/>
          <w:kern w:val="0"/>
        </w:rPr>
        <w:t>.3.2 争议评审小组的决定</w:t>
      </w:r>
    </w:p>
    <w:p>
      <w:pPr>
        <w:spacing w:line="360" w:lineRule="auto"/>
        <w:ind w:firstLine="420" w:firstLineChars="200"/>
        <w:jc w:val="left"/>
        <w:rPr>
          <w:rFonts w:ascii="Arial" w:hAnsi="Arial" w:cs="Arial"/>
        </w:rPr>
      </w:pPr>
      <w:r>
        <w:rPr>
          <w:rFonts w:ascii="Arial" w:hAnsi="Arial" w:cs="Arial"/>
        </w:rPr>
        <w:t>合同当事人关于本项的约定：</w:t>
      </w:r>
      <w:r>
        <w:rPr>
          <w:rFonts w:ascii="Arial" w:hAnsi="Arial" w:cs="Arial"/>
          <w:u w:val="single"/>
        </w:rPr>
        <w:t xml:space="preserve">                           </w:t>
      </w:r>
      <w:r>
        <w:rPr>
          <w:rFonts w:ascii="Arial" w:hAnsi="Arial" w:cs="Arial"/>
        </w:rPr>
        <w:t>。</w:t>
      </w:r>
    </w:p>
    <w:p>
      <w:pPr>
        <w:spacing w:line="360" w:lineRule="auto"/>
        <w:ind w:firstLine="420" w:firstLineChars="200"/>
        <w:rPr>
          <w:rFonts w:ascii="Arial" w:hAnsi="Arial" w:cs="Arial"/>
        </w:rPr>
      </w:pPr>
      <w:r>
        <w:rPr>
          <w:rFonts w:hint="eastAsia" w:ascii="Arial" w:hAnsi="Arial" w:cs="Arial"/>
        </w:rPr>
        <w:t>20</w:t>
      </w:r>
      <w:r>
        <w:rPr>
          <w:rFonts w:ascii="Arial" w:hAnsi="Arial" w:cs="Arial"/>
        </w:rPr>
        <w:t>.4仲裁或诉讼</w:t>
      </w:r>
    </w:p>
    <w:p>
      <w:pPr>
        <w:spacing w:line="360" w:lineRule="auto"/>
        <w:ind w:firstLine="420" w:firstLineChars="200"/>
        <w:rPr>
          <w:rFonts w:ascii="Arial" w:hAnsi="Arial" w:cs="Arial"/>
        </w:rPr>
      </w:pPr>
      <w:r>
        <w:rPr>
          <w:rFonts w:ascii="Arial" w:hAnsi="Arial" w:cs="Arial"/>
        </w:rPr>
        <w:t>因合同及合同有关事项发生的争议，按下列第</w:t>
      </w:r>
      <w:r>
        <w:rPr>
          <w:rFonts w:ascii="Arial" w:hAnsi="Arial" w:cs="Arial"/>
          <w:u w:val="single"/>
        </w:rPr>
        <w:t xml:space="preserve"> </w:t>
      </w:r>
      <w:r>
        <w:rPr>
          <w:rFonts w:hint="eastAsia" w:ascii="Arial" w:hAnsi="Arial" w:cs="Arial"/>
          <w:u w:val="single"/>
        </w:rPr>
        <w:t>（2）</w:t>
      </w:r>
      <w:r>
        <w:rPr>
          <w:rFonts w:ascii="Arial" w:hAnsi="Arial" w:cs="Arial"/>
          <w:u w:val="single"/>
        </w:rPr>
        <w:t xml:space="preserve"> </w:t>
      </w:r>
      <w:r>
        <w:rPr>
          <w:rFonts w:ascii="Arial" w:hAnsi="Arial" w:cs="Arial"/>
        </w:rPr>
        <w:t>种方式解决：</w:t>
      </w:r>
    </w:p>
    <w:p>
      <w:pPr>
        <w:spacing w:line="360" w:lineRule="auto"/>
        <w:ind w:firstLine="420" w:firstLineChars="200"/>
        <w:jc w:val="left"/>
        <w:rPr>
          <w:rFonts w:ascii="Arial" w:hAnsi="Arial" w:cs="Arial"/>
        </w:rPr>
      </w:pPr>
      <w:r>
        <w:rPr>
          <w:rFonts w:ascii="Arial" w:hAnsi="Arial" w:cs="Arial"/>
        </w:rPr>
        <w:t>（1）向</w:t>
      </w:r>
      <w:r>
        <w:rPr>
          <w:rFonts w:ascii="Arial" w:hAnsi="Arial" w:cs="Arial"/>
          <w:u w:val="single"/>
        </w:rPr>
        <w:t xml:space="preserve">         </w:t>
      </w:r>
      <w:r>
        <w:rPr>
          <w:rFonts w:hint="eastAsia" w:ascii="Arial" w:hAnsi="Arial" w:cs="Arial"/>
          <w:u w:val="single"/>
        </w:rPr>
        <w:t>/</w:t>
      </w:r>
      <w:r>
        <w:rPr>
          <w:rFonts w:ascii="Arial" w:hAnsi="Arial" w:cs="Arial"/>
          <w:u w:val="single"/>
        </w:rPr>
        <w:t xml:space="preserve">            </w:t>
      </w:r>
      <w:r>
        <w:rPr>
          <w:rFonts w:ascii="Arial" w:hAnsi="Arial" w:cs="Arial"/>
        </w:rPr>
        <w:t>仲裁委员会申请仲裁；</w:t>
      </w:r>
    </w:p>
    <w:p>
      <w:pPr>
        <w:spacing w:line="360" w:lineRule="auto"/>
        <w:ind w:firstLine="420" w:firstLineChars="200"/>
        <w:jc w:val="left"/>
        <w:rPr>
          <w:rFonts w:ascii="Arial" w:hAnsi="Arial" w:cs="Arial"/>
        </w:rPr>
      </w:pPr>
      <w:r>
        <w:rPr>
          <w:rFonts w:ascii="Arial" w:hAnsi="Arial" w:cs="Arial"/>
        </w:rPr>
        <w:t>（2）向</w:t>
      </w:r>
      <w:r>
        <w:rPr>
          <w:rFonts w:ascii="Arial" w:hAnsi="Arial" w:cs="Arial"/>
          <w:u w:val="single"/>
        </w:rPr>
        <w:t xml:space="preserve">    </w:t>
      </w:r>
      <w:r>
        <w:rPr>
          <w:rFonts w:hint="eastAsia" w:ascii="Arial" w:hAnsi="Arial" w:cs="Arial"/>
          <w:u w:val="single"/>
        </w:rPr>
        <w:t>项目所在地</w:t>
      </w:r>
      <w:r>
        <w:rPr>
          <w:rFonts w:ascii="Arial" w:hAnsi="Arial" w:cs="Arial"/>
          <w:u w:val="single"/>
        </w:rPr>
        <w:t xml:space="preserve">      </w:t>
      </w:r>
      <w:r>
        <w:rPr>
          <w:rFonts w:ascii="Arial" w:hAnsi="Arial" w:cs="Arial"/>
        </w:rPr>
        <w:t>人民法院起诉。</w:t>
      </w:r>
    </w:p>
    <w:p>
      <w:pPr>
        <w:spacing w:line="360" w:lineRule="auto"/>
        <w:jc w:val="left"/>
        <w:rPr>
          <w:rFonts w:eastAsia="黑体"/>
          <w:b/>
          <w:bCs/>
          <w:color w:val="000000"/>
          <w:sz w:val="28"/>
          <w:szCs w:val="28"/>
        </w:rPr>
      </w:pPr>
      <w:r>
        <w:rPr>
          <w:rFonts w:hint="eastAsia" w:eastAsia="黑体" w:cs="黑体"/>
          <w:b/>
          <w:bCs/>
          <w:color w:val="000000"/>
          <w:sz w:val="28"/>
          <w:szCs w:val="28"/>
        </w:rPr>
        <w:t>附件</w:t>
      </w:r>
    </w:p>
    <w:p>
      <w:pPr>
        <w:spacing w:line="360" w:lineRule="auto"/>
        <w:jc w:val="left"/>
        <w:rPr>
          <w:color w:val="000000"/>
        </w:rPr>
      </w:pPr>
      <w:r>
        <w:rPr>
          <w:rFonts w:hint="eastAsia" w:ascii="宋体" w:hAnsi="宋体" w:cs="宋体"/>
          <w:color w:val="000000"/>
        </w:rPr>
        <w:t>附件</w:t>
      </w:r>
      <w:r>
        <w:rPr>
          <w:rFonts w:ascii="宋体" w:hAnsi="宋体" w:cs="宋体"/>
          <w:color w:val="000000"/>
        </w:rPr>
        <w:t>1</w:t>
      </w:r>
      <w:r>
        <w:rPr>
          <w:rFonts w:hint="eastAsia" w:ascii="宋体" w:hAnsi="宋体" w:cs="宋体"/>
          <w:color w:val="000000"/>
        </w:rPr>
        <w:t>：工程质量保修书</w:t>
      </w:r>
    </w:p>
    <w:p>
      <w:pPr>
        <w:spacing w:line="460" w:lineRule="exact"/>
        <w:ind w:firstLine="420" w:firstLineChars="200"/>
        <w:rPr>
          <w:color w:val="000000"/>
        </w:rPr>
      </w:pPr>
    </w:p>
    <w:p>
      <w:pPr>
        <w:spacing w:line="460" w:lineRule="exact"/>
        <w:ind w:firstLine="420" w:firstLineChars="200"/>
        <w:rPr>
          <w:color w:val="000000"/>
        </w:rPr>
        <w:sectPr>
          <w:pgSz w:w="11907" w:h="16840"/>
          <w:pgMar w:top="1440" w:right="1080" w:bottom="1440" w:left="1247" w:header="851" w:footer="851" w:gutter="0"/>
          <w:pgNumType w:fmt="decimal"/>
          <w:cols w:space="720" w:num="1"/>
          <w:docGrid w:linePitch="312" w:charSpace="0"/>
        </w:sectPr>
      </w:pPr>
    </w:p>
    <w:p>
      <w:pPr>
        <w:spacing w:line="440" w:lineRule="exact"/>
        <w:rPr>
          <w:color w:val="000000"/>
          <w:sz w:val="30"/>
          <w:szCs w:val="30"/>
        </w:rPr>
      </w:pPr>
      <w:r>
        <w:rPr>
          <w:rFonts w:hint="eastAsia" w:ascii="仿宋_GB2312" w:eastAsia="仿宋_GB2312" w:cs="仿宋_GB2312"/>
          <w:color w:val="000000"/>
          <w:sz w:val="30"/>
          <w:szCs w:val="30"/>
        </w:rPr>
        <w:t>附件</w:t>
      </w:r>
      <w:r>
        <w:rPr>
          <w:rFonts w:ascii="仿宋_GB2312" w:eastAsia="仿宋_GB2312" w:cs="仿宋_GB2312"/>
          <w:color w:val="000000"/>
          <w:sz w:val="30"/>
          <w:szCs w:val="30"/>
        </w:rPr>
        <w:t>1</w:t>
      </w:r>
      <w:r>
        <w:rPr>
          <w:rFonts w:hint="eastAsia" w:ascii="仿宋_GB2312" w:eastAsia="仿宋_GB2312" w:cs="仿宋_GB2312"/>
          <w:color w:val="000000"/>
          <w:sz w:val="30"/>
          <w:szCs w:val="30"/>
        </w:rPr>
        <w:t>：</w:t>
      </w:r>
    </w:p>
    <w:p>
      <w:pPr>
        <w:spacing w:before="120" w:beforeLines="50" w:after="120" w:afterLines="50" w:line="440" w:lineRule="exact"/>
        <w:jc w:val="center"/>
        <w:rPr>
          <w:rFonts w:ascii="黑体" w:eastAsia="黑体"/>
          <w:color w:val="000000"/>
          <w:sz w:val="32"/>
          <w:szCs w:val="32"/>
        </w:rPr>
      </w:pPr>
      <w:r>
        <w:rPr>
          <w:rFonts w:hint="eastAsia" w:ascii="黑体" w:hAnsi="宋体" w:eastAsia="黑体" w:cs="黑体"/>
          <w:color w:val="000000"/>
          <w:sz w:val="32"/>
          <w:szCs w:val="32"/>
        </w:rPr>
        <w:t>工程质量保修书（市政公用工程）</w:t>
      </w:r>
    </w:p>
    <w:p>
      <w:pPr>
        <w:spacing w:line="360" w:lineRule="auto"/>
        <w:ind w:firstLine="420" w:firstLineChars="200"/>
        <w:rPr>
          <w:rFonts w:ascii="宋体"/>
          <w:color w:val="000000"/>
        </w:rPr>
      </w:pPr>
      <w:r>
        <w:rPr>
          <w:rFonts w:hint="eastAsia" w:ascii="宋体" w:hAnsi="宋体" w:cs="宋体"/>
          <w:color w:val="000000"/>
        </w:rPr>
        <w:t>发包人（全称）：</w:t>
      </w:r>
      <w:r>
        <w:rPr>
          <w:rFonts w:ascii="宋体" w:hAnsi="宋体" w:cs="宋体"/>
          <w:color w:val="000000"/>
          <w:u w:val="single"/>
        </w:rPr>
        <w:t xml:space="preserve">                                </w:t>
      </w:r>
      <w:r>
        <w:rPr>
          <w:rFonts w:ascii="宋体" w:hAnsi="宋体" w:cs="宋体"/>
          <w:color w:val="000000"/>
        </w:rPr>
        <w:t xml:space="preserve"> </w:t>
      </w:r>
    </w:p>
    <w:p>
      <w:pPr>
        <w:spacing w:line="360" w:lineRule="auto"/>
        <w:ind w:firstLine="420" w:firstLineChars="200"/>
        <w:rPr>
          <w:rFonts w:ascii="宋体"/>
          <w:color w:val="000000"/>
        </w:rPr>
      </w:pPr>
      <w:r>
        <w:rPr>
          <w:rFonts w:hint="eastAsia" w:ascii="宋体" w:hAnsi="宋体" w:cs="宋体"/>
          <w:color w:val="000000"/>
        </w:rPr>
        <w:t>承包人（全称）：</w:t>
      </w:r>
      <w:r>
        <w:rPr>
          <w:rFonts w:ascii="宋体" w:hAnsi="宋体" w:cs="宋体"/>
          <w:color w:val="000000"/>
          <w:u w:val="single"/>
        </w:rPr>
        <w:t xml:space="preserve">                                </w:t>
      </w:r>
      <w:r>
        <w:rPr>
          <w:rFonts w:ascii="宋体" w:hAnsi="宋体" w:cs="宋体"/>
          <w:color w:val="000000"/>
        </w:rPr>
        <w:t xml:space="preserve"> </w:t>
      </w:r>
    </w:p>
    <w:p>
      <w:pPr>
        <w:spacing w:line="360" w:lineRule="auto"/>
        <w:rPr>
          <w:rFonts w:ascii="宋体"/>
          <w:color w:val="000000"/>
        </w:rPr>
      </w:pPr>
    </w:p>
    <w:p>
      <w:pPr>
        <w:spacing w:line="360" w:lineRule="auto"/>
        <w:ind w:firstLine="420"/>
        <w:rPr>
          <w:rFonts w:ascii="宋体"/>
          <w:color w:val="000000"/>
        </w:rPr>
      </w:pPr>
      <w:r>
        <w:rPr>
          <w:rFonts w:hint="eastAsia" w:ascii="宋体" w:hAnsi="宋体" w:cs="宋体"/>
          <w:color w:val="000000"/>
        </w:rPr>
        <w:t>发包人和承包人根据《中华人民共和国建筑法》和《建设工程质量管理条例》，经协商一致就</w:t>
      </w:r>
      <w:r>
        <w:rPr>
          <w:rFonts w:ascii="宋体" w:hAnsi="宋体" w:cs="宋体"/>
          <w:color w:val="000000"/>
          <w:u w:val="single"/>
        </w:rPr>
        <w:t xml:space="preserve">                                     </w:t>
      </w:r>
      <w:r>
        <w:rPr>
          <w:rFonts w:hint="eastAsia" w:ascii="宋体" w:hAnsi="宋体" w:cs="宋体"/>
          <w:color w:val="000000"/>
        </w:rPr>
        <w:t>（工程全称）签订工程质量保修书。</w:t>
      </w:r>
    </w:p>
    <w:p>
      <w:pPr>
        <w:spacing w:line="360" w:lineRule="auto"/>
        <w:ind w:firstLine="420" w:firstLineChars="200"/>
        <w:rPr>
          <w:rFonts w:ascii="黑体" w:hAnsi="宋体" w:eastAsia="黑体"/>
          <w:color w:val="000000"/>
        </w:rPr>
      </w:pPr>
      <w:r>
        <w:rPr>
          <w:rFonts w:hint="eastAsia" w:ascii="黑体" w:hAnsi="宋体" w:eastAsia="黑体" w:cs="黑体"/>
          <w:color w:val="000000"/>
        </w:rPr>
        <w:t>一、工程质量保修范围和内容</w:t>
      </w:r>
    </w:p>
    <w:p>
      <w:pPr>
        <w:spacing w:line="360" w:lineRule="auto"/>
        <w:ind w:firstLine="420" w:firstLineChars="200"/>
        <w:rPr>
          <w:rFonts w:ascii="宋体"/>
          <w:color w:val="000000"/>
        </w:rPr>
      </w:pPr>
      <w:r>
        <w:rPr>
          <w:rFonts w:hint="eastAsia" w:ascii="宋体" w:hAnsi="宋体" w:cs="宋体"/>
          <w:color w:val="000000"/>
        </w:rPr>
        <w:t>承包人在质量保修期内，按照有关法律规定和合同约定，承担工程质量保修责任。</w:t>
      </w:r>
    </w:p>
    <w:p>
      <w:pPr>
        <w:spacing w:line="360" w:lineRule="auto"/>
        <w:ind w:firstLine="420" w:firstLineChars="200"/>
        <w:rPr>
          <w:rFonts w:ascii="宋体"/>
          <w:color w:val="000000"/>
        </w:rPr>
      </w:pPr>
      <w:r>
        <w:rPr>
          <w:rFonts w:hint="eastAsia" w:ascii="宋体" w:hAnsi="宋体" w:cs="宋体"/>
          <w:color w:val="000000"/>
        </w:rPr>
        <w:t>质量保修范围包括</w:t>
      </w:r>
      <w:r>
        <w:rPr>
          <w:rFonts w:ascii="宋体" w:hAnsi="宋体" w:cs="宋体"/>
          <w:color w:val="000000"/>
          <w:u w:val="single"/>
        </w:rPr>
        <w:t xml:space="preserve">                                </w:t>
      </w:r>
      <w:r>
        <w:rPr>
          <w:rFonts w:hint="eastAsia" w:ascii="宋体" w:hAnsi="宋体" w:cs="宋体"/>
          <w:color w:val="000000"/>
        </w:rPr>
        <w:t>，以及双方约定的其他项目。具体保修的内容，双方约定如下：</w:t>
      </w:r>
    </w:p>
    <w:p>
      <w:pPr>
        <w:spacing w:line="360" w:lineRule="auto"/>
        <w:ind w:firstLine="420" w:firstLineChars="200"/>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420" w:firstLineChars="200"/>
        <w:rPr>
          <w:rFonts w:ascii="黑体" w:hAnsi="宋体" w:eastAsia="黑体"/>
          <w:color w:val="000000"/>
        </w:rPr>
      </w:pPr>
      <w:r>
        <w:rPr>
          <w:rFonts w:hint="eastAsia" w:ascii="黑体" w:hAnsi="宋体" w:eastAsia="黑体" w:cs="黑体"/>
          <w:color w:val="000000"/>
        </w:rPr>
        <w:t>二、质量保修期</w:t>
      </w:r>
    </w:p>
    <w:p>
      <w:pPr>
        <w:spacing w:line="360" w:lineRule="auto"/>
        <w:ind w:firstLine="420" w:firstLineChars="200"/>
        <w:rPr>
          <w:rFonts w:ascii="宋体"/>
          <w:color w:val="000000"/>
        </w:rPr>
      </w:pPr>
      <w:r>
        <w:rPr>
          <w:rFonts w:hint="eastAsia" w:ascii="宋体" w:hAnsi="宋体" w:cs="宋体"/>
          <w:color w:val="000000"/>
        </w:rPr>
        <w:t>根据《建设工程质量管理条例》及有关规定，工程的质量保修期如下：</w:t>
      </w:r>
    </w:p>
    <w:p>
      <w:pPr>
        <w:spacing w:line="360" w:lineRule="auto"/>
        <w:ind w:firstLine="426"/>
        <w:rPr>
          <w:color w:val="000000"/>
        </w:rPr>
      </w:pPr>
      <w:r>
        <w:rPr>
          <w:rFonts w:ascii="宋体" w:hAnsi="宋体" w:cs="宋体"/>
          <w:color w:val="000000"/>
        </w:rPr>
        <w:t>1</w:t>
      </w:r>
      <w:r>
        <w:rPr>
          <w:rFonts w:hint="eastAsia" w:ascii="宋体" w:hAnsi="宋体" w:cs="宋体"/>
          <w:color w:val="000000"/>
        </w:rPr>
        <w:t>．</w:t>
      </w:r>
      <w:r>
        <w:rPr>
          <w:rFonts w:hint="eastAsia" w:cs="宋体"/>
          <w:color w:val="000000"/>
        </w:rPr>
        <w:t>桥梁工程为</w:t>
      </w:r>
      <w:r>
        <w:rPr>
          <w:color w:val="000000"/>
          <w:u w:val="single"/>
        </w:rPr>
        <w:t xml:space="preserve">     </w:t>
      </w:r>
      <w:r>
        <w:rPr>
          <w:rFonts w:hint="eastAsia" w:cs="宋体"/>
          <w:color w:val="000000"/>
        </w:rPr>
        <w:t>年（建议桥梁隧道主体结构工程为设计文件规定的合理使用年限）；</w:t>
      </w:r>
    </w:p>
    <w:p>
      <w:pPr>
        <w:spacing w:line="360" w:lineRule="auto"/>
        <w:ind w:firstLine="426"/>
        <w:rPr>
          <w:color w:val="000000"/>
        </w:rPr>
      </w:pPr>
      <w:r>
        <w:rPr>
          <w:color w:val="000000"/>
        </w:rPr>
        <w:t>2</w:t>
      </w:r>
      <w:r>
        <w:rPr>
          <w:rFonts w:hint="eastAsia" w:ascii="宋体" w:hAnsi="宋体" w:cs="宋体"/>
          <w:color w:val="000000"/>
        </w:rPr>
        <w:t>．</w:t>
      </w:r>
      <w:r>
        <w:rPr>
          <w:rFonts w:hint="eastAsia" w:cs="宋体"/>
          <w:color w:val="000000"/>
        </w:rPr>
        <w:t>道路工程为</w:t>
      </w:r>
      <w:r>
        <w:rPr>
          <w:color w:val="000000"/>
          <w:u w:val="single"/>
        </w:rPr>
        <w:t xml:space="preserve">     </w:t>
      </w:r>
      <w:r>
        <w:rPr>
          <w:rFonts w:hint="eastAsia" w:cs="宋体"/>
          <w:color w:val="000000"/>
        </w:rPr>
        <w:t>年（建议路基、路面、桥面为</w:t>
      </w:r>
      <w:r>
        <w:rPr>
          <w:color w:val="000000"/>
        </w:rPr>
        <w:t>2</w:t>
      </w:r>
      <w:r>
        <w:rPr>
          <w:rFonts w:hint="eastAsia" w:cs="宋体"/>
          <w:color w:val="000000"/>
        </w:rPr>
        <w:t>年）；</w:t>
      </w:r>
    </w:p>
    <w:p>
      <w:pPr>
        <w:spacing w:line="360" w:lineRule="auto"/>
        <w:ind w:firstLine="426"/>
        <w:rPr>
          <w:color w:val="000000"/>
        </w:rPr>
      </w:pPr>
      <w:r>
        <w:rPr>
          <w:color w:val="000000"/>
        </w:rPr>
        <w:t>3</w:t>
      </w:r>
      <w:r>
        <w:rPr>
          <w:rFonts w:hint="eastAsia" w:ascii="宋体" w:hAnsi="宋体" w:cs="宋体"/>
          <w:color w:val="000000"/>
        </w:rPr>
        <w:t>．</w:t>
      </w:r>
      <w:r>
        <w:rPr>
          <w:rFonts w:hint="eastAsia" w:cs="宋体"/>
          <w:color w:val="000000"/>
        </w:rPr>
        <w:t>排水（雨水）工程为</w:t>
      </w:r>
      <w:r>
        <w:rPr>
          <w:color w:val="000000"/>
          <w:u w:val="single"/>
        </w:rPr>
        <w:t xml:space="preserve">     </w:t>
      </w:r>
      <w:r>
        <w:rPr>
          <w:rFonts w:hint="eastAsia" w:cs="宋体"/>
          <w:color w:val="000000"/>
        </w:rPr>
        <w:t>年（建议道路工程中的排水工程为</w:t>
      </w:r>
      <w:r>
        <w:rPr>
          <w:color w:val="000000"/>
        </w:rPr>
        <w:t>3</w:t>
      </w:r>
      <w:r>
        <w:rPr>
          <w:rFonts w:hint="eastAsia" w:cs="宋体"/>
          <w:color w:val="000000"/>
        </w:rPr>
        <w:t>年）；</w:t>
      </w:r>
    </w:p>
    <w:p>
      <w:pPr>
        <w:spacing w:line="360" w:lineRule="auto"/>
        <w:ind w:firstLine="426"/>
        <w:rPr>
          <w:color w:val="000000"/>
        </w:rPr>
      </w:pPr>
      <w:r>
        <w:rPr>
          <w:color w:val="000000"/>
        </w:rPr>
        <w:t>4</w:t>
      </w:r>
      <w:r>
        <w:rPr>
          <w:rFonts w:hint="eastAsia" w:ascii="宋体" w:hAnsi="宋体" w:cs="宋体"/>
          <w:color w:val="000000"/>
        </w:rPr>
        <w:t>．</w:t>
      </w:r>
      <w:r>
        <w:rPr>
          <w:rFonts w:hint="eastAsia" w:cs="宋体"/>
          <w:color w:val="000000"/>
        </w:rPr>
        <w:t>绿化工程为</w:t>
      </w:r>
      <w:r>
        <w:rPr>
          <w:color w:val="000000"/>
        </w:rPr>
        <w:t xml:space="preserve"> </w:t>
      </w:r>
      <w:r>
        <w:rPr>
          <w:rFonts w:hint="eastAsia" w:cs="宋体"/>
          <w:color w:val="000000"/>
          <w:u w:val="single"/>
        </w:rPr>
        <w:t>单位工程竣工验收合格后</w:t>
      </w:r>
      <w:r>
        <w:rPr>
          <w:color w:val="000000"/>
          <w:u w:val="single"/>
        </w:rPr>
        <w:t xml:space="preserve">    </w:t>
      </w:r>
      <w:r>
        <w:rPr>
          <w:rFonts w:hint="eastAsia" w:cs="宋体"/>
          <w:color w:val="000000"/>
          <w:u w:val="single"/>
        </w:rPr>
        <w:t>年</w:t>
      </w:r>
      <w:r>
        <w:rPr>
          <w:rFonts w:hint="eastAsia" w:cs="宋体"/>
          <w:color w:val="000000"/>
        </w:rPr>
        <w:t>；</w:t>
      </w:r>
    </w:p>
    <w:p>
      <w:pPr>
        <w:spacing w:line="360" w:lineRule="auto"/>
        <w:ind w:firstLine="426"/>
        <w:rPr>
          <w:color w:val="000000"/>
        </w:rPr>
      </w:pPr>
      <w:r>
        <w:rPr>
          <w:color w:val="000000"/>
        </w:rPr>
        <w:t xml:space="preserve">5.  </w:t>
      </w:r>
      <w:r>
        <w:rPr>
          <w:rFonts w:hint="eastAsia" w:cs="宋体"/>
          <w:color w:val="000000"/>
        </w:rPr>
        <w:t>地下防水工程为</w:t>
      </w:r>
      <w:r>
        <w:rPr>
          <w:color w:val="000000"/>
          <w:u w:val="single"/>
        </w:rPr>
        <w:t xml:space="preserve">     </w:t>
      </w:r>
      <w:r>
        <w:rPr>
          <w:rFonts w:hint="eastAsia" w:cs="宋体"/>
          <w:color w:val="000000"/>
        </w:rPr>
        <w:t>年（建议为</w:t>
      </w:r>
      <w:r>
        <w:rPr>
          <w:color w:val="000000"/>
        </w:rPr>
        <w:t>5</w:t>
      </w:r>
      <w:r>
        <w:rPr>
          <w:rFonts w:hint="eastAsia" w:cs="宋体"/>
          <w:color w:val="000000"/>
        </w:rPr>
        <w:t>年）；</w:t>
      </w:r>
    </w:p>
    <w:p>
      <w:pPr>
        <w:spacing w:line="360" w:lineRule="auto"/>
        <w:ind w:firstLine="426"/>
        <w:rPr>
          <w:color w:val="000000"/>
        </w:rPr>
      </w:pPr>
      <w:r>
        <w:rPr>
          <w:color w:val="000000"/>
        </w:rPr>
        <w:t>6</w:t>
      </w:r>
      <w:r>
        <w:rPr>
          <w:rFonts w:hint="eastAsia" w:ascii="宋体" w:hAnsi="宋体" w:cs="宋体"/>
          <w:color w:val="000000"/>
        </w:rPr>
        <w:t>．</w:t>
      </w:r>
      <w:r>
        <w:rPr>
          <w:rFonts w:hint="eastAsia" w:cs="宋体"/>
          <w:color w:val="000000"/>
        </w:rPr>
        <w:t>其他附属工程为</w:t>
      </w:r>
      <w:r>
        <w:rPr>
          <w:color w:val="000000"/>
          <w:u w:val="single"/>
        </w:rPr>
        <w:t xml:space="preserve">      </w:t>
      </w:r>
      <w:r>
        <w:rPr>
          <w:rFonts w:hint="eastAsia" w:cs="宋体"/>
          <w:color w:val="000000"/>
        </w:rPr>
        <w:t>年；</w:t>
      </w:r>
    </w:p>
    <w:p>
      <w:pPr>
        <w:spacing w:line="360" w:lineRule="auto"/>
        <w:ind w:firstLine="420" w:firstLineChars="200"/>
        <w:rPr>
          <w:rFonts w:ascii="宋体"/>
          <w:color w:val="000000"/>
        </w:rPr>
      </w:pPr>
      <w:r>
        <w:rPr>
          <w:rFonts w:ascii="宋体" w:hAnsi="宋体" w:cs="宋体"/>
          <w:color w:val="000000"/>
        </w:rPr>
        <w:t>7</w:t>
      </w:r>
      <w:r>
        <w:rPr>
          <w:rFonts w:hint="eastAsia" w:ascii="宋体" w:hAnsi="宋体" w:cs="宋体"/>
          <w:color w:val="000000"/>
        </w:rPr>
        <w:t>．其他项目保修期限约定如下：</w:t>
      </w:r>
    </w:p>
    <w:p>
      <w:pPr>
        <w:spacing w:line="360" w:lineRule="auto"/>
        <w:ind w:firstLine="420" w:firstLineChars="200"/>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420" w:firstLineChars="200"/>
        <w:rPr>
          <w:rFonts w:ascii="宋体"/>
          <w:color w:val="000000"/>
        </w:rPr>
      </w:pPr>
      <w:r>
        <w:rPr>
          <w:rFonts w:hint="eastAsia" w:ascii="宋体" w:hAnsi="宋体" w:cs="宋体"/>
          <w:color w:val="000000"/>
        </w:rPr>
        <w:t>质量保修期自工程竣工验收合格之日起计算。</w:t>
      </w:r>
    </w:p>
    <w:p>
      <w:pPr>
        <w:spacing w:line="360" w:lineRule="auto"/>
        <w:ind w:firstLine="420" w:firstLineChars="200"/>
        <w:rPr>
          <w:rFonts w:ascii="黑体" w:hAnsi="宋体" w:eastAsia="黑体"/>
          <w:color w:val="000000"/>
        </w:rPr>
      </w:pPr>
      <w:r>
        <w:rPr>
          <w:rFonts w:hint="eastAsia" w:ascii="黑体" w:hAnsi="宋体" w:eastAsia="黑体" w:cs="黑体"/>
          <w:color w:val="000000"/>
        </w:rPr>
        <w:t>三、缺陷责任期</w:t>
      </w:r>
    </w:p>
    <w:p>
      <w:pPr>
        <w:spacing w:line="360" w:lineRule="auto"/>
        <w:ind w:firstLine="420" w:firstLineChars="200"/>
        <w:rPr>
          <w:rFonts w:ascii="宋体"/>
          <w:color w:val="000000"/>
        </w:rPr>
      </w:pPr>
      <w:r>
        <w:rPr>
          <w:rFonts w:hint="eastAsia" w:ascii="宋体" w:hAnsi="宋体" w:cs="宋体"/>
          <w:color w:val="000000"/>
        </w:rPr>
        <w:t>工程缺陷责任期为</w:t>
      </w:r>
      <w:r>
        <w:rPr>
          <w:rFonts w:ascii="宋体" w:hAnsi="宋体" w:cs="宋体"/>
          <w:color w:val="000000"/>
          <w:u w:val="single"/>
        </w:rPr>
        <w:t xml:space="preserve">         </w:t>
      </w:r>
      <w:r>
        <w:rPr>
          <w:rFonts w:hint="eastAsia" w:ascii="宋体" w:hAnsi="宋体" w:cs="宋体"/>
          <w:color w:val="000000"/>
        </w:rPr>
        <w:t>个月</w:t>
      </w:r>
      <w:r>
        <w:rPr>
          <w:rFonts w:hint="eastAsia" w:hAnsi="宋体" w:cs="宋体"/>
          <w:color w:val="000000"/>
        </w:rPr>
        <w:t>（最长不超过</w:t>
      </w:r>
      <w:r>
        <w:rPr>
          <w:rFonts w:hAnsi="宋体"/>
          <w:color w:val="000000"/>
        </w:rPr>
        <w:t>24</w:t>
      </w:r>
      <w:r>
        <w:rPr>
          <w:rFonts w:hint="eastAsia" w:hAnsi="宋体" w:cs="宋体"/>
          <w:color w:val="000000"/>
        </w:rPr>
        <w:t>个月）</w:t>
      </w:r>
      <w:r>
        <w:rPr>
          <w:rFonts w:hint="eastAsia" w:ascii="宋体" w:hAnsi="宋体" w:cs="宋体"/>
          <w:color w:val="000000"/>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color w:val="000000"/>
        </w:rPr>
      </w:pPr>
      <w:r>
        <w:rPr>
          <w:rFonts w:hint="eastAsia" w:ascii="宋体" w:hAnsi="宋体" w:cs="宋体"/>
          <w:color w:val="000000"/>
        </w:rPr>
        <w:t>缺陷责任期</w:t>
      </w:r>
      <w:r>
        <w:rPr>
          <w:rFonts w:hint="eastAsia" w:hAnsi="宋体" w:cs="宋体"/>
          <w:color w:val="000000"/>
          <w:u w:val="single"/>
        </w:rPr>
        <w:t>满</w:t>
      </w:r>
      <w:r>
        <w:rPr>
          <w:rFonts w:hint="eastAsia" w:ascii="仿宋_GB2312" w:hAnsi="宋体"/>
          <w:color w:val="000000"/>
        </w:rPr>
        <w:t>之日起</w:t>
      </w:r>
      <w:r>
        <w:rPr>
          <w:rFonts w:hint="eastAsia" w:ascii="仿宋_GB2312" w:hAnsi="宋体"/>
          <w:color w:val="000000"/>
          <w:u w:val="single"/>
        </w:rPr>
        <w:t xml:space="preserve"> </w:t>
      </w:r>
      <w:r>
        <w:rPr>
          <w:rFonts w:ascii="仿宋_GB2312" w:hAnsi="宋体"/>
          <w:color w:val="000000"/>
          <w:u w:val="single"/>
        </w:rPr>
        <w:t xml:space="preserve">  </w:t>
      </w:r>
      <w:r>
        <w:rPr>
          <w:rFonts w:hint="eastAsia" w:ascii="仿宋_GB2312" w:hAnsi="宋体"/>
          <w:color w:val="000000"/>
          <w:u w:val="single"/>
        </w:rPr>
        <w:t xml:space="preserve"> </w:t>
      </w:r>
      <w:r>
        <w:rPr>
          <w:rFonts w:hint="eastAsia" w:ascii="仿宋_GB2312" w:hAnsi="宋体"/>
          <w:color w:val="000000"/>
        </w:rPr>
        <w:t>天</w:t>
      </w:r>
      <w:r>
        <w:rPr>
          <w:rFonts w:hint="eastAsia" w:hAnsi="宋体" w:cs="宋体"/>
          <w:color w:val="000000"/>
          <w:u w:val="single"/>
        </w:rPr>
        <w:t>（按</w:t>
      </w:r>
      <w:r>
        <w:rPr>
          <w:rFonts w:hAnsi="宋体" w:cs="宋体"/>
          <w:color w:val="000000"/>
          <w:u w:val="single"/>
        </w:rPr>
        <w:t>合同约定期限）</w:t>
      </w:r>
      <w:r>
        <w:rPr>
          <w:rFonts w:hint="eastAsia" w:hAnsi="宋体" w:cs="宋体"/>
          <w:color w:val="000000"/>
          <w:u w:val="single"/>
        </w:rPr>
        <w:t>，</w:t>
      </w:r>
      <w:r>
        <w:rPr>
          <w:rFonts w:hint="eastAsia" w:ascii="宋体" w:hAnsi="宋体" w:cs="宋体"/>
          <w:color w:val="000000"/>
        </w:rPr>
        <w:t>发包人应退还剩余的质量保证金。</w:t>
      </w:r>
    </w:p>
    <w:p>
      <w:pPr>
        <w:spacing w:line="360" w:lineRule="auto"/>
        <w:ind w:firstLine="420" w:firstLineChars="200"/>
        <w:rPr>
          <w:rFonts w:ascii="黑体" w:hAnsi="宋体" w:eastAsia="黑体"/>
          <w:color w:val="000000"/>
        </w:rPr>
      </w:pPr>
      <w:r>
        <w:rPr>
          <w:rFonts w:hint="eastAsia" w:ascii="黑体" w:hAnsi="宋体" w:eastAsia="黑体" w:cs="黑体"/>
          <w:color w:val="000000"/>
        </w:rPr>
        <w:t>四、质量保修责任</w:t>
      </w:r>
    </w:p>
    <w:p>
      <w:pPr>
        <w:spacing w:line="360" w:lineRule="auto"/>
        <w:ind w:firstLine="420" w:firstLineChars="200"/>
        <w:rPr>
          <w:rFonts w:ascii="宋体" w:hAnsi="宋体" w:cs="宋体"/>
          <w:color w:val="000000"/>
        </w:rPr>
        <w:sectPr>
          <w:pgSz w:w="11906" w:h="16838"/>
          <w:pgMar w:top="1134" w:right="1134" w:bottom="1134" w:left="1134" w:header="851" w:footer="992" w:gutter="0"/>
          <w:pgNumType w:fmt="decimal"/>
          <w:cols w:space="720" w:num="1"/>
          <w:docGrid w:type="lines" w:linePitch="312" w:charSpace="0"/>
        </w:sectPr>
      </w:pPr>
    </w:p>
    <w:p>
      <w:pPr>
        <w:spacing w:line="360" w:lineRule="auto"/>
        <w:ind w:firstLine="420" w:firstLineChars="200"/>
        <w:rPr>
          <w:rFonts w:ascii="宋体"/>
          <w:color w:val="000000"/>
        </w:rPr>
      </w:pPr>
      <w:r>
        <w:rPr>
          <w:rFonts w:ascii="宋体" w:hAnsi="宋体" w:cs="宋体"/>
          <w:color w:val="000000"/>
        </w:rPr>
        <w:t>1</w:t>
      </w:r>
      <w:r>
        <w:rPr>
          <w:rFonts w:hint="eastAsia" w:ascii="宋体" w:hAnsi="宋体" w:cs="宋体"/>
          <w:color w:val="000000"/>
        </w:rPr>
        <w:t>．属于保修范围、内容的项目，承包人应当在接到保修通知之日起</w:t>
      </w:r>
      <w:r>
        <w:rPr>
          <w:rFonts w:ascii="宋体" w:hAnsi="宋体" w:cs="宋体"/>
          <w:color w:val="000000"/>
          <w:u w:val="single"/>
        </w:rPr>
        <w:t xml:space="preserve">      </w:t>
      </w:r>
      <w:r>
        <w:rPr>
          <w:rFonts w:hint="eastAsia" w:ascii="宋体" w:hAnsi="宋体" w:cs="宋体"/>
          <w:color w:val="000000"/>
        </w:rPr>
        <w:t>天内派人保修。承包人不在约定期限内派人保修的，发包人可以委托他人修理</w:t>
      </w:r>
      <w:r>
        <w:rPr>
          <w:rFonts w:hint="eastAsia" w:hAnsi="宋体" w:cs="宋体"/>
          <w:color w:val="000000"/>
        </w:rPr>
        <w:t>，修理费用从质量保证金内扣除。</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．发生紧急事故需抢修的，承包人在接到事故通知后，应当立即到达事故现场抢修。</w:t>
      </w:r>
    </w:p>
    <w:p>
      <w:pPr>
        <w:spacing w:line="360" w:lineRule="auto"/>
        <w:ind w:firstLine="420" w:firstLineChars="200"/>
        <w:rPr>
          <w:rFonts w:ascii="宋体"/>
          <w:color w:val="000000"/>
        </w:rPr>
      </w:pPr>
      <w:r>
        <w:rPr>
          <w:rFonts w:ascii="宋体" w:hAnsi="宋体" w:cs="宋体"/>
          <w:color w:val="000000"/>
        </w:rPr>
        <w:t>3</w:t>
      </w:r>
      <w:r>
        <w:rPr>
          <w:rFonts w:hint="eastAsia" w:ascii="宋体" w:hAnsi="宋体" w:cs="宋体"/>
          <w:color w:val="00000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color w:val="000000"/>
        </w:rPr>
      </w:pPr>
      <w:r>
        <w:rPr>
          <w:rFonts w:ascii="宋体" w:hAnsi="宋体" w:cs="宋体"/>
          <w:color w:val="000000"/>
        </w:rPr>
        <w:t>4</w:t>
      </w:r>
      <w:r>
        <w:rPr>
          <w:rFonts w:hint="eastAsia" w:ascii="宋体" w:hAnsi="宋体" w:cs="宋体"/>
          <w:color w:val="000000"/>
        </w:rPr>
        <w:t>．质量保修完成后，由发包人组织验收。</w:t>
      </w:r>
    </w:p>
    <w:p>
      <w:pPr>
        <w:spacing w:line="360" w:lineRule="auto"/>
        <w:ind w:firstLine="420" w:firstLineChars="200"/>
        <w:rPr>
          <w:rFonts w:ascii="黑体" w:hAnsi="宋体" w:eastAsia="黑体"/>
          <w:color w:val="000000"/>
        </w:rPr>
      </w:pPr>
      <w:r>
        <w:rPr>
          <w:rFonts w:hint="eastAsia" w:ascii="黑体" w:hAnsi="宋体" w:eastAsia="黑体" w:cs="黑体"/>
          <w:color w:val="000000"/>
        </w:rPr>
        <w:t>五、保修费用</w:t>
      </w:r>
    </w:p>
    <w:p>
      <w:pPr>
        <w:spacing w:line="360" w:lineRule="auto"/>
        <w:ind w:firstLine="420" w:firstLineChars="200"/>
        <w:rPr>
          <w:rFonts w:ascii="宋体"/>
          <w:color w:val="000000"/>
        </w:rPr>
      </w:pPr>
      <w:r>
        <w:rPr>
          <w:rFonts w:hint="eastAsia" w:ascii="宋体" w:hAnsi="宋体" w:cs="宋体"/>
          <w:color w:val="000000"/>
        </w:rPr>
        <w:t>保修费用由造成质量缺陷的责任方承担。</w:t>
      </w:r>
    </w:p>
    <w:p>
      <w:pPr>
        <w:spacing w:line="360" w:lineRule="auto"/>
        <w:ind w:firstLine="420" w:firstLineChars="200"/>
        <w:rPr>
          <w:rFonts w:ascii="黑体" w:hAnsi="宋体" w:eastAsia="黑体" w:cs="黑体"/>
          <w:color w:val="000000"/>
          <w:u w:val="single"/>
        </w:rPr>
      </w:pPr>
      <w:r>
        <w:rPr>
          <w:rFonts w:hint="eastAsia" w:ascii="黑体" w:hAnsi="宋体" w:eastAsia="黑体" w:cs="黑体"/>
          <w:color w:val="000000"/>
        </w:rPr>
        <w:t>六、双方约定的其他工程质量保修事项：</w:t>
      </w:r>
      <w:r>
        <w:rPr>
          <w:rFonts w:ascii="黑体" w:hAnsi="宋体" w:eastAsia="黑体" w:cs="黑体"/>
          <w:color w:val="000000"/>
          <w:u w:val="single"/>
        </w:rPr>
        <w:t xml:space="preserve">                                          </w:t>
      </w:r>
    </w:p>
    <w:p>
      <w:pPr>
        <w:spacing w:line="360" w:lineRule="auto"/>
        <w:jc w:val="left"/>
        <w:rPr>
          <w:rFonts w:ascii="宋体"/>
          <w:color w:val="000000"/>
        </w:rPr>
      </w:pPr>
      <w:r>
        <w:rPr>
          <w:rFonts w:ascii="宋体" w:hAnsi="宋体" w:cs="宋体"/>
          <w:color w:val="000000"/>
          <w:u w:val="single"/>
        </w:rPr>
        <w:t xml:space="preserve">                                                                               </w:t>
      </w:r>
      <w:r>
        <w:rPr>
          <w:rFonts w:hint="eastAsia" w:ascii="宋体" w:hAnsi="宋体" w:cs="宋体"/>
          <w:color w:val="000000"/>
        </w:rPr>
        <w:t>。</w:t>
      </w:r>
    </w:p>
    <w:p>
      <w:pPr>
        <w:spacing w:line="360" w:lineRule="auto"/>
        <w:ind w:firstLine="399" w:firstLineChars="190"/>
        <w:rPr>
          <w:rFonts w:ascii="宋体"/>
          <w:color w:val="000000"/>
        </w:rPr>
      </w:pPr>
      <w:r>
        <w:rPr>
          <w:rFonts w:hint="eastAsia" w:ascii="宋体" w:hAnsi="宋体" w:cs="宋体"/>
          <w:color w:val="000000"/>
        </w:rPr>
        <w:t>工程质量保修书由发包人、承包人在工程竣工验收前共同签署，作为施工合同附件，其有效期限至保修期满。</w:t>
      </w:r>
    </w:p>
    <w:p>
      <w:pPr>
        <w:spacing w:line="360" w:lineRule="auto"/>
        <w:ind w:firstLine="420"/>
        <w:rPr>
          <w:rFonts w:ascii="宋体"/>
          <w:color w:val="000000"/>
        </w:rPr>
      </w:pPr>
    </w:p>
    <w:p>
      <w:pPr>
        <w:spacing w:line="360" w:lineRule="auto"/>
        <w:ind w:firstLine="420"/>
        <w:rPr>
          <w:rFonts w:ascii="宋体"/>
          <w:color w:val="000000"/>
        </w:rPr>
      </w:pPr>
    </w:p>
    <w:p>
      <w:pPr>
        <w:spacing w:line="360" w:lineRule="auto"/>
        <w:rPr>
          <w:color w:val="000000"/>
        </w:rPr>
      </w:pPr>
      <w:r>
        <w:rPr>
          <w:rFonts w:hAnsi="宋体"/>
          <w:color w:val="000000"/>
        </w:rPr>
        <w:t>发包人</w:t>
      </w:r>
      <w:r>
        <w:rPr>
          <w:rFonts w:hint="eastAsia"/>
          <w:color w:val="000000"/>
        </w:rPr>
        <w:t>（</w:t>
      </w:r>
      <w:r>
        <w:rPr>
          <w:rFonts w:hAnsi="宋体"/>
          <w:color w:val="000000"/>
        </w:rPr>
        <w:t>公章</w:t>
      </w:r>
      <w:r>
        <w:rPr>
          <w:rFonts w:hint="eastAsia"/>
          <w:color w:val="000000"/>
        </w:rPr>
        <w:t>）</w:t>
      </w:r>
      <w:r>
        <w:rPr>
          <w:rFonts w:hAnsi="宋体"/>
          <w:color w:val="000000"/>
        </w:rPr>
        <w:t>：</w:t>
      </w:r>
      <w:r>
        <w:rPr>
          <w:color w:val="000000"/>
          <w:u w:val="single"/>
        </w:rPr>
        <w:t xml:space="preserve"> </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承包人</w:t>
      </w:r>
      <w:r>
        <w:rPr>
          <w:rFonts w:hint="eastAsia"/>
          <w:color w:val="000000"/>
        </w:rPr>
        <w:t>（</w:t>
      </w:r>
      <w:r>
        <w:rPr>
          <w:rFonts w:hAnsi="宋体"/>
          <w:color w:val="000000"/>
        </w:rPr>
        <w:t>公章</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地</w:t>
      </w:r>
      <w:r>
        <w:rPr>
          <w:color w:val="000000"/>
        </w:rPr>
        <w:t xml:space="preserve">  </w:t>
      </w:r>
      <w:r>
        <w:rPr>
          <w:rFonts w:hAnsi="宋体"/>
          <w:color w:val="000000"/>
        </w:rPr>
        <w:t>址：</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地</w:t>
      </w:r>
      <w:r>
        <w:rPr>
          <w:color w:val="000000"/>
        </w:rPr>
        <w:t xml:space="preserve">  </w:t>
      </w:r>
      <w:r>
        <w:rPr>
          <w:rFonts w:hAnsi="宋体"/>
          <w:color w:val="000000"/>
        </w:rPr>
        <w:t>址：</w:t>
      </w:r>
      <w:r>
        <w:rPr>
          <w:rFonts w:ascii="宋体" w:hAnsi="宋体"/>
          <w:color w:val="000000"/>
          <w:u w:val="single"/>
        </w:rPr>
        <w:t></w:t>
      </w:r>
      <w:r>
        <w:rPr>
          <w:color w:val="000000"/>
          <w:u w:val="single"/>
        </w:rPr>
        <w:t xml:space="preserve"> </w:t>
      </w:r>
      <w:r>
        <w:rPr>
          <w:rFonts w:hint="eastAsia"/>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法定代表人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color w:val="000000"/>
          <w:u w:val="single"/>
        </w:rPr>
        <w:t xml:space="preserve">      </w:t>
      </w:r>
      <w:r>
        <w:rPr>
          <w:color w:val="000000"/>
        </w:rPr>
        <w:t xml:space="preserve"> </w:t>
      </w:r>
      <w:r>
        <w:rPr>
          <w:rFonts w:hint="eastAsia"/>
          <w:color w:val="000000"/>
        </w:rPr>
        <w:t xml:space="preserve">             </w:t>
      </w:r>
      <w:r>
        <w:rPr>
          <w:rFonts w:hAnsi="宋体"/>
          <w:color w:val="000000"/>
        </w:rPr>
        <w:t>委托代理人</w:t>
      </w:r>
      <w:r>
        <w:rPr>
          <w:rFonts w:hint="eastAsia"/>
          <w:color w:val="000000"/>
        </w:rPr>
        <w:t>（</w:t>
      </w:r>
      <w:r>
        <w:rPr>
          <w:rFonts w:hAnsi="宋体"/>
          <w:color w:val="000000"/>
        </w:rPr>
        <w:t>签字</w:t>
      </w:r>
      <w:r>
        <w:rPr>
          <w:rFonts w:hint="eastAsia"/>
          <w:color w:val="000000"/>
        </w:rPr>
        <w:t>）</w:t>
      </w:r>
      <w:r>
        <w:rPr>
          <w:rFonts w:hAnsi="宋体"/>
          <w:color w:val="000000"/>
        </w:rPr>
        <w:t>：</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电</w:t>
      </w:r>
      <w:r>
        <w:rPr>
          <w:color w:val="000000"/>
        </w:rPr>
        <w:t xml:space="preserve">  </w:t>
      </w:r>
      <w:r>
        <w:rPr>
          <w:rFonts w:hAnsi="宋体"/>
          <w:color w:val="000000"/>
        </w:rPr>
        <w:t>话：</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传</w:t>
      </w:r>
      <w:r>
        <w:rPr>
          <w:color w:val="000000"/>
        </w:rPr>
        <w:t xml:space="preserve">  </w:t>
      </w:r>
      <w:r>
        <w:rPr>
          <w:rFonts w:hAnsi="宋体"/>
          <w:color w:val="000000"/>
        </w:rPr>
        <w:t>真：</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rFonts w:ascii="宋体" w:hAnsi="宋体"/>
          <w:color w:val="000000"/>
          <w:u w:val="single"/>
        </w:rPr>
        <w:t></w:t>
      </w:r>
    </w:p>
    <w:p>
      <w:pPr>
        <w:spacing w:line="360" w:lineRule="auto"/>
        <w:rPr>
          <w:color w:val="000000"/>
        </w:rPr>
      </w:pP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开户银行：</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tabs>
          <w:tab w:val="left" w:pos="2880"/>
          <w:tab w:val="left" w:pos="3060"/>
          <w:tab w:val="left" w:pos="4500"/>
        </w:tabs>
        <w:spacing w:line="360" w:lineRule="auto"/>
        <w:rPr>
          <w:color w:val="000000"/>
        </w:rPr>
      </w:pP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color w:val="000000"/>
          <w:u w:val="single"/>
        </w:rPr>
        <w:t xml:space="preserve"> </w:t>
      </w:r>
      <w:r>
        <w:rPr>
          <w:rFonts w:ascii="宋体" w:hAnsi="宋体"/>
          <w:color w:val="000000"/>
          <w:u w:val="single"/>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账</w:t>
      </w:r>
      <w:r>
        <w:rPr>
          <w:color w:val="000000"/>
        </w:rPr>
        <w:t xml:space="preserve">  </w:t>
      </w:r>
      <w:r>
        <w:rPr>
          <w:rFonts w:hAnsi="宋体"/>
          <w:color w:val="000000"/>
        </w:rPr>
        <w:t>号：</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p>
    <w:p>
      <w:pPr>
        <w:spacing w:line="360" w:lineRule="auto"/>
        <w:rPr>
          <w:rFonts w:ascii="宋体"/>
          <w:color w:val="000000"/>
          <w:u w:val="single"/>
        </w:rPr>
      </w:pPr>
      <w:r>
        <w:rPr>
          <w:rFonts w:hAnsi="宋体"/>
          <w:color w:val="000000"/>
        </w:rPr>
        <w:t>邮政编码：</w:t>
      </w:r>
      <w:r>
        <w:rPr>
          <w:color w:val="000000"/>
          <w:u w:val="single"/>
        </w:rPr>
        <w:t xml:space="preserve"> </w:t>
      </w:r>
      <w:r>
        <w:rPr>
          <w:rFonts w:ascii="宋体" w:hAnsi="宋体"/>
          <w:color w:val="000000"/>
          <w:u w:val="single"/>
        </w:rPr>
        <w:t></w:t>
      </w:r>
      <w:r>
        <w:rPr>
          <w:rFonts w:hint="eastAsia" w:ascii="宋体" w:hAnsi="宋体"/>
          <w:color w:val="000000"/>
          <w:u w:val="single"/>
        </w:rPr>
        <w:t xml:space="preserve">  </w:t>
      </w:r>
      <w:r>
        <w:rPr>
          <w:color w:val="000000"/>
          <w:u w:val="single"/>
        </w:rPr>
        <w:t xml:space="preserve">    </w:t>
      </w:r>
      <w:r>
        <w:rPr>
          <w:color w:val="000000"/>
        </w:rPr>
        <w:t xml:space="preserve"> </w:t>
      </w:r>
      <w:r>
        <w:rPr>
          <w:rFonts w:hint="eastAsia"/>
          <w:color w:val="000000"/>
        </w:rPr>
        <w:t xml:space="preserve">             </w:t>
      </w:r>
      <w:r>
        <w:rPr>
          <w:rFonts w:hAnsi="宋体"/>
          <w:color w:val="000000"/>
        </w:rPr>
        <w:t>邮政编码：</w:t>
      </w:r>
      <w:r>
        <w:rPr>
          <w:rFonts w:ascii="宋体" w:hAnsi="宋体"/>
          <w:color w:val="000000"/>
          <w:u w:val="single"/>
        </w:rPr>
        <w:t></w:t>
      </w:r>
      <w:r>
        <w:rPr>
          <w:rFonts w:hint="eastAsia" w:ascii="宋体" w:hAnsi="宋体"/>
          <w:color w:val="000000"/>
          <w:u w:val="single"/>
        </w:rPr>
        <w:t xml:space="preserve">   </w:t>
      </w:r>
      <w:r>
        <w:rPr>
          <w:rFonts w:ascii="宋体" w:hAnsi="宋体"/>
          <w:color w:val="000000"/>
          <w:u w:val="single"/>
        </w:rPr>
        <w:t></w:t>
      </w:r>
      <w:r>
        <w:rPr>
          <w:rFonts w:hint="eastAsia" w:ascii="宋体" w:hAnsi="宋体"/>
          <w:color w:val="000000"/>
          <w:u w:val="single"/>
        </w:rPr>
        <w:t xml:space="preserve"> </w:t>
      </w:r>
    </w:p>
    <w:p>
      <w:pPr>
        <w:spacing w:line="360" w:lineRule="auto"/>
        <w:rPr>
          <w:rFonts w:ascii="宋体"/>
          <w:color w:val="000000"/>
        </w:rPr>
      </w:pPr>
    </w:p>
    <w:p>
      <w:pPr>
        <w:spacing w:line="360" w:lineRule="auto"/>
        <w:rPr>
          <w:rFonts w:ascii="宋体"/>
          <w:color w:val="000000"/>
        </w:rPr>
      </w:pPr>
    </w:p>
    <w:p>
      <w:pPr>
        <w:pStyle w:val="18"/>
        <w:rPr>
          <w:rFonts w:ascii="宋体"/>
          <w:color w:val="000000"/>
        </w:rPr>
      </w:pPr>
    </w:p>
    <w:p>
      <w:pPr>
        <w:rPr>
          <w:rFonts w:ascii="宋体"/>
          <w:color w:val="000000"/>
        </w:rPr>
      </w:pPr>
    </w:p>
    <w:p>
      <w:pPr>
        <w:pStyle w:val="18"/>
        <w:rPr>
          <w:rFonts w:ascii="宋体"/>
          <w:color w:val="000000"/>
        </w:rPr>
      </w:pPr>
    </w:p>
    <w:p>
      <w:pPr>
        <w:rPr>
          <w:rFonts w:ascii="宋体"/>
          <w:color w:val="000000"/>
        </w:rPr>
      </w:pPr>
    </w:p>
    <w:p>
      <w:pPr>
        <w:pStyle w:val="51"/>
        <w:rPr>
          <w:szCs w:val="21"/>
        </w:rPr>
      </w:pPr>
    </w:p>
    <w:p>
      <w:pPr>
        <w:pStyle w:val="51"/>
        <w:rPr>
          <w:szCs w:val="21"/>
        </w:rPr>
      </w:pPr>
    </w:p>
    <w:p>
      <w:pPr>
        <w:spacing w:line="400" w:lineRule="exact"/>
        <w:ind w:firstLine="643" w:firstLineChars="200"/>
        <w:jc w:val="center"/>
        <w:rPr>
          <w:rFonts w:hint="eastAsia" w:ascii="宋体" w:hAnsi="宋体"/>
          <w:b/>
          <w:sz w:val="32"/>
          <w:szCs w:val="32"/>
        </w:rPr>
      </w:pPr>
      <w:r>
        <w:rPr>
          <w:rFonts w:ascii="宋体" w:hAnsi="宋体"/>
          <w:b/>
          <w:sz w:val="32"/>
          <w:szCs w:val="32"/>
        </w:rPr>
        <w:t>建设工程廉政责任书</w:t>
      </w:r>
    </w:p>
    <w:p>
      <w:pPr>
        <w:spacing w:line="400" w:lineRule="exact"/>
        <w:ind w:firstLine="420" w:firstLineChars="200"/>
        <w:jc w:val="center"/>
        <w:rPr>
          <w:rFonts w:hint="eastAsia" w:ascii="宋体" w:hAnsi="宋体"/>
          <w:szCs w:val="21"/>
        </w:rPr>
      </w:pPr>
    </w:p>
    <w:p>
      <w:pPr>
        <w:spacing w:line="400" w:lineRule="exact"/>
        <w:ind w:firstLine="420" w:firstLineChars="200"/>
        <w:rPr>
          <w:rFonts w:hint="eastAsia" w:ascii="宋体" w:hAnsi="宋体"/>
          <w:szCs w:val="21"/>
        </w:rPr>
      </w:pPr>
      <w:r>
        <w:rPr>
          <w:rFonts w:ascii="宋体" w:hAnsi="宋体"/>
          <w:szCs w:val="21"/>
        </w:rPr>
        <w:t>发包人：</w:t>
      </w:r>
      <w:r>
        <w:rPr>
          <w:rFonts w:hint="eastAsia" w:ascii="宋体" w:hAnsi="宋体"/>
          <w:szCs w:val="21"/>
          <w:u w:val="single"/>
          <w:lang w:val="en-US" w:eastAsia="zh-CN"/>
        </w:rPr>
        <w:t xml:space="preserve">                             </w:t>
      </w:r>
    </w:p>
    <w:p>
      <w:pPr>
        <w:spacing w:line="400" w:lineRule="exact"/>
        <w:ind w:firstLine="420" w:firstLineChars="200"/>
        <w:rPr>
          <w:rFonts w:ascii="宋体" w:hAnsi="宋体"/>
          <w:szCs w:val="21"/>
          <w:u w:val="single"/>
        </w:rPr>
      </w:pPr>
      <w:r>
        <w:rPr>
          <w:rFonts w:ascii="宋体" w:hAnsi="宋体"/>
          <w:szCs w:val="21"/>
        </w:rPr>
        <w:t>承包人：</w:t>
      </w:r>
      <w:r>
        <w:rPr>
          <w:rStyle w:val="40"/>
          <w:rFonts w:hint="eastAsia"/>
          <w:b w:val="0"/>
          <w:color w:val="000000"/>
          <w:szCs w:val="21"/>
          <w:u w:val="single"/>
          <w:lang w:val="en-US" w:eastAsia="zh-CN"/>
        </w:rPr>
        <w:t xml:space="preserve">                           </w:t>
      </w:r>
      <w:r>
        <w:rPr>
          <w:rFonts w:ascii="宋体" w:hAnsi="宋体"/>
          <w:szCs w:val="21"/>
          <w:u w:val="single"/>
        </w:rPr>
        <w:t xml:space="preserve">  </w:t>
      </w:r>
    </w:p>
    <w:p>
      <w:pPr>
        <w:spacing w:line="400" w:lineRule="exact"/>
        <w:ind w:firstLine="420" w:firstLineChars="200"/>
        <w:rPr>
          <w:rFonts w:ascii="宋体" w:hAnsi="宋体"/>
          <w:szCs w:val="21"/>
        </w:rPr>
      </w:pPr>
    </w:p>
    <w:p>
      <w:pPr>
        <w:spacing w:line="440" w:lineRule="exact"/>
        <w:ind w:firstLine="573"/>
        <w:rPr>
          <w:rFonts w:hint="eastAsia" w:ascii="宋体" w:hAnsi="宋体"/>
          <w:szCs w:val="21"/>
        </w:rPr>
      </w:pPr>
      <w:r>
        <w:rPr>
          <w:rFonts w:hint="eastAsia" w:ascii="宋体" w:hAnsi="宋体"/>
          <w:szCs w:val="21"/>
        </w:rPr>
        <w:t>为加强工程建设中的廉政建设，保证工程建设高效优质完成，保证建设资金的安全和有效使用，</w:t>
      </w:r>
      <w:r>
        <w:rPr>
          <w:rFonts w:hint="eastAsia" w:ascii="宋体" w:hAnsi="宋体"/>
          <w:szCs w:val="21"/>
          <w:u w:val="single"/>
          <w:lang w:val="en-US" w:eastAsia="zh-CN"/>
        </w:rPr>
        <w:t xml:space="preserve">                                   </w:t>
      </w:r>
      <w:r>
        <w:rPr>
          <w:rFonts w:hint="eastAsia" w:ascii="宋体" w:hAnsi="宋体"/>
          <w:b/>
          <w:bCs/>
          <w:color w:val="000000"/>
          <w:szCs w:val="21"/>
          <w:u w:val="single"/>
          <w:lang w:eastAsia="zh-CN"/>
        </w:rPr>
        <w:t xml:space="preserve"> </w:t>
      </w:r>
      <w:r>
        <w:rPr>
          <w:rFonts w:hint="eastAsia" w:ascii="宋体" w:hAnsi="宋体"/>
          <w:szCs w:val="21"/>
        </w:rPr>
        <w:t xml:space="preserve">工程的发包人 </w:t>
      </w:r>
      <w:r>
        <w:rPr>
          <w:rFonts w:hint="eastAsia" w:ascii="宋体" w:hAnsi="宋体"/>
          <w:b/>
          <w:bCs/>
          <w:color w:val="000000"/>
          <w:szCs w:val="21"/>
          <w:u w:val="single"/>
          <w:lang w:val="en-US" w:eastAsia="zh-CN"/>
        </w:rPr>
        <w:t xml:space="preserve">             </w:t>
      </w:r>
      <w:r>
        <w:rPr>
          <w:rFonts w:hint="eastAsia" w:ascii="宋体" w:hAnsi="宋体"/>
          <w:b/>
          <w:bCs/>
          <w:color w:val="000000"/>
          <w:szCs w:val="21"/>
          <w:u w:val="single"/>
        </w:rPr>
        <w:t xml:space="preserve"> </w:t>
      </w:r>
      <w:r>
        <w:rPr>
          <w:rFonts w:hint="eastAsia" w:ascii="宋体" w:hAnsi="宋体"/>
          <w:szCs w:val="21"/>
        </w:rPr>
        <w:t>（以下简称甲方），特订立如下合同。</w:t>
      </w:r>
    </w:p>
    <w:p>
      <w:pPr>
        <w:spacing w:line="440" w:lineRule="exact"/>
        <w:rPr>
          <w:rFonts w:hint="eastAsia" w:ascii="宋体" w:hAnsi="宋体"/>
          <w:szCs w:val="21"/>
        </w:rPr>
      </w:pPr>
      <w:r>
        <w:rPr>
          <w:rFonts w:hint="eastAsia" w:ascii="宋体" w:hAnsi="宋体"/>
          <w:szCs w:val="21"/>
        </w:rPr>
        <w:t xml:space="preserve">    第一条  甲乙双方的权利和义务</w:t>
      </w:r>
    </w:p>
    <w:p>
      <w:pPr>
        <w:spacing w:line="440" w:lineRule="exact"/>
        <w:ind w:firstLine="573"/>
        <w:rPr>
          <w:rFonts w:hint="eastAsia" w:ascii="宋体" w:hAnsi="宋体"/>
          <w:szCs w:val="21"/>
        </w:rPr>
      </w:pPr>
      <w:r>
        <w:rPr>
          <w:rFonts w:hint="eastAsia" w:ascii="宋体" w:hAnsi="宋体"/>
          <w:szCs w:val="21"/>
        </w:rPr>
        <w:t>（一）严格遵守党和国家有关法律法规及建筑、交通、水利、电力、邮电等部门的有关规定。</w:t>
      </w:r>
    </w:p>
    <w:p>
      <w:pPr>
        <w:spacing w:line="440" w:lineRule="exact"/>
        <w:ind w:firstLine="573"/>
        <w:rPr>
          <w:rFonts w:hint="eastAsia" w:ascii="宋体" w:hAnsi="宋体"/>
          <w:szCs w:val="21"/>
        </w:rPr>
      </w:pPr>
      <w:r>
        <w:rPr>
          <w:rFonts w:hint="eastAsia" w:ascii="宋体" w:hAnsi="宋体"/>
          <w:szCs w:val="21"/>
        </w:rPr>
        <w:t>（二）严格执行</w:t>
      </w:r>
      <w:r>
        <w:rPr>
          <w:rFonts w:hint="eastAsia" w:ascii="宋体" w:hAnsi="宋体"/>
          <w:szCs w:val="21"/>
          <w:u w:val="single"/>
          <w:lang w:val="en-US" w:eastAsia="zh-CN"/>
        </w:rPr>
        <w:t xml:space="preserve">                                </w:t>
      </w:r>
      <w:r>
        <w:rPr>
          <w:rFonts w:hint="eastAsia" w:ascii="宋体" w:hAnsi="宋体"/>
          <w:szCs w:val="21"/>
        </w:rPr>
        <w:t>工程的合同文件，自觉按合同办事。</w:t>
      </w:r>
    </w:p>
    <w:p>
      <w:pPr>
        <w:spacing w:line="440" w:lineRule="exact"/>
        <w:ind w:firstLine="573"/>
        <w:rPr>
          <w:rFonts w:hint="eastAsia" w:ascii="宋体" w:hAnsi="宋体"/>
          <w:szCs w:val="21"/>
        </w:rPr>
      </w:pPr>
      <w:r>
        <w:rPr>
          <w:rFonts w:hint="eastAsia" w:ascii="宋体" w:hAnsi="宋体"/>
          <w:szCs w:val="21"/>
        </w:rPr>
        <w:t>（三）双方的业务活动坚持公开、公平、公正、诚信、透明的原则（除法律认定的商业秘密和合同文件另有规定之外），不得损害国家和集体利益，违反工程建设管理规定。</w:t>
      </w:r>
    </w:p>
    <w:p>
      <w:pPr>
        <w:spacing w:line="440" w:lineRule="exact"/>
        <w:ind w:firstLine="573"/>
        <w:rPr>
          <w:rFonts w:hint="eastAsia" w:ascii="宋体" w:hAnsi="宋体"/>
          <w:szCs w:val="21"/>
        </w:rPr>
      </w:pPr>
      <w:r>
        <w:rPr>
          <w:rFonts w:hint="eastAsia" w:ascii="宋体" w:hAnsi="宋体"/>
          <w:szCs w:val="21"/>
        </w:rPr>
        <w:t>（四）建立健全廉政制度、监督制度和处罚制度，开展廉政教育，设立廉政告示牌，公布举报电话。</w:t>
      </w:r>
    </w:p>
    <w:p>
      <w:pPr>
        <w:spacing w:line="440" w:lineRule="exact"/>
        <w:ind w:firstLine="573"/>
        <w:rPr>
          <w:rFonts w:hint="eastAsia" w:ascii="宋体" w:hAnsi="宋体"/>
          <w:szCs w:val="21"/>
        </w:rPr>
      </w:pPr>
      <w:r>
        <w:rPr>
          <w:rFonts w:hint="eastAsia" w:ascii="宋体" w:hAnsi="宋体"/>
          <w:szCs w:val="21"/>
        </w:rPr>
        <w:t>（五）发现对方在业务活动中有违反廉政规定的行为，有及时提醒对方纠正的权利和义务。</w:t>
      </w:r>
    </w:p>
    <w:p>
      <w:pPr>
        <w:spacing w:line="440" w:lineRule="exact"/>
        <w:ind w:firstLine="573"/>
        <w:rPr>
          <w:rFonts w:hint="eastAsia" w:ascii="宋体" w:hAnsi="宋体"/>
          <w:szCs w:val="21"/>
        </w:rPr>
      </w:pPr>
      <w:r>
        <w:rPr>
          <w:rFonts w:hint="eastAsia" w:ascii="宋体" w:hAnsi="宋体"/>
          <w:szCs w:val="21"/>
        </w:rPr>
        <w:t>（六）发现对方严重违反本合同义务条款的行为，有向其上级有关部门举报、建议给予处理并要求告知处理结果的权利。</w:t>
      </w:r>
    </w:p>
    <w:p>
      <w:pPr>
        <w:spacing w:line="440" w:lineRule="exact"/>
        <w:rPr>
          <w:rFonts w:hint="eastAsia" w:ascii="宋体" w:hAnsi="宋体"/>
          <w:szCs w:val="21"/>
        </w:rPr>
      </w:pPr>
      <w:r>
        <w:rPr>
          <w:rFonts w:hint="eastAsia" w:ascii="宋体" w:hAnsi="宋体"/>
          <w:szCs w:val="21"/>
        </w:rPr>
        <w:t xml:space="preserve">    第二条  甲方的义务</w:t>
      </w:r>
    </w:p>
    <w:p>
      <w:pPr>
        <w:spacing w:line="440" w:lineRule="exact"/>
        <w:rPr>
          <w:rFonts w:hint="eastAsia" w:ascii="宋体" w:hAnsi="宋体"/>
          <w:szCs w:val="21"/>
        </w:rPr>
      </w:pPr>
      <w:r>
        <w:rPr>
          <w:rFonts w:hint="eastAsia" w:ascii="宋体" w:hAnsi="宋体"/>
          <w:szCs w:val="21"/>
        </w:rPr>
        <w:t xml:space="preserve">    （一）甲方及其工作人员不得索要或接受乙方的礼金、礼券、有价证券和物品，不得在乙方报销任何应由甲方或个人支付的费用等。</w:t>
      </w:r>
    </w:p>
    <w:p>
      <w:pPr>
        <w:spacing w:line="440" w:lineRule="exact"/>
        <w:ind w:firstLine="570"/>
        <w:rPr>
          <w:rFonts w:hint="eastAsia" w:ascii="宋体" w:hAnsi="宋体"/>
          <w:szCs w:val="21"/>
        </w:rPr>
      </w:pPr>
      <w:r>
        <w:rPr>
          <w:rFonts w:hint="eastAsia" w:ascii="宋体" w:hAnsi="宋体"/>
          <w:szCs w:val="21"/>
        </w:rPr>
        <w:t>（二）甲方不得有意刁难、拖欠承包商工程款，不得违反规定批拨工程建设费用等。</w:t>
      </w:r>
    </w:p>
    <w:p>
      <w:pPr>
        <w:spacing w:line="440" w:lineRule="exact"/>
        <w:ind w:firstLine="570"/>
        <w:rPr>
          <w:rFonts w:hint="eastAsia" w:ascii="宋体" w:hAnsi="宋体"/>
          <w:szCs w:val="21"/>
        </w:rPr>
      </w:pPr>
      <w:r>
        <w:rPr>
          <w:rFonts w:hint="eastAsia" w:ascii="宋体" w:hAnsi="宋体"/>
          <w:szCs w:val="21"/>
        </w:rPr>
        <w:t>（三）甲方工作人员不得参加乙方安排的宴请和娱乐活动；不得接受乙方提供的通讯工具、交通工具和高档办公用品等。</w:t>
      </w:r>
    </w:p>
    <w:p>
      <w:pPr>
        <w:spacing w:line="440" w:lineRule="exact"/>
        <w:ind w:firstLine="570"/>
        <w:rPr>
          <w:rFonts w:hint="eastAsia" w:ascii="宋体" w:hAnsi="宋体"/>
          <w:szCs w:val="21"/>
        </w:rPr>
      </w:pPr>
      <w:r>
        <w:rPr>
          <w:rFonts w:hint="eastAsia" w:ascii="宋体" w:hAnsi="宋体"/>
          <w:szCs w:val="21"/>
        </w:rPr>
        <w:t>（四）甲方及其工作人员不得要求或者接受乙方为其住房装修、操办婚丧嫁娶、安排配偶子女的工作以及出国出境、旅游等。</w:t>
      </w:r>
    </w:p>
    <w:p>
      <w:pPr>
        <w:spacing w:line="440" w:lineRule="exact"/>
        <w:ind w:firstLine="570"/>
        <w:rPr>
          <w:rFonts w:hint="eastAsia" w:ascii="宋体" w:hAnsi="宋体"/>
          <w:szCs w:val="21"/>
        </w:rPr>
      </w:pPr>
      <w:r>
        <w:rPr>
          <w:rFonts w:hint="eastAsia" w:ascii="宋体" w:hAnsi="宋体"/>
          <w:szCs w:val="21"/>
        </w:rPr>
        <w:t>（五）甲方工作人员的配偶、子女及下属单位不得从事与甲方工程有关的材料设备供应、工程分包、劳务等经济活动。</w:t>
      </w:r>
    </w:p>
    <w:p>
      <w:pPr>
        <w:spacing w:line="440" w:lineRule="exact"/>
        <w:ind w:firstLine="570"/>
        <w:rPr>
          <w:rFonts w:hint="eastAsia" w:ascii="宋体" w:hAnsi="宋体"/>
          <w:szCs w:val="21"/>
        </w:rPr>
      </w:pPr>
      <w:r>
        <w:rPr>
          <w:rFonts w:hint="eastAsia" w:ascii="宋体" w:hAnsi="宋体"/>
          <w:szCs w:val="21"/>
        </w:rPr>
        <w:t>（六）甲方及其工作人员不得经任何理由向乙方推荐分包单位，不得要求乙方购买合同规定外的材料和设备。</w:t>
      </w:r>
    </w:p>
    <w:p>
      <w:pPr>
        <w:spacing w:line="440" w:lineRule="exact"/>
        <w:rPr>
          <w:rFonts w:hint="eastAsia" w:ascii="宋体" w:hAnsi="宋体"/>
          <w:szCs w:val="21"/>
        </w:rPr>
      </w:pPr>
      <w:r>
        <w:rPr>
          <w:rFonts w:hint="eastAsia" w:ascii="宋体" w:hAnsi="宋体"/>
          <w:szCs w:val="21"/>
        </w:rPr>
        <w:t xml:space="preserve">     第三条  乙方义务</w:t>
      </w:r>
    </w:p>
    <w:p>
      <w:pPr>
        <w:spacing w:line="440" w:lineRule="exact"/>
        <w:rPr>
          <w:rFonts w:hint="eastAsia" w:ascii="宋体" w:hAnsi="宋体"/>
          <w:spacing w:val="-2"/>
          <w:szCs w:val="21"/>
        </w:rPr>
      </w:pPr>
      <w:r>
        <w:rPr>
          <w:rFonts w:hint="eastAsia" w:ascii="宋体" w:hAnsi="宋体"/>
          <w:szCs w:val="21"/>
        </w:rPr>
        <w:t xml:space="preserve">     （一）</w:t>
      </w:r>
      <w:r>
        <w:rPr>
          <w:rFonts w:hint="eastAsia" w:ascii="宋体" w:hAnsi="宋体"/>
          <w:spacing w:val="-2"/>
          <w:szCs w:val="21"/>
        </w:rPr>
        <w:t>乙方不得以任何理由向甲方及其工作人员行贿或馈赠礼金、礼券、有价证券、礼品。</w:t>
      </w:r>
    </w:p>
    <w:p>
      <w:pPr>
        <w:spacing w:line="440" w:lineRule="exact"/>
        <w:ind w:firstLine="570"/>
        <w:rPr>
          <w:rFonts w:hint="eastAsia" w:ascii="宋体" w:hAnsi="宋体"/>
          <w:szCs w:val="21"/>
        </w:rPr>
      </w:pPr>
      <w:r>
        <w:rPr>
          <w:rFonts w:hint="eastAsia" w:ascii="宋体" w:hAnsi="宋体"/>
          <w:szCs w:val="21"/>
        </w:rPr>
        <w:t>（二）乙方不得以任何名义为甲方及其工作人员报销应由甲方单位或个人支付的任何费用。</w:t>
      </w:r>
    </w:p>
    <w:p>
      <w:pPr>
        <w:spacing w:line="440" w:lineRule="exact"/>
        <w:ind w:firstLine="570"/>
        <w:rPr>
          <w:rFonts w:hint="eastAsia" w:ascii="宋体" w:hAnsi="宋体"/>
          <w:szCs w:val="21"/>
        </w:rPr>
      </w:pPr>
      <w:r>
        <w:rPr>
          <w:rFonts w:hint="eastAsia" w:ascii="宋体" w:hAnsi="宋体"/>
          <w:szCs w:val="21"/>
        </w:rPr>
        <w:t>（三）乙方不得要求甲方违反规定批发、追加工程建设费用等。</w:t>
      </w:r>
    </w:p>
    <w:p>
      <w:pPr>
        <w:spacing w:line="440" w:lineRule="exact"/>
        <w:ind w:firstLine="570"/>
        <w:rPr>
          <w:rFonts w:hint="eastAsia" w:ascii="宋体" w:hAnsi="宋体"/>
          <w:szCs w:val="21"/>
        </w:rPr>
      </w:pPr>
      <w:r>
        <w:rPr>
          <w:rFonts w:hint="eastAsia" w:ascii="宋体" w:hAnsi="宋体"/>
          <w:szCs w:val="21"/>
        </w:rPr>
        <w:t>（四）乙方不得以任何理由安排甲方工作人员参加宴请及娱乐活动。</w:t>
      </w:r>
    </w:p>
    <w:p>
      <w:pPr>
        <w:spacing w:line="440" w:lineRule="exact"/>
        <w:ind w:firstLine="570"/>
        <w:rPr>
          <w:rFonts w:hint="eastAsia" w:ascii="宋体" w:hAnsi="宋体"/>
          <w:szCs w:val="21"/>
        </w:rPr>
      </w:pPr>
      <w:r>
        <w:rPr>
          <w:rFonts w:hint="eastAsia" w:ascii="宋体" w:hAnsi="宋体"/>
          <w:szCs w:val="21"/>
        </w:rPr>
        <w:t>（五）乙方不得为甲方单位和个人购置或提供通讯工具、交通工具和高档办公用品等。</w:t>
      </w:r>
    </w:p>
    <w:p>
      <w:pPr>
        <w:spacing w:line="440" w:lineRule="exact"/>
        <w:ind w:firstLine="570"/>
        <w:rPr>
          <w:rFonts w:hint="eastAsia" w:ascii="宋体" w:hAnsi="宋体"/>
          <w:szCs w:val="21"/>
        </w:rPr>
      </w:pPr>
      <w:r>
        <w:rPr>
          <w:rFonts w:hint="eastAsia" w:ascii="宋体" w:hAnsi="宋体"/>
          <w:szCs w:val="21"/>
        </w:rPr>
        <w:t>第四条  违约责任</w:t>
      </w:r>
    </w:p>
    <w:p>
      <w:pPr>
        <w:spacing w:line="440" w:lineRule="exact"/>
        <w:ind w:firstLine="570"/>
        <w:rPr>
          <w:rFonts w:hint="eastAsia" w:ascii="宋体" w:hAnsi="宋体"/>
          <w:szCs w:val="21"/>
        </w:rPr>
      </w:pPr>
      <w:r>
        <w:rPr>
          <w:rFonts w:hint="eastAsia" w:ascii="宋体" w:hAnsi="宋体"/>
          <w:szCs w:val="21"/>
        </w:rPr>
        <w:t>（一）甲方及其工作人员违反本合同第一、二条，按管理权限，依据有关规定给予党纪、政纪或组织处理；涉嫌犯罪的，移送司法机关追究刑事责任；给乙方单位造成经济损失的，应予以赔偿。</w:t>
      </w:r>
    </w:p>
    <w:p>
      <w:pPr>
        <w:spacing w:line="440" w:lineRule="exact"/>
        <w:ind w:firstLine="570"/>
        <w:rPr>
          <w:rFonts w:hint="eastAsia" w:ascii="宋体" w:hAnsi="宋体"/>
          <w:szCs w:val="21"/>
        </w:rPr>
      </w:pPr>
      <w:r>
        <w:rPr>
          <w:rFonts w:hint="eastAsia" w:ascii="宋体" w:hAnsi="宋体"/>
          <w:szCs w:val="21"/>
        </w:rPr>
        <w:t>（二）乙方及其工作人员违反本合同第一、三条，按管理权限，依据有关规定，给予党纪、政纪或组织处理；给甲方单位造成经济损失的，应予以赔偿；情节严重的，甲方建议有关工程建设主管制部门给予乙方一至三年内不得参与工程建设项目投标的处罚。</w:t>
      </w:r>
    </w:p>
    <w:p>
      <w:pPr>
        <w:spacing w:line="440" w:lineRule="exact"/>
        <w:ind w:firstLine="570"/>
        <w:rPr>
          <w:rFonts w:hint="eastAsia" w:ascii="宋体" w:hAnsi="宋体"/>
          <w:szCs w:val="21"/>
        </w:rPr>
      </w:pPr>
      <w:r>
        <w:rPr>
          <w:rFonts w:hint="eastAsia" w:ascii="宋体" w:hAnsi="宋体"/>
          <w:szCs w:val="21"/>
        </w:rPr>
        <w:t>第五条  双方约定：本合同由纪检监察机关负责监督执委。纪检监察机关对本合同执行情况进行抽查，提出属本合同规定范围内的处理意见。</w:t>
      </w:r>
    </w:p>
    <w:p>
      <w:pPr>
        <w:spacing w:line="440" w:lineRule="exact"/>
        <w:ind w:firstLine="570"/>
        <w:rPr>
          <w:rFonts w:hint="eastAsia" w:ascii="宋体" w:hAnsi="宋体"/>
          <w:szCs w:val="21"/>
        </w:rPr>
      </w:pPr>
      <w:r>
        <w:rPr>
          <w:rFonts w:hint="eastAsia" w:ascii="宋体" w:hAnsi="宋体"/>
          <w:szCs w:val="21"/>
        </w:rPr>
        <w:t>第六条  本合同有效期为甲乙双方签暑之日起至该工程项目工程款支付完结时止。</w:t>
      </w:r>
    </w:p>
    <w:p>
      <w:pPr>
        <w:spacing w:line="440" w:lineRule="exact"/>
        <w:ind w:firstLine="570"/>
        <w:rPr>
          <w:rFonts w:hint="eastAsia" w:ascii="宋体" w:hAnsi="宋体"/>
          <w:szCs w:val="21"/>
        </w:rPr>
      </w:pPr>
      <w:r>
        <w:rPr>
          <w:rFonts w:hint="eastAsia" w:ascii="宋体" w:hAnsi="宋体"/>
          <w:szCs w:val="21"/>
        </w:rPr>
        <w:t>第七条  本合同作为本工程施工承包合同的附件，与工程施工合同具有同等的法律效力，经合同双方签暑立即生效。</w:t>
      </w:r>
    </w:p>
    <w:p>
      <w:pPr>
        <w:spacing w:line="440" w:lineRule="exact"/>
        <w:ind w:firstLine="0"/>
        <w:rPr>
          <w:rFonts w:hint="eastAsia" w:ascii="宋体" w:hAnsi="宋体"/>
          <w:szCs w:val="21"/>
        </w:rPr>
      </w:pPr>
    </w:p>
    <w:p>
      <w:pPr>
        <w:spacing w:line="360" w:lineRule="auto"/>
        <w:ind w:right="-153" w:rightChars="-73" w:firstLine="630" w:firstLineChars="300"/>
        <w:rPr>
          <w:rFonts w:hint="eastAsia" w:ascii="宋体" w:hAnsi="宋体"/>
          <w:szCs w:val="21"/>
        </w:rPr>
      </w:pPr>
      <w:r>
        <w:rPr>
          <w:rFonts w:hint="eastAsia" w:ascii="宋体" w:hAnsi="宋体"/>
          <w:szCs w:val="21"/>
        </w:rPr>
        <w:t>发包人：</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承包人：</w:t>
      </w:r>
      <w:r>
        <w:rPr>
          <w:rFonts w:hint="eastAsia" w:ascii="宋体" w:hAnsi="宋体"/>
          <w:szCs w:val="21"/>
          <w:lang w:val="en-US" w:eastAsia="zh-CN"/>
        </w:rPr>
        <w:t xml:space="preserve"> </w:t>
      </w:r>
    </w:p>
    <w:p>
      <w:pPr>
        <w:spacing w:line="360" w:lineRule="auto"/>
        <w:ind w:right="-153" w:rightChars="-73"/>
        <w:rPr>
          <w:rFonts w:ascii="宋体" w:hAnsi="宋体"/>
          <w:color w:val="FF0000"/>
          <w:szCs w:val="21"/>
        </w:rPr>
      </w:pPr>
      <w:r>
        <w:rPr>
          <w:rFonts w:hint="eastAsia" w:ascii="宋体" w:hAnsi="宋体"/>
          <w:szCs w:val="21"/>
          <w:lang w:val="en-US" w:eastAsia="zh-CN"/>
        </w:rPr>
        <w:t xml:space="preserve">                                                          </w:t>
      </w:r>
      <w:r>
        <w:rPr>
          <w:rFonts w:hint="eastAsia" w:ascii="宋体" w:hAnsi="宋体"/>
          <w:color w:val="FF0000"/>
          <w:szCs w:val="21"/>
        </w:rPr>
        <w:t xml:space="preserve"> </w:t>
      </w:r>
    </w:p>
    <w:p>
      <w:pPr>
        <w:spacing w:line="360" w:lineRule="auto"/>
        <w:ind w:right="-153" w:rightChars="-73" w:firstLine="420" w:firstLineChars="200"/>
        <w:rPr>
          <w:rFonts w:hint="eastAsia" w:ascii="宋体" w:hAnsi="宋体"/>
          <w:color w:val="FF0000"/>
          <w:szCs w:val="21"/>
        </w:rPr>
      </w:pPr>
      <w:r>
        <w:rPr>
          <w:rFonts w:hint="eastAsia" w:ascii="宋体" w:hAnsi="宋体"/>
          <w:color w:val="FF0000"/>
          <w:szCs w:val="21"/>
        </w:rPr>
        <w:t xml:space="preserve"> </w:t>
      </w:r>
      <w:r>
        <w:rPr>
          <w:rFonts w:hint="eastAsia" w:ascii="宋体" w:hAnsi="宋体"/>
          <w:szCs w:val="21"/>
        </w:rPr>
        <w:t xml:space="preserve">（公章）  </w:t>
      </w: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szCs w:val="21"/>
        </w:rPr>
        <w:t>（公章）</w:t>
      </w:r>
    </w:p>
    <w:p>
      <w:pPr>
        <w:spacing w:line="360" w:lineRule="auto"/>
        <w:ind w:right="-153" w:rightChars="-73" w:firstLine="420" w:firstLineChars="200"/>
        <w:rPr>
          <w:rFonts w:hint="eastAsia" w:ascii="宋体" w:hAnsi="宋体"/>
          <w:color w:val="FF0000"/>
          <w:szCs w:val="21"/>
        </w:rPr>
      </w:pPr>
      <w:r>
        <w:rPr>
          <w:rFonts w:hint="eastAsia" w:ascii="宋体" w:hAnsi="宋体"/>
          <w:szCs w:val="21"/>
        </w:rPr>
        <w:t>法定代表人：</w:t>
      </w: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szCs w:val="21"/>
        </w:rPr>
        <w:t>法定代表人：</w:t>
      </w:r>
    </w:p>
    <w:p>
      <w:pPr>
        <w:spacing w:line="360" w:lineRule="auto"/>
        <w:ind w:right="-153" w:rightChars="-73" w:firstLine="840" w:firstLineChars="400"/>
        <w:rPr>
          <w:rFonts w:hint="eastAsia" w:ascii="宋体" w:hAnsi="宋体"/>
          <w:color w:val="FF0000"/>
          <w:szCs w:val="21"/>
        </w:rPr>
      </w:pPr>
      <w:r>
        <w:rPr>
          <w:rFonts w:hint="eastAsia" w:ascii="宋体" w:hAnsi="宋体"/>
          <w:szCs w:val="21"/>
        </w:rPr>
        <w:t xml:space="preserve">（签字）     </w:t>
      </w:r>
      <w:r>
        <w:rPr>
          <w:rFonts w:hint="eastAsia" w:ascii="宋体" w:hAnsi="宋体"/>
          <w:color w:val="FF0000"/>
          <w:szCs w:val="21"/>
        </w:rPr>
        <w:t xml:space="preserve">                     </w:t>
      </w:r>
      <w:r>
        <w:rPr>
          <w:rFonts w:hint="eastAsia" w:ascii="宋体" w:hAnsi="宋体"/>
          <w:szCs w:val="21"/>
        </w:rPr>
        <w:t>（签字）</w:t>
      </w:r>
    </w:p>
    <w:p>
      <w:pPr>
        <w:spacing w:line="360" w:lineRule="auto"/>
        <w:ind w:right="-153" w:rightChars="-73" w:firstLine="420" w:firstLineChars="200"/>
        <w:rPr>
          <w:rFonts w:hint="eastAsia" w:ascii="宋体" w:hAnsi="宋体"/>
          <w:szCs w:val="21"/>
        </w:rPr>
      </w:pPr>
      <w:r>
        <w:rPr>
          <w:rFonts w:hint="eastAsia" w:ascii="宋体" w:hAnsi="宋体"/>
          <w:szCs w:val="21"/>
        </w:rPr>
        <w:t xml:space="preserve">组织机构代码：                      </w:t>
      </w:r>
      <w:r>
        <w:rPr>
          <w:rFonts w:hint="eastAsia" w:ascii="宋体" w:hAnsi="宋体"/>
          <w:szCs w:val="21"/>
          <w:lang w:val="en-US" w:eastAsia="zh-CN"/>
        </w:rPr>
        <w:t xml:space="preserve"> </w:t>
      </w:r>
      <w:r>
        <w:rPr>
          <w:rFonts w:hint="eastAsia" w:ascii="宋体" w:hAnsi="宋体"/>
          <w:szCs w:val="21"/>
        </w:rPr>
        <w:t xml:space="preserve"> 组织机构代码：</w:t>
      </w:r>
      <w:r>
        <w:rPr>
          <w:rFonts w:hint="eastAsia" w:ascii="宋体" w:hAnsi="宋体"/>
          <w:szCs w:val="21"/>
          <w:lang w:val="en-US" w:eastAsia="zh-CN"/>
        </w:rPr>
        <w:t xml:space="preserve"> </w:t>
      </w:r>
      <w:r>
        <w:rPr>
          <w:rFonts w:hint="eastAsia" w:ascii="宋体" w:hAnsi="宋体"/>
          <w:szCs w:val="21"/>
        </w:rPr>
        <w:t xml:space="preserve">       </w:t>
      </w:r>
    </w:p>
    <w:p>
      <w:pPr>
        <w:spacing w:line="360" w:lineRule="auto"/>
        <w:ind w:right="-153" w:rightChars="-73" w:firstLine="420" w:firstLineChars="200"/>
        <w:rPr>
          <w:rFonts w:hint="eastAsia" w:ascii="MingLiU_HKSCS" w:hAnsi="MingLiU_HKSCS" w:cs="MingLiU_HKSCS"/>
          <w:szCs w:val="21"/>
        </w:rPr>
      </w:pPr>
      <w:r>
        <w:rPr>
          <w:rFonts w:hint="eastAsia" w:ascii="宋体" w:hAnsi="宋体"/>
          <w:szCs w:val="21"/>
        </w:rPr>
        <w:t>地  址：</w:t>
      </w:r>
      <w:r>
        <w:rPr>
          <w:rFonts w:hint="eastAsia" w:ascii="宋体" w:hAnsi="宋体"/>
          <w:szCs w:val="21"/>
          <w:lang w:val="en-US" w:eastAsia="zh-CN"/>
        </w:rPr>
        <w:t xml:space="preserve">                    </w:t>
      </w:r>
      <w:r>
        <w:rPr>
          <w:rFonts w:hint="eastAsia" w:ascii="宋体" w:hAnsi="宋体"/>
          <w:szCs w:val="21"/>
        </w:rPr>
        <w:t xml:space="preserve">          地  址：</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邮政编码：</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宋体" w:hAnsi="宋体"/>
          <w:szCs w:val="21"/>
        </w:rPr>
        <w:t xml:space="preserve">      邮政编码：</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电  话：</w:t>
      </w:r>
      <w:r>
        <w:rPr>
          <w:rFonts w:hint="eastAsia" w:ascii="宋体" w:hAnsi="宋体"/>
          <w:szCs w:val="21"/>
          <w:lang w:val="en-US" w:eastAsia="zh-CN"/>
        </w:rPr>
        <w:t xml:space="preserve">                           </w:t>
      </w:r>
      <w:r>
        <w:rPr>
          <w:rFonts w:hint="eastAsia" w:ascii="MingLiU_HKSCS" w:hAnsi="MingLiU_HKSCS" w:cs="MingLiU_HKSCS"/>
          <w:szCs w:val="21"/>
        </w:rPr>
        <w:t xml:space="preserve">   </w:t>
      </w:r>
      <w:r>
        <w:rPr>
          <w:rFonts w:hint="eastAsia" w:ascii="宋体" w:hAnsi="宋体"/>
          <w:szCs w:val="21"/>
        </w:rPr>
        <w:t>电  话：</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传  真：</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MingLiU_HKSCS" w:hAnsi="MingLiU_HKSCS" w:cs="MingLiU_HKSCS"/>
          <w:szCs w:val="21"/>
        </w:rPr>
        <w:t xml:space="preserve">                </w:t>
      </w:r>
      <w:r>
        <w:rPr>
          <w:rFonts w:hint="eastAsia" w:ascii="MingLiU_HKSCS" w:hAnsi="MingLiU_HKSCS" w:cs="MingLiU_HKSCS"/>
          <w:szCs w:val="21"/>
          <w:lang w:val="en-US" w:eastAsia="zh-CN"/>
        </w:rPr>
        <w:t xml:space="preserve"> </w:t>
      </w:r>
      <w:r>
        <w:rPr>
          <w:rFonts w:hint="eastAsia" w:ascii="宋体" w:hAnsi="宋体"/>
          <w:szCs w:val="21"/>
        </w:rPr>
        <w:t>传  真：</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rPr>
      </w:pPr>
      <w:r>
        <w:rPr>
          <w:rFonts w:hint="eastAsia" w:ascii="宋体" w:hAnsi="宋体"/>
          <w:szCs w:val="21"/>
        </w:rPr>
        <w:t xml:space="preserve">电子信箱：  </w:t>
      </w:r>
      <w:r>
        <w:rPr>
          <w:rFonts w:hint="eastAsia" w:ascii="宋体" w:hAnsi="宋体"/>
          <w:szCs w:val="21"/>
          <w:lang w:val="en-US" w:eastAsia="zh-CN"/>
        </w:rPr>
        <w:t xml:space="preserve">  </w:t>
      </w:r>
      <w:r>
        <w:rPr>
          <w:rFonts w:hint="eastAsia" w:ascii="宋体" w:hAnsi="宋体"/>
          <w:szCs w:val="21"/>
        </w:rPr>
        <w:t xml:space="preserve">                        电子信箱：</w:t>
      </w:r>
      <w:r>
        <w:rPr>
          <w:rFonts w:hint="eastAsia" w:ascii="宋体" w:hAnsi="宋体"/>
          <w:szCs w:val="21"/>
          <w:lang w:val="en-US" w:eastAsia="zh-CN"/>
        </w:rPr>
        <w:t xml:space="preserve"> </w:t>
      </w:r>
    </w:p>
    <w:p>
      <w:pPr>
        <w:spacing w:line="360" w:lineRule="auto"/>
        <w:ind w:right="-153" w:rightChars="-73" w:firstLine="420" w:firstLineChars="200"/>
        <w:rPr>
          <w:rFonts w:hint="eastAsia" w:ascii="宋体" w:hAnsi="宋体"/>
          <w:szCs w:val="21"/>
          <w:lang w:eastAsia="zh-CN"/>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开户银行：</w:t>
      </w:r>
      <w:r>
        <w:rPr>
          <w:rFonts w:hint="eastAsia" w:ascii="宋体" w:hAnsi="宋体"/>
          <w:szCs w:val="21"/>
          <w:lang w:val="en-US" w:eastAsia="zh-CN"/>
        </w:rPr>
        <w:t xml:space="preserve"> </w:t>
      </w:r>
    </w:p>
    <w:p>
      <w:pPr>
        <w:spacing w:line="360" w:lineRule="auto"/>
        <w:ind w:right="-153" w:rightChars="-73" w:firstLine="420" w:firstLineChars="200"/>
        <w:rPr>
          <w:rFonts w:hint="eastAsia"/>
          <w:highlight w:val="none"/>
        </w:rPr>
        <w:sectPr>
          <w:footerReference r:id="rId16" w:type="first"/>
          <w:pgSz w:w="11906" w:h="16838"/>
          <w:pgMar w:top="1134" w:right="1134" w:bottom="1134" w:left="1134" w:header="851" w:footer="992" w:gutter="0"/>
          <w:pgNumType w:fmt="decimal"/>
          <w:cols w:space="720" w:num="1"/>
          <w:docGrid w:type="lines" w:linePitch="312" w:charSpace="0"/>
        </w:sectPr>
      </w:pPr>
      <w:r>
        <w:rPr>
          <w:rFonts w:hint="eastAsia" w:ascii="MingLiU_HKSCS" w:hAnsi="MingLiU_HKSCS" w:cs="MingLiU_HKSCS"/>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账  号：</w:t>
      </w:r>
      <w:r>
        <w:rPr>
          <w:rFonts w:hint="eastAsia" w:ascii="宋体" w:hAnsi="宋体"/>
          <w:szCs w:val="21"/>
          <w:lang w:val="en-US" w:eastAsia="zh-CN"/>
        </w:rPr>
        <w:t xml:space="preserve"> </w:t>
      </w:r>
      <w:bookmarkStart w:id="218" w:name="_Toc24855"/>
      <w:bookmarkStart w:id="219" w:name="_Toc21920"/>
      <w:bookmarkStart w:id="220" w:name="_Toc18423"/>
    </w:p>
    <w:bookmarkEnd w:id="218"/>
    <w:bookmarkEnd w:id="219"/>
    <w:bookmarkEnd w:id="220"/>
    <w:p>
      <w:pPr>
        <w:pStyle w:val="3"/>
        <w:numPr>
          <w:ilvl w:val="0"/>
          <w:numId w:val="0"/>
        </w:numPr>
        <w:jc w:val="center"/>
        <w:rPr>
          <w:highlight w:val="none"/>
        </w:rPr>
      </w:pPr>
      <w:bookmarkStart w:id="221" w:name="_Toc8651"/>
      <w:bookmarkStart w:id="222" w:name="_Toc10743"/>
      <w:r>
        <w:rPr>
          <w:rFonts w:hint="eastAsia"/>
          <w:highlight w:val="none"/>
        </w:rPr>
        <w:t>第五章  评标办法及评审标准</w:t>
      </w:r>
      <w:bookmarkEnd w:id="221"/>
      <w:bookmarkEnd w:id="222"/>
    </w:p>
    <w:p>
      <w:pPr>
        <w:spacing w:line="360" w:lineRule="auto"/>
        <w:jc w:val="center"/>
        <w:rPr>
          <w:b/>
          <w:sz w:val="30"/>
          <w:szCs w:val="30"/>
          <w:highlight w:val="none"/>
        </w:rPr>
      </w:pPr>
      <w:r>
        <w:rPr>
          <w:highlight w:val="none"/>
        </w:rPr>
        <w:t xml:space="preserve"> </w:t>
      </w:r>
      <w:r>
        <w:rPr>
          <w:rFonts w:hint="eastAsia"/>
          <w:b/>
          <w:sz w:val="30"/>
          <w:szCs w:val="30"/>
          <w:highlight w:val="none"/>
        </w:rPr>
        <w:t>评标办法及评审标准</w:t>
      </w:r>
    </w:p>
    <w:p>
      <w:pPr>
        <w:spacing w:line="440" w:lineRule="exact"/>
        <w:rPr>
          <w:rFonts w:ascii="宋体" w:hAnsi="宋体"/>
          <w:szCs w:val="21"/>
          <w:highlight w:val="none"/>
        </w:rPr>
      </w:pPr>
      <w:r>
        <w:rPr>
          <w:sz w:val="24"/>
          <w:szCs w:val="24"/>
          <w:highlight w:val="none"/>
        </w:rPr>
        <w:t xml:space="preserve"> </w:t>
      </w:r>
      <w:r>
        <w:rPr>
          <w:rFonts w:hint="eastAsia" w:ascii="宋体" w:hAnsi="宋体"/>
          <w:szCs w:val="21"/>
          <w:highlight w:val="none"/>
        </w:rPr>
        <w:t>一、评审原则</w:t>
      </w:r>
    </w:p>
    <w:p>
      <w:pPr>
        <w:spacing w:line="440" w:lineRule="exact"/>
        <w:rPr>
          <w:rFonts w:ascii="宋体" w:hAnsi="宋体"/>
          <w:szCs w:val="21"/>
          <w:highlight w:val="none"/>
        </w:rPr>
      </w:pPr>
      <w:r>
        <w:rPr>
          <w:rFonts w:hint="eastAsia" w:ascii="宋体" w:hAnsi="宋体"/>
          <w:szCs w:val="21"/>
          <w:highlight w:val="none"/>
        </w:rPr>
        <w:t>（一） 磋商小组成员组成：本竞争性磋商采购项目的磋商小组由评审专家3人单数以上组成。</w:t>
      </w:r>
    </w:p>
    <w:p>
      <w:pPr>
        <w:spacing w:line="440" w:lineRule="exact"/>
        <w:rPr>
          <w:rFonts w:ascii="宋体" w:hAnsi="宋体"/>
          <w:szCs w:val="21"/>
          <w:highlight w:val="none"/>
        </w:rPr>
      </w:pPr>
      <w:r>
        <w:rPr>
          <w:rFonts w:hint="eastAsia" w:ascii="宋体" w:hAnsi="宋体"/>
          <w:szCs w:val="21"/>
          <w:highlight w:val="none"/>
        </w:rPr>
        <w:t>（二） 评审依据：磋商小组以竞争性磋商文件和竞争性磋商响应文件为依据，对磋商供应商的商务资格文件和技术文件内容按百分制打分。</w:t>
      </w:r>
    </w:p>
    <w:p>
      <w:pPr>
        <w:spacing w:line="440" w:lineRule="exact"/>
        <w:rPr>
          <w:rFonts w:ascii="宋体" w:hAnsi="宋体"/>
          <w:szCs w:val="21"/>
          <w:highlight w:val="none"/>
        </w:rPr>
      </w:pPr>
      <w:r>
        <w:rPr>
          <w:rFonts w:hint="eastAsia" w:ascii="宋体" w:hAnsi="宋体"/>
          <w:szCs w:val="21"/>
          <w:highlight w:val="none"/>
        </w:rPr>
        <w:t>（三） 评标办法：采用百分制综合评分法。</w:t>
      </w:r>
    </w:p>
    <w:p>
      <w:pPr>
        <w:spacing w:line="440" w:lineRule="exact"/>
        <w:rPr>
          <w:rFonts w:ascii="宋体" w:hAnsi="宋体"/>
          <w:bCs/>
          <w:szCs w:val="21"/>
          <w:highlight w:val="none"/>
        </w:rPr>
      </w:pPr>
      <w:r>
        <w:rPr>
          <w:rFonts w:hint="eastAsia" w:ascii="宋体" w:hAnsi="宋体"/>
          <w:szCs w:val="21"/>
          <w:highlight w:val="none"/>
        </w:rPr>
        <w:t>（四）</w:t>
      </w:r>
      <w:r>
        <w:rPr>
          <w:rFonts w:hint="eastAsia" w:ascii="宋体" w:hAnsi="宋体"/>
          <w:bCs/>
          <w:szCs w:val="21"/>
          <w:highlight w:val="none"/>
        </w:rPr>
        <w:t>根据财政部《关于印发〈政府采购促进中小企业发展暂行办法〉的通知》（财库[2011]181号）第五条的规定，对小型和微型企业服务产品的价格给予</w:t>
      </w:r>
      <w:r>
        <w:rPr>
          <w:rFonts w:hint="eastAsia" w:ascii="宋体" w:hAnsi="宋体"/>
          <w:bCs/>
          <w:szCs w:val="21"/>
          <w:highlight w:val="none"/>
          <w:lang w:val="en-US" w:eastAsia="zh-CN"/>
        </w:rPr>
        <w:t>10</w:t>
      </w:r>
      <w:r>
        <w:rPr>
          <w:rFonts w:hint="eastAsia" w:ascii="宋体" w:hAnsi="宋体"/>
          <w:bCs/>
          <w:szCs w:val="21"/>
          <w:highlight w:val="none"/>
        </w:rPr>
        <w:t>﹪的扣除，用扣除后的价格参与评审。</w:t>
      </w:r>
    </w:p>
    <w:p>
      <w:pPr>
        <w:spacing w:line="440" w:lineRule="exact"/>
        <w:rPr>
          <w:rFonts w:ascii="宋体" w:hAnsi="宋体"/>
          <w:bCs/>
          <w:szCs w:val="21"/>
          <w:highlight w:val="none"/>
        </w:rPr>
      </w:pPr>
      <w:r>
        <w:rPr>
          <w:rFonts w:hint="eastAsia" w:ascii="宋体" w:hAnsi="宋体"/>
          <w:bCs/>
          <w:szCs w:val="21"/>
          <w:highlight w:val="none"/>
        </w:rPr>
        <w:t>即对磋商供应商磋商总价中的小型和微型企业服务产品的价格给予</w:t>
      </w:r>
      <w:r>
        <w:rPr>
          <w:rFonts w:hint="eastAsia" w:ascii="宋体" w:hAnsi="宋体"/>
          <w:bCs/>
          <w:szCs w:val="21"/>
          <w:highlight w:val="none"/>
          <w:lang w:val="en-US" w:eastAsia="zh-CN"/>
        </w:rPr>
        <w:t>10</w:t>
      </w:r>
      <w:r>
        <w:rPr>
          <w:rFonts w:hint="eastAsia" w:ascii="宋体" w:hAnsi="宋体"/>
          <w:bCs/>
          <w:szCs w:val="21"/>
          <w:highlight w:val="none"/>
        </w:rPr>
        <w:t>﹪的扣除后加上原来未享受优惠政策的部分磋商价格作为评标价计算价格分。（磋商供应商提供工商注册地所在地县级或以上中小企业管理部门出具的证明材料原件，并对材料原件的真实性负责，并提供《中小企业声明函》，否则不予价格扣除）</w:t>
      </w:r>
    </w:p>
    <w:p>
      <w:pPr>
        <w:spacing w:line="440" w:lineRule="exact"/>
        <w:rPr>
          <w:rFonts w:ascii="宋体" w:hAnsi="宋体"/>
          <w:szCs w:val="21"/>
          <w:highlight w:val="none"/>
        </w:rPr>
      </w:pPr>
      <w:r>
        <w:rPr>
          <w:rFonts w:hint="eastAsia" w:ascii="宋体" w:hAnsi="宋体"/>
          <w:szCs w:val="21"/>
          <w:highlight w:val="none"/>
        </w:rPr>
        <w:t>（五）</w:t>
      </w:r>
      <w:r>
        <w:rPr>
          <w:rFonts w:hint="eastAsia" w:ascii="宋体" w:hAnsi="宋体"/>
          <w:bCs/>
          <w:szCs w:val="21"/>
          <w:highlight w:val="none"/>
        </w:rPr>
        <w:t>未享受优惠政策的磋商供应商的磋商报价即为评标价。</w:t>
      </w:r>
    </w:p>
    <w:p>
      <w:pPr>
        <w:spacing w:line="440" w:lineRule="exact"/>
        <w:rPr>
          <w:rFonts w:ascii="宋体" w:hAnsi="宋体"/>
          <w:szCs w:val="21"/>
          <w:highlight w:val="none"/>
        </w:rPr>
      </w:pPr>
      <w:r>
        <w:rPr>
          <w:rFonts w:hint="eastAsia" w:ascii="宋体" w:hAnsi="宋体"/>
          <w:szCs w:val="21"/>
          <w:highlight w:val="none"/>
        </w:rPr>
        <w:t>二、评标方法：对进入详评的，采用百分制综合评分法。</w:t>
      </w:r>
    </w:p>
    <w:p>
      <w:pPr>
        <w:snapToGrid w:val="0"/>
        <w:spacing w:line="440" w:lineRule="exact"/>
        <w:jc w:val="left"/>
        <w:rPr>
          <w:rFonts w:ascii="宋体" w:hAnsi="宋体"/>
          <w:szCs w:val="21"/>
          <w:highlight w:val="none"/>
        </w:rPr>
      </w:pPr>
      <w:r>
        <w:rPr>
          <w:rFonts w:hint="eastAsia" w:ascii="宋体" w:hAnsi="宋体"/>
          <w:szCs w:val="21"/>
          <w:highlight w:val="none"/>
        </w:rPr>
        <w:t>三、评审标准</w:t>
      </w:r>
    </w:p>
    <w:tbl>
      <w:tblPr>
        <w:tblStyle w:val="37"/>
        <w:tblpPr w:leftFromText="180" w:rightFromText="180" w:vertAnchor="text" w:horzAnchor="page" w:tblpX="1221" w:tblpY="302"/>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31"/>
        <w:gridCol w:w="969"/>
        <w:gridCol w:w="1563"/>
        <w:gridCol w:w="1876"/>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6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ascii="宋体" w:hAnsi="宋体" w:eastAsia="宋体" w:cs="宋体"/>
                <w:sz w:val="24"/>
                <w:szCs w:val="24"/>
              </w:rPr>
              <w:t xml:space="preserve">条款号 </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评审因素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2.1.1</w:t>
            </w:r>
          </w:p>
        </w:tc>
        <w:tc>
          <w:tcPr>
            <w:tcW w:w="180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rPr>
            </w:pPr>
            <w:r>
              <w:rPr>
                <w:rFonts w:hint="eastAsia"/>
              </w:rPr>
              <w:t>资格评审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rPr>
            </w:pPr>
            <w:r>
              <w:rPr>
                <w:rFonts w:hint="eastAsia"/>
              </w:rPr>
              <w:t>标准（合格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制）</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竞标文件签署</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有效的法定代表人身份证明（附身份证复印件）或法定代</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表人授权委托书（附身份证复印件，授权代理时提供）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营业执照</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安全生产许可证</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yellow"/>
              </w:rPr>
            </w:pPr>
            <w:r>
              <w:rPr>
                <w:rFonts w:hint="eastAsia"/>
                <w:highlight w:val="yellow"/>
              </w:rPr>
              <w:t>资质等级</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yellow"/>
              </w:rPr>
            </w:pPr>
            <w:r>
              <w:rPr>
                <w:rFonts w:hint="eastAsia"/>
                <w:highlight w:val="yellow"/>
              </w:rPr>
              <w:t xml:space="preserve"> 符合第二章“磋商供应商须知前附表”相关规定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诚信</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符合第二章“磋商供应商须知前附表”相关规定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项目经理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符合第二章“磋商供应商须知前附表”相关规定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其他要求</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按规定提交了第二章“</w:t>
            </w:r>
            <w:r>
              <w:rPr>
                <w:rFonts w:hint="eastAsia"/>
                <w:lang w:eastAsia="zh-CN"/>
              </w:rPr>
              <w:t>磋商供应商须知</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6.5.3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项资格</w:t>
            </w:r>
            <w:r>
              <w:rPr>
                <w:rFonts w:hint="eastAsia"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2.1.1</w:t>
            </w:r>
          </w:p>
        </w:tc>
        <w:tc>
          <w:tcPr>
            <w:tcW w:w="180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rPr>
            </w:pPr>
            <w:r>
              <w:rPr>
                <w:rFonts w:hint="eastAsia"/>
              </w:rPr>
              <w:t>形式性评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审标准</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合格标准：缺少任何一项或有任何一项不合格者，其资格审查视为不合格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竞标人名称</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竞标函签字盖章</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法定代表人或其委托代理人签字或盖章及加盖竞标章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lang w:eastAsia="zh-CN"/>
              </w:rPr>
              <w:t>竞争性磋商响应文件（格式）</w:t>
            </w:r>
            <w:r>
              <w:rPr>
                <w:rFonts w:hint="eastAsia"/>
              </w:rPr>
              <w:t xml:space="preserve">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六</w:t>
            </w:r>
            <w:r>
              <w:rPr>
                <w:rFonts w:hint="eastAsia"/>
              </w:rPr>
              <w:t>章“</w:t>
            </w:r>
            <w:r>
              <w:rPr>
                <w:rFonts w:hint="eastAsia"/>
                <w:lang w:eastAsia="zh-CN"/>
              </w:rPr>
              <w:t>竞争性磋商响应文件（格式）</w:t>
            </w:r>
            <w:r>
              <w:rPr>
                <w:rFonts w:hint="eastAsia"/>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报价唯一</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 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2.1.3</w:t>
            </w:r>
          </w:p>
        </w:tc>
        <w:tc>
          <w:tcPr>
            <w:tcW w:w="180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响应性评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审标准</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合格标准：缺少任何一项或有任何一项不合格者，其响应性评审视为不合格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竞标内容</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三</w:t>
            </w:r>
            <w:r>
              <w:rPr>
                <w:rFonts w:hint="eastAsia"/>
              </w:rPr>
              <w:t>章“</w:t>
            </w:r>
            <w:r>
              <w:rPr>
                <w:rFonts w:hint="eastAsia"/>
                <w:lang w:eastAsia="zh-CN"/>
              </w:rPr>
              <w:t>采购项目需求</w:t>
            </w:r>
            <w:r>
              <w:rPr>
                <w:rFonts w:hint="eastAsia"/>
              </w:rPr>
              <w:t>”第</w:t>
            </w:r>
            <w:r>
              <w:rPr>
                <w:rFonts w:hint="eastAsia"/>
                <w:lang w:val="en-US" w:eastAsia="zh-CN"/>
              </w:rPr>
              <w:t>二</w:t>
            </w:r>
            <w:r>
              <w:rPr>
                <w:rFonts w:hint="eastAsia"/>
              </w:rPr>
              <w:t>项</w:t>
            </w:r>
            <w:r>
              <w:rPr>
                <w:rFonts w:hint="eastAsia"/>
                <w:lang w:eastAsia="zh-CN"/>
              </w:rPr>
              <w:t>第</w:t>
            </w:r>
            <w:r>
              <w:rPr>
                <w:rFonts w:hint="eastAsia"/>
                <w:lang w:val="en-US" w:eastAsia="zh-CN"/>
              </w:rPr>
              <w:t>1条</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工期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 符合第</w:t>
            </w:r>
            <w:r>
              <w:rPr>
                <w:rFonts w:hint="eastAsia"/>
                <w:lang w:eastAsia="zh-CN"/>
              </w:rPr>
              <w:t>三</w:t>
            </w:r>
            <w:r>
              <w:rPr>
                <w:rFonts w:hint="eastAsia"/>
              </w:rPr>
              <w:t>章“</w:t>
            </w:r>
            <w:r>
              <w:rPr>
                <w:rFonts w:hint="eastAsia"/>
                <w:lang w:eastAsia="zh-CN"/>
              </w:rPr>
              <w:t>采购项目需求</w:t>
            </w:r>
            <w:r>
              <w:rPr>
                <w:rFonts w:hint="eastAsia"/>
              </w:rPr>
              <w:t>”第</w:t>
            </w:r>
            <w:r>
              <w:rPr>
                <w:rFonts w:hint="eastAsia"/>
                <w:lang w:val="en-US" w:eastAsia="zh-CN"/>
              </w:rPr>
              <w:t>二</w:t>
            </w:r>
            <w:r>
              <w:rPr>
                <w:rFonts w:hint="eastAsia"/>
              </w:rPr>
              <w:t>项第</w:t>
            </w:r>
            <w:r>
              <w:rPr>
                <w:rFonts w:hint="eastAsia"/>
                <w:lang w:val="en-US" w:eastAsia="zh-CN"/>
              </w:rPr>
              <w:t>3</w:t>
            </w:r>
            <w:r>
              <w:rPr>
                <w:rFonts w:hint="eastAsia"/>
                <w:lang w:eastAsia="zh-CN"/>
              </w:rPr>
              <w:t>条</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工程质量 </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三</w:t>
            </w:r>
            <w:r>
              <w:rPr>
                <w:rFonts w:hint="eastAsia"/>
              </w:rPr>
              <w:t>章“</w:t>
            </w:r>
            <w:r>
              <w:rPr>
                <w:rFonts w:hint="eastAsia"/>
                <w:lang w:eastAsia="zh-CN"/>
              </w:rPr>
              <w:t>采购项目需求</w:t>
            </w:r>
            <w:r>
              <w:rPr>
                <w:rFonts w:hint="eastAsia"/>
              </w:rPr>
              <w:t>”第</w:t>
            </w:r>
            <w:r>
              <w:rPr>
                <w:rFonts w:hint="eastAsia"/>
                <w:lang w:val="en-US" w:eastAsia="zh-CN"/>
              </w:rPr>
              <w:t>二</w:t>
            </w:r>
            <w:r>
              <w:rPr>
                <w:rFonts w:hint="eastAsia"/>
              </w:rPr>
              <w:t>项第</w:t>
            </w:r>
            <w:r>
              <w:rPr>
                <w:rFonts w:hint="eastAsia"/>
                <w:lang w:val="en-US" w:eastAsia="zh-CN"/>
              </w:rPr>
              <w:t>4</w:t>
            </w:r>
            <w:r>
              <w:rPr>
                <w:rFonts w:hint="eastAsia"/>
                <w:lang w:eastAsia="zh-CN"/>
              </w:rPr>
              <w:t>条</w:t>
            </w:r>
            <w:r>
              <w:rPr>
                <w:rFonts w:hint="eastAsi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竞标有效期</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 符合第二章“</w:t>
            </w:r>
            <w:r>
              <w:rPr>
                <w:rFonts w:hint="eastAsia"/>
                <w:lang w:eastAsia="zh-CN"/>
              </w:rPr>
              <w:t>磋商供应商须知前附表</w:t>
            </w:r>
            <w:r>
              <w:rPr>
                <w:rFonts w:hint="eastAsia"/>
              </w:rPr>
              <w:t>”第</w:t>
            </w:r>
            <w:r>
              <w:rPr>
                <w:rFonts w:hint="eastAsia"/>
                <w:lang w:val="en-US" w:eastAsia="zh-CN"/>
              </w:rPr>
              <w:t>7</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权利义务</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竞标函附录中的相关承诺符合或优于第四章“合同协议书（参考格式）”的相关规定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竞标价格</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低于（含等于）采购人公布的竞标控制价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80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已标价工程量清单</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符合第</w:t>
            </w:r>
            <w:r>
              <w:rPr>
                <w:rFonts w:hint="eastAsia"/>
                <w:lang w:eastAsia="zh-CN"/>
              </w:rPr>
              <w:t>六</w:t>
            </w:r>
            <w:r>
              <w:rPr>
                <w:rFonts w:hint="eastAsia"/>
              </w:rPr>
              <w:t>章“工程量清单”的编制要求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2.2 </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详细评审</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通过资格审查合格的竞标人，只有通过了形式性评审和响应性评审，才能进入详细评审程序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 xml:space="preserve">2.2.1 </w:t>
            </w:r>
          </w:p>
        </w:tc>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default" w:ascii="Times New Roman" w:hAnsi="Times New Roman" w:cs="Times New Roman"/>
                <w:color w:val="auto"/>
                <w:highlight w:val="none"/>
              </w:rPr>
            </w:pPr>
            <w:r>
              <w:rPr>
                <w:rFonts w:hint="eastAsia"/>
              </w:rPr>
              <w:t xml:space="preserve"> 分值构成</w:t>
            </w:r>
          </w:p>
        </w:tc>
        <w:tc>
          <w:tcPr>
            <w:tcW w:w="3439"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eastAsia"/>
              </w:rPr>
              <w:t>分值</w:t>
            </w:r>
            <w:r>
              <w:rPr>
                <w:rFonts w:hint="eastAsia"/>
                <w:lang w:val="en-US" w:eastAsia="zh-CN"/>
              </w:rPr>
              <w:t>权重</w:t>
            </w:r>
            <w:r>
              <w:rPr>
                <w:rFonts w:hint="eastAsia"/>
              </w:rPr>
              <w:t>构成</w:t>
            </w:r>
            <w:r>
              <w:rPr>
                <w:rFonts w:hint="eastAsia"/>
                <w:lang w:eastAsia="zh-CN"/>
              </w:rPr>
              <w:t>（</w:t>
            </w:r>
            <w:r>
              <w:rPr>
                <w:rFonts w:hint="eastAsia"/>
              </w:rPr>
              <w:t xml:space="preserve">100 </w:t>
            </w:r>
            <w:r>
              <w:rPr>
                <w:rFonts w:hint="eastAsia"/>
                <w:lang w:val="en-US" w:eastAsia="zh-CN"/>
              </w:rPr>
              <w:t>%</w:t>
            </w:r>
            <w:r>
              <w:rPr>
                <w:rFonts w:hint="eastAsia"/>
              </w:rPr>
              <w:t>）</w:t>
            </w:r>
          </w:p>
        </w:tc>
        <w:tc>
          <w:tcPr>
            <w:tcW w:w="357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宋体"/>
                <w:lang w:eastAsia="zh-CN"/>
              </w:rPr>
            </w:pPr>
            <w:r>
              <w:rPr>
                <w:rFonts w:hint="eastAsia"/>
              </w:rPr>
              <w:t>技术标评审部分：</w:t>
            </w:r>
            <w:r>
              <w:rPr>
                <w:rFonts w:hint="eastAsia"/>
                <w:lang w:val="en-US" w:eastAsia="zh-CN"/>
              </w:rPr>
              <w:t>7</w:t>
            </w:r>
            <w:r>
              <w:rPr>
                <w:rFonts w:hint="eastAsia"/>
              </w:rPr>
              <w:t xml:space="preserve">0 </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eastAsia="宋体"/>
                <w:lang w:eastAsia="zh-CN"/>
              </w:rPr>
            </w:pPr>
            <w:r>
              <w:rPr>
                <w:rFonts w:hint="eastAsia"/>
              </w:rPr>
              <w:t>商务标评审部分：</w:t>
            </w:r>
            <w:r>
              <w:rPr>
                <w:rFonts w:hint="eastAsia"/>
                <w:lang w:val="en-US" w:eastAsia="zh-CN"/>
              </w:rPr>
              <w:t>3</w:t>
            </w:r>
            <w:r>
              <w:rPr>
                <w:rFonts w:hint="eastAsia"/>
              </w:rPr>
              <w:t xml:space="preserve">0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2.2.2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8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技术标评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审标准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（满分</w:t>
            </w:r>
            <w:r>
              <w:rPr>
                <w:rFonts w:hint="eastAsia" w:ascii="Times New Roman" w:hAnsi="Times New Roman" w:cs="Times New Roman"/>
                <w:color w:val="auto"/>
                <w:highlight w:val="none"/>
                <w:lang w:val="en-US" w:eastAsia="zh-CN"/>
              </w:rPr>
              <w:t>分值权重70</w:t>
            </w:r>
          </w:p>
          <w:p>
            <w:pPr>
              <w:keepNext w:val="0"/>
              <w:keepLines w:val="0"/>
              <w:widowControl/>
              <w:suppressLineNumbers w:val="0"/>
              <w:jc w:val="left"/>
            </w:pP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施工组织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设计（100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分）</w:t>
            </w: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主要施工方法(10 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一档（10 分）：针对项目实际提出先进、可行、具体的施工方法，确保项目保质保量,按时完工。</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二</w:t>
            </w:r>
            <w:r>
              <w:rPr>
                <w:rFonts w:hint="eastAsia" w:ascii="Times New Roman" w:hAnsi="Times New Roman" w:cs="Times New Roman"/>
                <w:color w:val="auto"/>
                <w:sz w:val="21"/>
                <w:szCs w:val="21"/>
                <w:highlight w:val="none"/>
                <w:lang w:val="en-US" w:eastAsia="zh-CN"/>
              </w:rPr>
              <w:t>档</w:t>
            </w:r>
            <w:r>
              <w:rPr>
                <w:rFonts w:hint="eastAsia"/>
                <w:lang w:val="en-US" w:eastAsia="zh-CN"/>
              </w:rPr>
              <w:t>（7 分）：有可行、具体的施工方法，较能确保项目保质保量,按时完工。</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三</w:t>
            </w:r>
            <w:r>
              <w:rPr>
                <w:rFonts w:hint="eastAsia" w:ascii="Times New Roman" w:hAnsi="Times New Roman" w:cs="Times New Roman"/>
                <w:color w:val="auto"/>
                <w:sz w:val="21"/>
                <w:szCs w:val="21"/>
                <w:highlight w:val="none"/>
                <w:lang w:val="en-US" w:eastAsia="zh-CN"/>
              </w:rPr>
              <w:t>档</w:t>
            </w:r>
            <w:r>
              <w:rPr>
                <w:rFonts w:hint="eastAsia"/>
                <w:lang w:val="en-US" w:eastAsia="zh-CN"/>
              </w:rPr>
              <w:t>（4 分）：有具体的施工方法，基本确保项目保质保量,按时完工。</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 分）：无具体施工方法。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拟投入的主要物资计划（10 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lang w:val="en-US" w:eastAsia="zh-CN"/>
              </w:rPr>
            </w:pPr>
            <w:r>
              <w:rPr>
                <w:rFonts w:hint="default"/>
                <w:lang w:val="en-US" w:eastAsia="zh-CN"/>
              </w:rPr>
              <w:t>一档（10 分）：投入计划与进度计划呼应，较好满足施工需要，调配投入计划合理、准确。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lang w:val="en-US" w:eastAsia="zh-CN"/>
              </w:rPr>
            </w:pPr>
            <w:r>
              <w:rPr>
                <w:rFonts w:hint="default"/>
                <w:lang w:val="en-US" w:eastAsia="zh-CN"/>
              </w:rPr>
              <w:t>二档（7分）：投入计划与进度计划呼应，基本满足施工需要，调配投入计划合理、准确。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lang w:val="en-US" w:eastAsia="zh-CN"/>
              </w:rPr>
            </w:pPr>
            <w:r>
              <w:rPr>
                <w:rFonts w:hint="default"/>
                <w:lang w:val="en-US" w:eastAsia="zh-CN"/>
              </w:rPr>
              <w:t>三</w:t>
            </w:r>
            <w:r>
              <w:rPr>
                <w:rFonts w:hint="eastAsia"/>
                <w:lang w:val="en-US" w:eastAsia="zh-CN"/>
              </w:rPr>
              <w:t>档</w:t>
            </w:r>
            <w:r>
              <w:rPr>
                <w:rFonts w:hint="default"/>
                <w:lang w:val="en-US" w:eastAsia="zh-CN"/>
              </w:rPr>
              <w:t>（</w:t>
            </w:r>
            <w:r>
              <w:rPr>
                <w:rFonts w:hint="eastAsia"/>
                <w:lang w:val="en-US" w:eastAsia="zh-CN"/>
              </w:rPr>
              <w:t>4</w:t>
            </w:r>
            <w:r>
              <w:rPr>
                <w:rFonts w:hint="default"/>
                <w:lang w:val="en-US" w:eastAsia="zh-CN"/>
              </w:rPr>
              <w:t xml:space="preserve"> 分）：投入计划与进度计划呼应，基本满足施工需要，调配投入计划基本合理。</w:t>
            </w:r>
          </w:p>
          <w:p>
            <w:pPr>
              <w:pStyle w:val="2"/>
              <w:rPr>
                <w:rFonts w:hint="default"/>
              </w:rPr>
            </w:pPr>
            <w:r>
              <w:rPr>
                <w:rFonts w:hint="eastAsia" w:ascii="Times New Roman" w:hAnsi="Times New Roman" w:cs="Times New Roman"/>
                <w:color w:val="auto"/>
                <w:sz w:val="21"/>
                <w:szCs w:val="21"/>
                <w:highlight w:val="none"/>
                <w:lang w:val="en-US" w:eastAsia="zh-CN"/>
              </w:rPr>
              <w:t>四档（0 分）：投入计划与进度计划不呼应，不满足施工需要，调配投入计划不合理。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1563" w:type="dxa"/>
            <w:vAlign w:val="center"/>
          </w:tcPr>
          <w:p>
            <w:pPr>
              <w:pStyle w:val="52"/>
              <w:jc w:val="left"/>
              <w:rPr>
                <w:rFonts w:hint="eastAsia" w:eastAsia="宋体"/>
                <w:color w:val="auto"/>
                <w:highlight w:val="none"/>
                <w:lang w:val="en-US" w:eastAsia="zh-CN"/>
              </w:rPr>
            </w:pPr>
            <w:r>
              <w:rPr>
                <w:rFonts w:hint="eastAsia" w:eastAsia="宋体"/>
                <w:color w:val="auto"/>
                <w:sz w:val="21"/>
                <w:szCs w:val="21"/>
                <w:highlight w:val="none"/>
                <w:lang w:val="en-US" w:eastAsia="zh-CN"/>
              </w:rPr>
              <w:t>拟投入的主要施工机械、设备计划（10分）</w:t>
            </w: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一档（10 分）：投入的施工机械、设备、机具有详细的组织计划且计划周密，设备数量、选型配置、进场时间安排合理，满足施工需要。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二档（7分）：投入的施工机械、设备、机具计划与进度计划呼应，满足施工需要。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lang w:val="en-US" w:eastAsia="zh-CN"/>
              </w:rPr>
            </w:pPr>
            <w:r>
              <w:rPr>
                <w:rFonts w:hint="eastAsia"/>
                <w:lang w:val="en-US" w:eastAsia="zh-CN"/>
              </w:rPr>
              <w:t>三档（4 分）：投入的施工机械、设备、机具计划与进度计划呼应，基本满足施工需要。</w:t>
            </w:r>
          </w:p>
          <w:p>
            <w:pPr>
              <w:snapToGrid/>
              <w:spacing w:line="280" w:lineRule="exact"/>
              <w:jc w:val="left"/>
              <w:outlineLvl w:val="9"/>
              <w:rPr>
                <w:rFonts w:hint="default"/>
              </w:rPr>
            </w:pPr>
            <w:r>
              <w:rPr>
                <w:rFonts w:hint="eastAsia" w:ascii="Times New Roman" w:hAnsi="Times New Roman" w:cs="Times New Roman"/>
                <w:color w:val="auto"/>
                <w:sz w:val="21"/>
                <w:szCs w:val="21"/>
                <w:highlight w:val="none"/>
                <w:lang w:val="en-US" w:eastAsia="zh-CN"/>
              </w:rPr>
              <w:t>四档（0 分）：</w:t>
            </w:r>
            <w:r>
              <w:rPr>
                <w:rFonts w:hint="eastAsia"/>
                <w:lang w:val="en-US" w:eastAsia="zh-CN"/>
              </w:rPr>
              <w:t>投入的施工机械、设备、机具计划与进度计划不呼应，不能满足施工需要。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劳动力安排计划（10 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分）：劳动力安排计划与进度计划呼应，较好满足施工需要，安排计划合理、准确。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二档（7 分）：劳动力安排计划与进度计划呼应，较好满足施工需要，安排计划合理。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分）：劳动力安排计划与进度计划呼应，基本满足施工需要，安排计划合理、准确。</w:t>
            </w:r>
          </w:p>
          <w:p>
            <w:pPr>
              <w:pStyle w:val="2"/>
              <w:rPr>
                <w:rFonts w:hint="default" w:eastAsia="宋体"/>
                <w:lang w:val="en-US" w:eastAsia="zh-CN"/>
              </w:rPr>
            </w:pPr>
            <w:r>
              <w:rPr>
                <w:rFonts w:hint="eastAsia" w:ascii="Times New Roman" w:hAnsi="Times New Roman" w:cs="Times New Roman"/>
                <w:color w:val="auto"/>
                <w:sz w:val="21"/>
                <w:szCs w:val="21"/>
                <w:highlight w:val="none"/>
                <w:lang w:val="en-US" w:eastAsia="zh-CN"/>
              </w:rPr>
              <w:t>四档（0 分）：</w:t>
            </w:r>
            <w:r>
              <w:rPr>
                <w:rFonts w:hint="eastAsia"/>
                <w:sz w:val="21"/>
                <w:szCs w:val="21"/>
                <w:lang w:val="en-US" w:eastAsia="zh-CN"/>
              </w:rPr>
              <w:t>无劳动力安排计划。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确保工程质量的技术组织措施（10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分）：应用新技术、新工艺、新材料、新设备，针对项目实际提出先进、可行、具体的保证措施，超过竞争性磋商文件的质量要求及施工验收规范要求。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分）：针对项目实际提出先进、可行、具体的保证措施，满足竞争性磋商文件的质量要求。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分）：具体措施可行，满足竞争性磋商文件的质量要求。</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 分）：无工程质量的技术组织措施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highlight w:val="none"/>
                <w:lang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确保安全生产的技术组织措施（10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分）：针对项目实际情况，有先进、具体、完整、可行的安全技术组织实施措施，采用规范正确、清晰。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分）：针对项目实际情况，有合理的安全技术组织实施措施且具体、完整，采用规范正确。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分）：有基本合理的安全技术组织实施措施，采用规范正确。</w:t>
            </w:r>
          </w:p>
          <w:p>
            <w:pPr>
              <w:pStyle w:val="2"/>
              <w:rPr>
                <w:rFonts w:hint="default"/>
              </w:rPr>
            </w:pPr>
            <w:r>
              <w:rPr>
                <w:rFonts w:hint="eastAsia" w:ascii="Times New Roman" w:hAnsi="Times New Roman" w:cs="Times New Roman"/>
                <w:color w:val="auto"/>
                <w:sz w:val="21"/>
                <w:szCs w:val="21"/>
                <w:highlight w:val="none"/>
                <w:lang w:val="en-US" w:eastAsia="zh-CN"/>
              </w:rPr>
              <w:t>四档（0 分）：无安全生产的技术组织措施。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color w:val="auto"/>
                <w:highlight w:val="none"/>
                <w:lang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确保工期的技术组织措施（10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分）：针对项目实际情况，有先进、具体、完整、可行的确保工期的技术组织措施，采用规范正确、清晰。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分）：针对项目实际情况，有合理的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确保工期的技术组织措施且具体、完整，采用规范正确。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分）：有基本合理的确保工期的技术组织</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措施，采用规范正确。</w:t>
            </w:r>
          </w:p>
          <w:p>
            <w:pPr>
              <w:pStyle w:val="2"/>
              <w:rPr>
                <w:rFonts w:hint="eastAsia" w:eastAsia="宋体"/>
                <w:lang w:eastAsia="zh-CN"/>
              </w:rPr>
            </w:pPr>
            <w:r>
              <w:rPr>
                <w:rFonts w:hint="eastAsia" w:ascii="Times New Roman" w:hAnsi="Times New Roman" w:cs="Times New Roman"/>
                <w:color w:val="auto"/>
                <w:sz w:val="21"/>
                <w:szCs w:val="21"/>
                <w:highlight w:val="none"/>
                <w:lang w:val="en-US" w:eastAsia="zh-CN"/>
              </w:rPr>
              <w:t>四档（0 分）：无</w:t>
            </w:r>
            <w:r>
              <w:rPr>
                <w:rFonts w:hint="default"/>
                <w:sz w:val="21"/>
                <w:szCs w:val="21"/>
              </w:rPr>
              <w:t>工期的技术组织措施</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确保文明施工的技术组织措施（10 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分）：针对项目实际情况，有先进、具体、完整、可行的文明施工技术组织实施措施，采用范正确、清晰。</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分）：针对项目实际情况，有合理的文明施工技术组织实施措施且具体、完整，采用规范正确。</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w:t>
            </w:r>
            <w:r>
              <w:rPr>
                <w:rFonts w:hint="eastAsia" w:ascii="Times New Roman" w:hAnsi="Times New Roman" w:cs="Times New Roman"/>
                <w:color w:val="auto"/>
                <w:sz w:val="21"/>
                <w:szCs w:val="21"/>
                <w:highlight w:val="none"/>
                <w:lang w:val="en-US" w:eastAsia="zh-CN"/>
              </w:rPr>
              <w:t>档</w:t>
            </w:r>
            <w:r>
              <w:rPr>
                <w:rFonts w:hint="default"/>
              </w:rPr>
              <w:t>（</w:t>
            </w:r>
            <w:r>
              <w:rPr>
                <w:rFonts w:hint="eastAsia"/>
                <w:lang w:val="en-US" w:eastAsia="zh-CN"/>
              </w:rPr>
              <w:t>4</w:t>
            </w:r>
            <w:r>
              <w:rPr>
                <w:rFonts w:hint="default"/>
              </w:rPr>
              <w:t>分）：有基本合理的文明施工措施，采用规正确。</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四档（0分）：缺少确保文明施工的技术组织措施。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工程施工的重点和难点及保证措施（10分）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分）：对重点、难点有先进合理的施工措施并有可行的安全措施，解决方案完整、经济、安全、切实可行，措施得力。</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分）：对重点。难点有合理的建议，解决方案经济、安全、基本可行。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分）：对重点、难点有建议，解决方案基本可行。</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四档（0分）：</w:t>
            </w:r>
            <w:r>
              <w:rPr>
                <w:rFonts w:hint="default"/>
                <w:lang w:val="en-US" w:eastAsia="zh-CN"/>
              </w:rPr>
              <w:t>缺少工程施工的重点和难点及保 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p>
        </w:tc>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9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color w:val="auto"/>
                <w:highlight w:val="none"/>
              </w:rPr>
            </w:pPr>
          </w:p>
        </w:tc>
        <w:tc>
          <w:tcPr>
            <w:tcW w:w="15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施工总平面布置图（10分）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outlineLvl w:val="9"/>
              <w:rPr>
                <w:rFonts w:hint="default" w:ascii="Times New Roman" w:hAnsi="Times New Roman" w:cs="Times New Roman"/>
                <w:color w:val="auto"/>
                <w:highlight w:val="none"/>
              </w:rPr>
            </w:pPr>
          </w:p>
        </w:tc>
        <w:tc>
          <w:tcPr>
            <w:tcW w:w="545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一档（10 分）：总体布置有针对性、合理，较好满足施工需要，符合安全。文明生产要求。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二档（</w:t>
            </w:r>
            <w:r>
              <w:rPr>
                <w:rFonts w:hint="eastAsia"/>
                <w:lang w:val="en-US" w:eastAsia="zh-CN"/>
              </w:rPr>
              <w:t>7</w:t>
            </w:r>
            <w:r>
              <w:rPr>
                <w:rFonts w:hint="default"/>
              </w:rPr>
              <w:t xml:space="preserve"> 分）：总体布置合理，能满足施工需要，基本符合安全、文明生产要求。</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rPr>
            </w:pPr>
            <w:r>
              <w:rPr>
                <w:rFonts w:hint="default"/>
              </w:rPr>
              <w:t>三档（</w:t>
            </w:r>
            <w:r>
              <w:rPr>
                <w:rFonts w:hint="eastAsia"/>
                <w:lang w:val="en-US" w:eastAsia="zh-CN"/>
              </w:rPr>
              <w:t>4</w:t>
            </w:r>
            <w:r>
              <w:rPr>
                <w:rFonts w:hint="default"/>
              </w:rPr>
              <w:t xml:space="preserve"> 分）：总体布置基本合理，基本满足施工需要。</w:t>
            </w:r>
          </w:p>
          <w:p>
            <w:pPr>
              <w:pStyle w:val="2"/>
              <w:rPr>
                <w:rFonts w:hint="default"/>
                <w:lang w:val="en-US" w:eastAsia="zh-CN"/>
              </w:rPr>
            </w:pPr>
            <w:r>
              <w:rPr>
                <w:rFonts w:hint="eastAsia" w:ascii="Times New Roman" w:hAnsi="Times New Roman" w:cs="Times New Roman"/>
                <w:color w:val="auto"/>
                <w:sz w:val="21"/>
                <w:szCs w:val="21"/>
                <w:highlight w:val="none"/>
                <w:lang w:val="en-US" w:eastAsia="zh-CN"/>
              </w:rPr>
              <w:t>四档（0分）：无施工总平面布置图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8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rPr>
            </w:pPr>
            <w:r>
              <w:rPr>
                <w:rFonts w:hint="eastAsia"/>
              </w:rPr>
              <w:t>2.2.2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r>
              <w:rPr>
                <w:rFonts w:hint="eastAsia"/>
              </w:rPr>
              <w:t>（2）</w:t>
            </w:r>
          </w:p>
        </w:tc>
        <w:tc>
          <w:tcPr>
            <w:tcW w:w="8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highlight w:val="none"/>
                <w:lang w:val="en-US" w:eastAsia="zh-CN"/>
              </w:rPr>
            </w:pPr>
            <w:r>
              <w:rPr>
                <w:rFonts w:hint="eastAsia"/>
              </w:rPr>
              <w:t>商务标评分标准【</w:t>
            </w:r>
            <w:r>
              <w:rPr>
                <w:rFonts w:hint="default" w:ascii="Times New Roman" w:hAnsi="Times New Roman" w:cs="Times New Roman"/>
                <w:color w:val="auto"/>
                <w:highlight w:val="none"/>
              </w:rPr>
              <w:t>满分</w:t>
            </w:r>
            <w:r>
              <w:rPr>
                <w:rFonts w:hint="eastAsia" w:ascii="Times New Roman" w:hAnsi="Times New Roman" w:cs="Times New Roman"/>
                <w:color w:val="auto"/>
                <w:highlight w:val="none"/>
                <w:lang w:val="en-US" w:eastAsia="zh-CN"/>
              </w:rPr>
              <w:t>分值权重30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w:t>
            </w:r>
            <w:r>
              <w:rPr>
                <w:rFonts w:hint="eastAsia"/>
              </w:rPr>
              <w:t>】</w:t>
            </w:r>
          </w:p>
        </w:tc>
        <w:tc>
          <w:tcPr>
            <w:tcW w:w="969" w:type="dxa"/>
            <w:vAlign w:val="center"/>
          </w:tcPr>
          <w:p>
            <w:pPr>
              <w:spacing w:line="240" w:lineRule="auto"/>
              <w:jc w:val="both"/>
              <w:outlineLvl w:val="9"/>
              <w:rPr>
                <w:rFonts w:hint="eastAsia" w:ascii="宋体" w:hAnsi="宋体" w:eastAsia="宋体" w:cs="宋体"/>
                <w:b/>
                <w:szCs w:val="21"/>
              </w:rPr>
            </w:pPr>
            <w:r>
              <w:rPr>
                <w:rFonts w:hint="eastAsia" w:ascii="宋体" w:hAnsi="宋体" w:eastAsia="宋体" w:cs="宋体"/>
                <w:b/>
                <w:szCs w:val="21"/>
              </w:rPr>
              <w:t>报价分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分）</w:t>
            </w:r>
          </w:p>
        </w:tc>
        <w:tc>
          <w:tcPr>
            <w:tcW w:w="701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1、磋商基准价的确定方法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1）有效报价范围：为竞标总价低于或等于采购人公布的竞标控制价，通过资格评审、形式评审、响应性评审且技术标评审合格，经磋商小组审定不存在严重不平衡、不合理、不低于其企业成本的竞标人竞标总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（2）磋商小组根据磋商采购文件及竞标人提交的竞标文件在全部满足竞争性磋商采购文件实质性要求和条件的前提下，以竞标人的最终竞标报价为评标价。以进入综合评分环节最终最低的评标价为磋商基准价。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注：若竞标单位按《政府采购促进中小企业发展暂行办法》（财库[2011]181 号）认定为小型和微型企业的（以竞标文件提供的符合规定有关证明材料为准），对竞标报价</w:t>
            </w:r>
            <w:r>
              <w:rPr>
                <w:rFonts w:hint="eastAsia"/>
                <w:highlight w:val="yellow"/>
              </w:rPr>
              <w:t>给予</w:t>
            </w:r>
            <w:r>
              <w:rPr>
                <w:rFonts w:hint="eastAsia"/>
                <w:highlight w:val="yellow"/>
                <w:lang w:val="en-US" w:eastAsia="zh-CN"/>
              </w:rPr>
              <w:t>10%</w:t>
            </w:r>
            <w:r>
              <w:rPr>
                <w:rFonts w:hint="eastAsia"/>
                <w:highlight w:val="yellow"/>
              </w:rPr>
              <w:t>的扣除，扣除后的价格为评标价，即评标价=竞标报价×（1-</w:t>
            </w:r>
            <w:r>
              <w:rPr>
                <w:rFonts w:hint="eastAsia"/>
                <w:highlight w:val="yellow"/>
                <w:lang w:val="en-US" w:eastAsia="zh-CN"/>
              </w:rPr>
              <w:t>10%</w:t>
            </w:r>
            <w:r>
              <w:rPr>
                <w:rFonts w:hint="eastAsia"/>
                <w:highlight w:val="yellow"/>
              </w:rPr>
              <w:t>），以评标价</w:t>
            </w:r>
            <w:r>
              <w:rPr>
                <w:rFonts w:hint="eastAsia"/>
              </w:rPr>
              <w:t>计算商务标得分。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竞标单位按《关于政府采购支持监狱企业发展有关问题的通知》(财库[2014]68号)被认定为监狱企业的，监狱企业视同小型、微型企业。监狱企业以提供由省级以上监狱管理局、戒毒管理局(含新疆生产建设兵团)出具的属于监狱企业的证明文件为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竞标单位按《关于促进残疾人就业政府采购政策的通知》（财库〔2017〕141号）被认定为残疾人福利性单位视同小型、微型企业。残疾人福利性单位属小型、微型企业的，不重复享受政策。</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除上述情况外，评标价=最终竞标报价。</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3）磋商小组认为某竞标人的报价明显低于其他竞标人的报价，有可能影响质量或者不能诚信履约的，应要求其在评标现场合理的时间内提供书面说明，并提交相关证明材料；竞标人不能证明其报价合理性的，磋商小组应当将其作为无效竞标处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rPr>
            </w:pPr>
            <w:r>
              <w:rPr>
                <w:rFonts w:hint="eastAsia"/>
              </w:rPr>
              <w:t>2、商务标评分标准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某竞标人的商务标得分=（磋商基准价/某竞标人最终竞标报价的评标价）×</w:t>
            </w:r>
            <w:r>
              <w:rPr>
                <w:rFonts w:hint="eastAsia" w:ascii="Times New Roman" w:hAnsi="Times New Roman"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637"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备注：竞标人的最终报价文件必须以工程量清单报价表的格式编制（最终报价与首次报价的总价及工程量清单报价表完全一致除外，但在最终报价时必须注明清楚），不得以总价报价或总价下浮的方式做最终报价，否则作无效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五</w:t>
            </w:r>
          </w:p>
        </w:tc>
        <w:tc>
          <w:tcPr>
            <w:tcW w:w="8815"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总分 = 一 + 二</w:t>
            </w:r>
          </w:p>
        </w:tc>
      </w:tr>
    </w:tbl>
    <w:p>
      <w:pPr>
        <w:rPr>
          <w:rFonts w:ascii="宋体" w:hAnsi="宋体"/>
          <w:szCs w:val="21"/>
          <w:highlight w:val="none"/>
        </w:rPr>
      </w:pPr>
      <w:r>
        <w:rPr>
          <w:rFonts w:hint="eastAsia" w:ascii="宋体" w:hAnsi="宋体"/>
          <w:szCs w:val="21"/>
          <w:highlight w:val="none"/>
        </w:rPr>
        <w:t xml:space="preserve">四、成交候选人推荐原则  </w:t>
      </w:r>
    </w:p>
    <w:p>
      <w:pPr>
        <w:ind w:firstLine="420" w:firstLineChars="200"/>
        <w:rPr>
          <w:highlight w:val="none"/>
        </w:rPr>
      </w:pPr>
      <w:r>
        <w:rPr>
          <w:rFonts w:hint="eastAsia"/>
          <w:highlight w:val="none"/>
        </w:rPr>
        <w:t>磋商小组根据综合评分情况，按照评审得分由高到低顺序推荐3名成交候选人。评审得分相同的，按照最后报价由低到高的顺序推荐。评审得分且最后报价相同的，按照技术指标优劣顺序推荐。</w:t>
      </w:r>
    </w:p>
    <w:p/>
    <w:p>
      <w:pPr>
        <w:rPr>
          <w:highlight w:val="none"/>
        </w:rPr>
      </w:pPr>
    </w:p>
    <w:p>
      <w:pPr>
        <w:rPr>
          <w:highlight w:val="none"/>
        </w:rPr>
      </w:pPr>
    </w:p>
    <w:p>
      <w:pPr>
        <w:rPr>
          <w:rFonts w:hint="eastAsia"/>
          <w:highlight w:val="none"/>
        </w:rPr>
      </w:pPr>
      <w:bookmarkStart w:id="223" w:name="_Toc24854"/>
    </w:p>
    <w:p>
      <w:pPr>
        <w:rPr>
          <w:rFonts w:hint="eastAsia"/>
          <w:highlight w:val="none"/>
        </w:rPr>
      </w:pPr>
    </w:p>
    <w:p>
      <w:pPr>
        <w:rPr>
          <w:rFonts w:hint="eastAsia"/>
          <w:highlight w:val="none"/>
        </w:rPr>
      </w:pPr>
    </w:p>
    <w:p>
      <w:pPr>
        <w:pStyle w:val="3"/>
        <w:numPr>
          <w:ilvl w:val="0"/>
          <w:numId w:val="0"/>
        </w:numPr>
        <w:rPr>
          <w:rFonts w:hint="eastAsia"/>
          <w:highlight w:val="none"/>
        </w:rPr>
        <w:sectPr>
          <w:headerReference r:id="rId17" w:type="default"/>
          <w:pgSz w:w="11906" w:h="16838"/>
          <w:pgMar w:top="1134" w:right="1134" w:bottom="1134" w:left="1134" w:header="850" w:footer="850" w:gutter="0"/>
          <w:pgNumType w:fmt="decimal"/>
          <w:cols w:space="720" w:num="1"/>
          <w:docGrid w:type="lines" w:linePitch="312" w:charSpace="0"/>
        </w:sectPr>
      </w:pPr>
      <w:bookmarkStart w:id="224" w:name="_Toc27421"/>
    </w:p>
    <w:p>
      <w:pPr>
        <w:pStyle w:val="3"/>
        <w:numPr>
          <w:ilvl w:val="0"/>
          <w:numId w:val="0"/>
        </w:numPr>
        <w:rPr>
          <w:highlight w:val="none"/>
        </w:rPr>
      </w:pPr>
      <w:bookmarkStart w:id="225" w:name="_Toc4613"/>
      <w:bookmarkStart w:id="226" w:name="_Toc3451"/>
      <w:bookmarkStart w:id="227" w:name="_Toc32208"/>
      <w:r>
        <w:rPr>
          <w:rFonts w:hint="eastAsia"/>
          <w:highlight w:val="none"/>
        </w:rPr>
        <w:t>第六章  竞争性磋商响应文件（格式）</w:t>
      </w:r>
      <w:bookmarkEnd w:id="223"/>
      <w:bookmarkEnd w:id="224"/>
      <w:bookmarkEnd w:id="225"/>
      <w:bookmarkEnd w:id="226"/>
      <w:bookmarkEnd w:id="227"/>
    </w:p>
    <w:p>
      <w:pPr>
        <w:rPr>
          <w:sz w:val="24"/>
          <w:szCs w:val="24"/>
          <w:highlight w:val="none"/>
        </w:rPr>
      </w:pPr>
      <w:r>
        <w:rPr>
          <w:highlight w:val="none"/>
        </w:rPr>
        <w:t xml:space="preserve"> </w:t>
      </w: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rPr>
          <w:sz w:val="24"/>
          <w:szCs w:val="24"/>
          <w:highlight w:val="none"/>
        </w:rPr>
      </w:pPr>
    </w:p>
    <w:p>
      <w:pPr>
        <w:pStyle w:val="18"/>
      </w:pPr>
    </w:p>
    <w:p>
      <w:pPr>
        <w:rPr>
          <w:sz w:val="24"/>
          <w:szCs w:val="24"/>
          <w:highlight w:val="none"/>
        </w:rPr>
      </w:pPr>
    </w:p>
    <w:p>
      <w:pPr>
        <w:rPr>
          <w:highlight w:val="none"/>
        </w:rPr>
      </w:pPr>
      <w:r>
        <w:rPr>
          <w:rFonts w:hint="eastAsia"/>
          <w:sz w:val="24"/>
          <w:szCs w:val="24"/>
          <w:highlight w:val="none"/>
        </w:rPr>
        <w:t xml:space="preserve">竞争性磋商响应文件的外包装封面格式 ：    </w:t>
      </w:r>
    </w:p>
    <w:p>
      <w:pPr>
        <w:rPr>
          <w:sz w:val="24"/>
          <w:szCs w:val="24"/>
          <w:highlight w:val="none"/>
        </w:rPr>
      </w:pPr>
      <w:r>
        <w:rPr>
          <w:sz w:val="24"/>
          <w:szCs w:val="24"/>
          <w:highlight w:val="none"/>
        </w:rPr>
        <w:t xml:space="preserve">  </w:t>
      </w:r>
    </w:p>
    <w:p>
      <w:pPr>
        <w:rPr>
          <w:sz w:val="24"/>
          <w:szCs w:val="24"/>
          <w:highlight w:val="none"/>
        </w:rPr>
      </w:pPr>
    </w:p>
    <w:p>
      <w:pPr>
        <w:rPr>
          <w:sz w:val="24"/>
          <w:szCs w:val="24"/>
          <w:highlight w:val="none"/>
        </w:rPr>
      </w:pPr>
    </w:p>
    <w:p>
      <w:pPr>
        <w:jc w:val="center"/>
        <w:rPr>
          <w:b/>
          <w:sz w:val="44"/>
          <w:szCs w:val="44"/>
          <w:highlight w:val="none"/>
        </w:rPr>
      </w:pPr>
      <w:r>
        <w:rPr>
          <w:rFonts w:hint="eastAsia"/>
          <w:b/>
          <w:sz w:val="44"/>
          <w:szCs w:val="44"/>
          <w:highlight w:val="none"/>
        </w:rPr>
        <w:t>竞争性磋商响应文件</w:t>
      </w:r>
    </w:p>
    <w:p>
      <w:pPr>
        <w:rPr>
          <w:sz w:val="24"/>
          <w:szCs w:val="24"/>
          <w:highlight w:val="none"/>
        </w:rPr>
      </w:pPr>
    </w:p>
    <w:p>
      <w:pPr>
        <w:rPr>
          <w:sz w:val="24"/>
          <w:szCs w:val="24"/>
          <w:highlight w:val="none"/>
        </w:rPr>
      </w:pPr>
    </w:p>
    <w:p>
      <w:pPr>
        <w:rPr>
          <w:rFonts w:hint="eastAsia" w:eastAsia="宋体"/>
          <w:sz w:val="24"/>
          <w:szCs w:val="24"/>
          <w:highlight w:val="none"/>
          <w:lang w:eastAsia="zh-CN"/>
        </w:rPr>
      </w:pPr>
      <w:r>
        <w:rPr>
          <w:rFonts w:hint="eastAsia"/>
          <w:sz w:val="24"/>
          <w:szCs w:val="24"/>
          <w:highlight w:val="none"/>
        </w:rPr>
        <w:t>项目名称：</w:t>
      </w:r>
      <w:r>
        <w:rPr>
          <w:rFonts w:hint="eastAsia"/>
          <w:sz w:val="24"/>
          <w:szCs w:val="24"/>
          <w:highlight w:val="none"/>
          <w:lang w:eastAsia="zh-CN"/>
        </w:rPr>
        <w:t xml:space="preserve">莲山镇下坝山村修建挡土墙 </w:t>
      </w:r>
    </w:p>
    <w:p>
      <w:pPr>
        <w:rPr>
          <w:rFonts w:hint="eastAsia"/>
          <w:sz w:val="24"/>
          <w:szCs w:val="24"/>
          <w:highlight w:val="none"/>
        </w:rPr>
      </w:pPr>
    </w:p>
    <w:p>
      <w:pPr>
        <w:rPr>
          <w:rFonts w:hint="eastAsia" w:eastAsia="宋体"/>
          <w:sz w:val="24"/>
          <w:szCs w:val="24"/>
          <w:highlight w:val="none"/>
          <w:lang w:eastAsia="zh-CN"/>
        </w:rPr>
      </w:pPr>
      <w:r>
        <w:rPr>
          <w:rFonts w:hint="eastAsia"/>
          <w:sz w:val="24"/>
          <w:szCs w:val="24"/>
          <w:highlight w:val="none"/>
        </w:rPr>
        <w:t>项目编号</w:t>
      </w:r>
      <w:r>
        <w:rPr>
          <w:rFonts w:hint="eastAsia"/>
          <w:color w:val="FF0000"/>
          <w:sz w:val="24"/>
          <w:szCs w:val="24"/>
          <w:highlight w:val="none"/>
        </w:rPr>
        <w:t>：</w:t>
      </w:r>
      <w:r>
        <w:rPr>
          <w:rFonts w:hint="eastAsia"/>
          <w:color w:val="FF0000"/>
          <w:sz w:val="24"/>
          <w:szCs w:val="24"/>
          <w:highlight w:val="none"/>
          <w:lang w:eastAsia="zh-CN"/>
        </w:rPr>
        <w:t>HZZC2021-C2-230328-GXZR</w:t>
      </w:r>
    </w:p>
    <w:p>
      <w:pPr>
        <w:rPr>
          <w:rFonts w:hint="eastAsia"/>
          <w:sz w:val="24"/>
          <w:szCs w:val="24"/>
          <w:highlight w:val="none"/>
        </w:rPr>
      </w:pPr>
    </w:p>
    <w:p>
      <w:pPr>
        <w:rPr>
          <w:rFonts w:hint="eastAsia" w:eastAsia="宋体"/>
          <w:sz w:val="24"/>
          <w:szCs w:val="24"/>
          <w:highlight w:val="none"/>
          <w:lang w:eastAsia="zh-CN"/>
        </w:rPr>
      </w:pPr>
      <w:r>
        <w:rPr>
          <w:rFonts w:hint="eastAsia"/>
          <w:sz w:val="24"/>
          <w:szCs w:val="24"/>
          <w:highlight w:val="none"/>
        </w:rPr>
        <w:t>采购代理机构：</w:t>
      </w:r>
      <w:r>
        <w:rPr>
          <w:rFonts w:hint="eastAsia"/>
          <w:sz w:val="24"/>
          <w:szCs w:val="24"/>
          <w:highlight w:val="none"/>
          <w:lang w:eastAsia="zh-CN"/>
        </w:rPr>
        <w:t>广西臻润工程咨询有限公司</w:t>
      </w: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r>
        <w:rPr>
          <w:rFonts w:hint="eastAsia"/>
          <w:sz w:val="24"/>
          <w:szCs w:val="24"/>
          <w:highlight w:val="none"/>
        </w:rPr>
        <w:t>供应商单位名称：</w:t>
      </w: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rFonts w:hint="eastAsia"/>
          <w:sz w:val="24"/>
          <w:szCs w:val="24"/>
          <w:highlight w:val="none"/>
        </w:rPr>
      </w:pPr>
    </w:p>
    <w:p>
      <w:pPr>
        <w:rPr>
          <w:sz w:val="24"/>
          <w:szCs w:val="24"/>
          <w:highlight w:val="none"/>
        </w:rPr>
      </w:pPr>
      <w:r>
        <w:rPr>
          <w:rFonts w:hint="eastAsia"/>
          <w:sz w:val="24"/>
          <w:szCs w:val="24"/>
          <w:highlight w:val="none"/>
        </w:rPr>
        <w:t>在20</w:t>
      </w:r>
      <w:r>
        <w:rPr>
          <w:rFonts w:hint="eastAsia"/>
          <w:sz w:val="24"/>
          <w:szCs w:val="24"/>
          <w:highlight w:val="none"/>
          <w:lang w:val="en-US" w:eastAsia="zh-CN"/>
        </w:rPr>
        <w:t>21</w:t>
      </w:r>
      <w:r>
        <w:rPr>
          <w:rFonts w:hint="eastAsia"/>
          <w:sz w:val="24"/>
          <w:szCs w:val="24"/>
          <w:highlight w:val="none"/>
        </w:rPr>
        <w:t>年   月   日  午  时  分前不得开启</w:t>
      </w:r>
      <w:r>
        <w:rPr>
          <w:sz w:val="24"/>
          <w:szCs w:val="24"/>
          <w:highlight w:val="none"/>
        </w:rPr>
        <w:t xml:space="preserve"> </w:t>
      </w:r>
    </w:p>
    <w:p>
      <w:pPr>
        <w:rPr>
          <w:sz w:val="24"/>
          <w:szCs w:val="24"/>
          <w:highlight w:val="none"/>
        </w:rPr>
      </w:pPr>
      <w:r>
        <w:rPr>
          <w:sz w:val="24"/>
          <w:szCs w:val="24"/>
          <w:highlight w:val="none"/>
        </w:rPr>
        <w:t xml:space="preserve"> </w:t>
      </w:r>
    </w:p>
    <w:p>
      <w:pPr>
        <w:rPr>
          <w:sz w:val="24"/>
          <w:szCs w:val="24"/>
          <w:highlight w:val="none"/>
        </w:rPr>
      </w:pPr>
      <w:r>
        <w:rPr>
          <w:sz w:val="24"/>
          <w:szCs w:val="24"/>
          <w:highlight w:val="none"/>
        </w:rPr>
        <w:t xml:space="preserve"> </w:t>
      </w:r>
    </w:p>
    <w:p>
      <w:pPr>
        <w:rPr>
          <w:rFonts w:hint="eastAsia"/>
          <w:sz w:val="24"/>
          <w:szCs w:val="24"/>
          <w:highlight w:val="none"/>
        </w:rPr>
        <w:sectPr>
          <w:pgSz w:w="11906" w:h="16838"/>
          <w:pgMar w:top="1134" w:right="1134" w:bottom="1134" w:left="1134" w:header="851" w:footer="992" w:gutter="0"/>
          <w:pgNumType w:fmt="decimal"/>
          <w:cols w:space="720" w:num="1"/>
          <w:docGrid w:type="lines" w:linePitch="312" w:charSpace="0"/>
        </w:sectPr>
      </w:pPr>
    </w:p>
    <w:p>
      <w:pPr>
        <w:pStyle w:val="22"/>
        <w:spacing w:line="360" w:lineRule="auto"/>
        <w:jc w:val="center"/>
        <w:rPr>
          <w:rFonts w:hAnsi="宋体"/>
          <w:b/>
          <w:bCs/>
          <w:color w:val="000000"/>
          <w:sz w:val="44"/>
          <w:szCs w:val="44"/>
        </w:rPr>
      </w:pPr>
    </w:p>
    <w:p>
      <w:pPr>
        <w:pStyle w:val="22"/>
        <w:jc w:val="center"/>
        <w:rPr>
          <w:rFonts w:hint="eastAsia" w:ascii="仿宋" w:hAnsi="仿宋" w:eastAsia="仿宋" w:cs="仿宋"/>
          <w:b/>
          <w:color w:val="auto"/>
          <w:sz w:val="36"/>
        </w:rPr>
      </w:pPr>
      <w:bookmarkStart w:id="228" w:name="_Toc29124"/>
      <w:bookmarkStart w:id="229" w:name="_Toc12825_WPSOffice_Level1"/>
    </w:p>
    <w:p>
      <w:pPr>
        <w:pStyle w:val="22"/>
        <w:numPr>
          <w:ilvl w:val="0"/>
          <w:numId w:val="8"/>
        </w:numPr>
        <w:jc w:val="center"/>
        <w:rPr>
          <w:rFonts w:hint="eastAsia" w:ascii="仿宋" w:hAnsi="仿宋" w:eastAsia="仿宋" w:cs="仿宋"/>
          <w:b/>
          <w:color w:val="auto"/>
          <w:sz w:val="36"/>
        </w:rPr>
      </w:pPr>
      <w:r>
        <w:rPr>
          <w:rFonts w:hint="eastAsia" w:ascii="仿宋" w:hAnsi="仿宋" w:eastAsia="仿宋" w:cs="仿宋"/>
          <w:b/>
          <w:color w:val="auto"/>
          <w:sz w:val="36"/>
        </w:rPr>
        <w:t>报价文件格式</w:t>
      </w:r>
    </w:p>
    <w:p>
      <w:pPr>
        <w:numPr>
          <w:ilvl w:val="0"/>
          <w:numId w:val="0"/>
        </w:numPr>
        <w:rPr>
          <w:rFonts w:hint="eastAsia"/>
        </w:rPr>
      </w:pPr>
    </w:p>
    <w:p>
      <w:pPr>
        <w:jc w:val="center"/>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eastAsia="zh-CN"/>
        </w:rPr>
        <w:t>正本一份，副本三份</w:t>
      </w:r>
      <w:r>
        <w:rPr>
          <w:rFonts w:hint="eastAsia" w:ascii="仿宋" w:hAnsi="仿宋" w:eastAsia="仿宋" w:cs="仿宋"/>
          <w:color w:val="auto"/>
        </w:rPr>
        <w:t>，分别按以下顺序装订成册，标明“正本”或“副本”)</w:t>
      </w:r>
    </w:p>
    <w:p>
      <w:pPr>
        <w:pStyle w:val="22"/>
        <w:jc w:val="center"/>
        <w:rPr>
          <w:rFonts w:hint="eastAsia" w:ascii="仿宋" w:hAnsi="仿宋" w:eastAsia="仿宋" w:cs="仿宋"/>
          <w:b/>
          <w:color w:val="auto"/>
          <w:sz w:val="36"/>
        </w:rPr>
      </w:pPr>
    </w:p>
    <w:p>
      <w:pPr>
        <w:pStyle w:val="22"/>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bookmarkStart w:id="230" w:name="_Toc342300651"/>
      <w:bookmarkStart w:id="231" w:name="_Toc343235025"/>
      <w:bookmarkStart w:id="232" w:name="_Toc342059243"/>
      <w:bookmarkStart w:id="233" w:name="_Toc340583885"/>
      <w:bookmarkStart w:id="234" w:name="_Toc340584494"/>
      <w:r>
        <w:rPr>
          <w:rFonts w:hint="eastAsia" w:ascii="仿宋" w:hAnsi="仿宋" w:eastAsia="仿宋" w:cs="仿宋"/>
          <w:b/>
          <w:color w:val="auto"/>
          <w:sz w:val="36"/>
        </w:rPr>
        <w:br w:type="page"/>
      </w:r>
      <w:r>
        <w:rPr>
          <w:rFonts w:hint="eastAsia" w:ascii="仿宋" w:hAnsi="仿宋" w:eastAsia="仿宋" w:cs="仿宋"/>
          <w:b/>
          <w:color w:val="auto"/>
          <w:sz w:val="36"/>
        </w:rPr>
        <w:t>封面格式</w:t>
      </w:r>
      <w:bookmarkEnd w:id="230"/>
      <w:bookmarkEnd w:id="231"/>
      <w:bookmarkEnd w:id="232"/>
      <w:bookmarkEnd w:id="233"/>
      <w:bookmarkEnd w:id="234"/>
    </w:p>
    <w:p>
      <w:pPr>
        <w:pStyle w:val="22"/>
        <w:spacing w:line="440" w:lineRule="exact"/>
        <w:rPr>
          <w:rFonts w:hint="eastAsia" w:ascii="仿宋" w:hAnsi="仿宋" w:eastAsia="仿宋" w:cs="仿宋"/>
          <w:color w:val="auto"/>
          <w:sz w:val="32"/>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b/>
          <w:bCs/>
          <w:color w:val="auto"/>
          <w:sz w:val="36"/>
        </w:rPr>
        <w:t>本</w:t>
      </w:r>
    </w:p>
    <w:p>
      <w:pPr>
        <w:pStyle w:val="22"/>
        <w:jc w:val="center"/>
        <w:rPr>
          <w:rFonts w:hint="eastAsia" w:ascii="仿宋" w:hAnsi="仿宋" w:eastAsia="仿宋" w:cs="仿宋"/>
          <w:b/>
          <w:bCs/>
          <w:color w:val="auto"/>
          <w:sz w:val="36"/>
        </w:rPr>
      </w:pPr>
      <w:r>
        <w:rPr>
          <w:rFonts w:hint="eastAsia" w:ascii="仿宋" w:hAnsi="仿宋" w:eastAsia="仿宋" w:cs="仿宋"/>
          <w:b/>
          <w:bCs/>
          <w:color w:val="auto"/>
          <w:sz w:val="36"/>
        </w:rPr>
        <w:t>×××××（磋商供应商名称）</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jc w:val="center"/>
        <w:rPr>
          <w:rFonts w:hint="eastAsia" w:ascii="仿宋" w:hAnsi="仿宋" w:eastAsia="仿宋" w:cs="仿宋"/>
          <w:color w:val="auto"/>
          <w:sz w:val="72"/>
        </w:rPr>
      </w:pPr>
      <w:r>
        <w:rPr>
          <w:rFonts w:hint="eastAsia" w:ascii="仿宋" w:hAnsi="仿宋" w:eastAsia="仿宋" w:cs="仿宋"/>
          <w:color w:val="auto"/>
          <w:sz w:val="72"/>
          <w:lang w:val="en-US" w:eastAsia="zh-CN"/>
        </w:rPr>
        <w:t>报</w:t>
      </w:r>
      <w:r>
        <w:rPr>
          <w:rFonts w:hint="eastAsia" w:ascii="仿宋" w:hAnsi="仿宋" w:eastAsia="仿宋" w:cs="仿宋"/>
          <w:color w:val="auto"/>
          <w:sz w:val="72"/>
        </w:rPr>
        <w:t xml:space="preserve">  </w:t>
      </w:r>
      <w:r>
        <w:rPr>
          <w:rFonts w:hint="eastAsia" w:ascii="仿宋" w:hAnsi="仿宋" w:eastAsia="仿宋" w:cs="仿宋"/>
          <w:color w:val="auto"/>
          <w:sz w:val="72"/>
          <w:lang w:val="en-US" w:eastAsia="zh-CN"/>
        </w:rPr>
        <w:t>价</w:t>
      </w:r>
      <w:r>
        <w:rPr>
          <w:rFonts w:hint="eastAsia" w:ascii="仿宋" w:hAnsi="仿宋" w:eastAsia="仿宋" w:cs="仿宋"/>
          <w:color w:val="auto"/>
          <w:sz w:val="72"/>
        </w:rPr>
        <w:t xml:space="preserve">  文  件</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spacing w:line="300" w:lineRule="auto"/>
        <w:ind w:firstLine="2642" w:firstLineChars="940"/>
        <w:rPr>
          <w:rFonts w:hint="eastAsia" w:ascii="仿宋" w:hAnsi="仿宋" w:eastAsia="仿宋" w:cs="仿宋"/>
          <w:b/>
          <w:bCs/>
          <w:color w:val="auto"/>
          <w:sz w:val="28"/>
          <w:szCs w:val="20"/>
        </w:rPr>
      </w:pPr>
      <w:r>
        <w:rPr>
          <w:rFonts w:hint="eastAsia" w:ascii="仿宋" w:hAnsi="仿宋" w:eastAsia="仿宋" w:cs="仿宋"/>
          <w:b/>
          <w:bCs/>
          <w:color w:val="auto"/>
          <w:sz w:val="28"/>
          <w:szCs w:val="20"/>
        </w:rPr>
        <w:t>采购项目编号：</w:t>
      </w:r>
      <w:r>
        <w:rPr>
          <w:rFonts w:hint="eastAsia" w:ascii="仿宋" w:hAnsi="仿宋" w:eastAsia="仿宋" w:cs="仿宋"/>
          <w:b/>
          <w:bCs/>
          <w:color w:val="auto"/>
          <w:sz w:val="28"/>
          <w:szCs w:val="20"/>
          <w:u w:val="single"/>
        </w:rPr>
        <w:t xml:space="preserve">              </w:t>
      </w:r>
    </w:p>
    <w:p>
      <w:pPr>
        <w:pStyle w:val="22"/>
        <w:ind w:firstLine="2642" w:firstLineChars="940"/>
        <w:rPr>
          <w:rFonts w:hint="eastAsia" w:ascii="仿宋" w:hAnsi="仿宋" w:eastAsia="仿宋" w:cs="仿宋"/>
          <w:b/>
          <w:bCs/>
          <w:color w:val="auto"/>
          <w:sz w:val="28"/>
          <w:u w:val="single"/>
        </w:rPr>
      </w:pPr>
      <w:r>
        <w:rPr>
          <w:rFonts w:hint="eastAsia" w:ascii="仿宋" w:hAnsi="仿宋" w:eastAsia="仿宋" w:cs="仿宋"/>
          <w:b/>
          <w:bCs/>
          <w:color w:val="auto"/>
          <w:sz w:val="28"/>
        </w:rPr>
        <w:t>采购项目名称：</w:t>
      </w:r>
      <w:r>
        <w:rPr>
          <w:rFonts w:hint="eastAsia" w:ascii="仿宋" w:hAnsi="仿宋" w:eastAsia="仿宋" w:cs="仿宋"/>
          <w:b/>
          <w:bCs/>
          <w:color w:val="auto"/>
          <w:sz w:val="28"/>
          <w:u w:val="single"/>
        </w:rPr>
        <w:t xml:space="preserve">              </w:t>
      </w:r>
    </w:p>
    <w:p>
      <w:pPr>
        <w:pStyle w:val="22"/>
        <w:jc w:val="center"/>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ind w:left="1260" w:leftChars="600"/>
        <w:jc w:val="center"/>
        <w:rPr>
          <w:rFonts w:hint="eastAsia" w:ascii="仿宋" w:hAnsi="仿宋" w:eastAsia="仿宋" w:cs="仿宋"/>
          <w:b/>
          <w:bCs/>
          <w:color w:val="auto"/>
          <w:sz w:val="24"/>
        </w:rPr>
      </w:pP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磋商供应商：</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（盖单位公章）</w:t>
      </w:r>
    </w:p>
    <w:p>
      <w:pPr>
        <w:pStyle w:val="22"/>
        <w:spacing w:line="500" w:lineRule="exact"/>
        <w:ind w:left="1260" w:leftChars="600"/>
        <w:rPr>
          <w:rFonts w:hint="eastAsia" w:ascii="仿宋" w:hAnsi="仿宋" w:eastAsia="仿宋" w:cs="仿宋"/>
          <w:b/>
          <w:bCs/>
          <w:color w:val="auto"/>
          <w:sz w:val="28"/>
        </w:rPr>
      </w:pPr>
      <w:r>
        <w:rPr>
          <w:rFonts w:hint="eastAsia" w:ascii="仿宋" w:hAnsi="仿宋" w:eastAsia="仿宋" w:cs="仿宋"/>
          <w:b/>
          <w:bCs/>
          <w:color w:val="auto"/>
          <w:sz w:val="28"/>
        </w:rPr>
        <w:t>法定代表人或其委托代理人：</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（签字或盖章）</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地    址：</w:t>
      </w:r>
      <w:r>
        <w:rPr>
          <w:rFonts w:hint="eastAsia" w:ascii="仿宋" w:hAnsi="仿宋" w:eastAsia="仿宋" w:cs="仿宋"/>
          <w:b/>
          <w:bCs/>
          <w:color w:val="auto"/>
          <w:sz w:val="28"/>
          <w:u w:val="single"/>
        </w:rPr>
        <w:t xml:space="preserve">                                     </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联系电话：</w:t>
      </w:r>
      <w:r>
        <w:rPr>
          <w:rFonts w:hint="eastAsia" w:ascii="仿宋" w:hAnsi="仿宋" w:eastAsia="仿宋" w:cs="仿宋"/>
          <w:b/>
          <w:bCs/>
          <w:color w:val="auto"/>
          <w:sz w:val="28"/>
          <w:u w:val="single"/>
        </w:rPr>
        <w:t xml:space="preserve">                                     </w:t>
      </w:r>
    </w:p>
    <w:p>
      <w:pPr>
        <w:pStyle w:val="22"/>
        <w:spacing w:line="500" w:lineRule="exact"/>
        <w:rPr>
          <w:rFonts w:hint="eastAsia" w:ascii="仿宋" w:hAnsi="仿宋" w:eastAsia="仿宋" w:cs="仿宋"/>
          <w:b/>
          <w:color w:val="auto"/>
          <w:sz w:val="36"/>
        </w:rPr>
      </w:pPr>
    </w:p>
    <w:p>
      <w:pPr>
        <w:pStyle w:val="22"/>
        <w:spacing w:line="500" w:lineRule="exact"/>
        <w:rPr>
          <w:rFonts w:hint="eastAsia" w:ascii="仿宋" w:hAnsi="仿宋" w:eastAsia="仿宋" w:cs="仿宋"/>
          <w:b/>
          <w:color w:val="auto"/>
        </w:rPr>
      </w:pPr>
      <w:r>
        <w:rPr>
          <w:rFonts w:hint="eastAsia" w:ascii="仿宋" w:hAnsi="仿宋" w:eastAsia="仿宋" w:cs="仿宋"/>
          <w:b/>
          <w:bCs/>
          <w:color w:val="auto"/>
          <w:sz w:val="30"/>
          <w:szCs w:val="30"/>
        </w:rPr>
        <w:br w:type="page"/>
      </w:r>
      <w:r>
        <w:rPr>
          <w:rFonts w:hint="eastAsia" w:ascii="仿宋" w:hAnsi="仿宋" w:eastAsia="仿宋" w:cs="仿宋"/>
          <w:b/>
          <w:bCs/>
          <w:color w:val="auto"/>
          <w:sz w:val="30"/>
          <w:szCs w:val="30"/>
        </w:rPr>
        <w:t>附件一</w:t>
      </w:r>
    </w:p>
    <w:p>
      <w:pPr>
        <w:pStyle w:val="22"/>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磋商函（格式）</w:t>
      </w:r>
    </w:p>
    <w:p>
      <w:pPr>
        <w:pStyle w:val="22"/>
        <w:spacing w:line="440" w:lineRule="exact"/>
        <w:rPr>
          <w:rFonts w:hint="eastAsia" w:ascii="仿宋" w:hAnsi="仿宋" w:eastAsia="仿宋" w:cs="仿宋"/>
          <w:color w:val="auto"/>
          <w:sz w:val="21"/>
        </w:rPr>
      </w:pPr>
      <w:r>
        <w:rPr>
          <w:rFonts w:hint="eastAsia" w:ascii="仿宋" w:hAnsi="仿宋" w:eastAsia="仿宋" w:cs="仿宋"/>
          <w:color w:val="auto"/>
          <w:sz w:val="21"/>
        </w:rPr>
        <w:t>致：</w:t>
      </w:r>
      <w:r>
        <w:rPr>
          <w:rFonts w:hint="eastAsia" w:ascii="仿宋" w:hAnsi="仿宋" w:eastAsia="仿宋" w:cs="仿宋"/>
          <w:color w:val="auto"/>
          <w:sz w:val="21"/>
          <w:u w:val="single"/>
        </w:rPr>
        <w:t xml:space="preserve">                       </w:t>
      </w:r>
      <w:r>
        <w:rPr>
          <w:rFonts w:hint="eastAsia" w:ascii="仿宋" w:hAnsi="仿宋" w:eastAsia="仿宋" w:cs="仿宋"/>
          <w:color w:val="auto"/>
          <w:sz w:val="21"/>
        </w:rPr>
        <w:t>（采购人名称）</w:t>
      </w:r>
    </w:p>
    <w:p>
      <w:pPr>
        <w:pStyle w:val="22"/>
        <w:spacing w:line="44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我方已仔细阅读了</w:t>
      </w:r>
      <w:r>
        <w:rPr>
          <w:rFonts w:hint="eastAsia" w:ascii="仿宋" w:hAnsi="仿宋" w:eastAsia="仿宋" w:cs="仿宋"/>
          <w:color w:val="auto"/>
          <w:sz w:val="21"/>
          <w:u w:val="single"/>
        </w:rPr>
        <w:t xml:space="preserve">                </w:t>
      </w:r>
      <w:r>
        <w:rPr>
          <w:rFonts w:hint="eastAsia" w:ascii="仿宋" w:hAnsi="仿宋" w:eastAsia="仿宋" w:cs="仿宋"/>
          <w:color w:val="auto"/>
          <w:sz w:val="21"/>
        </w:rPr>
        <w:t>项目（项目编号：</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）的竞争性磋商采购文件的全部内容，现正式递交下述磋商响应文件参加本次采购活动： </w:t>
      </w:r>
    </w:p>
    <w:p>
      <w:pPr>
        <w:pStyle w:val="22"/>
        <w:spacing w:line="44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一、</w:t>
      </w:r>
      <w:r>
        <w:rPr>
          <w:rFonts w:hint="eastAsia" w:ascii="仿宋" w:hAnsi="仿宋" w:eastAsia="仿宋" w:cs="仿宋"/>
          <w:color w:val="auto"/>
          <w:sz w:val="21"/>
          <w:lang w:eastAsia="zh-CN"/>
        </w:rPr>
        <w:t>报价文件</w:t>
      </w:r>
      <w:r>
        <w:rPr>
          <w:rFonts w:hint="eastAsia" w:ascii="仿宋" w:hAnsi="仿宋" w:eastAsia="仿宋" w:cs="仿宋"/>
          <w:color w:val="auto"/>
          <w:sz w:val="21"/>
        </w:rPr>
        <w:t>正本一份，副本</w:t>
      </w:r>
      <w:r>
        <w:rPr>
          <w:rFonts w:hint="eastAsia" w:ascii="仿宋" w:hAnsi="仿宋" w:eastAsia="仿宋" w:cs="仿宋"/>
          <w:color w:val="auto"/>
          <w:sz w:val="21"/>
          <w:u w:val="single"/>
        </w:rPr>
        <w:t xml:space="preserve">   </w:t>
      </w:r>
      <w:r>
        <w:rPr>
          <w:rFonts w:hint="eastAsia" w:ascii="仿宋" w:hAnsi="仿宋" w:eastAsia="仿宋" w:cs="仿宋"/>
          <w:color w:val="auto"/>
          <w:sz w:val="21"/>
        </w:rPr>
        <w:t>份（包含按磋商须知第6.5.1项要求提交的全部文件）；</w:t>
      </w:r>
    </w:p>
    <w:p>
      <w:pPr>
        <w:pStyle w:val="22"/>
        <w:spacing w:line="440" w:lineRule="exact"/>
        <w:ind w:firstLine="420" w:firstLineChars="200"/>
        <w:rPr>
          <w:rFonts w:hint="eastAsia" w:ascii="仿宋" w:hAnsi="仿宋" w:eastAsia="仿宋" w:cs="仿宋"/>
          <w:color w:val="auto"/>
          <w:sz w:val="21"/>
        </w:rPr>
      </w:pPr>
      <w:r>
        <w:rPr>
          <w:rFonts w:hint="eastAsia" w:ascii="仿宋" w:hAnsi="仿宋" w:eastAsia="仿宋" w:cs="仿宋"/>
          <w:color w:val="auto"/>
          <w:sz w:val="21"/>
        </w:rPr>
        <w:t>二、商务技术文件正本一份，副本</w:t>
      </w:r>
      <w:r>
        <w:rPr>
          <w:rFonts w:hint="eastAsia" w:ascii="仿宋" w:hAnsi="仿宋" w:eastAsia="仿宋" w:cs="仿宋"/>
          <w:color w:val="auto"/>
          <w:sz w:val="21"/>
          <w:u w:val="single"/>
        </w:rPr>
        <w:t xml:space="preserve">   </w:t>
      </w:r>
      <w:r>
        <w:rPr>
          <w:rFonts w:hint="eastAsia" w:ascii="仿宋" w:hAnsi="仿宋" w:eastAsia="仿宋" w:cs="仿宋"/>
          <w:color w:val="auto"/>
          <w:sz w:val="21"/>
        </w:rPr>
        <w:t>份（包含按磋商须知第6.5.2项要求提交的全部文件）；</w:t>
      </w:r>
    </w:p>
    <w:p>
      <w:pPr>
        <w:rPr>
          <w:rFonts w:hint="default" w:eastAsia="仿宋"/>
          <w:lang w:val="en-US" w:eastAsia="zh-CN"/>
        </w:rPr>
      </w:pPr>
      <w:r>
        <w:rPr>
          <w:rFonts w:hint="eastAsia" w:ascii="仿宋" w:hAnsi="仿宋" w:eastAsia="仿宋" w:cs="仿宋"/>
          <w:color w:val="auto"/>
          <w:sz w:val="21"/>
          <w:lang w:val="en-US" w:eastAsia="zh-CN"/>
        </w:rPr>
        <w:t xml:space="preserve">    三、资格</w:t>
      </w:r>
      <w:r>
        <w:rPr>
          <w:rFonts w:hint="eastAsia" w:ascii="仿宋" w:hAnsi="仿宋" w:eastAsia="仿宋" w:cs="仿宋"/>
          <w:color w:val="auto"/>
          <w:sz w:val="21"/>
        </w:rPr>
        <w:t>文件正本一份，副本</w:t>
      </w:r>
      <w:r>
        <w:rPr>
          <w:rFonts w:hint="eastAsia" w:ascii="仿宋" w:hAnsi="仿宋" w:eastAsia="仿宋" w:cs="仿宋"/>
          <w:color w:val="auto"/>
          <w:sz w:val="21"/>
          <w:u w:val="single"/>
        </w:rPr>
        <w:t xml:space="preserve">   </w:t>
      </w:r>
      <w:r>
        <w:rPr>
          <w:rFonts w:hint="eastAsia" w:ascii="仿宋" w:hAnsi="仿宋" w:eastAsia="仿宋" w:cs="仿宋"/>
          <w:color w:val="auto"/>
          <w:sz w:val="21"/>
        </w:rPr>
        <w:t>份（包含按磋商须知第6.5.</w:t>
      </w:r>
      <w:r>
        <w:rPr>
          <w:rFonts w:hint="eastAsia" w:ascii="仿宋" w:hAnsi="仿宋" w:eastAsia="仿宋" w:cs="仿宋"/>
          <w:color w:val="auto"/>
          <w:sz w:val="21"/>
          <w:lang w:val="en-US" w:eastAsia="zh-CN"/>
        </w:rPr>
        <w:t>3</w:t>
      </w:r>
      <w:r>
        <w:rPr>
          <w:rFonts w:hint="eastAsia" w:ascii="仿宋" w:hAnsi="仿宋" w:eastAsia="仿宋" w:cs="仿宋"/>
          <w:color w:val="auto"/>
          <w:sz w:val="21"/>
        </w:rPr>
        <w:t>项要求提交的全部文件）；</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1．据此函，签字人兹宣布：</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报价为（大写）人民币</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 (￥</w:t>
      </w:r>
      <w:r>
        <w:rPr>
          <w:rFonts w:hint="eastAsia" w:ascii="仿宋" w:hAnsi="仿宋" w:eastAsia="仿宋" w:cs="仿宋"/>
          <w:color w:val="auto"/>
          <w:sz w:val="21"/>
          <w:u w:val="single"/>
        </w:rPr>
        <w:t xml:space="preserve">           </w:t>
      </w:r>
      <w:r>
        <w:rPr>
          <w:rFonts w:hint="eastAsia" w:ascii="仿宋" w:hAnsi="仿宋" w:eastAsia="仿宋" w:cs="仿宋"/>
          <w:color w:val="auto"/>
          <w:sz w:val="21"/>
        </w:rPr>
        <w:t>元)，工期：</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日历天； </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2．</w:t>
      </w:r>
      <w:r>
        <w:rPr>
          <w:rFonts w:hint="eastAsia" w:ascii="仿宋" w:hAnsi="仿宋" w:eastAsia="仿宋" w:cs="仿宋"/>
          <w:bCs/>
          <w:color w:val="auto"/>
          <w:sz w:val="21"/>
        </w:rPr>
        <w:t>响应文件有效期为磋商之日起</w:t>
      </w:r>
      <w:r>
        <w:rPr>
          <w:rFonts w:hint="eastAsia" w:ascii="仿宋" w:hAnsi="仿宋" w:eastAsia="仿宋" w:cs="仿宋"/>
          <w:bCs/>
          <w:color w:val="auto"/>
          <w:sz w:val="21"/>
          <w:u w:val="single"/>
        </w:rPr>
        <w:t xml:space="preserve">    </w:t>
      </w:r>
      <w:r>
        <w:rPr>
          <w:rFonts w:hint="eastAsia" w:ascii="仿宋" w:hAnsi="仿宋" w:eastAsia="仿宋" w:cs="仿宋"/>
          <w:bCs/>
          <w:color w:val="auto"/>
          <w:sz w:val="21"/>
        </w:rPr>
        <w:t>天，若我单位成为成交供应商，有效期延长至项目验收之日</w:t>
      </w:r>
      <w:r>
        <w:rPr>
          <w:rFonts w:hint="eastAsia" w:ascii="仿宋" w:hAnsi="仿宋" w:eastAsia="仿宋" w:cs="仿宋"/>
          <w:color w:val="auto"/>
          <w:sz w:val="21"/>
        </w:rPr>
        <w:t>。</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3．我方在此声明，所递交的响应文件及有关资料内容完整、真实和准确。</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4．如本项目采购内容涉及须符合国家强制规定的，我方承诺我方本次磋商均符合国家有关强制规定。</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5．我方承诺已经具备参加采购活动的供应商应当具备的条件：</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具有独立承担民事责任的能力；</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具有良好的商业信誉和健全的财务会计制度；</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具有履行合同所必需的设备和专业技术能力；</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有依法缴纳税收和社会保障资金的良好记录；</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参加采购活动前三年内，在经营活动中没有重大违法记录；</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法律、行政法规规定的其他条件。</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6．如我方成交，我方承诺在收到成交通知书后，在成交通知书规定的期限内，根据竞争性磋商采购文件、我方的响应文件及有关澄清承诺书的要求按第五章“合同条款及格式”与采购人订立书面合同，并按照合同约定承担完成合同的责任和义务。</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7．我方已详细审核竞争性磋商采购文件，我方知道必须放弃提出含糊不清或误解问题的权利。</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8．我方承诺满足竞争性磋商采购文件第五章“合同条款及格式”中的条款，承担完成合同的责任和义务。</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9．如我方有本项目竞争性磋商采购文件第二章“ 磋商须知”第13.2项所述的情形之一的，贵方有权不予退回我方交纳的磋商保证金。</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10．我方同意应贵方要求提供与本项目有关的任何数据或资料。若贵方需要，我方愿意提供我方作出的一切承诺的证明材料。</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11．我方完全理解贵方不一定接受磋商报价最低的磋商供应商为成交供应商的行为。</w:t>
      </w:r>
    </w:p>
    <w:p>
      <w:pPr>
        <w:pStyle w:val="22"/>
        <w:spacing w:line="440" w:lineRule="exact"/>
        <w:ind w:firstLine="482"/>
        <w:rPr>
          <w:rFonts w:hint="eastAsia" w:ascii="仿宋" w:hAnsi="仿宋" w:eastAsia="仿宋" w:cs="仿宋"/>
          <w:color w:val="auto"/>
          <w:sz w:val="21"/>
        </w:rPr>
      </w:pPr>
      <w:r>
        <w:rPr>
          <w:rFonts w:hint="eastAsia" w:ascii="仿宋" w:hAnsi="仿宋" w:eastAsia="仿宋" w:cs="仿宋"/>
          <w:color w:val="auto"/>
          <w:sz w:val="21"/>
        </w:rPr>
        <w:t>12．我方将严格遵守，即供应商有下列情形之一的，处以采购金额千分之五以上千分之十以下的罚款，有违法所得的，并处没收违法所得，情节严重的，由工商行政管理机关吊销营业执照；构成犯罪的，依法追究刑事责任：</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提供虚假材料谋取中标、成交的；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采取不正当手段诋毁、排挤其他供应商的；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与采购人、其他供应商或者采购代理机构恶意串通的；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向采购人、采购代理机构行贿或者提供其他不正当利益的；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在采购过程中与采购人进行协商磋商的；</w:t>
      </w:r>
    </w:p>
    <w:p>
      <w:pPr>
        <w:pStyle w:val="22"/>
        <w:numPr>
          <w:ilvl w:val="0"/>
          <w:numId w:val="9"/>
        </w:numPr>
        <w:tabs>
          <w:tab w:val="left" w:pos="1140"/>
        </w:tabs>
        <w:spacing w:line="440" w:lineRule="exact"/>
        <w:rPr>
          <w:rFonts w:hint="eastAsia" w:ascii="仿宋" w:hAnsi="仿宋" w:eastAsia="仿宋" w:cs="仿宋"/>
          <w:color w:val="auto"/>
          <w:sz w:val="21"/>
        </w:rPr>
      </w:pPr>
      <w:r>
        <w:rPr>
          <w:rFonts w:hint="eastAsia" w:ascii="仿宋" w:hAnsi="仿宋" w:eastAsia="仿宋" w:cs="仿宋"/>
          <w:color w:val="auto"/>
          <w:sz w:val="21"/>
        </w:rPr>
        <w:t>拒绝有关部门监督检查或提供虚假情况的。</w:t>
      </w:r>
    </w:p>
    <w:p>
      <w:pPr>
        <w:pStyle w:val="22"/>
        <w:spacing w:line="360" w:lineRule="auto"/>
        <w:ind w:firstLine="420"/>
        <w:rPr>
          <w:rFonts w:hint="eastAsia" w:ascii="仿宋" w:hAnsi="仿宋" w:eastAsia="仿宋" w:cs="仿宋"/>
          <w:color w:val="auto"/>
          <w:sz w:val="21"/>
        </w:rPr>
      </w:pP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磋商供应商：</w:t>
      </w:r>
      <w:r>
        <w:rPr>
          <w:rFonts w:hint="eastAsia" w:ascii="仿宋" w:hAnsi="仿宋" w:eastAsia="仿宋" w:cs="仿宋"/>
          <w:color w:val="auto"/>
          <w:sz w:val="21"/>
          <w:u w:val="single"/>
        </w:rPr>
        <w:t xml:space="preserve">                                      </w:t>
      </w:r>
      <w:r>
        <w:rPr>
          <w:rFonts w:hint="eastAsia" w:ascii="仿宋" w:hAnsi="仿宋" w:eastAsia="仿宋" w:cs="仿宋"/>
          <w:color w:val="auto"/>
          <w:sz w:val="21"/>
        </w:rPr>
        <w:t>（盖单位公章）</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法定代表人或其委托代理人：</w:t>
      </w:r>
      <w:r>
        <w:rPr>
          <w:rFonts w:hint="eastAsia" w:ascii="仿宋" w:hAnsi="仿宋" w:eastAsia="仿宋" w:cs="仿宋"/>
          <w:color w:val="auto"/>
          <w:sz w:val="21"/>
          <w:u w:val="single"/>
        </w:rPr>
        <w:t xml:space="preserve">                       </w:t>
      </w:r>
      <w:r>
        <w:rPr>
          <w:rFonts w:hint="eastAsia" w:ascii="仿宋" w:hAnsi="仿宋" w:eastAsia="仿宋" w:cs="仿宋"/>
          <w:color w:val="auto"/>
          <w:sz w:val="21"/>
        </w:rPr>
        <w:t>（签字或盖章）</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地址：</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电话：</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传真：</w:t>
      </w:r>
      <w:r>
        <w:rPr>
          <w:rFonts w:hint="eastAsia" w:ascii="仿宋" w:hAnsi="仿宋" w:eastAsia="仿宋" w:cs="仿宋"/>
          <w:color w:val="auto"/>
          <w:sz w:val="21"/>
          <w:u w:val="single"/>
        </w:rPr>
        <w:t>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邮政编码：</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开户名称：</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开户银行：</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银行账号：</w:t>
      </w:r>
      <w:r>
        <w:rPr>
          <w:rFonts w:hint="eastAsia" w:ascii="仿宋" w:hAnsi="仿宋" w:eastAsia="仿宋" w:cs="仿宋"/>
          <w:color w:val="auto"/>
          <w:sz w:val="21"/>
          <w:u w:val="single"/>
        </w:rPr>
        <w:t xml:space="preserve">                                                    </w:t>
      </w:r>
    </w:p>
    <w:p>
      <w:pPr>
        <w:pStyle w:val="22"/>
        <w:spacing w:line="360" w:lineRule="auto"/>
        <w:rPr>
          <w:rFonts w:hint="eastAsia" w:ascii="仿宋" w:hAnsi="仿宋" w:eastAsia="仿宋" w:cs="仿宋"/>
          <w:color w:val="auto"/>
          <w:sz w:val="21"/>
          <w:u w:val="single"/>
        </w:rPr>
      </w:pPr>
    </w:p>
    <w:p>
      <w:pPr>
        <w:pStyle w:val="22"/>
        <w:spacing w:line="500" w:lineRule="exact"/>
        <w:ind w:firstLine="1029" w:firstLineChars="490"/>
        <w:rPr>
          <w:rFonts w:hint="eastAsia" w:ascii="仿宋" w:hAnsi="仿宋" w:eastAsia="仿宋" w:cs="仿宋"/>
          <w:bCs/>
          <w:color w:val="auto"/>
          <w:sz w:val="21"/>
        </w:rPr>
      </w:pPr>
      <w:r>
        <w:rPr>
          <w:rFonts w:hint="eastAsia" w:ascii="仿宋" w:hAnsi="仿宋" w:eastAsia="仿宋" w:cs="仿宋"/>
          <w:color w:val="auto"/>
          <w:sz w:val="21"/>
          <w:u w:val="single"/>
        </w:rPr>
        <w:t xml:space="preserve">     </w:t>
      </w:r>
      <w:r>
        <w:rPr>
          <w:rFonts w:hint="eastAsia" w:ascii="仿宋" w:hAnsi="仿宋" w:eastAsia="仿宋" w:cs="仿宋"/>
          <w:bCs/>
          <w:color w:val="auto"/>
          <w:sz w:val="21"/>
        </w:rPr>
        <w:t>年</w:t>
      </w:r>
      <w:r>
        <w:rPr>
          <w:rFonts w:hint="eastAsia" w:ascii="仿宋" w:hAnsi="仿宋" w:eastAsia="仿宋" w:cs="仿宋"/>
          <w:bCs/>
          <w:color w:val="auto"/>
          <w:sz w:val="21"/>
          <w:u w:val="single"/>
        </w:rPr>
        <w:t xml:space="preserve">    </w:t>
      </w:r>
      <w:r>
        <w:rPr>
          <w:rFonts w:hint="eastAsia" w:ascii="仿宋" w:hAnsi="仿宋" w:eastAsia="仿宋" w:cs="仿宋"/>
          <w:bCs/>
          <w:color w:val="auto"/>
          <w:sz w:val="21"/>
        </w:rPr>
        <w:t>月</w:t>
      </w:r>
      <w:r>
        <w:rPr>
          <w:rFonts w:hint="eastAsia" w:ascii="仿宋" w:hAnsi="仿宋" w:eastAsia="仿宋" w:cs="仿宋"/>
          <w:bCs/>
          <w:color w:val="auto"/>
          <w:sz w:val="21"/>
          <w:u w:val="single"/>
        </w:rPr>
        <w:t xml:space="preserve">    </w:t>
      </w:r>
      <w:r>
        <w:rPr>
          <w:rFonts w:hint="eastAsia" w:ascii="仿宋" w:hAnsi="仿宋" w:eastAsia="仿宋" w:cs="仿宋"/>
          <w:bCs/>
          <w:color w:val="auto"/>
          <w:sz w:val="21"/>
        </w:rPr>
        <w:t>日</w:t>
      </w: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1029" w:firstLineChars="490"/>
        <w:rPr>
          <w:rFonts w:hint="eastAsia" w:ascii="仿宋" w:hAnsi="仿宋" w:eastAsia="仿宋" w:cs="仿宋"/>
          <w:bCs/>
          <w:color w:val="auto"/>
          <w:sz w:val="21"/>
        </w:rPr>
      </w:pPr>
    </w:p>
    <w:p>
      <w:pPr>
        <w:pStyle w:val="22"/>
        <w:spacing w:line="500" w:lineRule="exact"/>
        <w:ind w:firstLine="405"/>
        <w:rPr>
          <w:rFonts w:hint="eastAsia" w:ascii="仿宋" w:hAnsi="仿宋" w:eastAsia="仿宋" w:cs="仿宋"/>
          <w:b/>
          <w:bCs/>
          <w:color w:val="auto"/>
          <w:sz w:val="30"/>
          <w:szCs w:val="30"/>
        </w:rPr>
      </w:pPr>
    </w:p>
    <w:p>
      <w:pPr>
        <w:rPr>
          <w:rFonts w:hint="eastAsia"/>
        </w:rPr>
      </w:pPr>
    </w:p>
    <w:p>
      <w:pPr>
        <w:pStyle w:val="22"/>
        <w:spacing w:line="500" w:lineRule="exact"/>
        <w:ind w:firstLine="405"/>
        <w:rPr>
          <w:rFonts w:hint="eastAsia" w:ascii="仿宋" w:hAnsi="仿宋" w:eastAsia="仿宋" w:cs="仿宋"/>
          <w:b/>
          <w:color w:val="auto"/>
        </w:rPr>
      </w:pPr>
      <w:r>
        <w:rPr>
          <w:rFonts w:hint="eastAsia" w:ascii="仿宋" w:hAnsi="仿宋" w:eastAsia="仿宋" w:cs="仿宋"/>
          <w:b/>
          <w:bCs/>
          <w:color w:val="auto"/>
          <w:sz w:val="30"/>
          <w:szCs w:val="30"/>
        </w:rPr>
        <w:t xml:space="preserve">附件二  </w:t>
      </w:r>
      <w:r>
        <w:rPr>
          <w:rFonts w:hint="eastAsia" w:ascii="仿宋" w:hAnsi="仿宋" w:eastAsia="仿宋" w:cs="仿宋"/>
          <w:b/>
          <w:color w:val="auto"/>
        </w:rPr>
        <w:t xml:space="preserve">           </w:t>
      </w:r>
    </w:p>
    <w:p>
      <w:pPr>
        <w:pStyle w:val="22"/>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磋商报价表（格式）</w:t>
      </w:r>
    </w:p>
    <w:p>
      <w:pPr>
        <w:spacing w:line="300" w:lineRule="auto"/>
        <w:rPr>
          <w:rFonts w:hint="eastAsia" w:ascii="仿宋" w:hAnsi="仿宋" w:eastAsia="仿宋" w:cs="仿宋"/>
          <w:color w:val="auto"/>
          <w:szCs w:val="21"/>
        </w:rPr>
      </w:pPr>
    </w:p>
    <w:p>
      <w:pPr>
        <w:spacing w:line="300" w:lineRule="auto"/>
        <w:rPr>
          <w:rFonts w:hint="eastAsia" w:ascii="仿宋" w:hAnsi="仿宋" w:eastAsia="仿宋" w:cs="仿宋"/>
          <w:color w:val="auto"/>
          <w:szCs w:val="21"/>
        </w:rPr>
      </w:pPr>
    </w:p>
    <w:p>
      <w:pPr>
        <w:spacing w:line="300" w:lineRule="auto"/>
        <w:rPr>
          <w:rFonts w:hint="eastAsia" w:ascii="仿宋" w:hAnsi="仿宋" w:eastAsia="仿宋" w:cs="仿宋"/>
          <w:color w:val="auto"/>
          <w:szCs w:val="21"/>
        </w:rPr>
      </w:pPr>
      <w:r>
        <w:rPr>
          <w:rFonts w:hint="eastAsia" w:ascii="仿宋" w:hAnsi="仿宋" w:eastAsia="仿宋" w:cs="仿宋"/>
          <w:color w:val="auto"/>
          <w:szCs w:val="21"/>
        </w:rPr>
        <w:t>采购项目编号：</w:t>
      </w:r>
      <w:r>
        <w:rPr>
          <w:rFonts w:hint="eastAsia" w:ascii="仿宋" w:hAnsi="仿宋" w:eastAsia="仿宋" w:cs="仿宋"/>
          <w:color w:val="auto"/>
          <w:szCs w:val="21"/>
          <w:u w:val="single"/>
        </w:rPr>
        <w:t xml:space="preserve">                           </w:t>
      </w:r>
    </w:p>
    <w:p>
      <w:pPr>
        <w:pStyle w:val="22"/>
        <w:rPr>
          <w:rFonts w:hint="eastAsia" w:ascii="仿宋" w:hAnsi="仿宋" w:eastAsia="仿宋" w:cs="仿宋"/>
          <w:color w:val="auto"/>
          <w:sz w:val="21"/>
          <w:u w:val="single"/>
        </w:rPr>
      </w:pPr>
      <w:r>
        <w:rPr>
          <w:rFonts w:hint="eastAsia" w:ascii="仿宋" w:hAnsi="仿宋" w:eastAsia="仿宋" w:cs="仿宋"/>
          <w:color w:val="auto"/>
          <w:sz w:val="21"/>
        </w:rPr>
        <w:t>采购项目名称：</w:t>
      </w:r>
      <w:r>
        <w:rPr>
          <w:rFonts w:hint="eastAsia" w:ascii="仿宋" w:hAnsi="仿宋" w:eastAsia="仿宋" w:cs="仿宋"/>
          <w:color w:val="auto"/>
          <w:sz w:val="21"/>
          <w:u w:val="single"/>
        </w:rPr>
        <w:t xml:space="preserve">                           </w:t>
      </w:r>
    </w:p>
    <w:p>
      <w:pPr>
        <w:pStyle w:val="22"/>
        <w:rPr>
          <w:rFonts w:hint="eastAsia" w:ascii="仿宋" w:hAnsi="仿宋" w:eastAsia="仿宋" w:cs="仿宋"/>
          <w:color w:val="auto"/>
          <w:sz w:val="21"/>
        </w:rPr>
      </w:pPr>
      <w:r>
        <w:rPr>
          <w:rFonts w:hint="eastAsia" w:ascii="仿宋" w:hAnsi="仿宋" w:eastAsia="仿宋" w:cs="仿宋"/>
          <w:color w:val="auto"/>
          <w:sz w:val="21"/>
        </w:rPr>
        <w:t xml:space="preserve"> </w:t>
      </w:r>
    </w:p>
    <w:p>
      <w:pPr>
        <w:pStyle w:val="22"/>
        <w:rPr>
          <w:rFonts w:hint="eastAsia" w:ascii="仿宋" w:hAnsi="仿宋" w:eastAsia="仿宋" w:cs="仿宋"/>
          <w:b/>
          <w:bCs/>
          <w:color w:val="auto"/>
          <w:sz w:val="21"/>
        </w:rPr>
      </w:pPr>
    </w:p>
    <w:tbl>
      <w:tblPr>
        <w:tblStyle w:val="37"/>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4328"/>
        <w:gridCol w:w="2619"/>
        <w:gridCol w:w="13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项号</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项目名称（明细）</w:t>
            </w: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磋商报价</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1</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color w:val="auto"/>
                <w:sz w:val="32"/>
                <w:szCs w:val="21"/>
              </w:rPr>
            </w:pPr>
          </w:p>
        </w:tc>
        <w:tc>
          <w:tcPr>
            <w:tcW w:w="1306"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hAnsi="仿宋" w:eastAsia="仿宋" w:cs="仿宋"/>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2</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color w:val="auto"/>
                <w:sz w:val="32"/>
                <w:szCs w:val="21"/>
              </w:rPr>
            </w:pPr>
          </w:p>
        </w:tc>
        <w:tc>
          <w:tcPr>
            <w:tcW w:w="1306"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hAnsi="仿宋" w:eastAsia="仿宋" w:cs="仿宋"/>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w:t>
            </w:r>
          </w:p>
        </w:tc>
        <w:tc>
          <w:tcPr>
            <w:tcW w:w="43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b/>
                <w:color w:val="auto"/>
                <w:szCs w:val="30"/>
              </w:rPr>
            </w:pPr>
            <w:r>
              <w:rPr>
                <w:rFonts w:hint="eastAsia" w:ascii="仿宋" w:hAnsi="仿宋" w:eastAsia="仿宋" w:cs="仿宋"/>
                <w:b/>
                <w:color w:val="auto"/>
                <w:szCs w:val="30"/>
              </w:rPr>
              <w:t>……</w:t>
            </w:r>
          </w:p>
        </w:tc>
        <w:tc>
          <w:tcPr>
            <w:tcW w:w="26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color w:val="auto"/>
                <w:sz w:val="32"/>
                <w:szCs w:val="21"/>
              </w:rPr>
            </w:pPr>
          </w:p>
        </w:tc>
        <w:tc>
          <w:tcPr>
            <w:tcW w:w="1306" w:type="dxa"/>
            <w:tcBorders>
              <w:top w:val="single" w:color="auto" w:sz="4" w:space="0"/>
              <w:left w:val="single" w:color="auto" w:sz="4" w:space="0"/>
              <w:bottom w:val="single" w:color="auto" w:sz="4" w:space="0"/>
              <w:right w:val="single" w:color="auto" w:sz="4" w:space="0"/>
            </w:tcBorders>
          </w:tcPr>
          <w:p>
            <w:pPr>
              <w:snapToGrid w:val="0"/>
              <w:spacing w:before="50" w:after="50"/>
              <w:rPr>
                <w:rFonts w:hint="eastAsia" w:ascii="仿宋" w:hAnsi="仿宋" w:eastAsia="仿宋" w:cs="仿宋"/>
                <w:color w:val="auto"/>
                <w:sz w:val="3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Cs w:val="21"/>
              </w:rPr>
            </w:pPr>
            <w:r>
              <w:rPr>
                <w:rFonts w:hint="eastAsia" w:ascii="仿宋" w:hAnsi="仿宋" w:eastAsia="仿宋" w:cs="仿宋"/>
                <w:color w:val="auto"/>
                <w:szCs w:val="21"/>
              </w:rPr>
              <w:t>总报价（人民币大写）：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Cs w:val="21"/>
              </w:rPr>
            </w:pPr>
            <w:r>
              <w:rPr>
                <w:rFonts w:hint="eastAsia" w:ascii="仿宋" w:hAnsi="仿宋" w:eastAsia="仿宋" w:cs="仿宋"/>
                <w:color w:val="auto"/>
                <w:szCs w:val="21"/>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jc w:val="center"/>
        </w:trPr>
        <w:tc>
          <w:tcPr>
            <w:tcW w:w="902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Cs w:val="21"/>
              </w:rPr>
            </w:pPr>
            <w:r>
              <w:rPr>
                <w:rFonts w:hint="eastAsia" w:ascii="仿宋" w:hAnsi="仿宋" w:eastAsia="仿宋" w:cs="仿宋"/>
                <w:color w:val="auto"/>
                <w:szCs w:val="21"/>
              </w:rPr>
              <w:t>质量要求：</w:t>
            </w:r>
          </w:p>
        </w:tc>
      </w:tr>
    </w:tbl>
    <w:p>
      <w:pPr>
        <w:pStyle w:val="22"/>
        <w:rPr>
          <w:rFonts w:hint="eastAsia" w:ascii="仿宋" w:hAnsi="仿宋" w:eastAsia="仿宋" w:cs="仿宋"/>
          <w:color w:val="auto"/>
          <w:sz w:val="21"/>
        </w:rPr>
      </w:pPr>
    </w:p>
    <w:p>
      <w:pPr>
        <w:pStyle w:val="22"/>
        <w:rPr>
          <w:rFonts w:hint="eastAsia" w:ascii="仿宋" w:hAnsi="仿宋" w:eastAsia="仿宋" w:cs="仿宋"/>
          <w:color w:val="auto"/>
          <w:sz w:val="21"/>
        </w:rPr>
      </w:pPr>
    </w:p>
    <w:p>
      <w:pPr>
        <w:pStyle w:val="22"/>
        <w:rPr>
          <w:rFonts w:hint="eastAsia" w:ascii="仿宋" w:hAnsi="仿宋" w:eastAsia="仿宋" w:cs="仿宋"/>
          <w:color w:val="auto"/>
          <w:sz w:val="21"/>
        </w:rPr>
      </w:pPr>
      <w:r>
        <w:rPr>
          <w:rFonts w:hint="eastAsia" w:ascii="仿宋" w:hAnsi="仿宋" w:eastAsia="仿宋" w:cs="仿宋"/>
          <w:color w:val="auto"/>
          <w:sz w:val="21"/>
        </w:rPr>
        <w:t>注：所有价格均用人民币表示，单位为元。</w:t>
      </w:r>
    </w:p>
    <w:p>
      <w:pPr>
        <w:pStyle w:val="22"/>
        <w:spacing w:line="500" w:lineRule="exact"/>
        <w:rPr>
          <w:rFonts w:hint="eastAsia" w:ascii="仿宋" w:hAnsi="仿宋" w:eastAsia="仿宋" w:cs="仿宋"/>
          <w:color w:val="auto"/>
          <w:sz w:val="21"/>
          <w:u w:val="single"/>
        </w:rPr>
      </w:pPr>
      <w:r>
        <w:rPr>
          <w:rFonts w:hint="eastAsia" w:ascii="仿宋" w:hAnsi="仿宋" w:eastAsia="仿宋" w:cs="仿宋"/>
          <w:color w:val="auto"/>
          <w:sz w:val="21"/>
        </w:rPr>
        <w:t>法定代表人或法定代表人授权代表（签字）:</w:t>
      </w:r>
      <w:r>
        <w:rPr>
          <w:rFonts w:hint="eastAsia" w:ascii="仿宋" w:hAnsi="仿宋" w:eastAsia="仿宋" w:cs="仿宋"/>
          <w:color w:val="auto"/>
          <w:sz w:val="21"/>
          <w:u w:val="single"/>
        </w:rPr>
        <w:t xml:space="preserve">              </w:t>
      </w:r>
    </w:p>
    <w:p>
      <w:pPr>
        <w:pStyle w:val="22"/>
        <w:spacing w:line="500" w:lineRule="exact"/>
        <w:rPr>
          <w:rFonts w:hint="eastAsia" w:ascii="仿宋" w:hAnsi="仿宋" w:eastAsia="仿宋" w:cs="仿宋"/>
          <w:color w:val="auto"/>
          <w:sz w:val="21"/>
          <w:u w:val="single"/>
        </w:rPr>
      </w:pPr>
      <w:r>
        <w:rPr>
          <w:rFonts w:hint="eastAsia" w:ascii="仿宋" w:hAnsi="仿宋" w:eastAsia="仿宋" w:cs="仿宋"/>
          <w:color w:val="auto"/>
          <w:sz w:val="21"/>
        </w:rPr>
        <w:t>磋商供应商名称（签章）：</w:t>
      </w:r>
      <w:r>
        <w:rPr>
          <w:rFonts w:hint="eastAsia" w:ascii="仿宋" w:hAnsi="仿宋" w:eastAsia="仿宋" w:cs="仿宋"/>
          <w:color w:val="auto"/>
          <w:sz w:val="21"/>
          <w:u w:val="single"/>
        </w:rPr>
        <w:t xml:space="preserve">                              </w:t>
      </w:r>
    </w:p>
    <w:p>
      <w:pPr>
        <w:pStyle w:val="22"/>
        <w:spacing w:line="500" w:lineRule="exact"/>
        <w:rPr>
          <w:rFonts w:hint="eastAsia" w:ascii="仿宋" w:hAnsi="仿宋" w:eastAsia="仿宋" w:cs="仿宋"/>
          <w:color w:val="auto"/>
          <w:sz w:val="21"/>
          <w:u w:val="single"/>
        </w:rPr>
      </w:pPr>
      <w:r>
        <w:rPr>
          <w:rFonts w:hint="eastAsia" w:ascii="仿宋" w:hAnsi="仿宋" w:eastAsia="仿宋" w:cs="仿宋"/>
          <w:color w:val="auto"/>
          <w:sz w:val="21"/>
          <w:u w:val="single"/>
        </w:rPr>
        <w:t xml:space="preserve">     </w:t>
      </w:r>
      <w:r>
        <w:rPr>
          <w:rFonts w:hint="eastAsia" w:ascii="仿宋" w:hAnsi="仿宋" w:eastAsia="仿宋" w:cs="仿宋"/>
          <w:color w:val="auto"/>
          <w:sz w:val="21"/>
        </w:rPr>
        <w:t>年</w:t>
      </w:r>
      <w:r>
        <w:rPr>
          <w:rFonts w:hint="eastAsia" w:ascii="仿宋" w:hAnsi="仿宋" w:eastAsia="仿宋" w:cs="仿宋"/>
          <w:color w:val="auto"/>
          <w:sz w:val="21"/>
          <w:u w:val="single"/>
        </w:rPr>
        <w:t xml:space="preserve">     </w:t>
      </w:r>
      <w:r>
        <w:rPr>
          <w:rFonts w:hint="eastAsia" w:ascii="仿宋" w:hAnsi="仿宋" w:eastAsia="仿宋" w:cs="仿宋"/>
          <w:color w:val="auto"/>
          <w:sz w:val="21"/>
        </w:rPr>
        <w:t>月</w:t>
      </w:r>
      <w:r>
        <w:rPr>
          <w:rFonts w:hint="eastAsia" w:ascii="仿宋" w:hAnsi="仿宋" w:eastAsia="仿宋" w:cs="仿宋"/>
          <w:color w:val="auto"/>
          <w:sz w:val="21"/>
          <w:u w:val="single"/>
        </w:rPr>
        <w:t xml:space="preserve">    </w:t>
      </w:r>
      <w:r>
        <w:rPr>
          <w:rFonts w:hint="eastAsia" w:ascii="仿宋" w:hAnsi="仿宋" w:eastAsia="仿宋" w:cs="仿宋"/>
          <w:color w:val="auto"/>
          <w:sz w:val="21"/>
        </w:rPr>
        <w:t xml:space="preserve">日 </w:t>
      </w: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pStyle w:val="22"/>
        <w:jc w:val="center"/>
        <w:rPr>
          <w:rFonts w:hint="eastAsia" w:ascii="仿宋" w:hAnsi="仿宋" w:eastAsia="仿宋" w:cs="仿宋"/>
          <w:b/>
          <w:color w:val="auto"/>
          <w:sz w:val="36"/>
        </w:rPr>
      </w:pPr>
    </w:p>
    <w:p>
      <w:pPr>
        <w:rPr>
          <w:rFonts w:hint="eastAsia"/>
        </w:rPr>
      </w:pPr>
    </w:p>
    <w:p>
      <w:pPr>
        <w:pStyle w:val="22"/>
        <w:jc w:val="left"/>
        <w:rPr>
          <w:rFonts w:hint="default" w:ascii="仿宋" w:hAnsi="仿宋" w:eastAsia="仿宋" w:cs="仿宋"/>
          <w:b/>
          <w:color w:val="auto"/>
          <w:sz w:val="36"/>
          <w:lang w:val="en-US" w:eastAsia="zh-CN"/>
        </w:rPr>
      </w:pPr>
      <w:r>
        <w:rPr>
          <w:rFonts w:hint="eastAsia" w:ascii="仿宋" w:hAnsi="仿宋" w:eastAsia="仿宋" w:cs="仿宋"/>
          <w:b/>
          <w:color w:val="auto"/>
          <w:sz w:val="36"/>
          <w:lang w:val="en-US" w:eastAsia="zh-CN"/>
        </w:rPr>
        <w:t>附件三</w:t>
      </w:r>
    </w:p>
    <w:p>
      <w:pPr>
        <w:pStyle w:val="116"/>
        <w:ind w:firstLine="422"/>
        <w:jc w:val="center"/>
        <w:outlineLvl w:val="0"/>
        <w:rPr>
          <w:rFonts w:hint="eastAsia" w:ascii="仿宋" w:hAnsi="仿宋" w:eastAsia="仿宋" w:cs="仿宋"/>
          <w:b/>
          <w:color w:val="auto"/>
          <w:sz w:val="24"/>
        </w:rPr>
      </w:pPr>
      <w:bookmarkStart w:id="235" w:name="_Toc11459"/>
      <w:bookmarkStart w:id="236" w:name="_Toc24434"/>
      <w:bookmarkStart w:id="237" w:name="_Toc14739"/>
      <w:bookmarkStart w:id="238" w:name="_Toc25529"/>
      <w:bookmarkStart w:id="239" w:name="_Toc18520"/>
      <w:r>
        <w:rPr>
          <w:rFonts w:hint="eastAsia" w:ascii="仿宋" w:hAnsi="仿宋" w:eastAsia="仿宋" w:cs="仿宋"/>
          <w:b/>
          <w:color w:val="auto"/>
          <w:sz w:val="32"/>
          <w:szCs w:val="32"/>
        </w:rPr>
        <w:t>已标价工程量清单</w:t>
      </w:r>
      <w:bookmarkEnd w:id="235"/>
      <w:bookmarkEnd w:id="236"/>
      <w:bookmarkEnd w:id="237"/>
      <w:bookmarkEnd w:id="238"/>
      <w:bookmarkEnd w:id="239"/>
    </w:p>
    <w:p>
      <w:pPr>
        <w:pStyle w:val="116"/>
        <w:jc w:val="center"/>
        <w:rPr>
          <w:rFonts w:hint="eastAsia" w:ascii="仿宋" w:hAnsi="仿宋" w:eastAsia="仿宋" w:cs="仿宋"/>
          <w:b/>
          <w:color w:val="auto"/>
          <w:sz w:val="28"/>
          <w:szCs w:val="28"/>
        </w:rPr>
      </w:pPr>
    </w:p>
    <w:p>
      <w:pPr>
        <w:pStyle w:val="22"/>
        <w:jc w:val="center"/>
        <w:rPr>
          <w:rFonts w:hint="eastAsia" w:ascii="仿宋" w:hAnsi="仿宋" w:eastAsia="仿宋" w:cs="仿宋"/>
          <w:color w:val="auto"/>
        </w:rPr>
      </w:pPr>
      <w:r>
        <w:rPr>
          <w:rFonts w:hint="eastAsia" w:ascii="仿宋" w:hAnsi="仿宋" w:eastAsia="仿宋" w:cs="仿宋"/>
          <w:b/>
          <w:bCs/>
          <w:color w:val="auto"/>
          <w:sz w:val="24"/>
        </w:rPr>
        <w:t>本工程竞标报价采用工程量清单报价</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供应商按第七章所附的工程量清单内容进行报价</w:t>
      </w:r>
      <w:r>
        <w:rPr>
          <w:rFonts w:hint="eastAsia" w:ascii="仿宋" w:hAnsi="仿宋" w:eastAsia="仿宋" w:cs="仿宋"/>
          <w:b/>
          <w:bCs/>
          <w:color w:val="auto"/>
          <w:sz w:val="24"/>
        </w:rPr>
        <w:t>。</w:t>
      </w:r>
    </w:p>
    <w:p>
      <w:pPr>
        <w:pStyle w:val="22"/>
        <w:jc w:val="center"/>
        <w:rPr>
          <w:rFonts w:hint="eastAsia" w:ascii="仿宋" w:hAnsi="仿宋" w:eastAsia="仿宋" w:cs="仿宋"/>
          <w:b/>
          <w:color w:val="auto"/>
          <w:sz w:val="36"/>
          <w:szCs w:val="36"/>
        </w:rPr>
      </w:pPr>
      <w:r>
        <w:rPr>
          <w:rFonts w:hint="eastAsia" w:ascii="仿宋" w:hAnsi="仿宋" w:eastAsia="仿宋" w:cs="仿宋"/>
          <w:b/>
          <w:color w:val="auto"/>
          <w:sz w:val="36"/>
        </w:rPr>
        <w:br w:type="page"/>
      </w:r>
      <w:bookmarkStart w:id="240" w:name="_Toc340583889"/>
      <w:bookmarkStart w:id="241" w:name="_Toc342059244"/>
      <w:bookmarkStart w:id="242" w:name="_Toc343235027"/>
      <w:bookmarkStart w:id="243" w:name="_Toc342300652"/>
      <w:r>
        <w:rPr>
          <w:rFonts w:hint="eastAsia" w:ascii="仿宋" w:hAnsi="仿宋" w:eastAsia="仿宋" w:cs="仿宋"/>
          <w:b/>
          <w:color w:val="auto"/>
          <w:sz w:val="36"/>
          <w:szCs w:val="36"/>
        </w:rPr>
        <w:t>二、 商务技术文件格式</w:t>
      </w:r>
      <w:bookmarkEnd w:id="240"/>
      <w:bookmarkEnd w:id="241"/>
      <w:bookmarkEnd w:id="242"/>
      <w:bookmarkEnd w:id="243"/>
      <w:bookmarkStart w:id="244" w:name="_Toc31862_WPSOffice_Level2"/>
      <w:r>
        <w:rPr>
          <w:rFonts w:hint="eastAsia" w:ascii="仿宋" w:hAnsi="仿宋" w:eastAsia="仿宋" w:cs="仿宋"/>
          <w:b/>
          <w:color w:val="auto"/>
          <w:sz w:val="36"/>
          <w:szCs w:val="36"/>
        </w:rPr>
        <w:t>（须附页码）</w:t>
      </w:r>
      <w:bookmarkEnd w:id="244"/>
    </w:p>
    <w:p>
      <w:pPr>
        <w:pStyle w:val="22"/>
        <w:spacing w:line="440" w:lineRule="exact"/>
        <w:jc w:val="center"/>
        <w:rPr>
          <w:rFonts w:hint="eastAsia" w:ascii="仿宋" w:hAnsi="仿宋" w:eastAsia="仿宋" w:cs="仿宋"/>
          <w:color w:val="auto"/>
          <w:sz w:val="48"/>
        </w:rPr>
      </w:pPr>
      <w:r>
        <w:rPr>
          <w:rFonts w:hint="eastAsia" w:ascii="仿宋" w:hAnsi="仿宋" w:eastAsia="仿宋" w:cs="仿宋"/>
          <w:color w:val="auto"/>
          <w:sz w:val="21"/>
        </w:rPr>
        <w:t>（</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，分别按以下顺序单独装订成册，标明“正本”或“副本”）</w:t>
      </w:r>
    </w:p>
    <w:p>
      <w:pPr>
        <w:pStyle w:val="22"/>
        <w:jc w:val="center"/>
        <w:rPr>
          <w:rFonts w:hint="eastAsia" w:ascii="仿宋" w:hAnsi="仿宋" w:eastAsia="仿宋" w:cs="仿宋"/>
          <w:color w:val="auto"/>
        </w:rPr>
      </w:pP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）拟投入本项目的工作人员配置一览表；</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
          <w:bCs/>
          <w:color w:val="auto"/>
          <w:sz w:val="21"/>
        </w:rPr>
      </w:pPr>
      <w:r>
        <w:rPr>
          <w:rFonts w:hint="eastAsia" w:ascii="仿宋" w:hAnsi="仿宋" w:eastAsia="仿宋" w:cs="仿宋"/>
          <w:bCs/>
          <w:color w:val="auto"/>
          <w:sz w:val="21"/>
        </w:rPr>
        <w:t>（</w:t>
      </w: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）施工组织设计；</w:t>
      </w:r>
      <w:r>
        <w:rPr>
          <w:rFonts w:hint="eastAsia" w:ascii="仿宋" w:hAnsi="仿宋" w:eastAsia="仿宋" w:cs="仿宋"/>
          <w:b/>
          <w:bCs/>
          <w:color w:val="auto"/>
          <w:sz w:val="21"/>
        </w:rPr>
        <w:t>（格式自拟，必须提供，否则其响应文件无效）</w:t>
      </w:r>
    </w:p>
    <w:p>
      <w:pPr>
        <w:pStyle w:val="22"/>
        <w:spacing w:line="400" w:lineRule="exact"/>
        <w:ind w:firstLine="360"/>
        <w:rPr>
          <w:rFonts w:hint="eastAsia" w:ascii="仿宋" w:hAnsi="仿宋" w:eastAsia="仿宋" w:cs="仿宋"/>
          <w:bCs/>
          <w:color w:val="auto"/>
          <w:sz w:val="21"/>
          <w:lang w:eastAsia="zh-CN"/>
        </w:rPr>
      </w:pPr>
      <w:r>
        <w:rPr>
          <w:rFonts w:hint="eastAsia" w:ascii="仿宋" w:hAnsi="仿宋" w:eastAsia="仿宋" w:cs="仿宋"/>
          <w:bCs/>
          <w:color w:val="auto"/>
          <w:sz w:val="21"/>
          <w:lang w:eastAsia="zh-CN"/>
        </w:rPr>
        <w:t>（3）磋商供应商认为有必要提供的其他有关材料（由磋商供应商根据自己实际情况如实提交）。</w:t>
      </w:r>
    </w:p>
    <w:p>
      <w:pPr>
        <w:pStyle w:val="22"/>
        <w:spacing w:line="400" w:lineRule="exact"/>
        <w:ind w:firstLine="360"/>
        <w:rPr>
          <w:rFonts w:hint="eastAsia" w:ascii="仿宋" w:hAnsi="仿宋" w:eastAsia="仿宋" w:cs="仿宋"/>
          <w:b/>
          <w:color w:val="auto"/>
          <w:sz w:val="36"/>
          <w:szCs w:val="36"/>
          <w:lang w:val="en-US" w:eastAsia="zh-CN"/>
        </w:rPr>
      </w:pPr>
    </w:p>
    <w:p>
      <w:pPr>
        <w:pStyle w:val="22"/>
        <w:spacing w:line="400" w:lineRule="exact"/>
        <w:ind w:firstLine="315" w:firstLineChars="150"/>
        <w:rPr>
          <w:rFonts w:hint="eastAsia" w:ascii="仿宋" w:hAnsi="仿宋" w:eastAsia="仿宋" w:cs="仿宋"/>
          <w:bCs/>
          <w:color w:val="auto"/>
          <w:sz w:val="21"/>
        </w:rPr>
      </w:pPr>
    </w:p>
    <w:p>
      <w:pPr>
        <w:pStyle w:val="22"/>
        <w:rPr>
          <w:rFonts w:hint="eastAsia" w:ascii="仿宋" w:hAnsi="仿宋" w:eastAsia="仿宋" w:cs="仿宋"/>
          <w:b/>
          <w:color w:val="auto"/>
          <w:sz w:val="32"/>
        </w:rPr>
      </w:pPr>
      <w:r>
        <w:rPr>
          <w:rFonts w:hint="eastAsia" w:ascii="仿宋" w:hAnsi="仿宋" w:eastAsia="仿宋" w:cs="仿宋"/>
          <w:color w:val="auto"/>
        </w:rPr>
        <w:br w:type="page"/>
      </w:r>
      <w:bookmarkStart w:id="245" w:name="_Toc342059245"/>
      <w:bookmarkStart w:id="246" w:name="_Toc340584499"/>
      <w:bookmarkStart w:id="247" w:name="_Toc340583890"/>
      <w:bookmarkStart w:id="248" w:name="_Toc343235028"/>
      <w:bookmarkStart w:id="249" w:name="_Toc342300653"/>
      <w:r>
        <w:rPr>
          <w:rFonts w:hint="eastAsia" w:ascii="仿宋" w:hAnsi="仿宋" w:eastAsia="仿宋" w:cs="仿宋"/>
          <w:b/>
          <w:color w:val="auto"/>
          <w:sz w:val="32"/>
        </w:rPr>
        <w:t>封面格式</w:t>
      </w:r>
      <w:bookmarkEnd w:id="245"/>
      <w:bookmarkEnd w:id="246"/>
      <w:bookmarkEnd w:id="247"/>
      <w:bookmarkEnd w:id="248"/>
      <w:bookmarkEnd w:id="249"/>
    </w:p>
    <w:p>
      <w:pPr>
        <w:pStyle w:val="22"/>
        <w:rPr>
          <w:rFonts w:hint="eastAsia" w:ascii="仿宋" w:hAnsi="仿宋" w:eastAsia="仿宋" w:cs="仿宋"/>
          <w:b/>
          <w:color w:val="auto"/>
        </w:rPr>
      </w:pPr>
    </w:p>
    <w:p>
      <w:pPr>
        <w:pStyle w:val="22"/>
        <w:spacing w:line="440" w:lineRule="exact"/>
        <w:rPr>
          <w:rFonts w:hint="eastAsia" w:ascii="仿宋" w:hAnsi="仿宋" w:eastAsia="仿宋" w:cs="仿宋"/>
          <w:color w:val="auto"/>
          <w:sz w:val="32"/>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b/>
          <w:bCs/>
          <w:color w:val="auto"/>
          <w:sz w:val="36"/>
        </w:rPr>
        <w:t>本</w:t>
      </w:r>
    </w:p>
    <w:p>
      <w:pPr>
        <w:pStyle w:val="22"/>
        <w:jc w:val="center"/>
        <w:rPr>
          <w:rFonts w:hint="eastAsia" w:ascii="仿宋" w:hAnsi="仿宋" w:eastAsia="仿宋" w:cs="仿宋"/>
          <w:b/>
          <w:bCs/>
          <w:color w:val="auto"/>
          <w:sz w:val="36"/>
        </w:rPr>
      </w:pPr>
      <w:r>
        <w:rPr>
          <w:rFonts w:hint="eastAsia" w:ascii="仿宋" w:hAnsi="仿宋" w:eastAsia="仿宋" w:cs="仿宋"/>
          <w:b/>
          <w:bCs/>
          <w:color w:val="auto"/>
          <w:sz w:val="36"/>
        </w:rPr>
        <w:t>×××××（磋商供应商名称）</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jc w:val="center"/>
        <w:rPr>
          <w:rFonts w:hint="eastAsia" w:ascii="仿宋" w:hAnsi="仿宋" w:eastAsia="仿宋" w:cs="仿宋"/>
          <w:color w:val="auto"/>
          <w:sz w:val="72"/>
        </w:rPr>
      </w:pPr>
      <w:r>
        <w:rPr>
          <w:rFonts w:hint="eastAsia" w:ascii="仿宋" w:hAnsi="仿宋" w:eastAsia="仿宋" w:cs="仿宋"/>
          <w:color w:val="auto"/>
          <w:sz w:val="72"/>
        </w:rPr>
        <w:t>商务技术文件</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spacing w:line="300" w:lineRule="auto"/>
        <w:ind w:firstLine="2642" w:firstLineChars="940"/>
        <w:rPr>
          <w:rFonts w:hint="eastAsia" w:ascii="仿宋" w:hAnsi="仿宋" w:eastAsia="仿宋" w:cs="仿宋"/>
          <w:b/>
          <w:bCs/>
          <w:color w:val="auto"/>
          <w:sz w:val="28"/>
          <w:szCs w:val="20"/>
        </w:rPr>
      </w:pPr>
      <w:r>
        <w:rPr>
          <w:rFonts w:hint="eastAsia" w:ascii="仿宋" w:hAnsi="仿宋" w:eastAsia="仿宋" w:cs="仿宋"/>
          <w:b/>
          <w:bCs/>
          <w:color w:val="auto"/>
          <w:sz w:val="28"/>
          <w:szCs w:val="20"/>
        </w:rPr>
        <w:t>采购项目编号：</w:t>
      </w:r>
      <w:r>
        <w:rPr>
          <w:rFonts w:hint="eastAsia" w:ascii="仿宋" w:hAnsi="仿宋" w:eastAsia="仿宋" w:cs="仿宋"/>
          <w:b/>
          <w:bCs/>
          <w:color w:val="auto"/>
          <w:sz w:val="28"/>
          <w:szCs w:val="20"/>
          <w:u w:val="single"/>
        </w:rPr>
        <w:t xml:space="preserve">              </w:t>
      </w:r>
    </w:p>
    <w:p>
      <w:pPr>
        <w:pStyle w:val="22"/>
        <w:ind w:firstLine="2642" w:firstLineChars="940"/>
        <w:rPr>
          <w:rFonts w:hint="eastAsia" w:ascii="仿宋" w:hAnsi="仿宋" w:eastAsia="仿宋" w:cs="仿宋"/>
          <w:b/>
          <w:bCs/>
          <w:color w:val="auto"/>
          <w:sz w:val="28"/>
          <w:u w:val="single"/>
        </w:rPr>
      </w:pPr>
      <w:r>
        <w:rPr>
          <w:rFonts w:hint="eastAsia" w:ascii="仿宋" w:hAnsi="仿宋" w:eastAsia="仿宋" w:cs="仿宋"/>
          <w:b/>
          <w:bCs/>
          <w:color w:val="auto"/>
          <w:sz w:val="28"/>
        </w:rPr>
        <w:t>采购项目名称：</w:t>
      </w:r>
      <w:r>
        <w:rPr>
          <w:rFonts w:hint="eastAsia" w:ascii="仿宋" w:hAnsi="仿宋" w:eastAsia="仿宋" w:cs="仿宋"/>
          <w:b/>
          <w:bCs/>
          <w:color w:val="auto"/>
          <w:sz w:val="28"/>
          <w:u w:val="single"/>
        </w:rPr>
        <w:t xml:space="preserve">              </w:t>
      </w:r>
    </w:p>
    <w:p>
      <w:pPr>
        <w:pStyle w:val="22"/>
        <w:ind w:firstLine="2642" w:firstLineChars="940"/>
        <w:rPr>
          <w:rFonts w:hint="eastAsia" w:ascii="仿宋" w:hAnsi="仿宋" w:eastAsia="仿宋" w:cs="仿宋"/>
          <w:b/>
          <w:bCs/>
          <w:color w:val="auto"/>
          <w:sz w:val="28"/>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磋商供应商：</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（盖单位公章）</w:t>
      </w:r>
    </w:p>
    <w:p>
      <w:pPr>
        <w:pStyle w:val="22"/>
        <w:spacing w:line="500" w:lineRule="exact"/>
        <w:ind w:left="1260" w:leftChars="600"/>
        <w:rPr>
          <w:rFonts w:hint="eastAsia" w:ascii="仿宋" w:hAnsi="仿宋" w:eastAsia="仿宋" w:cs="仿宋"/>
          <w:b/>
          <w:bCs/>
          <w:color w:val="auto"/>
          <w:sz w:val="28"/>
        </w:rPr>
      </w:pPr>
      <w:r>
        <w:rPr>
          <w:rFonts w:hint="eastAsia" w:ascii="仿宋" w:hAnsi="仿宋" w:eastAsia="仿宋" w:cs="仿宋"/>
          <w:b/>
          <w:bCs/>
          <w:color w:val="auto"/>
          <w:sz w:val="28"/>
        </w:rPr>
        <w:t>法定代表人或其委托代理人：</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（签字或盖章）</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地    址：</w:t>
      </w:r>
      <w:r>
        <w:rPr>
          <w:rFonts w:hint="eastAsia" w:ascii="仿宋" w:hAnsi="仿宋" w:eastAsia="仿宋" w:cs="仿宋"/>
          <w:b/>
          <w:bCs/>
          <w:color w:val="auto"/>
          <w:sz w:val="28"/>
          <w:u w:val="single"/>
        </w:rPr>
        <w:t xml:space="preserve">                                     </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联系电话：</w:t>
      </w:r>
      <w:r>
        <w:rPr>
          <w:rFonts w:hint="eastAsia" w:ascii="仿宋" w:hAnsi="仿宋" w:eastAsia="仿宋" w:cs="仿宋"/>
          <w:b/>
          <w:bCs/>
          <w:color w:val="auto"/>
          <w:sz w:val="28"/>
          <w:u w:val="single"/>
        </w:rPr>
        <w:t xml:space="preserve">                                     </w:t>
      </w:r>
    </w:p>
    <w:p>
      <w:pPr>
        <w:pStyle w:val="22"/>
        <w:spacing w:line="500" w:lineRule="exact"/>
        <w:jc w:val="center"/>
        <w:rPr>
          <w:rFonts w:hint="eastAsia" w:ascii="仿宋" w:hAnsi="仿宋" w:eastAsia="仿宋" w:cs="仿宋"/>
          <w:b/>
          <w:bCs/>
          <w:color w:val="auto"/>
          <w:sz w:val="28"/>
        </w:rPr>
      </w:pPr>
      <w:r>
        <w:rPr>
          <w:rFonts w:hint="eastAsia" w:ascii="仿宋" w:hAnsi="仿宋" w:eastAsia="仿宋" w:cs="仿宋"/>
          <w:b/>
          <w:bCs/>
          <w:color w:val="auto"/>
          <w:sz w:val="28"/>
        </w:rPr>
        <w:br w:type="page"/>
      </w:r>
    </w:p>
    <w:p>
      <w:pPr>
        <w:pStyle w:val="22"/>
        <w:numPr>
          <w:ilvl w:val="0"/>
          <w:numId w:val="10"/>
        </w:numPr>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rPr>
        <w:t>拟投入本项目的工作人员配置一览表；（格式自拟，必须提供，否则其响应文件无效）</w:t>
      </w:r>
    </w:p>
    <w:p>
      <w:pPr>
        <w:pStyle w:val="22"/>
        <w:widowControl w:val="0"/>
        <w:numPr>
          <w:ilvl w:val="0"/>
          <w:numId w:val="0"/>
        </w:numPr>
        <w:spacing w:line="400" w:lineRule="exact"/>
        <w:jc w:val="both"/>
        <w:rPr>
          <w:rFonts w:hint="eastAsia" w:ascii="仿宋" w:hAnsi="仿宋" w:eastAsia="仿宋" w:cs="仿宋"/>
          <w:b/>
          <w:bCs/>
          <w:color w:val="auto"/>
          <w:sz w:val="21"/>
        </w:rPr>
      </w:pPr>
    </w:p>
    <w:p>
      <w:pPr>
        <w:snapToGrid w:val="0"/>
        <w:spacing w:line="300" w:lineRule="auto"/>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b/>
          <w:bCs/>
          <w:color w:val="auto"/>
          <w:kern w:val="0"/>
          <w:sz w:val="21"/>
          <w:szCs w:val="21"/>
          <w:lang w:val="en-US" w:eastAsia="zh-CN" w:bidi="ar-SA"/>
        </w:rPr>
        <w:t>拟投入本项目的工作人员配置一览表</w:t>
      </w:r>
    </w:p>
    <w:p>
      <w:pPr>
        <w:spacing w:line="500" w:lineRule="exact"/>
        <w:ind w:firstLine="600" w:firstLineChars="250"/>
        <w:rPr>
          <w:rFonts w:hint="eastAsia" w:ascii="仿宋" w:hAnsi="仿宋" w:eastAsia="仿宋" w:cs="仿宋"/>
          <w:color w:val="auto"/>
          <w:sz w:val="21"/>
          <w:szCs w:val="21"/>
        </w:rPr>
      </w:pPr>
      <w:r>
        <w:rPr>
          <w:rFonts w:hint="eastAsia" w:ascii="仿宋" w:hAnsi="仿宋" w:eastAsia="仿宋" w:cs="仿宋"/>
          <w:bCs/>
          <w:color w:val="auto"/>
          <w:sz w:val="24"/>
          <w:u w:val="single"/>
        </w:rPr>
        <w:t xml:space="preserve">   </w:t>
      </w:r>
      <w:r>
        <w:rPr>
          <w:rFonts w:hint="eastAsia" w:ascii="仿宋" w:hAnsi="仿宋" w:eastAsia="仿宋" w:cs="仿宋"/>
          <w:bCs/>
          <w:color w:val="auto"/>
          <w:sz w:val="21"/>
          <w:szCs w:val="21"/>
          <w:u w:val="single"/>
        </w:rPr>
        <w:t xml:space="preserve">     （工程项目名称）          </w:t>
      </w:r>
      <w:r>
        <w:rPr>
          <w:rFonts w:hint="eastAsia" w:ascii="仿宋" w:hAnsi="仿宋" w:eastAsia="仿宋" w:cs="仿宋"/>
          <w:bCs/>
          <w:color w:val="auto"/>
          <w:sz w:val="21"/>
          <w:szCs w:val="21"/>
        </w:rPr>
        <w:t xml:space="preserve">工程                             </w:t>
      </w:r>
    </w:p>
    <w:tbl>
      <w:tblPr>
        <w:tblStyle w:val="37"/>
        <w:tblW w:w="9890" w:type="dxa"/>
        <w:jc w:val="center"/>
        <w:tblLayout w:type="fixed"/>
        <w:tblCellMar>
          <w:top w:w="0" w:type="dxa"/>
          <w:left w:w="0" w:type="dxa"/>
          <w:bottom w:w="0" w:type="dxa"/>
          <w:right w:w="0" w:type="dxa"/>
        </w:tblCellMar>
      </w:tblPr>
      <w:tblGrid>
        <w:gridCol w:w="2537"/>
        <w:gridCol w:w="962"/>
        <w:gridCol w:w="735"/>
        <w:gridCol w:w="1050"/>
        <w:gridCol w:w="1015"/>
        <w:gridCol w:w="940"/>
        <w:gridCol w:w="1483"/>
        <w:gridCol w:w="1168"/>
      </w:tblGrid>
      <w:tr>
        <w:tblPrEx>
          <w:tblCellMar>
            <w:top w:w="0" w:type="dxa"/>
            <w:left w:w="0" w:type="dxa"/>
            <w:bottom w:w="0" w:type="dxa"/>
            <w:right w:w="0" w:type="dxa"/>
          </w:tblCellMar>
        </w:tblPrEx>
        <w:trPr>
          <w:trHeight w:val="795" w:hRule="exact"/>
          <w:jc w:val="center"/>
        </w:trPr>
        <w:tc>
          <w:tcPr>
            <w:tcW w:w="25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工作岗位名称</w:t>
            </w:r>
          </w:p>
        </w:tc>
        <w:tc>
          <w:tcPr>
            <w:tcW w:w="96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姓  名</w:t>
            </w:r>
          </w:p>
        </w:tc>
        <w:tc>
          <w:tcPr>
            <w:tcW w:w="7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性别</w:t>
            </w:r>
          </w:p>
        </w:tc>
        <w:tc>
          <w:tcPr>
            <w:tcW w:w="10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工作职责</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职  称</w:t>
            </w:r>
          </w:p>
        </w:tc>
        <w:tc>
          <w:tcPr>
            <w:tcW w:w="9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专  业</w:t>
            </w:r>
          </w:p>
        </w:tc>
        <w:tc>
          <w:tcPr>
            <w:tcW w:w="148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bCs/>
                <w:color w:val="auto"/>
                <w:sz w:val="21"/>
                <w:szCs w:val="21"/>
              </w:rPr>
              <w:t>相关证书名称及编号</w:t>
            </w:r>
          </w:p>
        </w:tc>
        <w:tc>
          <w:tcPr>
            <w:tcW w:w="11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2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相关工作年限</w:t>
            </w: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rPr>
              <w:t>项目</w:t>
            </w:r>
            <w:r>
              <w:rPr>
                <w:rFonts w:hint="eastAsia" w:ascii="仿宋" w:hAnsi="仿宋" w:eastAsia="仿宋" w:cs="仿宋"/>
                <w:color w:val="auto"/>
                <w:kern w:val="56"/>
                <w:sz w:val="21"/>
                <w:szCs w:val="21"/>
                <w:highlight w:val="none"/>
                <w:lang w:val="en-US" w:eastAsia="zh-CN"/>
              </w:rPr>
              <w:t>经理</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rPr>
              <w:t>技术负责人</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rPr>
              <w:t>安全员</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r>
              <w:rPr>
                <w:rFonts w:hint="eastAsia" w:ascii="仿宋" w:hAnsi="仿宋" w:eastAsia="仿宋" w:cs="仿宋"/>
                <w:color w:val="auto"/>
                <w:kern w:val="56"/>
                <w:sz w:val="21"/>
                <w:szCs w:val="21"/>
                <w:highlight w:val="none"/>
                <w:lang w:val="en-US" w:eastAsia="zh-CN" w:bidi="ar-SA"/>
              </w:rPr>
              <w:t>.....</w:t>
            </w: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top"/>
          </w:tcPr>
          <w:p>
            <w:pPr>
              <w:rPr>
                <w:rFonts w:hint="eastAsia" w:ascii="仿宋" w:hAnsi="仿宋" w:eastAsia="仿宋" w:cs="仿宋"/>
                <w:color w:val="auto"/>
                <w:kern w:val="56"/>
                <w:sz w:val="21"/>
                <w:szCs w:val="21"/>
                <w:highlight w:val="none"/>
                <w:lang w:val="en-US" w:eastAsia="zh-CN" w:bidi="ar-SA"/>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CellMar>
            <w:top w:w="0" w:type="dxa"/>
            <w:left w:w="0" w:type="dxa"/>
            <w:bottom w:w="0" w:type="dxa"/>
            <w:right w:w="0" w:type="dxa"/>
          </w:tblCellMar>
        </w:tblPrEx>
        <w:trPr>
          <w:trHeight w:val="567" w:hRule="exact"/>
          <w:jc w:val="center"/>
        </w:trPr>
        <w:tc>
          <w:tcPr>
            <w:tcW w:w="253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p>
        </w:tc>
        <w:tc>
          <w:tcPr>
            <w:tcW w:w="96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73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5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17"/>
              <w:widowControl w:val="0"/>
              <w:overflowPunct/>
              <w:autoSpaceDE/>
              <w:autoSpaceDN/>
              <w:adjustRightInd/>
              <w:spacing w:before="0" w:line="320" w:lineRule="exac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　</w:t>
            </w:r>
          </w:p>
        </w:tc>
        <w:tc>
          <w:tcPr>
            <w:tcW w:w="9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48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c>
          <w:tcPr>
            <w:tcW w:w="116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r>
        <w:tblPrEx>
          <w:tblCellMar>
            <w:top w:w="0" w:type="dxa"/>
            <w:left w:w="0" w:type="dxa"/>
            <w:bottom w:w="0" w:type="dxa"/>
            <w:right w:w="0" w:type="dxa"/>
          </w:tblCellMar>
        </w:tblPrEx>
        <w:trPr>
          <w:trHeight w:val="1001" w:hRule="exact"/>
          <w:jc w:val="center"/>
        </w:trPr>
        <w:tc>
          <w:tcPr>
            <w:tcW w:w="9890" w:type="dxa"/>
            <w:gridSpan w:val="8"/>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一旦我方中标，将实行项目经理负责制，并配备上述项目管理机构。我方保证上述填报内容真实，若不真实，愿按有关规定接受处理。项目管理班子机构设置、职责分工等情况另附资料说明。</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p>
            <w:pPr>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　</w:t>
            </w:r>
          </w:p>
        </w:tc>
      </w:tr>
    </w:tbl>
    <w:p>
      <w:pPr>
        <w:tabs>
          <w:tab w:val="left" w:pos="0"/>
        </w:tabs>
        <w:spacing w:line="360" w:lineRule="auto"/>
        <w:ind w:right="-210"/>
        <w:rPr>
          <w:rFonts w:hint="eastAsia" w:ascii="仿宋" w:hAnsi="仿宋" w:eastAsia="仿宋" w:cs="仿宋"/>
          <w:color w:val="auto"/>
          <w:sz w:val="21"/>
          <w:szCs w:val="21"/>
        </w:rPr>
      </w:pPr>
      <w:r>
        <w:rPr>
          <w:rFonts w:hint="eastAsia" w:ascii="仿宋" w:hAnsi="仿宋" w:eastAsia="仿宋" w:cs="仿宋"/>
          <w:b/>
          <w:color w:val="auto"/>
          <w:sz w:val="21"/>
          <w:szCs w:val="21"/>
        </w:rPr>
        <w:t>注：</w:t>
      </w:r>
      <w:r>
        <w:rPr>
          <w:rFonts w:hint="eastAsia" w:ascii="仿宋" w:hAnsi="仿宋" w:eastAsia="仿宋" w:cs="仿宋"/>
          <w:color w:val="auto"/>
          <w:sz w:val="21"/>
          <w:szCs w:val="21"/>
        </w:rPr>
        <w:t>附各岗位人员资格证件复印件，以上复印件均须加盖投标人单位公章</w:t>
      </w: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widowControl w:val="0"/>
        <w:numPr>
          <w:ilvl w:val="0"/>
          <w:numId w:val="0"/>
        </w:numPr>
        <w:spacing w:line="400" w:lineRule="exact"/>
        <w:jc w:val="both"/>
        <w:rPr>
          <w:rFonts w:hint="eastAsia" w:ascii="仿宋" w:hAnsi="仿宋" w:eastAsia="仿宋" w:cs="仿宋"/>
          <w:b/>
          <w:bCs/>
          <w:color w:val="auto"/>
          <w:sz w:val="21"/>
        </w:rPr>
      </w:pPr>
    </w:p>
    <w:p>
      <w:pPr>
        <w:rPr>
          <w:rFonts w:hint="eastAsia" w:ascii="仿宋" w:hAnsi="仿宋" w:eastAsia="仿宋" w:cs="仿宋"/>
          <w:b/>
          <w:bCs/>
          <w:color w:val="auto"/>
          <w:sz w:val="21"/>
        </w:rPr>
      </w:pPr>
    </w:p>
    <w:p>
      <w:pPr>
        <w:pStyle w:val="51"/>
        <w:rPr>
          <w:rFonts w:hint="eastAsia"/>
        </w:rPr>
      </w:pPr>
    </w:p>
    <w:p>
      <w:pPr>
        <w:pStyle w:val="22"/>
        <w:widowControl w:val="0"/>
        <w:numPr>
          <w:ilvl w:val="0"/>
          <w:numId w:val="0"/>
        </w:numPr>
        <w:spacing w:line="400" w:lineRule="exact"/>
        <w:jc w:val="both"/>
        <w:rPr>
          <w:rFonts w:hint="eastAsia" w:ascii="仿宋" w:hAnsi="仿宋" w:eastAsia="仿宋" w:cs="仿宋"/>
          <w:b/>
          <w:bCs/>
          <w:color w:val="auto"/>
          <w:sz w:val="21"/>
        </w:rPr>
      </w:pP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rPr>
        <w:t>（</w:t>
      </w:r>
      <w:r>
        <w:rPr>
          <w:rFonts w:hint="eastAsia" w:ascii="仿宋" w:hAnsi="仿宋" w:eastAsia="仿宋" w:cs="仿宋"/>
          <w:b/>
          <w:bCs w:val="0"/>
          <w:color w:val="auto"/>
          <w:sz w:val="21"/>
          <w:lang w:val="en-US" w:eastAsia="zh-CN"/>
        </w:rPr>
        <w:t>2</w:t>
      </w:r>
      <w:r>
        <w:rPr>
          <w:rFonts w:hint="eastAsia" w:ascii="仿宋" w:hAnsi="仿宋" w:eastAsia="仿宋" w:cs="仿宋"/>
          <w:b/>
          <w:bCs w:val="0"/>
          <w:color w:val="auto"/>
          <w:sz w:val="21"/>
        </w:rPr>
        <w:t>）施工组织设计；（格式自拟，必须提供，否则其响应文件无效）</w:t>
      </w:r>
    </w:p>
    <w:p>
      <w:pPr>
        <w:pStyle w:val="22"/>
        <w:spacing w:line="500" w:lineRule="exact"/>
        <w:jc w:val="center"/>
        <w:rPr>
          <w:rFonts w:hint="eastAsia" w:ascii="仿宋" w:hAnsi="仿宋" w:eastAsia="仿宋" w:cs="仿宋"/>
          <w:b/>
          <w:bCs/>
          <w:color w:val="auto"/>
          <w:sz w:val="28"/>
          <w:lang w:eastAsia="zh-CN"/>
        </w:rPr>
      </w:pPr>
      <w:r>
        <w:rPr>
          <w:rFonts w:hint="eastAsia" w:ascii="仿宋" w:hAnsi="仿宋" w:eastAsia="仿宋" w:cs="仿宋"/>
          <w:b/>
          <w:bCs w:val="0"/>
          <w:color w:val="auto"/>
          <w:sz w:val="21"/>
          <w:lang w:eastAsia="zh-CN"/>
        </w:rPr>
        <w:t>（3）磋商供应商认为有必要提供的其他有关材料（由磋商供应商根据自己实际情况如实提交）。</w:t>
      </w: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rPr>
          <w:rFonts w:hint="eastAsia"/>
        </w:rPr>
      </w:pPr>
    </w:p>
    <w:p>
      <w:pPr>
        <w:pStyle w:val="22"/>
        <w:numPr>
          <w:ilvl w:val="0"/>
          <w:numId w:val="8"/>
        </w:numPr>
        <w:spacing w:line="400" w:lineRule="exact"/>
        <w:ind w:firstLine="0"/>
        <w:jc w:val="center"/>
        <w:rPr>
          <w:rFonts w:hint="eastAsia" w:ascii="仿宋" w:hAnsi="仿宋" w:eastAsia="仿宋" w:cs="仿宋"/>
          <w:b/>
          <w:color w:val="auto"/>
          <w:sz w:val="10"/>
          <w:szCs w:val="10"/>
        </w:rPr>
      </w:pPr>
      <w:r>
        <w:rPr>
          <w:rFonts w:hint="eastAsia" w:ascii="仿宋" w:hAnsi="仿宋" w:eastAsia="仿宋" w:cs="仿宋"/>
          <w:b/>
          <w:color w:val="auto"/>
          <w:sz w:val="36"/>
          <w:szCs w:val="36"/>
          <w:lang w:val="en-US" w:eastAsia="zh-CN"/>
        </w:rPr>
        <w:t>资格</w:t>
      </w:r>
      <w:r>
        <w:rPr>
          <w:rFonts w:hint="eastAsia" w:ascii="仿宋" w:hAnsi="仿宋" w:eastAsia="仿宋" w:cs="仿宋"/>
          <w:b/>
          <w:color w:val="auto"/>
          <w:sz w:val="36"/>
          <w:szCs w:val="36"/>
        </w:rPr>
        <w:t>文件格式（须附页码）</w:t>
      </w:r>
    </w:p>
    <w:p>
      <w:pPr>
        <w:pStyle w:val="22"/>
        <w:numPr>
          <w:ilvl w:val="0"/>
          <w:numId w:val="8"/>
        </w:numPr>
        <w:spacing w:line="400" w:lineRule="exact"/>
        <w:ind w:firstLine="0"/>
        <w:jc w:val="center"/>
        <w:rPr>
          <w:rFonts w:hint="eastAsia" w:ascii="仿宋" w:hAnsi="仿宋" w:eastAsia="仿宋" w:cs="仿宋"/>
          <w:b/>
          <w:color w:val="auto"/>
          <w:sz w:val="10"/>
          <w:szCs w:val="10"/>
        </w:rPr>
      </w:pPr>
    </w:p>
    <w:p>
      <w:pPr>
        <w:pStyle w:val="22"/>
        <w:spacing w:line="440" w:lineRule="exact"/>
        <w:jc w:val="center"/>
        <w:rPr>
          <w:rFonts w:hint="eastAsia" w:ascii="仿宋" w:hAnsi="仿宋" w:eastAsia="仿宋" w:cs="仿宋"/>
          <w:color w:val="auto"/>
          <w:sz w:val="10"/>
          <w:szCs w:val="10"/>
        </w:rPr>
      </w:pPr>
      <w:r>
        <w:rPr>
          <w:rFonts w:hint="eastAsia" w:ascii="仿宋" w:hAnsi="仿宋" w:eastAsia="仿宋" w:cs="仿宋"/>
          <w:color w:val="auto"/>
          <w:sz w:val="21"/>
        </w:rPr>
        <w:t>（</w:t>
      </w:r>
      <w:r>
        <w:rPr>
          <w:rFonts w:hint="eastAsia" w:ascii="仿宋" w:hAnsi="仿宋" w:eastAsia="仿宋" w:cs="仿宋"/>
          <w:color w:val="auto"/>
          <w:sz w:val="21"/>
          <w:lang w:eastAsia="zh-CN"/>
        </w:rPr>
        <w:t>正本一份，副本三份</w:t>
      </w:r>
      <w:r>
        <w:rPr>
          <w:rFonts w:hint="eastAsia" w:ascii="仿宋" w:hAnsi="仿宋" w:eastAsia="仿宋" w:cs="仿宋"/>
          <w:color w:val="auto"/>
          <w:sz w:val="21"/>
        </w:rPr>
        <w:t>，分别按以下顺序单独装订成册，标明“正本”或“副本”）</w:t>
      </w:r>
    </w:p>
    <w:p>
      <w:pPr>
        <w:rPr>
          <w:rFonts w:hint="default" w:ascii="Calibri" w:hAnsi="Calibri" w:eastAsia="宋体" w:cs="Times New Roman"/>
          <w:color w:val="auto"/>
          <w:sz w:val="21"/>
        </w:rPr>
      </w:pP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1</w:t>
      </w:r>
      <w:r>
        <w:rPr>
          <w:rFonts w:hint="eastAsia" w:ascii="仿宋" w:hAnsi="仿宋" w:eastAsia="仿宋" w:cs="仿宋"/>
          <w:bCs/>
          <w:color w:val="auto"/>
          <w:sz w:val="21"/>
        </w:rPr>
        <w:t>、 供应商基本情况表</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附有效的企业营业执照、企业资质证书副本和安全生产许可证副本等复印件</w:t>
      </w:r>
      <w:r>
        <w:rPr>
          <w:rFonts w:hint="eastAsia" w:ascii="仿宋" w:hAnsi="仿宋" w:eastAsia="仿宋" w:cs="仿宋"/>
          <w:bCs/>
          <w:color w:val="auto"/>
          <w:sz w:val="21"/>
          <w:lang w:val="en-US" w:eastAsia="zh-CN"/>
        </w:rPr>
        <w:t>)</w:t>
      </w:r>
      <w:r>
        <w:rPr>
          <w:rFonts w:hint="eastAsia" w:ascii="仿宋" w:hAnsi="仿宋" w:eastAsia="仿宋" w:cs="仿宋"/>
          <w:bCs/>
          <w:color w:val="auto"/>
          <w:sz w:val="21"/>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2</w:t>
      </w:r>
      <w:r>
        <w:rPr>
          <w:rFonts w:hint="eastAsia" w:ascii="仿宋" w:hAnsi="仿宋" w:eastAsia="仿宋" w:cs="仿宋"/>
          <w:bCs/>
          <w:color w:val="auto"/>
          <w:sz w:val="21"/>
        </w:rPr>
        <w:t>、项目经理持有</w:t>
      </w:r>
      <w:r>
        <w:rPr>
          <w:rFonts w:hint="eastAsia" w:ascii="仿宋" w:hAnsi="仿宋" w:eastAsia="仿宋" w:cs="仿宋"/>
          <w:bCs/>
          <w:color w:val="auto"/>
          <w:sz w:val="21"/>
          <w:highlight w:val="yellow"/>
        </w:rPr>
        <w:t>的</w:t>
      </w:r>
      <w:r>
        <w:rPr>
          <w:rFonts w:hint="eastAsia" w:ascii="仿宋" w:hAnsi="仿宋" w:eastAsia="仿宋" w:cs="仿宋"/>
          <w:b/>
          <w:bCs w:val="0"/>
          <w:color w:val="auto"/>
          <w:sz w:val="21"/>
          <w:highlight w:val="yellow"/>
        </w:rPr>
        <w:t>市政工程二级以上(含二级)专业注册建造师执业资格</w:t>
      </w:r>
      <w:r>
        <w:rPr>
          <w:rFonts w:hint="eastAsia" w:ascii="仿宋" w:hAnsi="仿宋" w:eastAsia="仿宋" w:cs="仿宋"/>
          <w:bCs/>
          <w:color w:val="auto"/>
          <w:sz w:val="21"/>
          <w:highlight w:val="yellow"/>
          <w:lang w:val="en-US" w:eastAsia="zh-CN"/>
        </w:rPr>
        <w:t>以及</w:t>
      </w:r>
      <w:r>
        <w:rPr>
          <w:rFonts w:hint="eastAsia" w:ascii="仿宋" w:hAnsi="仿宋" w:eastAsia="仿宋" w:cs="仿宋"/>
          <w:bCs/>
          <w:color w:val="auto"/>
          <w:sz w:val="21"/>
          <w:highlight w:val="yellow"/>
        </w:rPr>
        <w:t>有</w:t>
      </w:r>
      <w:r>
        <w:rPr>
          <w:rFonts w:hint="eastAsia" w:ascii="仿宋" w:hAnsi="仿宋" w:eastAsia="仿宋" w:cs="仿宋"/>
          <w:bCs/>
          <w:color w:val="auto"/>
          <w:sz w:val="21"/>
        </w:rPr>
        <w:t>效的安全生产考核合格证书（B类）证明资料；</w:t>
      </w:r>
    </w:p>
    <w:p>
      <w:pPr>
        <w:ind w:firstLine="420"/>
        <w:rPr>
          <w:rFonts w:hint="eastAsia" w:ascii="仿宋" w:hAnsi="仿宋" w:eastAsia="仿宋" w:cs="仿宋"/>
          <w:bCs/>
          <w:color w:val="auto"/>
          <w:sz w:val="21"/>
          <w:lang w:val="en-US" w:eastAsia="zh-CN"/>
        </w:rPr>
      </w:pPr>
      <w:r>
        <w:rPr>
          <w:rFonts w:hint="eastAsia" w:ascii="仿宋" w:hAnsi="仿宋" w:eastAsia="仿宋" w:cs="仿宋"/>
          <w:bCs/>
          <w:color w:val="auto"/>
          <w:sz w:val="21"/>
          <w:lang w:val="en-US" w:eastAsia="zh-CN"/>
        </w:rPr>
        <w:t>3、竞标人开户许可证复印件或基本存款账户信息复印件、磋商保证金缴纳证明材料复印件</w:t>
      </w:r>
    </w:p>
    <w:p>
      <w:pPr>
        <w:pStyle w:val="51"/>
        <w:ind w:firstLine="42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4、近三年内在经营活动中没有重大违法记录和不良信用记录的声明函</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5</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磋商截止之日前半年内连续三个月社保部门出具的</w:t>
      </w:r>
      <w:r>
        <w:rPr>
          <w:rFonts w:hint="eastAsia" w:ascii="仿宋" w:hAnsi="仿宋" w:eastAsia="仿宋" w:cs="仿宋"/>
          <w:bCs/>
          <w:color w:val="auto"/>
          <w:sz w:val="21"/>
        </w:rPr>
        <w:t>依法缴纳的社保费的</w:t>
      </w:r>
      <w:r>
        <w:rPr>
          <w:rFonts w:hint="eastAsia" w:ascii="仿宋" w:hAnsi="仿宋" w:eastAsia="仿宋" w:cs="仿宋"/>
          <w:bCs/>
          <w:color w:val="auto"/>
          <w:sz w:val="21"/>
          <w:lang w:val="en-US" w:eastAsia="zh-CN"/>
        </w:rPr>
        <w:t>证明</w:t>
      </w:r>
      <w:r>
        <w:rPr>
          <w:rFonts w:hint="eastAsia" w:ascii="仿宋" w:hAnsi="仿宋" w:eastAsia="仿宋" w:cs="仿宋"/>
          <w:bCs/>
          <w:color w:val="auto"/>
          <w:sz w:val="21"/>
        </w:rPr>
        <w:t>或《依法缴纳或依法免缴社保费证明》并加盖单位公章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lang w:eastAsia="zh-CN"/>
        </w:rPr>
      </w:pPr>
      <w:r>
        <w:rPr>
          <w:rFonts w:hint="eastAsia" w:ascii="仿宋" w:hAnsi="仿宋" w:eastAsia="仿宋" w:cs="仿宋"/>
          <w:bCs/>
          <w:color w:val="auto"/>
          <w:sz w:val="21"/>
          <w:lang w:val="en-US" w:eastAsia="zh-CN"/>
        </w:rPr>
        <w:t>6、</w:t>
      </w:r>
      <w:r>
        <w:rPr>
          <w:rFonts w:hint="eastAsia" w:ascii="仿宋" w:hAnsi="仿宋" w:eastAsia="仿宋" w:cs="仿宋"/>
          <w:bCs/>
          <w:color w:val="auto"/>
          <w:sz w:val="21"/>
        </w:rPr>
        <w:t>竞标人</w:t>
      </w:r>
      <w:r>
        <w:rPr>
          <w:rFonts w:hint="eastAsia" w:ascii="仿宋" w:hAnsi="仿宋" w:eastAsia="仿宋" w:cs="仿宋"/>
          <w:bCs/>
          <w:color w:val="auto"/>
          <w:sz w:val="21"/>
          <w:lang w:eastAsia="zh-CN"/>
        </w:rPr>
        <w:t>提供</w:t>
      </w:r>
      <w:r>
        <w:rPr>
          <w:rFonts w:hint="eastAsia" w:ascii="仿宋" w:hAnsi="仿宋" w:eastAsia="仿宋" w:cs="仿宋"/>
          <w:bCs/>
          <w:color w:val="auto"/>
          <w:sz w:val="21"/>
          <w:lang w:val="en-US" w:eastAsia="zh-CN"/>
        </w:rPr>
        <w:t>磋商截止之日前半年内连续三个月税务部门出具的</w:t>
      </w:r>
      <w:r>
        <w:rPr>
          <w:rFonts w:hint="eastAsia" w:ascii="仿宋" w:hAnsi="仿宋" w:eastAsia="仿宋" w:cs="仿宋"/>
          <w:bCs/>
          <w:color w:val="auto"/>
          <w:sz w:val="21"/>
        </w:rPr>
        <w:t>依法</w:t>
      </w:r>
      <w:r>
        <w:rPr>
          <w:rFonts w:hint="eastAsia" w:ascii="仿宋" w:hAnsi="仿宋" w:eastAsia="仿宋" w:cs="仿宋"/>
          <w:bCs/>
          <w:color w:val="auto"/>
          <w:sz w:val="21"/>
          <w:lang w:val="en-US" w:eastAsia="zh-CN"/>
        </w:rPr>
        <w:t>纳税证明</w:t>
      </w:r>
      <w:r>
        <w:rPr>
          <w:rFonts w:hint="eastAsia" w:ascii="仿宋" w:hAnsi="仿宋" w:eastAsia="仿宋" w:cs="仿宋"/>
          <w:bCs/>
          <w:color w:val="auto"/>
          <w:sz w:val="21"/>
        </w:rPr>
        <w:t>或《依法</w:t>
      </w:r>
      <w:r>
        <w:rPr>
          <w:rFonts w:hint="eastAsia" w:ascii="仿宋" w:hAnsi="仿宋" w:eastAsia="仿宋" w:cs="仿宋"/>
          <w:bCs/>
          <w:color w:val="auto"/>
          <w:sz w:val="21"/>
          <w:lang w:val="en-US" w:eastAsia="zh-CN"/>
        </w:rPr>
        <w:t>纳税</w:t>
      </w:r>
      <w:r>
        <w:rPr>
          <w:rFonts w:hint="eastAsia" w:ascii="仿宋" w:hAnsi="仿宋" w:eastAsia="仿宋" w:cs="仿宋"/>
          <w:bCs/>
          <w:color w:val="auto"/>
          <w:sz w:val="21"/>
        </w:rPr>
        <w:t>或依法免</w:t>
      </w:r>
      <w:r>
        <w:rPr>
          <w:rFonts w:hint="eastAsia" w:ascii="仿宋" w:hAnsi="仿宋" w:eastAsia="仿宋" w:cs="仿宋"/>
          <w:bCs/>
          <w:color w:val="auto"/>
          <w:sz w:val="21"/>
          <w:lang w:val="en-US" w:eastAsia="zh-CN"/>
        </w:rPr>
        <w:t>税</w:t>
      </w:r>
      <w:r>
        <w:rPr>
          <w:rFonts w:hint="eastAsia" w:ascii="仿宋" w:hAnsi="仿宋" w:eastAsia="仿宋" w:cs="仿宋"/>
          <w:bCs/>
          <w:color w:val="auto"/>
          <w:sz w:val="21"/>
        </w:rPr>
        <w:t>证明》并加盖单位公章</w:t>
      </w:r>
      <w:r>
        <w:rPr>
          <w:rFonts w:hint="eastAsia" w:ascii="仿宋" w:hAnsi="仿宋" w:eastAsia="仿宋" w:cs="仿宋"/>
          <w:bCs/>
          <w:color w:val="auto"/>
          <w:sz w:val="21"/>
          <w:lang w:eastAsia="zh-CN"/>
        </w:rPr>
        <w:t>；</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7、</w:t>
      </w:r>
      <w:r>
        <w:rPr>
          <w:rFonts w:hint="eastAsia" w:ascii="仿宋" w:hAnsi="仿宋" w:eastAsia="仿宋" w:cs="仿宋"/>
          <w:bCs/>
          <w:color w:val="auto"/>
          <w:sz w:val="21"/>
        </w:rPr>
        <w:t>法定代表人身份证明复印件；</w:t>
      </w:r>
    </w:p>
    <w:p>
      <w:pPr>
        <w:pStyle w:val="22"/>
        <w:spacing w:line="400" w:lineRule="exact"/>
        <w:ind w:firstLine="420" w:firstLineChars="200"/>
        <w:rPr>
          <w:rFonts w:hint="eastAsia" w:ascii="仿宋" w:hAnsi="仿宋" w:eastAsia="仿宋" w:cs="仿宋"/>
          <w:bCs/>
          <w:color w:val="auto"/>
          <w:sz w:val="21"/>
        </w:rPr>
      </w:pPr>
      <w:r>
        <w:rPr>
          <w:rFonts w:hint="eastAsia" w:ascii="仿宋" w:hAnsi="仿宋" w:eastAsia="仿宋" w:cs="仿宋"/>
          <w:bCs/>
          <w:color w:val="auto"/>
          <w:sz w:val="21"/>
          <w:lang w:val="en-US" w:eastAsia="zh-CN"/>
        </w:rPr>
        <w:t>8</w:t>
      </w:r>
      <w:r>
        <w:rPr>
          <w:rFonts w:hint="eastAsia" w:ascii="仿宋" w:hAnsi="仿宋" w:eastAsia="仿宋" w:cs="仿宋"/>
          <w:bCs/>
          <w:color w:val="auto"/>
          <w:sz w:val="21"/>
        </w:rPr>
        <w:t>、法定代表人授权委托书：按第四章“</w:t>
      </w:r>
      <w:r>
        <w:rPr>
          <w:rFonts w:hint="eastAsia" w:ascii="仿宋" w:hAnsi="仿宋" w:eastAsia="仿宋" w:cs="仿宋"/>
          <w:bCs/>
          <w:color w:val="auto"/>
          <w:sz w:val="21"/>
          <w:lang w:val="en-US" w:eastAsia="zh-CN"/>
        </w:rPr>
        <w:t>资格</w:t>
      </w:r>
      <w:r>
        <w:rPr>
          <w:rFonts w:hint="eastAsia" w:ascii="仿宋" w:hAnsi="仿宋" w:eastAsia="仿宋" w:cs="仿宋"/>
          <w:bCs/>
          <w:color w:val="auto"/>
          <w:sz w:val="21"/>
        </w:rPr>
        <w:t>文件格式”提供的“法定代表人授权委托书（格式）”的要求填写；</w:t>
      </w:r>
      <w:r>
        <w:rPr>
          <w:rFonts w:hint="eastAsia" w:ascii="仿宋" w:hAnsi="仿宋" w:eastAsia="仿宋" w:cs="仿宋"/>
          <w:b/>
          <w:bCs/>
          <w:color w:val="auto"/>
          <w:sz w:val="21"/>
        </w:rPr>
        <w:t>（委托代理时提供）</w:t>
      </w:r>
    </w:p>
    <w:p>
      <w:pPr>
        <w:pStyle w:val="22"/>
        <w:spacing w:line="400" w:lineRule="exact"/>
        <w:ind w:firstLine="360"/>
        <w:rPr>
          <w:rFonts w:hint="eastAsia" w:ascii="仿宋" w:hAnsi="仿宋" w:eastAsia="仿宋" w:cs="仿宋"/>
          <w:b/>
          <w:color w:val="auto"/>
          <w:sz w:val="32"/>
        </w:rPr>
      </w:pPr>
      <w:r>
        <w:rPr>
          <w:rFonts w:hint="eastAsia" w:ascii="仿宋" w:hAnsi="仿宋" w:eastAsia="仿宋" w:cs="仿宋"/>
          <w:bCs/>
          <w:color w:val="auto"/>
          <w:sz w:val="21"/>
          <w:lang w:val="en-US" w:eastAsia="zh-CN"/>
        </w:rPr>
        <w:t>9、</w:t>
      </w:r>
      <w:r>
        <w:rPr>
          <w:rFonts w:hint="eastAsia" w:ascii="仿宋" w:hAnsi="仿宋" w:eastAsia="仿宋" w:cs="仿宋"/>
          <w:bCs/>
          <w:color w:val="auto"/>
          <w:sz w:val="21"/>
        </w:rPr>
        <w:t>磋商供应商认为有必要提供的其他有关材料（由磋商供应商根据自己实际情况如实提交）。</w:t>
      </w: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p>
    <w:p>
      <w:pPr>
        <w:pStyle w:val="22"/>
        <w:rPr>
          <w:rFonts w:hint="eastAsia" w:ascii="仿宋" w:hAnsi="仿宋" w:eastAsia="仿宋" w:cs="仿宋"/>
          <w:b/>
          <w:color w:val="auto"/>
          <w:sz w:val="32"/>
        </w:rPr>
      </w:pPr>
      <w:r>
        <w:rPr>
          <w:rFonts w:hint="eastAsia" w:ascii="仿宋" w:hAnsi="仿宋" w:eastAsia="仿宋" w:cs="仿宋"/>
          <w:b/>
          <w:color w:val="auto"/>
          <w:sz w:val="32"/>
        </w:rPr>
        <w:t>封面格式</w:t>
      </w:r>
    </w:p>
    <w:p>
      <w:pPr>
        <w:pStyle w:val="22"/>
        <w:rPr>
          <w:rFonts w:hint="eastAsia" w:ascii="仿宋" w:hAnsi="仿宋" w:eastAsia="仿宋" w:cs="仿宋"/>
          <w:b/>
          <w:color w:val="auto"/>
        </w:rPr>
      </w:pPr>
    </w:p>
    <w:p>
      <w:pPr>
        <w:pStyle w:val="22"/>
        <w:spacing w:line="440" w:lineRule="exact"/>
        <w:rPr>
          <w:rFonts w:hint="eastAsia" w:ascii="仿宋" w:hAnsi="仿宋" w:eastAsia="仿宋" w:cs="仿宋"/>
          <w:color w:val="auto"/>
          <w:sz w:val="32"/>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b/>
          <w:bCs/>
          <w:color w:val="auto"/>
          <w:sz w:val="36"/>
        </w:rPr>
        <w:t>本</w:t>
      </w:r>
    </w:p>
    <w:p>
      <w:pPr>
        <w:pStyle w:val="22"/>
        <w:jc w:val="center"/>
        <w:rPr>
          <w:rFonts w:hint="eastAsia" w:ascii="仿宋" w:hAnsi="仿宋" w:eastAsia="仿宋" w:cs="仿宋"/>
          <w:b/>
          <w:bCs/>
          <w:color w:val="auto"/>
          <w:sz w:val="36"/>
        </w:rPr>
      </w:pPr>
      <w:r>
        <w:rPr>
          <w:rFonts w:hint="eastAsia" w:ascii="仿宋" w:hAnsi="仿宋" w:eastAsia="仿宋" w:cs="仿宋"/>
          <w:b/>
          <w:bCs/>
          <w:color w:val="auto"/>
          <w:sz w:val="36"/>
        </w:rPr>
        <w:t>×××××（磋商供应商名称）</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jc w:val="center"/>
        <w:rPr>
          <w:rFonts w:hint="eastAsia" w:ascii="仿宋" w:hAnsi="仿宋" w:eastAsia="仿宋" w:cs="仿宋"/>
          <w:color w:val="auto"/>
          <w:sz w:val="72"/>
        </w:rPr>
      </w:pPr>
      <w:r>
        <w:rPr>
          <w:rFonts w:hint="eastAsia" w:ascii="仿宋" w:hAnsi="仿宋" w:eastAsia="仿宋" w:cs="仿宋"/>
          <w:color w:val="auto"/>
          <w:sz w:val="72"/>
          <w:lang w:val="en-US" w:eastAsia="zh-CN"/>
        </w:rPr>
        <w:t>资格</w:t>
      </w:r>
      <w:r>
        <w:rPr>
          <w:rFonts w:hint="eastAsia" w:ascii="仿宋" w:hAnsi="仿宋" w:eastAsia="仿宋" w:cs="仿宋"/>
          <w:color w:val="auto"/>
          <w:sz w:val="72"/>
        </w:rPr>
        <w:t>文件</w:t>
      </w: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spacing w:line="300" w:lineRule="auto"/>
        <w:ind w:firstLine="2642" w:firstLineChars="940"/>
        <w:rPr>
          <w:rFonts w:hint="eastAsia" w:ascii="仿宋" w:hAnsi="仿宋" w:eastAsia="仿宋" w:cs="仿宋"/>
          <w:b/>
          <w:bCs/>
          <w:color w:val="auto"/>
          <w:sz w:val="28"/>
          <w:szCs w:val="20"/>
        </w:rPr>
      </w:pPr>
      <w:r>
        <w:rPr>
          <w:rFonts w:hint="eastAsia" w:ascii="仿宋" w:hAnsi="仿宋" w:eastAsia="仿宋" w:cs="仿宋"/>
          <w:b/>
          <w:bCs/>
          <w:color w:val="auto"/>
          <w:sz w:val="28"/>
          <w:szCs w:val="20"/>
        </w:rPr>
        <w:t>采购项目编号：</w:t>
      </w:r>
      <w:r>
        <w:rPr>
          <w:rFonts w:hint="eastAsia" w:ascii="仿宋" w:hAnsi="仿宋" w:eastAsia="仿宋" w:cs="仿宋"/>
          <w:b/>
          <w:bCs/>
          <w:color w:val="auto"/>
          <w:sz w:val="28"/>
          <w:szCs w:val="20"/>
          <w:u w:val="single"/>
        </w:rPr>
        <w:t xml:space="preserve">              </w:t>
      </w:r>
    </w:p>
    <w:p>
      <w:pPr>
        <w:pStyle w:val="22"/>
        <w:ind w:firstLine="2642" w:firstLineChars="940"/>
        <w:rPr>
          <w:rFonts w:hint="eastAsia" w:ascii="仿宋" w:hAnsi="仿宋" w:eastAsia="仿宋" w:cs="仿宋"/>
          <w:b/>
          <w:bCs/>
          <w:color w:val="auto"/>
          <w:sz w:val="28"/>
          <w:u w:val="single"/>
        </w:rPr>
      </w:pPr>
      <w:r>
        <w:rPr>
          <w:rFonts w:hint="eastAsia" w:ascii="仿宋" w:hAnsi="仿宋" w:eastAsia="仿宋" w:cs="仿宋"/>
          <w:b/>
          <w:bCs/>
          <w:color w:val="auto"/>
          <w:sz w:val="28"/>
        </w:rPr>
        <w:t>采购项目名称：</w:t>
      </w:r>
      <w:r>
        <w:rPr>
          <w:rFonts w:hint="eastAsia" w:ascii="仿宋" w:hAnsi="仿宋" w:eastAsia="仿宋" w:cs="仿宋"/>
          <w:b/>
          <w:bCs/>
          <w:color w:val="auto"/>
          <w:sz w:val="28"/>
          <w:u w:val="single"/>
        </w:rPr>
        <w:t xml:space="preserve">              </w:t>
      </w:r>
    </w:p>
    <w:p>
      <w:pPr>
        <w:pStyle w:val="22"/>
        <w:ind w:firstLine="2642" w:firstLineChars="940"/>
        <w:rPr>
          <w:rFonts w:hint="eastAsia" w:ascii="仿宋" w:hAnsi="仿宋" w:eastAsia="仿宋" w:cs="仿宋"/>
          <w:b/>
          <w:bCs/>
          <w:color w:val="auto"/>
          <w:sz w:val="28"/>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rPr>
          <w:rFonts w:hint="eastAsia" w:ascii="仿宋" w:hAnsi="仿宋" w:eastAsia="仿宋" w:cs="仿宋"/>
          <w:color w:val="auto"/>
        </w:rPr>
      </w:pP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磋商供应商：</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（盖单位公章）</w:t>
      </w:r>
    </w:p>
    <w:p>
      <w:pPr>
        <w:pStyle w:val="22"/>
        <w:spacing w:line="500" w:lineRule="exact"/>
        <w:ind w:left="1260" w:leftChars="600"/>
        <w:rPr>
          <w:rFonts w:hint="eastAsia" w:ascii="仿宋" w:hAnsi="仿宋" w:eastAsia="仿宋" w:cs="仿宋"/>
          <w:b/>
          <w:bCs/>
          <w:color w:val="auto"/>
          <w:sz w:val="28"/>
        </w:rPr>
      </w:pPr>
      <w:r>
        <w:rPr>
          <w:rFonts w:hint="eastAsia" w:ascii="仿宋" w:hAnsi="仿宋" w:eastAsia="仿宋" w:cs="仿宋"/>
          <w:b/>
          <w:bCs/>
          <w:color w:val="auto"/>
          <w:sz w:val="28"/>
        </w:rPr>
        <w:t>法定代表人或其委托代理人：</w:t>
      </w:r>
      <w:r>
        <w:rPr>
          <w:rFonts w:hint="eastAsia" w:ascii="仿宋" w:hAnsi="仿宋" w:eastAsia="仿宋" w:cs="仿宋"/>
          <w:b/>
          <w:bCs/>
          <w:color w:val="auto"/>
          <w:sz w:val="28"/>
          <w:u w:val="single"/>
        </w:rPr>
        <w:t xml:space="preserve">            </w:t>
      </w:r>
      <w:r>
        <w:rPr>
          <w:rFonts w:hint="eastAsia" w:ascii="仿宋" w:hAnsi="仿宋" w:eastAsia="仿宋" w:cs="仿宋"/>
          <w:b/>
          <w:bCs/>
          <w:color w:val="auto"/>
          <w:sz w:val="28"/>
        </w:rPr>
        <w:t>（签字或盖章）</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地    址：</w:t>
      </w:r>
      <w:r>
        <w:rPr>
          <w:rFonts w:hint="eastAsia" w:ascii="仿宋" w:hAnsi="仿宋" w:eastAsia="仿宋" w:cs="仿宋"/>
          <w:b/>
          <w:bCs/>
          <w:color w:val="auto"/>
          <w:sz w:val="28"/>
          <w:u w:val="single"/>
        </w:rPr>
        <w:t xml:space="preserve">                                     </w:t>
      </w:r>
    </w:p>
    <w:p>
      <w:pPr>
        <w:pStyle w:val="22"/>
        <w:spacing w:line="500" w:lineRule="exact"/>
        <w:ind w:left="1260" w:leftChars="600"/>
        <w:rPr>
          <w:rFonts w:hint="eastAsia" w:ascii="仿宋" w:hAnsi="仿宋" w:eastAsia="仿宋" w:cs="仿宋"/>
          <w:b/>
          <w:bCs/>
          <w:color w:val="auto"/>
          <w:sz w:val="28"/>
          <w:u w:val="single"/>
        </w:rPr>
      </w:pPr>
      <w:r>
        <w:rPr>
          <w:rFonts w:hint="eastAsia" w:ascii="仿宋" w:hAnsi="仿宋" w:eastAsia="仿宋" w:cs="仿宋"/>
          <w:b/>
          <w:bCs/>
          <w:color w:val="auto"/>
          <w:sz w:val="28"/>
        </w:rPr>
        <w:t>联系电话：</w:t>
      </w:r>
      <w:r>
        <w:rPr>
          <w:rFonts w:hint="eastAsia" w:ascii="仿宋" w:hAnsi="仿宋" w:eastAsia="仿宋" w:cs="仿宋"/>
          <w:b/>
          <w:bCs/>
          <w:color w:val="auto"/>
          <w:sz w:val="28"/>
          <w:u w:val="single"/>
        </w:rPr>
        <w:t xml:space="preserve">                                     </w:t>
      </w:r>
    </w:p>
    <w:p>
      <w:pPr>
        <w:pStyle w:val="22"/>
        <w:spacing w:line="500" w:lineRule="exact"/>
        <w:jc w:val="center"/>
        <w:rPr>
          <w:rFonts w:hint="eastAsia" w:ascii="仿宋" w:hAnsi="仿宋" w:eastAsia="仿宋" w:cs="仿宋"/>
          <w:b/>
          <w:color w:val="auto"/>
          <w:sz w:val="30"/>
          <w:szCs w:val="30"/>
        </w:rPr>
      </w:pPr>
    </w:p>
    <w:p>
      <w:pPr>
        <w:pStyle w:val="22"/>
        <w:spacing w:line="500" w:lineRule="exact"/>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资格文件</w:t>
      </w:r>
    </w:p>
    <w:p>
      <w:pPr>
        <w:pStyle w:val="22"/>
        <w:jc w:val="center"/>
        <w:rPr>
          <w:rFonts w:hint="eastAsia" w:ascii="仿宋" w:hAnsi="仿宋" w:eastAsia="仿宋" w:cs="仿宋"/>
          <w:color w:val="auto"/>
          <w:sz w:val="21"/>
        </w:rPr>
      </w:pPr>
      <w:r>
        <w:rPr>
          <w:rFonts w:hint="eastAsia" w:ascii="仿宋" w:hAnsi="仿宋" w:eastAsia="仿宋" w:cs="仿宋"/>
          <w:color w:val="auto"/>
          <w:sz w:val="21"/>
        </w:rPr>
        <w:t>（由磋商供应商按本项目第二章“磋商须知”第6.5.</w:t>
      </w:r>
      <w:r>
        <w:rPr>
          <w:rFonts w:hint="eastAsia" w:ascii="仿宋" w:hAnsi="仿宋" w:eastAsia="仿宋" w:cs="仿宋"/>
          <w:color w:val="auto"/>
          <w:sz w:val="21"/>
          <w:lang w:val="en-US" w:eastAsia="zh-CN"/>
        </w:rPr>
        <w:t>3</w:t>
      </w:r>
      <w:r>
        <w:rPr>
          <w:rFonts w:hint="eastAsia" w:ascii="仿宋" w:hAnsi="仿宋" w:eastAsia="仿宋" w:cs="仿宋"/>
          <w:color w:val="auto"/>
          <w:sz w:val="21"/>
        </w:rPr>
        <w:t>条商务技术文件要求提供)</w:t>
      </w:r>
    </w:p>
    <w:p>
      <w:pPr>
        <w:pStyle w:val="22"/>
        <w:jc w:val="center"/>
        <w:rPr>
          <w:rFonts w:hint="eastAsia" w:ascii="仿宋" w:hAnsi="仿宋" w:eastAsia="仿宋" w:cs="仿宋"/>
          <w:color w:val="auto"/>
          <w:sz w:val="21"/>
        </w:rPr>
      </w:pPr>
    </w:p>
    <w:p>
      <w:pPr>
        <w:pStyle w:val="22"/>
        <w:jc w:val="center"/>
        <w:rPr>
          <w:rFonts w:hint="eastAsia" w:ascii="仿宋" w:hAnsi="仿宋" w:eastAsia="仿宋" w:cs="仿宋"/>
          <w:color w:val="auto"/>
          <w:sz w:val="21"/>
        </w:rPr>
      </w:pPr>
    </w:p>
    <w:p>
      <w:pPr>
        <w:pStyle w:val="22"/>
        <w:spacing w:line="400" w:lineRule="exact"/>
        <w:ind w:firstLine="422" w:firstLineChars="20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1</w:t>
      </w:r>
      <w:r>
        <w:rPr>
          <w:rFonts w:hint="eastAsia" w:ascii="仿宋" w:hAnsi="仿宋" w:eastAsia="仿宋" w:cs="仿宋"/>
          <w:b/>
          <w:bCs w:val="0"/>
          <w:color w:val="auto"/>
          <w:sz w:val="21"/>
        </w:rPr>
        <w:t>、 供应商基本情况表</w:t>
      </w:r>
      <w:r>
        <w:rPr>
          <w:rFonts w:hint="eastAsia" w:ascii="仿宋" w:hAnsi="仿宋" w:eastAsia="仿宋" w:cs="仿宋"/>
          <w:b/>
          <w:bCs w:val="0"/>
          <w:color w:val="auto"/>
          <w:sz w:val="21"/>
          <w:lang w:val="en-US" w:eastAsia="zh-CN"/>
        </w:rPr>
        <w:t>(</w:t>
      </w:r>
      <w:r>
        <w:rPr>
          <w:rFonts w:hint="eastAsia" w:ascii="仿宋" w:hAnsi="仿宋" w:eastAsia="仿宋" w:cs="仿宋"/>
          <w:b/>
          <w:bCs w:val="0"/>
          <w:color w:val="auto"/>
          <w:sz w:val="21"/>
        </w:rPr>
        <w:t>附有效的企业营业执照、企业资质证书副本和安全生产许可证副本等复印件</w:t>
      </w:r>
      <w:r>
        <w:rPr>
          <w:rFonts w:hint="eastAsia" w:ascii="仿宋" w:hAnsi="仿宋" w:eastAsia="仿宋" w:cs="仿宋"/>
          <w:b/>
          <w:bCs w:val="0"/>
          <w:color w:val="auto"/>
          <w:sz w:val="21"/>
          <w:lang w:val="en-US" w:eastAsia="zh-CN"/>
        </w:rPr>
        <w:t>)</w:t>
      </w:r>
      <w:r>
        <w:rPr>
          <w:rFonts w:hint="eastAsia" w:ascii="仿宋" w:hAnsi="仿宋" w:eastAsia="仿宋" w:cs="仿宋"/>
          <w:b/>
          <w:bCs w:val="0"/>
          <w:color w:val="auto"/>
          <w:sz w:val="21"/>
        </w:rPr>
        <w:t>；</w:t>
      </w:r>
    </w:p>
    <w:p>
      <w:pPr>
        <w:pStyle w:val="22"/>
        <w:spacing w:line="600" w:lineRule="exact"/>
        <w:jc w:val="center"/>
        <w:rPr>
          <w:rFonts w:hint="eastAsia" w:ascii="仿宋" w:hAnsi="仿宋" w:eastAsia="仿宋" w:cs="仿宋"/>
          <w:b/>
          <w:color w:val="auto"/>
          <w:sz w:val="30"/>
          <w:szCs w:val="30"/>
        </w:rPr>
      </w:pPr>
    </w:p>
    <w:p>
      <w:pPr>
        <w:spacing w:line="480" w:lineRule="auto"/>
        <w:ind w:firstLine="703" w:firstLineChars="250"/>
        <w:jc w:val="center"/>
        <w:rPr>
          <w:rFonts w:hint="eastAsia" w:ascii="仿宋" w:hAnsi="仿宋" w:eastAsia="仿宋" w:cs="仿宋"/>
          <w:color w:val="auto"/>
          <w:sz w:val="24"/>
        </w:rPr>
      </w:pPr>
      <w:r>
        <w:rPr>
          <w:rFonts w:hint="eastAsia" w:ascii="仿宋" w:hAnsi="仿宋" w:eastAsia="仿宋" w:cs="仿宋"/>
          <w:b/>
          <w:bCs/>
          <w:color w:val="auto"/>
          <w:sz w:val="28"/>
          <w:szCs w:val="28"/>
        </w:rPr>
        <w:t>供应商基本情况表</w:t>
      </w:r>
    </w:p>
    <w:tbl>
      <w:tblPr>
        <w:tblStyle w:val="37"/>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供应商名称</w:t>
            </w:r>
          </w:p>
        </w:tc>
        <w:tc>
          <w:tcPr>
            <w:tcW w:w="7341" w:type="dxa"/>
            <w:gridSpan w:val="8"/>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注册地址</w:t>
            </w:r>
          </w:p>
        </w:tc>
        <w:tc>
          <w:tcPr>
            <w:tcW w:w="3389" w:type="dxa"/>
            <w:gridSpan w:val="4"/>
            <w:vAlign w:val="center"/>
          </w:tcPr>
          <w:p>
            <w:pPr>
              <w:jc w:val="center"/>
              <w:rPr>
                <w:rFonts w:hint="eastAsia" w:ascii="仿宋" w:hAnsi="仿宋" w:eastAsia="仿宋" w:cs="仿宋"/>
                <w:color w:val="auto"/>
              </w:rPr>
            </w:pPr>
          </w:p>
        </w:tc>
        <w:tc>
          <w:tcPr>
            <w:tcW w:w="1246" w:type="dxa"/>
            <w:vAlign w:val="center"/>
          </w:tcPr>
          <w:p>
            <w:pPr>
              <w:jc w:val="center"/>
              <w:rPr>
                <w:rFonts w:hint="eastAsia" w:ascii="仿宋" w:hAnsi="仿宋" w:eastAsia="仿宋" w:cs="仿宋"/>
                <w:color w:val="auto"/>
              </w:rPr>
            </w:pPr>
            <w:r>
              <w:rPr>
                <w:rFonts w:hint="eastAsia" w:ascii="仿宋" w:hAnsi="仿宋" w:eastAsia="仿宋" w:cs="仿宋"/>
                <w:color w:val="auto"/>
              </w:rPr>
              <w:t>邮政编码</w:t>
            </w:r>
          </w:p>
        </w:tc>
        <w:tc>
          <w:tcPr>
            <w:tcW w:w="2706" w:type="dxa"/>
            <w:gridSpan w:val="3"/>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hint="eastAsia" w:ascii="仿宋" w:hAnsi="仿宋" w:eastAsia="仿宋" w:cs="仿宋"/>
                <w:color w:val="auto"/>
              </w:rPr>
            </w:pPr>
            <w:r>
              <w:rPr>
                <w:rFonts w:hint="eastAsia" w:ascii="仿宋" w:hAnsi="仿宋" w:eastAsia="仿宋" w:cs="仿宋"/>
                <w:color w:val="auto"/>
              </w:rPr>
              <w:t>联系方式</w:t>
            </w: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联系人</w:t>
            </w:r>
          </w:p>
        </w:tc>
        <w:tc>
          <w:tcPr>
            <w:tcW w:w="2492" w:type="dxa"/>
            <w:gridSpan w:val="3"/>
            <w:vAlign w:val="center"/>
          </w:tcPr>
          <w:p>
            <w:pPr>
              <w:jc w:val="center"/>
              <w:rPr>
                <w:rFonts w:hint="eastAsia" w:ascii="仿宋" w:hAnsi="仿宋" w:eastAsia="仿宋" w:cs="仿宋"/>
                <w:color w:val="auto"/>
              </w:rPr>
            </w:pPr>
          </w:p>
        </w:tc>
        <w:tc>
          <w:tcPr>
            <w:tcW w:w="1246" w:type="dxa"/>
            <w:vAlign w:val="center"/>
          </w:tcPr>
          <w:p>
            <w:pPr>
              <w:jc w:val="center"/>
              <w:rPr>
                <w:rFonts w:hint="eastAsia" w:ascii="仿宋" w:hAnsi="仿宋" w:eastAsia="仿宋" w:cs="仿宋"/>
                <w:color w:val="auto"/>
              </w:rPr>
            </w:pPr>
            <w:r>
              <w:rPr>
                <w:rFonts w:hint="eastAsia" w:ascii="仿宋" w:hAnsi="仿宋" w:eastAsia="仿宋" w:cs="仿宋"/>
                <w:color w:val="auto"/>
              </w:rPr>
              <w:t>电  话</w:t>
            </w:r>
          </w:p>
        </w:tc>
        <w:tc>
          <w:tcPr>
            <w:tcW w:w="2706" w:type="dxa"/>
            <w:gridSpan w:val="3"/>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jc w:val="center"/>
              <w:rPr>
                <w:rFonts w:hint="eastAsia" w:ascii="仿宋" w:hAnsi="仿宋" w:eastAsia="仿宋" w:cs="仿宋"/>
                <w:color w:val="auto"/>
              </w:rPr>
            </w:pP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传  真</w:t>
            </w:r>
          </w:p>
        </w:tc>
        <w:tc>
          <w:tcPr>
            <w:tcW w:w="2492" w:type="dxa"/>
            <w:gridSpan w:val="3"/>
            <w:vAlign w:val="center"/>
          </w:tcPr>
          <w:p>
            <w:pPr>
              <w:jc w:val="center"/>
              <w:rPr>
                <w:rFonts w:hint="eastAsia" w:ascii="仿宋" w:hAnsi="仿宋" w:eastAsia="仿宋" w:cs="仿宋"/>
                <w:color w:val="auto"/>
              </w:rPr>
            </w:pPr>
          </w:p>
        </w:tc>
        <w:tc>
          <w:tcPr>
            <w:tcW w:w="1246" w:type="dxa"/>
            <w:vAlign w:val="center"/>
          </w:tcPr>
          <w:p>
            <w:pPr>
              <w:jc w:val="center"/>
              <w:rPr>
                <w:rFonts w:hint="eastAsia" w:ascii="仿宋" w:hAnsi="仿宋" w:eastAsia="仿宋" w:cs="仿宋"/>
                <w:color w:val="auto"/>
              </w:rPr>
            </w:pPr>
            <w:r>
              <w:rPr>
                <w:rFonts w:hint="eastAsia" w:ascii="仿宋" w:hAnsi="仿宋" w:eastAsia="仿宋" w:cs="仿宋"/>
                <w:color w:val="auto"/>
              </w:rPr>
              <w:t>网  址</w:t>
            </w:r>
          </w:p>
        </w:tc>
        <w:tc>
          <w:tcPr>
            <w:tcW w:w="2706" w:type="dxa"/>
            <w:gridSpan w:val="3"/>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统一社会信用代码</w:t>
            </w:r>
          </w:p>
        </w:tc>
        <w:tc>
          <w:tcPr>
            <w:tcW w:w="7341" w:type="dxa"/>
            <w:gridSpan w:val="8"/>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法定代表人</w:t>
            </w: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姓名</w:t>
            </w:r>
          </w:p>
        </w:tc>
        <w:tc>
          <w:tcPr>
            <w:tcW w:w="1021" w:type="dxa"/>
            <w:vAlign w:val="center"/>
          </w:tcPr>
          <w:p>
            <w:pPr>
              <w:jc w:val="center"/>
              <w:rPr>
                <w:rFonts w:hint="eastAsia" w:ascii="仿宋" w:hAnsi="仿宋" w:eastAsia="仿宋" w:cs="仿宋"/>
                <w:color w:val="auto"/>
              </w:rPr>
            </w:pPr>
          </w:p>
        </w:tc>
        <w:tc>
          <w:tcPr>
            <w:tcW w:w="1160" w:type="dxa"/>
            <w:vAlign w:val="center"/>
          </w:tcPr>
          <w:p>
            <w:pPr>
              <w:jc w:val="center"/>
              <w:rPr>
                <w:rFonts w:hint="eastAsia" w:ascii="仿宋" w:hAnsi="仿宋" w:eastAsia="仿宋" w:cs="仿宋"/>
                <w:color w:val="auto"/>
              </w:rPr>
            </w:pPr>
            <w:r>
              <w:rPr>
                <w:rFonts w:hint="eastAsia" w:ascii="仿宋" w:hAnsi="仿宋" w:eastAsia="仿宋" w:cs="仿宋"/>
                <w:color w:val="auto"/>
              </w:rPr>
              <w:t>技术职称</w:t>
            </w:r>
          </w:p>
        </w:tc>
        <w:tc>
          <w:tcPr>
            <w:tcW w:w="1620" w:type="dxa"/>
            <w:gridSpan w:val="3"/>
            <w:vAlign w:val="center"/>
          </w:tcPr>
          <w:p>
            <w:pPr>
              <w:jc w:val="center"/>
              <w:rPr>
                <w:rFonts w:hint="eastAsia" w:ascii="仿宋" w:hAnsi="仿宋" w:eastAsia="仿宋" w:cs="仿宋"/>
                <w:color w:val="auto"/>
              </w:rPr>
            </w:pPr>
          </w:p>
        </w:tc>
        <w:tc>
          <w:tcPr>
            <w:tcW w:w="720" w:type="dxa"/>
            <w:vAlign w:val="center"/>
          </w:tcPr>
          <w:p>
            <w:pPr>
              <w:jc w:val="center"/>
              <w:rPr>
                <w:rFonts w:hint="eastAsia" w:ascii="仿宋" w:hAnsi="仿宋" w:eastAsia="仿宋" w:cs="仿宋"/>
                <w:color w:val="auto"/>
              </w:rPr>
            </w:pPr>
            <w:r>
              <w:rPr>
                <w:rFonts w:hint="eastAsia" w:ascii="仿宋" w:hAnsi="仿宋" w:eastAsia="仿宋" w:cs="仿宋"/>
                <w:color w:val="auto"/>
              </w:rPr>
              <w:t>电话</w:t>
            </w:r>
          </w:p>
        </w:tc>
        <w:tc>
          <w:tcPr>
            <w:tcW w:w="1923"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技术负责人</w:t>
            </w:r>
          </w:p>
        </w:tc>
        <w:tc>
          <w:tcPr>
            <w:tcW w:w="897" w:type="dxa"/>
            <w:vAlign w:val="center"/>
          </w:tcPr>
          <w:p>
            <w:pPr>
              <w:jc w:val="center"/>
              <w:rPr>
                <w:rFonts w:hint="eastAsia" w:ascii="仿宋" w:hAnsi="仿宋" w:eastAsia="仿宋" w:cs="仿宋"/>
                <w:color w:val="auto"/>
              </w:rPr>
            </w:pPr>
            <w:r>
              <w:rPr>
                <w:rFonts w:hint="eastAsia" w:ascii="仿宋" w:hAnsi="仿宋" w:eastAsia="仿宋" w:cs="仿宋"/>
                <w:color w:val="auto"/>
              </w:rPr>
              <w:t>姓名</w:t>
            </w:r>
          </w:p>
        </w:tc>
        <w:tc>
          <w:tcPr>
            <w:tcW w:w="1021" w:type="dxa"/>
            <w:vAlign w:val="center"/>
          </w:tcPr>
          <w:p>
            <w:pPr>
              <w:jc w:val="center"/>
              <w:rPr>
                <w:rFonts w:hint="eastAsia" w:ascii="仿宋" w:hAnsi="仿宋" w:eastAsia="仿宋" w:cs="仿宋"/>
                <w:color w:val="auto"/>
              </w:rPr>
            </w:pPr>
          </w:p>
        </w:tc>
        <w:tc>
          <w:tcPr>
            <w:tcW w:w="1160" w:type="dxa"/>
            <w:vAlign w:val="center"/>
          </w:tcPr>
          <w:p>
            <w:pPr>
              <w:jc w:val="center"/>
              <w:rPr>
                <w:rFonts w:hint="eastAsia" w:ascii="仿宋" w:hAnsi="仿宋" w:eastAsia="仿宋" w:cs="仿宋"/>
                <w:color w:val="auto"/>
              </w:rPr>
            </w:pPr>
            <w:r>
              <w:rPr>
                <w:rFonts w:hint="eastAsia" w:ascii="仿宋" w:hAnsi="仿宋" w:eastAsia="仿宋" w:cs="仿宋"/>
                <w:color w:val="auto"/>
              </w:rPr>
              <w:t>技术职称</w:t>
            </w:r>
          </w:p>
        </w:tc>
        <w:tc>
          <w:tcPr>
            <w:tcW w:w="1620" w:type="dxa"/>
            <w:gridSpan w:val="3"/>
            <w:vAlign w:val="center"/>
          </w:tcPr>
          <w:p>
            <w:pPr>
              <w:jc w:val="center"/>
              <w:rPr>
                <w:rFonts w:hint="eastAsia" w:ascii="仿宋" w:hAnsi="仿宋" w:eastAsia="仿宋" w:cs="仿宋"/>
                <w:color w:val="auto"/>
              </w:rPr>
            </w:pPr>
          </w:p>
        </w:tc>
        <w:tc>
          <w:tcPr>
            <w:tcW w:w="720" w:type="dxa"/>
            <w:vAlign w:val="center"/>
          </w:tcPr>
          <w:p>
            <w:pPr>
              <w:jc w:val="center"/>
              <w:rPr>
                <w:rFonts w:hint="eastAsia" w:ascii="仿宋" w:hAnsi="仿宋" w:eastAsia="仿宋" w:cs="仿宋"/>
                <w:color w:val="auto"/>
              </w:rPr>
            </w:pPr>
            <w:r>
              <w:rPr>
                <w:rFonts w:hint="eastAsia" w:ascii="仿宋" w:hAnsi="仿宋" w:eastAsia="仿宋" w:cs="仿宋"/>
                <w:color w:val="auto"/>
              </w:rPr>
              <w:t>电话</w:t>
            </w:r>
          </w:p>
        </w:tc>
        <w:tc>
          <w:tcPr>
            <w:tcW w:w="1923" w:type="dxa"/>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成立时间</w:t>
            </w:r>
          </w:p>
        </w:tc>
        <w:tc>
          <w:tcPr>
            <w:tcW w:w="1918" w:type="dxa"/>
            <w:gridSpan w:val="2"/>
            <w:vAlign w:val="center"/>
          </w:tcPr>
          <w:p>
            <w:pPr>
              <w:jc w:val="center"/>
              <w:rPr>
                <w:rFonts w:hint="eastAsia" w:ascii="仿宋" w:hAnsi="仿宋" w:eastAsia="仿宋" w:cs="仿宋"/>
                <w:color w:val="auto"/>
              </w:rPr>
            </w:pPr>
          </w:p>
        </w:tc>
        <w:tc>
          <w:tcPr>
            <w:tcW w:w="5423" w:type="dxa"/>
            <w:gridSpan w:val="6"/>
            <w:vAlign w:val="center"/>
          </w:tcPr>
          <w:p>
            <w:pPr>
              <w:jc w:val="center"/>
              <w:rPr>
                <w:rFonts w:hint="eastAsia" w:ascii="仿宋" w:hAnsi="仿宋" w:eastAsia="仿宋" w:cs="仿宋"/>
                <w:color w:val="auto"/>
              </w:rPr>
            </w:pPr>
            <w:r>
              <w:rPr>
                <w:rFonts w:hint="eastAsia" w:ascii="仿宋" w:hAnsi="仿宋" w:eastAsia="仿宋" w:cs="仿宋"/>
                <w:color w:val="auto"/>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资质等级</w:t>
            </w:r>
          </w:p>
        </w:tc>
        <w:tc>
          <w:tcPr>
            <w:tcW w:w="1918" w:type="dxa"/>
            <w:gridSpan w:val="2"/>
            <w:vAlign w:val="center"/>
          </w:tcPr>
          <w:p>
            <w:pPr>
              <w:jc w:val="center"/>
              <w:rPr>
                <w:rFonts w:hint="eastAsia" w:ascii="仿宋" w:hAnsi="仿宋" w:eastAsia="仿宋" w:cs="仿宋"/>
                <w:color w:val="auto"/>
              </w:rPr>
            </w:pPr>
          </w:p>
        </w:tc>
        <w:tc>
          <w:tcPr>
            <w:tcW w:w="1160" w:type="dxa"/>
            <w:vAlign w:val="center"/>
          </w:tcPr>
          <w:p>
            <w:pPr>
              <w:jc w:val="center"/>
              <w:rPr>
                <w:rFonts w:hint="eastAsia" w:ascii="仿宋" w:hAnsi="仿宋" w:eastAsia="仿宋" w:cs="仿宋"/>
                <w:color w:val="auto"/>
              </w:rPr>
            </w:pPr>
            <w:r>
              <w:rPr>
                <w:rFonts w:hint="eastAsia" w:ascii="仿宋" w:hAnsi="仿宋" w:eastAsia="仿宋" w:cs="仿宋"/>
                <w:color w:val="auto"/>
              </w:rPr>
              <w:t>其中</w:t>
            </w:r>
          </w:p>
        </w:tc>
        <w:tc>
          <w:tcPr>
            <w:tcW w:w="1620" w:type="dxa"/>
            <w:gridSpan w:val="3"/>
            <w:vAlign w:val="center"/>
          </w:tcPr>
          <w:p>
            <w:pPr>
              <w:jc w:val="center"/>
              <w:rPr>
                <w:rFonts w:hint="eastAsia" w:ascii="仿宋" w:hAnsi="仿宋" w:eastAsia="仿宋" w:cs="仿宋"/>
                <w:color w:val="auto"/>
              </w:rPr>
            </w:pPr>
            <w:r>
              <w:rPr>
                <w:rFonts w:hint="eastAsia" w:ascii="仿宋" w:hAnsi="仿宋" w:eastAsia="仿宋" w:cs="仿宋"/>
                <w:color w:val="auto"/>
              </w:rPr>
              <w:t>项目经理</w:t>
            </w:r>
          </w:p>
        </w:tc>
        <w:tc>
          <w:tcPr>
            <w:tcW w:w="2643" w:type="dxa"/>
            <w:gridSpan w:val="2"/>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经营范围</w:t>
            </w:r>
          </w:p>
        </w:tc>
        <w:tc>
          <w:tcPr>
            <w:tcW w:w="7341" w:type="dxa"/>
            <w:gridSpan w:val="8"/>
            <w:vAlign w:val="center"/>
          </w:tcPr>
          <w:p>
            <w:pPr>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hint="eastAsia" w:ascii="仿宋" w:hAnsi="仿宋" w:eastAsia="仿宋" w:cs="仿宋"/>
                <w:color w:val="auto"/>
              </w:rPr>
            </w:pPr>
            <w:r>
              <w:rPr>
                <w:rFonts w:hint="eastAsia" w:ascii="仿宋" w:hAnsi="仿宋" w:eastAsia="仿宋" w:cs="仿宋"/>
                <w:color w:val="auto"/>
              </w:rPr>
              <w:t>备注</w:t>
            </w:r>
          </w:p>
        </w:tc>
        <w:tc>
          <w:tcPr>
            <w:tcW w:w="7341" w:type="dxa"/>
            <w:gridSpan w:val="8"/>
            <w:vAlign w:val="center"/>
          </w:tcPr>
          <w:p>
            <w:pPr>
              <w:jc w:val="center"/>
              <w:rPr>
                <w:rFonts w:hint="eastAsia" w:ascii="仿宋" w:hAnsi="仿宋" w:eastAsia="仿宋" w:cs="仿宋"/>
                <w:color w:val="auto"/>
              </w:rPr>
            </w:pPr>
          </w:p>
        </w:tc>
      </w:tr>
    </w:tbl>
    <w:p>
      <w:pPr>
        <w:spacing w:line="440" w:lineRule="exact"/>
        <w:rPr>
          <w:rFonts w:hint="eastAsia" w:ascii="仿宋" w:hAnsi="仿宋" w:eastAsia="仿宋" w:cs="仿宋"/>
          <w:color w:val="auto"/>
        </w:rPr>
      </w:pPr>
    </w:p>
    <w:p>
      <w:pPr>
        <w:spacing w:line="440" w:lineRule="exact"/>
        <w:rPr>
          <w:rFonts w:hint="eastAsia" w:ascii="仿宋" w:hAnsi="仿宋" w:eastAsia="仿宋" w:cs="仿宋"/>
          <w:color w:val="auto"/>
        </w:rPr>
      </w:pPr>
      <w:r>
        <w:rPr>
          <w:rFonts w:hint="eastAsia" w:ascii="仿宋" w:hAnsi="仿宋" w:eastAsia="仿宋" w:cs="仿宋"/>
          <w:color w:val="auto"/>
        </w:rPr>
        <w:t>【备注：附有效的企业营业执照、企业资质证书副本和安全生产许可证副本等的复印件。】</w:t>
      </w:r>
    </w:p>
    <w:p>
      <w:pPr>
        <w:pStyle w:val="22"/>
        <w:spacing w:line="600" w:lineRule="exact"/>
        <w:jc w:val="center"/>
        <w:rPr>
          <w:rFonts w:hint="eastAsia" w:ascii="仿宋" w:hAnsi="仿宋" w:eastAsia="仿宋" w:cs="仿宋"/>
          <w:b/>
          <w:color w:val="auto"/>
          <w:sz w:val="30"/>
          <w:szCs w:val="30"/>
        </w:rPr>
      </w:pPr>
    </w:p>
    <w:p>
      <w:pPr>
        <w:rPr>
          <w:rFonts w:hint="eastAsia" w:ascii="仿宋" w:hAnsi="仿宋" w:eastAsia="仿宋" w:cs="仿宋"/>
          <w:b/>
          <w:color w:val="auto"/>
          <w:sz w:val="30"/>
          <w:szCs w:val="30"/>
        </w:rPr>
      </w:pPr>
    </w:p>
    <w:p>
      <w:pPr>
        <w:pStyle w:val="14"/>
        <w:rPr>
          <w:rFonts w:hint="eastAsia" w:ascii="仿宋" w:hAnsi="仿宋" w:eastAsia="仿宋" w:cs="仿宋"/>
          <w:b/>
          <w:color w:val="auto"/>
          <w:sz w:val="30"/>
          <w:szCs w:val="30"/>
        </w:rPr>
      </w:pPr>
    </w:p>
    <w:p>
      <w:pPr>
        <w:pStyle w:val="14"/>
        <w:rPr>
          <w:rFonts w:hint="eastAsia" w:ascii="仿宋" w:hAnsi="仿宋" w:eastAsia="仿宋" w:cs="仿宋"/>
          <w:b/>
          <w:color w:val="auto"/>
          <w:sz w:val="30"/>
          <w:szCs w:val="30"/>
        </w:rPr>
      </w:pPr>
    </w:p>
    <w:p>
      <w:pPr>
        <w:rPr>
          <w:rFonts w:hint="eastAsia"/>
        </w:rPr>
      </w:pPr>
    </w:p>
    <w:p>
      <w:pPr>
        <w:pStyle w:val="22"/>
        <w:numPr>
          <w:ilvl w:val="-1"/>
          <w:numId w:val="0"/>
        </w:numPr>
        <w:spacing w:line="400" w:lineRule="exact"/>
        <w:ind w:firstLine="422" w:firstLineChars="200"/>
        <w:rPr>
          <w:rFonts w:hint="eastAsia" w:ascii="仿宋" w:hAnsi="仿宋" w:eastAsia="仿宋" w:cs="仿宋"/>
          <w:b/>
          <w:bCs w:val="0"/>
          <w:color w:val="auto"/>
          <w:sz w:val="21"/>
          <w:highlight w:val="yellow"/>
        </w:rPr>
      </w:pPr>
      <w:r>
        <w:rPr>
          <w:rFonts w:hint="eastAsia" w:ascii="仿宋" w:hAnsi="仿宋" w:eastAsia="仿宋" w:cs="仿宋"/>
          <w:b/>
          <w:bCs w:val="0"/>
          <w:color w:val="auto"/>
          <w:sz w:val="21"/>
          <w:lang w:val="en-US" w:eastAsia="zh-CN"/>
        </w:rPr>
        <w:t>2、</w:t>
      </w:r>
      <w:r>
        <w:rPr>
          <w:rFonts w:hint="eastAsia" w:ascii="仿宋" w:hAnsi="仿宋" w:eastAsia="仿宋" w:cs="仿宋"/>
          <w:b/>
          <w:bCs w:val="0"/>
          <w:color w:val="auto"/>
          <w:sz w:val="21"/>
        </w:rPr>
        <w:t>项目经理必须具有</w:t>
      </w:r>
      <w:r>
        <w:rPr>
          <w:rFonts w:hint="eastAsia" w:ascii="仿宋" w:hAnsi="仿宋" w:eastAsia="仿宋" w:cs="仿宋"/>
          <w:b/>
          <w:bCs w:val="0"/>
          <w:color w:val="auto"/>
          <w:sz w:val="21"/>
          <w:highlight w:val="yellow"/>
        </w:rPr>
        <w:t>市政工程二级以上(含二级)专业注册建造师执业资格以及有效的安全生产考核合格证书（B类）证明资料；</w:t>
      </w:r>
    </w:p>
    <w:p>
      <w:pPr>
        <w:pStyle w:val="22"/>
        <w:widowControl w:val="0"/>
        <w:numPr>
          <w:ilvl w:val="0"/>
          <w:numId w:val="0"/>
        </w:numPr>
        <w:spacing w:line="400" w:lineRule="exact"/>
        <w:jc w:val="both"/>
        <w:rPr>
          <w:rFonts w:hint="eastAsia" w:ascii="仿宋" w:hAnsi="仿宋" w:eastAsia="仿宋" w:cs="仿宋"/>
          <w:b/>
          <w:bCs w:val="0"/>
          <w:color w:val="auto"/>
          <w:sz w:val="21"/>
        </w:rPr>
      </w:pPr>
    </w:p>
    <w:p>
      <w:pPr>
        <w:pStyle w:val="22"/>
        <w:widowControl w:val="0"/>
        <w:numPr>
          <w:ilvl w:val="0"/>
          <w:numId w:val="0"/>
        </w:numPr>
        <w:spacing w:line="400" w:lineRule="exact"/>
        <w:jc w:val="both"/>
        <w:rPr>
          <w:rFonts w:hint="eastAsia" w:ascii="仿宋" w:hAnsi="仿宋" w:eastAsia="仿宋" w:cs="仿宋"/>
          <w:b/>
          <w:bCs w:val="0"/>
          <w:color w:val="auto"/>
          <w:sz w:val="21"/>
        </w:rPr>
      </w:pPr>
    </w:p>
    <w:p>
      <w:pPr>
        <w:numPr>
          <w:ilvl w:val="-1"/>
          <w:numId w:val="0"/>
        </w:numPr>
        <w:ind w:firstLine="422" w:firstLineChars="200"/>
        <w:rPr>
          <w:rFonts w:hint="eastAsia" w:ascii="仿宋" w:hAnsi="仿宋" w:eastAsia="仿宋" w:cs="仿宋"/>
          <w:b/>
          <w:bCs w:val="0"/>
          <w:color w:val="auto"/>
          <w:sz w:val="21"/>
          <w:lang w:val="en-US" w:eastAsia="zh-CN"/>
        </w:rPr>
      </w:pPr>
      <w:r>
        <w:rPr>
          <w:rFonts w:hint="eastAsia" w:ascii="仿宋" w:hAnsi="仿宋" w:eastAsia="仿宋" w:cs="仿宋"/>
          <w:b/>
          <w:bCs w:val="0"/>
          <w:color w:val="auto"/>
          <w:sz w:val="21"/>
          <w:lang w:val="en-US" w:eastAsia="zh-CN"/>
        </w:rPr>
        <w:t>3、竞标人开户许可证复印件或基本存款账户信息复印件、磋商保证金缴纳证明材料复印件</w:t>
      </w:r>
    </w:p>
    <w:p>
      <w:pPr>
        <w:numPr>
          <w:ilvl w:val="-1"/>
          <w:numId w:val="0"/>
        </w:numPr>
        <w:ind w:firstLine="0" w:firstLineChars="0"/>
        <w:rPr>
          <w:rFonts w:hint="eastAsia" w:ascii="仿宋" w:hAnsi="仿宋" w:eastAsia="仿宋" w:cs="仿宋"/>
          <w:b/>
          <w:bCs w:val="0"/>
          <w:color w:val="auto"/>
          <w:sz w:val="21"/>
          <w:lang w:val="en-US" w:eastAsia="zh-CN"/>
        </w:rPr>
      </w:pPr>
    </w:p>
    <w:p>
      <w:pPr>
        <w:numPr>
          <w:ilvl w:val="-1"/>
          <w:numId w:val="0"/>
        </w:numPr>
        <w:ind w:firstLine="0" w:firstLineChars="0"/>
        <w:rPr>
          <w:rFonts w:hint="eastAsia" w:ascii="仿宋" w:hAnsi="仿宋" w:eastAsia="仿宋" w:cs="仿宋"/>
          <w:b/>
          <w:bCs w:val="0"/>
          <w:color w:val="auto"/>
          <w:sz w:val="21"/>
          <w:lang w:val="en-US" w:eastAsia="zh-CN"/>
        </w:rPr>
      </w:pPr>
    </w:p>
    <w:p>
      <w:pPr>
        <w:numPr>
          <w:ilvl w:val="-1"/>
          <w:numId w:val="0"/>
        </w:numPr>
        <w:ind w:firstLine="0" w:firstLineChars="0"/>
        <w:rPr>
          <w:rFonts w:hint="eastAsia" w:ascii="仿宋" w:hAnsi="仿宋" w:eastAsia="仿宋" w:cs="仿宋"/>
          <w:b/>
          <w:bCs w:val="0"/>
          <w:color w:val="auto"/>
          <w:sz w:val="21"/>
          <w:lang w:val="en-US" w:eastAsia="zh-CN"/>
        </w:rPr>
      </w:pPr>
    </w:p>
    <w:p>
      <w:pPr>
        <w:numPr>
          <w:ilvl w:val="-1"/>
          <w:numId w:val="0"/>
        </w:numPr>
        <w:ind w:firstLine="422" w:firstLineChars="200"/>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4、近三年内在经营活动中没有重大违法记录和不良信用记录的声明函</w:t>
      </w:r>
    </w:p>
    <w:p>
      <w:pPr>
        <w:adjustRightInd w:val="0"/>
        <w:snapToGrid w:val="0"/>
        <w:spacing w:line="360" w:lineRule="exact"/>
        <w:jc w:val="center"/>
        <w:rPr>
          <w:rFonts w:hint="eastAsia" w:ascii="宋体" w:hAnsi="宋体" w:cs="仿宋"/>
          <w:b/>
          <w:bCs/>
          <w:color w:val="000000"/>
          <w:sz w:val="24"/>
          <w:szCs w:val="24"/>
        </w:rPr>
      </w:pPr>
    </w:p>
    <w:p>
      <w:pPr>
        <w:adjustRightInd w:val="0"/>
        <w:snapToGrid w:val="0"/>
        <w:spacing w:line="360" w:lineRule="exact"/>
        <w:jc w:val="center"/>
        <w:rPr>
          <w:rFonts w:hint="eastAsia" w:ascii="宋体" w:hAnsi="宋体" w:cs="仿宋"/>
          <w:b/>
          <w:bCs/>
          <w:color w:val="000000"/>
          <w:sz w:val="28"/>
          <w:szCs w:val="28"/>
        </w:rPr>
      </w:pPr>
      <w:r>
        <w:rPr>
          <w:rFonts w:hint="eastAsia" w:ascii="宋体" w:hAnsi="宋体" w:cs="仿宋"/>
          <w:b/>
          <w:bCs/>
          <w:color w:val="000000"/>
          <w:sz w:val="24"/>
          <w:szCs w:val="24"/>
        </w:rPr>
        <w:t>近三年内在经营活动中没有重大违法记录和不良信用记录的声明函（格式）</w:t>
      </w:r>
    </w:p>
    <w:p>
      <w:pPr>
        <w:adjustRightInd w:val="0"/>
        <w:snapToGrid w:val="0"/>
        <w:spacing w:line="360" w:lineRule="exact"/>
        <w:jc w:val="center"/>
        <w:rPr>
          <w:rFonts w:hint="eastAsia" w:ascii="宋体" w:hAnsi="宋体" w:cs="仿宋"/>
          <w:b/>
          <w:color w:val="000000"/>
          <w:sz w:val="36"/>
          <w:szCs w:val="36"/>
        </w:rPr>
      </w:pPr>
    </w:p>
    <w:p>
      <w:pPr>
        <w:adjustRightInd w:val="0"/>
        <w:snapToGrid w:val="0"/>
        <w:spacing w:line="360" w:lineRule="exact"/>
        <w:rPr>
          <w:rFonts w:hint="eastAsia" w:ascii="宋体" w:hAnsi="宋体" w:cs="仿宋"/>
          <w:color w:val="000000"/>
          <w:szCs w:val="21"/>
        </w:rPr>
      </w:pPr>
      <w:r>
        <w:rPr>
          <w:rFonts w:hint="eastAsia" w:ascii="宋体" w:hAnsi="宋体" w:cs="仿宋"/>
          <w:color w:val="000000"/>
          <w:szCs w:val="21"/>
        </w:rPr>
        <w:t>致：</w:t>
      </w:r>
      <w:r>
        <w:rPr>
          <w:rFonts w:hint="eastAsia" w:ascii="宋体" w:hAnsi="宋体" w:cs="仿宋"/>
          <w:color w:val="000000"/>
          <w:szCs w:val="21"/>
          <w:u w:val="single"/>
        </w:rPr>
        <w:t xml:space="preserve"> （本公司名称） </w:t>
      </w:r>
    </w:p>
    <w:p>
      <w:pPr>
        <w:adjustRightInd w:val="0"/>
        <w:snapToGrid w:val="0"/>
        <w:spacing w:line="360" w:lineRule="exact"/>
        <w:ind w:firstLine="315" w:firstLineChars="150"/>
        <w:jc w:val="left"/>
        <w:rPr>
          <w:rFonts w:hint="eastAsia" w:ascii="宋体" w:hAnsi="宋体" w:cs="仿宋"/>
          <w:color w:val="000000"/>
          <w:szCs w:val="21"/>
        </w:rPr>
      </w:pPr>
    </w:p>
    <w:p>
      <w:pPr>
        <w:adjustRightInd w:val="0"/>
        <w:snapToGrid w:val="0"/>
        <w:spacing w:line="360" w:lineRule="exact"/>
        <w:ind w:firstLine="315" w:firstLineChars="150"/>
        <w:jc w:val="left"/>
        <w:rPr>
          <w:rFonts w:hint="eastAsia" w:ascii="宋体" w:hAnsi="宋体" w:cs="仿宋"/>
          <w:color w:val="000000"/>
          <w:szCs w:val="21"/>
        </w:rPr>
      </w:pPr>
      <w:r>
        <w:rPr>
          <w:rFonts w:hint="eastAsia" w:ascii="宋体" w:hAnsi="宋体" w:cs="仿宋"/>
          <w:color w:val="000000"/>
          <w:szCs w:val="21"/>
        </w:rPr>
        <w:t>我单位近三年在经营活动中没有重大违法记录和不良信用记录（包括：因违法经营受到刑事处罚或者责令停产停业，吊销许可证或者执照、较大数额罚款等行政处罚），特此声明。</w:t>
      </w:r>
    </w:p>
    <w:p>
      <w:pPr>
        <w:adjustRightInd w:val="0"/>
        <w:snapToGrid w:val="0"/>
        <w:spacing w:line="360" w:lineRule="exact"/>
        <w:ind w:firstLine="315" w:firstLineChars="150"/>
        <w:jc w:val="left"/>
        <w:rPr>
          <w:rFonts w:hint="eastAsia" w:ascii="宋体" w:hAnsi="宋体" w:cs="仿宋"/>
          <w:color w:val="000000"/>
          <w:szCs w:val="21"/>
        </w:rPr>
      </w:pPr>
      <w:r>
        <w:rPr>
          <w:rFonts w:hint="eastAsia" w:ascii="宋体" w:hAnsi="宋体" w:cs="仿宋"/>
          <w:color w:val="000000"/>
          <w:szCs w:val="21"/>
        </w:rPr>
        <w:t>若招标采购单位在本项目采购过程中发现我单位近三年内在经营活动中有重大违法记录和不良信用记录，我单位将无条件地退出本项目的投标，并承担因此引起的一切后果。</w:t>
      </w:r>
    </w:p>
    <w:p>
      <w:pPr>
        <w:adjustRightInd w:val="0"/>
        <w:snapToGrid w:val="0"/>
        <w:spacing w:line="360" w:lineRule="exact"/>
        <w:ind w:firstLine="315" w:firstLineChars="150"/>
        <w:jc w:val="left"/>
        <w:rPr>
          <w:rFonts w:hint="eastAsia" w:ascii="宋体" w:hAnsi="宋体" w:cs="仿宋"/>
          <w:color w:val="000000"/>
          <w:szCs w:val="21"/>
        </w:rPr>
      </w:pPr>
    </w:p>
    <w:p>
      <w:pPr>
        <w:adjustRightInd w:val="0"/>
        <w:snapToGrid w:val="0"/>
        <w:spacing w:line="360" w:lineRule="exact"/>
        <w:ind w:firstLine="420" w:firstLineChars="200"/>
        <w:jc w:val="left"/>
        <w:rPr>
          <w:rFonts w:hint="eastAsia" w:ascii="宋体" w:hAnsi="宋体" w:cs="仿宋"/>
          <w:color w:val="000000"/>
          <w:szCs w:val="21"/>
        </w:rPr>
      </w:pPr>
      <w:r>
        <w:rPr>
          <w:rFonts w:hint="eastAsia" w:ascii="宋体" w:hAnsi="宋体" w:cs="仿宋"/>
          <w:color w:val="000000"/>
          <w:szCs w:val="21"/>
        </w:rPr>
        <w:t>磋商供应商（盖章）：</w:t>
      </w:r>
      <w:r>
        <w:rPr>
          <w:rFonts w:hint="eastAsia" w:ascii="宋体" w:hAnsi="宋体" w:cs="仿宋"/>
          <w:color w:val="000000"/>
          <w:szCs w:val="21"/>
          <w:u w:val="single"/>
        </w:rPr>
        <w:t xml:space="preserve">                      </w:t>
      </w:r>
      <w:r>
        <w:rPr>
          <w:rFonts w:hint="eastAsia" w:ascii="宋体" w:hAnsi="宋体" w:cs="仿宋"/>
          <w:color w:val="000000"/>
          <w:szCs w:val="21"/>
        </w:rPr>
        <w:t xml:space="preserve">      </w:t>
      </w:r>
    </w:p>
    <w:p>
      <w:pPr>
        <w:adjustRightInd w:val="0"/>
        <w:snapToGrid w:val="0"/>
        <w:spacing w:line="360" w:lineRule="exact"/>
        <w:ind w:firstLine="420" w:firstLineChars="200"/>
        <w:jc w:val="left"/>
        <w:rPr>
          <w:rFonts w:hint="eastAsia" w:ascii="宋体" w:hAnsi="宋体" w:cs="仿宋"/>
          <w:color w:val="000000"/>
          <w:szCs w:val="21"/>
        </w:rPr>
      </w:pPr>
      <w:r>
        <w:rPr>
          <w:rFonts w:hint="eastAsia" w:ascii="宋体" w:hAnsi="宋体" w:cs="仿宋"/>
          <w:color w:val="000000"/>
          <w:szCs w:val="21"/>
        </w:rPr>
        <w:t>法定代表人（负责人）或委托代理人</w:t>
      </w:r>
      <w:r>
        <w:rPr>
          <w:rFonts w:hint="eastAsia" w:ascii="宋体" w:hAnsi="宋体" w:cs="仿宋"/>
          <w:color w:val="000000"/>
        </w:rPr>
        <w:t>（签字或盖章）</w:t>
      </w:r>
      <w:r>
        <w:rPr>
          <w:rFonts w:hint="eastAsia" w:ascii="宋体" w:hAnsi="宋体" w:cs="仿宋"/>
          <w:color w:val="000000"/>
          <w:szCs w:val="21"/>
        </w:rPr>
        <w:t>：</w:t>
      </w:r>
      <w:r>
        <w:rPr>
          <w:rFonts w:hint="eastAsia" w:ascii="宋体" w:hAnsi="宋体" w:cs="仿宋"/>
          <w:color w:val="000000"/>
          <w:szCs w:val="21"/>
          <w:u w:val="single"/>
        </w:rPr>
        <w:t xml:space="preserve">                  </w:t>
      </w:r>
      <w:r>
        <w:rPr>
          <w:rFonts w:hint="eastAsia" w:ascii="宋体" w:hAnsi="宋体" w:cs="仿宋"/>
          <w:color w:val="000000"/>
          <w:szCs w:val="21"/>
        </w:rPr>
        <w:t xml:space="preserve"> </w:t>
      </w:r>
    </w:p>
    <w:p>
      <w:pPr>
        <w:widowControl w:val="0"/>
        <w:numPr>
          <w:ilvl w:val="0"/>
          <w:numId w:val="0"/>
        </w:numPr>
        <w:snapToGrid w:val="0"/>
        <w:spacing w:line="400" w:lineRule="exact"/>
        <w:ind w:firstLine="420" w:firstLineChars="200"/>
        <w:jc w:val="both"/>
        <w:rPr>
          <w:rFonts w:hint="eastAsia" w:ascii="仿宋" w:hAnsi="仿宋" w:eastAsia="仿宋" w:cs="仿宋"/>
          <w:b/>
          <w:bCs w:val="0"/>
          <w:color w:val="auto"/>
          <w:sz w:val="21"/>
        </w:rPr>
      </w:pPr>
      <w:r>
        <w:rPr>
          <w:rFonts w:hint="eastAsia" w:ascii="宋体" w:hAnsi="宋体" w:cs="仿宋"/>
          <w:color w:val="000000"/>
          <w:szCs w:val="21"/>
        </w:rPr>
        <w:t>日期：</w:t>
      </w:r>
      <w:r>
        <w:rPr>
          <w:rFonts w:hint="eastAsia" w:ascii="宋体" w:hAnsi="宋体" w:cs="仿宋"/>
          <w:color w:val="000000"/>
          <w:szCs w:val="21"/>
          <w:u w:val="single"/>
        </w:rPr>
        <w:t xml:space="preserve">       </w:t>
      </w:r>
      <w:r>
        <w:rPr>
          <w:rFonts w:hint="eastAsia" w:ascii="宋体" w:hAnsi="宋体" w:cs="仿宋"/>
          <w:color w:val="000000"/>
          <w:szCs w:val="21"/>
        </w:rPr>
        <w:t>年</w:t>
      </w:r>
      <w:r>
        <w:rPr>
          <w:rFonts w:hint="eastAsia" w:ascii="宋体" w:hAnsi="宋体" w:cs="仿宋"/>
          <w:color w:val="000000"/>
          <w:szCs w:val="21"/>
          <w:u w:val="single"/>
        </w:rPr>
        <w:t xml:space="preserve">   </w:t>
      </w:r>
      <w:r>
        <w:rPr>
          <w:rFonts w:hint="eastAsia" w:ascii="宋体" w:hAnsi="宋体" w:cs="仿宋"/>
          <w:color w:val="000000"/>
          <w:szCs w:val="21"/>
        </w:rPr>
        <w:t>月</w:t>
      </w:r>
      <w:r>
        <w:rPr>
          <w:rFonts w:hint="eastAsia" w:ascii="宋体" w:hAnsi="宋体" w:cs="仿宋"/>
          <w:color w:val="000000"/>
          <w:szCs w:val="21"/>
          <w:u w:val="single"/>
        </w:rPr>
        <w:t xml:space="preserve">   </w:t>
      </w:r>
      <w:r>
        <w:rPr>
          <w:rFonts w:hint="eastAsia" w:ascii="宋体" w:hAnsi="宋体" w:cs="仿宋"/>
          <w:color w:val="000000"/>
          <w:szCs w:val="21"/>
        </w:rPr>
        <w:t>日</w:t>
      </w:r>
    </w:p>
    <w:p>
      <w:pPr>
        <w:pStyle w:val="22"/>
        <w:widowControl w:val="0"/>
        <w:numPr>
          <w:ilvl w:val="0"/>
          <w:numId w:val="0"/>
        </w:numPr>
        <w:spacing w:line="400" w:lineRule="exact"/>
        <w:jc w:val="both"/>
        <w:rPr>
          <w:rFonts w:hint="eastAsia" w:ascii="仿宋" w:hAnsi="仿宋" w:eastAsia="仿宋" w:cs="仿宋"/>
          <w:b/>
          <w:bCs w:val="0"/>
          <w:color w:val="auto"/>
          <w:sz w:val="21"/>
        </w:rPr>
      </w:pPr>
    </w:p>
    <w:p>
      <w:pPr>
        <w:pStyle w:val="22"/>
        <w:widowControl w:val="0"/>
        <w:numPr>
          <w:ilvl w:val="0"/>
          <w:numId w:val="0"/>
        </w:numPr>
        <w:spacing w:line="400" w:lineRule="exact"/>
        <w:jc w:val="both"/>
        <w:rPr>
          <w:rFonts w:hint="eastAsia" w:ascii="仿宋" w:hAnsi="仿宋" w:eastAsia="仿宋" w:cs="仿宋"/>
          <w:b/>
          <w:bCs w:val="0"/>
          <w:color w:val="auto"/>
          <w:sz w:val="21"/>
          <w:lang w:eastAsia="zh-CN"/>
        </w:rPr>
      </w:pPr>
    </w:p>
    <w:p>
      <w:pPr>
        <w:rPr>
          <w:rFonts w:hint="eastAsia"/>
          <w:lang w:eastAsia="zh-CN"/>
        </w:rPr>
      </w:pPr>
    </w:p>
    <w:p>
      <w:pPr>
        <w:pStyle w:val="22"/>
        <w:widowControl w:val="0"/>
        <w:numPr>
          <w:ilvl w:val="0"/>
          <w:numId w:val="0"/>
        </w:numPr>
        <w:spacing w:line="400" w:lineRule="exact"/>
        <w:jc w:val="both"/>
        <w:rPr>
          <w:rFonts w:hint="eastAsia" w:ascii="仿宋" w:hAnsi="仿宋" w:eastAsia="仿宋" w:cs="仿宋"/>
          <w:b/>
          <w:bCs w:val="0"/>
          <w:color w:val="auto"/>
          <w:sz w:val="21"/>
          <w:lang w:val="en-US" w:eastAsia="zh-CN"/>
        </w:rPr>
      </w:pPr>
      <w:r>
        <w:rPr>
          <w:rFonts w:hint="eastAsia" w:ascii="仿宋" w:hAnsi="仿宋" w:eastAsia="仿宋" w:cs="仿宋"/>
          <w:b/>
          <w:bCs w:val="0"/>
          <w:color w:val="auto"/>
          <w:sz w:val="21"/>
          <w:lang w:val="en-US" w:eastAsia="zh-CN"/>
        </w:rPr>
        <w:t>5、竞标人提供磋商截止之日前半年内连续三个月社保部门出具的依法缴纳的社保费的证明或《依法缴纳或依法免缴社保费证明》并加盖单位公章；</w:t>
      </w:r>
    </w:p>
    <w:p>
      <w:pPr>
        <w:pStyle w:val="22"/>
        <w:widowControl w:val="0"/>
        <w:numPr>
          <w:ilvl w:val="0"/>
          <w:numId w:val="0"/>
        </w:numPr>
        <w:spacing w:line="400" w:lineRule="exact"/>
        <w:jc w:val="both"/>
        <w:rPr>
          <w:rFonts w:hint="eastAsia" w:ascii="仿宋" w:hAnsi="仿宋" w:eastAsia="仿宋" w:cs="仿宋"/>
          <w:b/>
          <w:bCs w:val="0"/>
          <w:color w:val="auto"/>
          <w:sz w:val="21"/>
          <w:lang w:val="en-US" w:eastAsia="zh-CN"/>
        </w:rPr>
      </w:pPr>
    </w:p>
    <w:p>
      <w:pPr>
        <w:pStyle w:val="23"/>
        <w:rPr>
          <w:rFonts w:hint="eastAsia" w:ascii="仿宋" w:hAnsi="仿宋" w:eastAsia="仿宋" w:cs="仿宋"/>
          <w:b/>
          <w:bCs w:val="0"/>
          <w:color w:val="auto"/>
          <w:sz w:val="21"/>
          <w:lang w:val="en-US" w:eastAsia="zh-CN"/>
        </w:rPr>
      </w:pPr>
    </w:p>
    <w:p>
      <w:pPr>
        <w:rPr>
          <w:rFonts w:hint="eastAsia"/>
          <w:lang w:val="en-US" w:eastAsia="zh-CN"/>
        </w:rPr>
      </w:pPr>
    </w:p>
    <w:p>
      <w:pPr>
        <w:pStyle w:val="22"/>
        <w:widowControl w:val="0"/>
        <w:numPr>
          <w:ilvl w:val="0"/>
          <w:numId w:val="0"/>
        </w:numPr>
        <w:spacing w:line="400" w:lineRule="exact"/>
        <w:jc w:val="both"/>
        <w:rPr>
          <w:rFonts w:hint="eastAsia" w:ascii="仿宋" w:hAnsi="仿宋" w:eastAsia="仿宋" w:cs="仿宋"/>
          <w:b/>
          <w:bCs w:val="0"/>
          <w:color w:val="auto"/>
          <w:sz w:val="21"/>
          <w:lang w:eastAsia="zh-CN"/>
        </w:rPr>
      </w:pPr>
      <w:r>
        <w:rPr>
          <w:rFonts w:hint="eastAsia" w:ascii="仿宋" w:hAnsi="仿宋" w:eastAsia="仿宋" w:cs="仿宋"/>
          <w:b/>
          <w:bCs w:val="0"/>
          <w:color w:val="auto"/>
          <w:sz w:val="21"/>
          <w:lang w:val="en-US" w:eastAsia="zh-CN"/>
        </w:rPr>
        <w:t>6、竞标人提供磋商截止之日前半年内连续三个月税务部门出具的依法纳税证明或《依法纳税或依法免税证明》并加盖单位公章；</w:t>
      </w:r>
    </w:p>
    <w:p>
      <w:pPr>
        <w:pStyle w:val="22"/>
        <w:widowControl w:val="0"/>
        <w:numPr>
          <w:ilvl w:val="0"/>
          <w:numId w:val="0"/>
        </w:numPr>
        <w:spacing w:line="400" w:lineRule="exact"/>
        <w:jc w:val="both"/>
        <w:rPr>
          <w:rFonts w:hint="eastAsia" w:ascii="仿宋" w:hAnsi="仿宋" w:eastAsia="仿宋" w:cs="仿宋"/>
          <w:b/>
          <w:bCs w:val="0"/>
          <w:color w:val="auto"/>
          <w:sz w:val="21"/>
          <w:lang w:eastAsia="zh-CN"/>
        </w:rPr>
      </w:pPr>
    </w:p>
    <w:p>
      <w:pPr>
        <w:pStyle w:val="22"/>
        <w:widowControl w:val="0"/>
        <w:numPr>
          <w:ilvl w:val="0"/>
          <w:numId w:val="0"/>
        </w:numPr>
        <w:spacing w:line="400" w:lineRule="exact"/>
        <w:jc w:val="both"/>
        <w:rPr>
          <w:rFonts w:hint="default" w:ascii="仿宋" w:hAnsi="仿宋" w:eastAsia="仿宋" w:cs="仿宋"/>
          <w:b/>
          <w:bCs w:val="0"/>
          <w:color w:val="auto"/>
          <w:sz w:val="21"/>
          <w:lang w:val="en-US" w:eastAsia="zh-CN"/>
        </w:rPr>
      </w:pP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7</w:t>
      </w:r>
      <w:r>
        <w:rPr>
          <w:rFonts w:hint="eastAsia" w:ascii="仿宋" w:hAnsi="仿宋" w:eastAsia="仿宋" w:cs="仿宋"/>
          <w:b/>
          <w:bCs w:val="0"/>
          <w:color w:val="auto"/>
          <w:sz w:val="21"/>
        </w:rPr>
        <w:t>、法定代表人身份证明</w:t>
      </w:r>
      <w:r>
        <w:rPr>
          <w:rFonts w:hint="eastAsia" w:ascii="仿宋" w:hAnsi="仿宋" w:eastAsia="仿宋" w:cs="仿宋"/>
          <w:b/>
          <w:bCs w:val="0"/>
          <w:color w:val="auto"/>
          <w:sz w:val="21"/>
          <w:lang w:val="en-US" w:eastAsia="zh-CN"/>
        </w:rPr>
        <w:t>书</w:t>
      </w:r>
      <w:r>
        <w:rPr>
          <w:rFonts w:hint="eastAsia" w:ascii="仿宋" w:hAnsi="仿宋" w:eastAsia="仿宋" w:cs="仿宋"/>
          <w:b/>
          <w:bCs w:val="0"/>
          <w:color w:val="auto"/>
          <w:sz w:val="21"/>
        </w:rPr>
        <w:t>；</w:t>
      </w:r>
    </w:p>
    <w:p>
      <w:pPr>
        <w:pStyle w:val="22"/>
        <w:spacing w:line="400" w:lineRule="exact"/>
        <w:ind w:firstLine="360"/>
        <w:rPr>
          <w:rFonts w:hint="eastAsia" w:ascii="仿宋" w:hAnsi="仿宋" w:eastAsia="仿宋" w:cs="仿宋"/>
          <w:bCs/>
          <w:color w:val="auto"/>
          <w:sz w:val="21"/>
        </w:rPr>
      </w:pPr>
    </w:p>
    <w:p>
      <w:pPr>
        <w:spacing w:line="360" w:lineRule="auto"/>
        <w:ind w:left="602"/>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法定代表人身份证证明书及身份证复印件</w:t>
      </w:r>
    </w:p>
    <w:p>
      <w:pPr>
        <w:spacing w:line="360" w:lineRule="auto"/>
        <w:rPr>
          <w:rFonts w:hint="eastAsia" w:ascii="仿宋" w:hAnsi="仿宋" w:eastAsia="仿宋" w:cs="仿宋"/>
          <w:color w:val="auto"/>
          <w:sz w:val="21"/>
          <w:szCs w:val="21"/>
        </w:rPr>
      </w:pPr>
    </w:p>
    <w:p>
      <w:pPr>
        <w:adjustRightInd w:val="0"/>
        <w:snapToGrid w:val="0"/>
        <w:spacing w:line="360" w:lineRule="auto"/>
        <w:jc w:val="center"/>
        <w:rPr>
          <w:rFonts w:hint="eastAsia" w:ascii="仿宋" w:hAnsi="仿宋" w:eastAsia="仿宋" w:cs="仿宋"/>
          <w:b/>
          <w:color w:val="auto"/>
          <w:sz w:val="21"/>
          <w:szCs w:val="21"/>
        </w:rPr>
      </w:pPr>
      <w:bookmarkStart w:id="250" w:name="_Toc9363_WPSOffice_Level2"/>
      <w:r>
        <w:rPr>
          <w:rFonts w:hint="eastAsia" w:ascii="仿宋" w:hAnsi="仿宋" w:eastAsia="仿宋" w:cs="仿宋"/>
          <w:b/>
          <w:color w:val="auto"/>
          <w:sz w:val="21"/>
          <w:szCs w:val="21"/>
        </w:rPr>
        <w:t>法定代表人身份证明书</w:t>
      </w:r>
      <w:bookmarkEnd w:id="250"/>
    </w:p>
    <w:p>
      <w:pPr>
        <w:spacing w:line="360" w:lineRule="auto"/>
        <w:ind w:right="97" w:rightChars="46" w:firstLine="612"/>
        <w:rPr>
          <w:rFonts w:hint="eastAsia" w:ascii="仿宋" w:hAnsi="仿宋" w:eastAsia="仿宋" w:cs="仿宋"/>
          <w:color w:val="auto"/>
          <w:sz w:val="21"/>
          <w:szCs w:val="21"/>
        </w:rPr>
      </w:pPr>
      <w:r>
        <w:rPr>
          <w:rFonts w:hint="eastAsia" w:ascii="仿宋" w:hAnsi="仿宋" w:eastAsia="仿宋" w:cs="仿宋"/>
          <w:color w:val="auto"/>
          <w:sz w:val="21"/>
          <w:szCs w:val="21"/>
        </w:rPr>
        <w:t>单位名称：</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单位性质：</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地    址：</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成立时间：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经营期限：</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ab/>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姓    名：</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性别：</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年龄：</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 xml:space="preserve"> 职务：</w:t>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ab/>
      </w:r>
      <w:r>
        <w:rPr>
          <w:rFonts w:hint="eastAsia" w:ascii="仿宋" w:hAnsi="仿宋" w:eastAsia="仿宋" w:cs="仿宋"/>
          <w:color w:val="auto"/>
          <w:sz w:val="21"/>
          <w:szCs w:val="21"/>
          <w:u w:val="single"/>
        </w:rPr>
        <w:t xml:space="preserve"> </w:t>
      </w: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系</w:t>
      </w:r>
      <w:r>
        <w:rPr>
          <w:rFonts w:hint="eastAsia" w:ascii="仿宋" w:hAnsi="仿宋" w:eastAsia="仿宋" w:cs="仿宋"/>
          <w:color w:val="auto"/>
          <w:sz w:val="21"/>
          <w:szCs w:val="21"/>
          <w:u w:val="single"/>
        </w:rPr>
        <w:t xml:space="preserve">          （供应商单位名称）         </w:t>
      </w:r>
      <w:r>
        <w:rPr>
          <w:rFonts w:hint="eastAsia" w:ascii="仿宋" w:hAnsi="仿宋" w:eastAsia="仿宋" w:cs="仿宋"/>
          <w:color w:val="auto"/>
          <w:sz w:val="21"/>
          <w:szCs w:val="21"/>
        </w:rPr>
        <w:t>的法定代表人。</w:t>
      </w:r>
    </w:p>
    <w:p>
      <w:pPr>
        <w:spacing w:line="360" w:lineRule="auto"/>
        <w:ind w:right="97" w:rightChars="46" w:firstLine="610"/>
        <w:rPr>
          <w:rFonts w:hint="eastAsia" w:ascii="仿宋" w:hAnsi="仿宋" w:eastAsia="仿宋" w:cs="仿宋"/>
          <w:color w:val="auto"/>
          <w:sz w:val="21"/>
          <w:szCs w:val="21"/>
        </w:rPr>
      </w:pPr>
    </w:p>
    <w:p>
      <w:pPr>
        <w:spacing w:line="360" w:lineRule="auto"/>
        <w:ind w:right="97" w:rightChars="46" w:firstLine="610"/>
        <w:rPr>
          <w:rFonts w:hint="eastAsia" w:ascii="仿宋" w:hAnsi="仿宋" w:eastAsia="仿宋" w:cs="仿宋"/>
          <w:color w:val="auto"/>
          <w:sz w:val="21"/>
          <w:szCs w:val="21"/>
        </w:rPr>
      </w:pPr>
      <w:r>
        <w:rPr>
          <w:rFonts w:hint="eastAsia" w:ascii="仿宋" w:hAnsi="仿宋" w:eastAsia="仿宋" w:cs="仿宋"/>
          <w:color w:val="auto"/>
          <w:sz w:val="21"/>
          <w:szCs w:val="21"/>
        </w:rPr>
        <w:t>特此证明。</w:t>
      </w:r>
    </w:p>
    <w:p>
      <w:pPr>
        <w:tabs>
          <w:tab w:val="left" w:pos="720"/>
          <w:tab w:val="left" w:pos="900"/>
        </w:tabs>
        <w:spacing w:line="360" w:lineRule="auto"/>
        <w:ind w:right="97" w:rightChars="46" w:firstLine="5460" w:firstLineChars="2600"/>
        <w:rPr>
          <w:rFonts w:hint="eastAsia" w:ascii="仿宋" w:hAnsi="仿宋" w:eastAsia="仿宋" w:cs="仿宋"/>
          <w:color w:val="auto"/>
          <w:sz w:val="21"/>
          <w:szCs w:val="21"/>
          <w:u w:val="single"/>
        </w:rPr>
      </w:pPr>
      <w:r>
        <w:rPr>
          <w:rFonts w:hint="eastAsia" w:ascii="仿宋" w:hAnsi="仿宋" w:eastAsia="仿宋" w:cs="仿宋"/>
          <w:color w:val="auto"/>
          <w:sz w:val="21"/>
          <w:szCs w:val="21"/>
        </w:rPr>
        <w:t>磋商供应商：</w:t>
      </w:r>
      <w:r>
        <w:rPr>
          <w:rFonts w:hint="eastAsia" w:ascii="仿宋" w:hAnsi="仿宋" w:eastAsia="仿宋" w:cs="仿宋"/>
          <w:color w:val="auto"/>
          <w:sz w:val="21"/>
          <w:szCs w:val="21"/>
          <w:u w:val="single"/>
        </w:rPr>
        <w:t xml:space="preserve">             （盖公章）</w:t>
      </w:r>
    </w:p>
    <w:p>
      <w:pPr>
        <w:spacing w:line="360" w:lineRule="auto"/>
        <w:ind w:right="97" w:rightChars="46" w:firstLine="5250" w:firstLineChars="2500"/>
        <w:rPr>
          <w:rFonts w:hint="eastAsia" w:ascii="仿宋" w:hAnsi="仿宋" w:eastAsia="仿宋" w:cs="仿宋"/>
          <w:color w:val="auto"/>
          <w:sz w:val="21"/>
          <w:szCs w:val="21"/>
        </w:rPr>
      </w:pPr>
      <w:r>
        <w:rPr>
          <w:rFonts w:hint="eastAsia" w:ascii="仿宋" w:hAnsi="仿宋" w:eastAsia="仿宋" w:cs="仿宋"/>
          <w:color w:val="auto"/>
          <w:sz w:val="21"/>
          <w:szCs w:val="21"/>
        </w:rPr>
        <w:t>日    期：</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w:t>
      </w:r>
    </w:p>
    <w:p>
      <w:pPr>
        <w:spacing w:line="360" w:lineRule="auto"/>
        <w:ind w:right="97" w:rightChars="46"/>
        <w:rPr>
          <w:rFonts w:hint="eastAsia" w:ascii="仿宋" w:hAnsi="仿宋" w:eastAsia="仿宋" w:cs="仿宋"/>
          <w:color w:val="auto"/>
          <w:sz w:val="21"/>
          <w:szCs w:val="21"/>
        </w:rPr>
      </w:pPr>
    </w:p>
    <w:p>
      <w:pPr>
        <w:spacing w:line="360" w:lineRule="auto"/>
        <w:ind w:right="97" w:rightChars="46" w:firstLine="407" w:firstLineChars="193"/>
        <w:rPr>
          <w:rFonts w:hint="eastAsia" w:ascii="仿宋" w:hAnsi="仿宋" w:eastAsia="仿宋" w:cs="仿宋"/>
          <w:b/>
          <w:bCs/>
          <w:color w:val="auto"/>
          <w:sz w:val="21"/>
          <w:szCs w:val="21"/>
        </w:rPr>
      </w:pPr>
      <w:r>
        <w:rPr>
          <w:rFonts w:hint="eastAsia" w:ascii="仿宋" w:hAnsi="仿宋" w:eastAsia="仿宋" w:cs="仿宋"/>
          <w:b/>
          <w:bCs/>
          <w:color w:val="auto"/>
          <w:sz w:val="21"/>
          <w:szCs w:val="21"/>
          <w:u w:val="single"/>
        </w:rPr>
        <w:t>附法定代表人身份证明</w:t>
      </w:r>
      <w:r>
        <w:rPr>
          <w:rFonts w:hint="eastAsia" w:ascii="仿宋" w:hAnsi="仿宋" w:eastAsia="仿宋" w:cs="仿宋"/>
          <w:b/>
          <w:bCs/>
          <w:color w:val="auto"/>
          <w:sz w:val="21"/>
          <w:szCs w:val="21"/>
          <w:u w:val="single"/>
          <w:lang w:val="en-US" w:eastAsia="zh-CN"/>
        </w:rPr>
        <w:t>正反面复印件</w:t>
      </w:r>
    </w:p>
    <w:p>
      <w:pPr>
        <w:pStyle w:val="22"/>
        <w:spacing w:line="400" w:lineRule="exact"/>
        <w:ind w:firstLine="360"/>
        <w:rPr>
          <w:rFonts w:hint="eastAsia" w:ascii="仿宋" w:hAnsi="仿宋" w:eastAsia="仿宋" w:cs="仿宋"/>
          <w:bCs/>
          <w:color w:val="auto"/>
          <w:sz w:val="21"/>
        </w:rPr>
      </w:pPr>
    </w:p>
    <w:p>
      <w:pPr>
        <w:pStyle w:val="22"/>
        <w:spacing w:line="400" w:lineRule="exact"/>
        <w:ind w:firstLine="360"/>
        <w:rPr>
          <w:rFonts w:hint="eastAsia" w:ascii="仿宋" w:hAnsi="仿宋" w:eastAsia="仿宋" w:cs="仿宋"/>
          <w:bCs/>
          <w:color w:val="auto"/>
          <w:sz w:val="21"/>
        </w:rPr>
      </w:pPr>
    </w:p>
    <w:p>
      <w:pPr>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14"/>
        <w:rPr>
          <w:rFonts w:hint="eastAsia" w:ascii="仿宋" w:hAnsi="仿宋" w:eastAsia="仿宋" w:cs="仿宋"/>
          <w:bCs/>
          <w:color w:val="auto"/>
          <w:sz w:val="21"/>
        </w:rPr>
      </w:pPr>
    </w:p>
    <w:p>
      <w:pPr>
        <w:pStyle w:val="22"/>
        <w:spacing w:line="400" w:lineRule="exact"/>
        <w:ind w:firstLine="360"/>
        <w:rPr>
          <w:rFonts w:hint="eastAsia" w:ascii="仿宋" w:hAnsi="仿宋" w:eastAsia="仿宋" w:cs="仿宋"/>
          <w:bCs/>
          <w:color w:val="auto"/>
          <w:sz w:val="21"/>
        </w:rPr>
      </w:pPr>
    </w:p>
    <w:p>
      <w:pPr>
        <w:rPr>
          <w:rFonts w:hint="eastAsia"/>
        </w:rPr>
      </w:pPr>
    </w:p>
    <w:p>
      <w:pPr>
        <w:pStyle w:val="22"/>
        <w:spacing w:line="400" w:lineRule="exact"/>
        <w:ind w:firstLine="360"/>
        <w:rPr>
          <w:rFonts w:hint="eastAsia" w:ascii="仿宋" w:hAnsi="仿宋" w:eastAsia="仿宋" w:cs="仿宋"/>
          <w:b/>
          <w:bCs w:val="0"/>
          <w:color w:val="auto"/>
          <w:sz w:val="21"/>
        </w:rPr>
      </w:pPr>
      <w:r>
        <w:rPr>
          <w:rFonts w:hint="eastAsia" w:ascii="仿宋" w:hAnsi="仿宋" w:eastAsia="仿宋" w:cs="仿宋"/>
          <w:b/>
          <w:bCs w:val="0"/>
          <w:color w:val="auto"/>
          <w:sz w:val="21"/>
          <w:lang w:val="en-US" w:eastAsia="zh-CN"/>
        </w:rPr>
        <w:t>8</w:t>
      </w:r>
      <w:r>
        <w:rPr>
          <w:rFonts w:hint="eastAsia" w:ascii="仿宋" w:hAnsi="仿宋" w:eastAsia="仿宋" w:cs="仿宋"/>
          <w:b/>
          <w:bCs w:val="0"/>
          <w:color w:val="auto"/>
          <w:sz w:val="21"/>
        </w:rPr>
        <w:t>、法定代表人授权委托书</w:t>
      </w:r>
      <w:r>
        <w:rPr>
          <w:rFonts w:hint="eastAsia" w:ascii="仿宋" w:hAnsi="仿宋" w:eastAsia="仿宋" w:cs="仿宋"/>
          <w:b/>
          <w:bCs w:val="0"/>
          <w:color w:val="auto"/>
          <w:sz w:val="21"/>
          <w:lang w:eastAsia="zh-CN"/>
        </w:rPr>
        <w:t>；</w:t>
      </w:r>
      <w:r>
        <w:rPr>
          <w:rFonts w:hint="eastAsia" w:ascii="仿宋" w:hAnsi="仿宋" w:eastAsia="仿宋" w:cs="仿宋"/>
          <w:b/>
          <w:bCs w:val="0"/>
          <w:color w:val="auto"/>
          <w:sz w:val="21"/>
        </w:rPr>
        <w:t>（委托代理时提供）</w:t>
      </w:r>
    </w:p>
    <w:p>
      <w:pPr>
        <w:pStyle w:val="22"/>
        <w:spacing w:line="600" w:lineRule="exact"/>
        <w:jc w:val="center"/>
        <w:rPr>
          <w:rFonts w:hint="eastAsia" w:ascii="仿宋" w:hAnsi="仿宋" w:eastAsia="仿宋" w:cs="仿宋"/>
          <w:b/>
          <w:color w:val="auto"/>
          <w:sz w:val="30"/>
          <w:szCs w:val="30"/>
        </w:rPr>
      </w:pPr>
    </w:p>
    <w:p>
      <w:pPr>
        <w:pStyle w:val="22"/>
        <w:spacing w:line="600" w:lineRule="exact"/>
        <w:jc w:val="center"/>
        <w:rPr>
          <w:rFonts w:hint="eastAsia" w:ascii="仿宋" w:hAnsi="仿宋" w:eastAsia="仿宋" w:cs="仿宋"/>
          <w:b/>
          <w:color w:val="auto"/>
          <w:sz w:val="30"/>
          <w:szCs w:val="30"/>
        </w:rPr>
      </w:pPr>
    </w:p>
    <w:p>
      <w:pPr>
        <w:pStyle w:val="22"/>
        <w:spacing w:line="6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法定代表人授权委托书（格式）</w:t>
      </w:r>
    </w:p>
    <w:p>
      <w:pPr>
        <w:pStyle w:val="22"/>
        <w:spacing w:line="500" w:lineRule="exact"/>
        <w:ind w:firstLine="420" w:firstLineChars="200"/>
        <w:rPr>
          <w:rFonts w:hint="eastAsia" w:ascii="仿宋" w:hAnsi="仿宋" w:eastAsia="仿宋" w:cs="仿宋"/>
          <w:color w:val="auto"/>
          <w:u w:val="single"/>
        </w:rPr>
      </w:pPr>
    </w:p>
    <w:p>
      <w:pPr>
        <w:pStyle w:val="22"/>
        <w:spacing w:line="360" w:lineRule="auto"/>
        <w:ind w:firstLine="435"/>
        <w:rPr>
          <w:rFonts w:hint="eastAsia" w:ascii="仿宋" w:hAnsi="仿宋" w:eastAsia="仿宋" w:cs="仿宋"/>
          <w:color w:val="auto"/>
          <w:sz w:val="21"/>
        </w:rPr>
      </w:pPr>
      <w:r>
        <w:rPr>
          <w:rFonts w:hint="eastAsia" w:ascii="仿宋" w:hAnsi="仿宋" w:eastAsia="仿宋" w:cs="仿宋"/>
          <w:color w:val="auto"/>
          <w:sz w:val="21"/>
        </w:rPr>
        <w:t>致：</w:t>
      </w:r>
      <w:r>
        <w:rPr>
          <w:rFonts w:hint="eastAsia" w:ascii="仿宋" w:hAnsi="仿宋" w:eastAsia="仿宋" w:cs="仿宋"/>
          <w:color w:val="auto"/>
          <w:sz w:val="21"/>
          <w:u w:val="single"/>
        </w:rPr>
        <w:t xml:space="preserve">                       </w:t>
      </w:r>
      <w:r>
        <w:rPr>
          <w:rFonts w:hint="eastAsia" w:ascii="仿宋" w:hAnsi="仿宋" w:eastAsia="仿宋" w:cs="仿宋"/>
          <w:color w:val="auto"/>
          <w:sz w:val="21"/>
        </w:rPr>
        <w:t>（采购代理机构名称）</w:t>
      </w:r>
    </w:p>
    <w:p>
      <w:pPr>
        <w:pStyle w:val="22"/>
        <w:spacing w:line="360" w:lineRule="auto"/>
        <w:ind w:firstLine="435"/>
        <w:rPr>
          <w:rFonts w:hint="eastAsia" w:ascii="仿宋" w:hAnsi="仿宋" w:eastAsia="仿宋" w:cs="仿宋"/>
          <w:color w:val="auto"/>
          <w:sz w:val="21"/>
        </w:rPr>
      </w:pPr>
    </w:p>
    <w:p>
      <w:pPr>
        <w:pStyle w:val="22"/>
        <w:spacing w:line="360" w:lineRule="auto"/>
        <w:ind w:firstLine="435"/>
        <w:rPr>
          <w:rFonts w:hint="eastAsia" w:ascii="仿宋" w:hAnsi="仿宋" w:eastAsia="仿宋" w:cs="仿宋"/>
          <w:color w:val="auto"/>
          <w:sz w:val="21"/>
        </w:rPr>
      </w:pPr>
      <w:r>
        <w:rPr>
          <w:rFonts w:hint="eastAsia" w:ascii="仿宋" w:hAnsi="仿宋" w:eastAsia="仿宋" w:cs="仿宋"/>
          <w:color w:val="auto"/>
          <w:sz w:val="21"/>
        </w:rPr>
        <w:t>本人</w:t>
      </w:r>
      <w:r>
        <w:rPr>
          <w:rFonts w:hint="eastAsia" w:ascii="仿宋" w:hAnsi="仿宋" w:eastAsia="仿宋" w:cs="仿宋"/>
          <w:color w:val="auto"/>
          <w:sz w:val="21"/>
          <w:u w:val="single"/>
        </w:rPr>
        <w:t xml:space="preserve">    （姓名）    </w:t>
      </w:r>
      <w:r>
        <w:rPr>
          <w:rFonts w:hint="eastAsia" w:ascii="仿宋" w:hAnsi="仿宋" w:eastAsia="仿宋" w:cs="仿宋"/>
          <w:color w:val="auto"/>
          <w:sz w:val="21"/>
        </w:rPr>
        <w:t>系</w:t>
      </w:r>
      <w:r>
        <w:rPr>
          <w:rFonts w:hint="eastAsia" w:ascii="仿宋" w:hAnsi="仿宋" w:eastAsia="仿宋" w:cs="仿宋"/>
          <w:color w:val="auto"/>
          <w:sz w:val="21"/>
          <w:u w:val="single"/>
        </w:rPr>
        <w:t xml:space="preserve">     （磋商供应商称）     </w:t>
      </w:r>
      <w:r>
        <w:rPr>
          <w:rFonts w:hint="eastAsia" w:ascii="仿宋" w:hAnsi="仿宋" w:eastAsia="仿宋" w:cs="仿宋"/>
          <w:color w:val="auto"/>
          <w:sz w:val="21"/>
        </w:rPr>
        <w:t>的法定代表人，现授权</w:t>
      </w:r>
      <w:r>
        <w:rPr>
          <w:rFonts w:hint="eastAsia" w:ascii="仿宋" w:hAnsi="仿宋" w:eastAsia="仿宋" w:cs="仿宋"/>
          <w:color w:val="auto"/>
          <w:sz w:val="21"/>
          <w:u w:val="single"/>
        </w:rPr>
        <w:t xml:space="preserve">    （姓名和职务）    </w:t>
      </w:r>
      <w:r>
        <w:rPr>
          <w:rFonts w:hint="eastAsia" w:ascii="仿宋" w:hAnsi="仿宋" w:eastAsia="仿宋" w:cs="仿宋"/>
          <w:color w:val="auto"/>
          <w:sz w:val="21"/>
        </w:rPr>
        <w:t>为我方代理人。代理人根据授权，以我方名义签署、澄清、说明、补正、递交、撤回、修改贵方组织的</w:t>
      </w:r>
      <w:r>
        <w:rPr>
          <w:rFonts w:hint="eastAsia" w:ascii="仿宋" w:hAnsi="仿宋" w:eastAsia="仿宋" w:cs="仿宋"/>
          <w:color w:val="auto"/>
          <w:sz w:val="21"/>
          <w:u w:val="single"/>
        </w:rPr>
        <w:t xml:space="preserve">   （项目名称）     </w:t>
      </w:r>
      <w:r>
        <w:rPr>
          <w:rFonts w:hint="eastAsia" w:ascii="仿宋" w:hAnsi="仿宋" w:eastAsia="仿宋" w:cs="仿宋"/>
          <w:color w:val="auto"/>
          <w:sz w:val="21"/>
        </w:rPr>
        <w:t>（项目编号：</w:t>
      </w:r>
      <w:r>
        <w:rPr>
          <w:rFonts w:hint="eastAsia" w:ascii="仿宋" w:hAnsi="仿宋" w:eastAsia="仿宋" w:cs="仿宋"/>
          <w:color w:val="auto"/>
          <w:sz w:val="21"/>
          <w:u w:val="single"/>
        </w:rPr>
        <w:t xml:space="preserve">           </w:t>
      </w:r>
      <w:r>
        <w:rPr>
          <w:rFonts w:hint="eastAsia" w:ascii="仿宋" w:hAnsi="仿宋" w:eastAsia="仿宋" w:cs="仿宋"/>
          <w:color w:val="auto"/>
          <w:sz w:val="21"/>
        </w:rPr>
        <w:t>）项目的磋商响应文件，代表我公司处理在该项目磋商活动中一切事宜，其法律后果由我方承担。</w:t>
      </w:r>
    </w:p>
    <w:p>
      <w:pPr>
        <w:pStyle w:val="22"/>
        <w:spacing w:line="360" w:lineRule="auto"/>
        <w:ind w:firstLine="435"/>
        <w:rPr>
          <w:rFonts w:hint="eastAsia" w:ascii="仿宋" w:hAnsi="仿宋" w:eastAsia="仿宋" w:cs="仿宋"/>
          <w:color w:val="auto"/>
          <w:sz w:val="21"/>
        </w:rPr>
      </w:pPr>
      <w:r>
        <w:rPr>
          <w:rFonts w:hint="eastAsia" w:ascii="仿宋" w:hAnsi="仿宋" w:eastAsia="仿宋" w:cs="仿宋"/>
          <w:color w:val="auto"/>
          <w:sz w:val="21"/>
        </w:rPr>
        <w:t>本授权书于</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年</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月</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日签字生效，委托期限：</w:t>
      </w:r>
      <w:r>
        <w:rPr>
          <w:rFonts w:hint="eastAsia" w:ascii="仿宋" w:hAnsi="仿宋" w:eastAsia="仿宋" w:cs="仿宋"/>
          <w:color w:val="auto"/>
          <w:spacing w:val="10"/>
          <w:sz w:val="21"/>
          <w:u w:val="single"/>
        </w:rPr>
        <w:t xml:space="preserve">                          </w:t>
      </w:r>
      <w:r>
        <w:rPr>
          <w:rFonts w:hint="eastAsia" w:ascii="仿宋" w:hAnsi="仿宋" w:eastAsia="仿宋" w:cs="仿宋"/>
          <w:color w:val="auto"/>
          <w:sz w:val="21"/>
        </w:rPr>
        <w:t>。</w:t>
      </w:r>
    </w:p>
    <w:p>
      <w:pPr>
        <w:pStyle w:val="22"/>
        <w:spacing w:line="360" w:lineRule="auto"/>
        <w:ind w:firstLine="420"/>
        <w:rPr>
          <w:rFonts w:hint="eastAsia" w:ascii="仿宋" w:hAnsi="仿宋" w:eastAsia="仿宋" w:cs="仿宋"/>
          <w:color w:val="auto"/>
          <w:sz w:val="21"/>
        </w:rPr>
      </w:pPr>
      <w:r>
        <w:rPr>
          <w:rFonts w:hint="eastAsia" w:ascii="仿宋" w:hAnsi="仿宋" w:eastAsia="仿宋" w:cs="仿宋"/>
          <w:color w:val="auto"/>
          <w:sz w:val="21"/>
        </w:rPr>
        <w:t>代理人无转委托权。</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磋商供应商（盖单位公章）：</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法定代表人（签字或盖章）：</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r>
        <w:rPr>
          <w:rFonts w:hint="eastAsia" w:ascii="仿宋" w:hAnsi="仿宋" w:eastAsia="仿宋" w:cs="仿宋"/>
          <w:color w:val="auto"/>
          <w:sz w:val="21"/>
        </w:rPr>
        <w:t>委托代理人身份证号码：</w:t>
      </w:r>
      <w:r>
        <w:rPr>
          <w:rFonts w:hint="eastAsia" w:ascii="仿宋" w:hAnsi="仿宋" w:eastAsia="仿宋" w:cs="仿宋"/>
          <w:color w:val="auto"/>
          <w:sz w:val="21"/>
          <w:u w:val="single"/>
        </w:rPr>
        <w:t xml:space="preserve">                                   </w:t>
      </w:r>
    </w:p>
    <w:p>
      <w:pPr>
        <w:pStyle w:val="22"/>
        <w:spacing w:line="360" w:lineRule="auto"/>
        <w:ind w:firstLine="420"/>
        <w:rPr>
          <w:rFonts w:hint="eastAsia" w:ascii="仿宋" w:hAnsi="仿宋" w:eastAsia="仿宋" w:cs="仿宋"/>
          <w:color w:val="auto"/>
          <w:sz w:val="21"/>
          <w:u w:val="single"/>
        </w:rPr>
      </w:pPr>
    </w:p>
    <w:p>
      <w:pPr>
        <w:rPr>
          <w:rFonts w:hint="eastAsia"/>
        </w:rPr>
      </w:pPr>
    </w:p>
    <w:p>
      <w:pPr>
        <w:pStyle w:val="22"/>
        <w:spacing w:line="360" w:lineRule="auto"/>
        <w:ind w:firstLine="420"/>
        <w:rPr>
          <w:rFonts w:hint="default" w:ascii="仿宋" w:hAnsi="仿宋" w:eastAsia="仿宋" w:cs="仿宋"/>
          <w:b/>
          <w:bCs/>
          <w:color w:val="auto"/>
          <w:u w:val="single"/>
          <w:lang w:val="en-US" w:eastAsia="zh-CN"/>
        </w:rPr>
      </w:pPr>
      <w:r>
        <w:rPr>
          <w:rFonts w:hint="eastAsia" w:ascii="仿宋" w:hAnsi="仿宋" w:eastAsia="仿宋" w:cs="仿宋"/>
          <w:b/>
          <w:bCs/>
          <w:color w:val="auto"/>
          <w:u w:val="single"/>
          <w:lang w:val="en-US" w:eastAsia="zh-CN"/>
        </w:rPr>
        <w:t>附</w:t>
      </w:r>
      <w:r>
        <w:rPr>
          <w:rFonts w:hint="eastAsia" w:ascii="仿宋" w:hAnsi="仿宋" w:eastAsia="仿宋" w:cs="仿宋"/>
          <w:b/>
          <w:bCs/>
          <w:color w:val="auto"/>
          <w:sz w:val="21"/>
          <w:u w:val="single"/>
        </w:rPr>
        <w:t>被授权人身份证</w:t>
      </w:r>
      <w:r>
        <w:rPr>
          <w:rFonts w:hint="eastAsia" w:ascii="仿宋" w:hAnsi="仿宋" w:eastAsia="仿宋" w:cs="仿宋"/>
          <w:b/>
          <w:bCs/>
          <w:color w:val="auto"/>
          <w:sz w:val="21"/>
          <w:u w:val="single"/>
          <w:lang w:val="en-US" w:eastAsia="zh-CN"/>
        </w:rPr>
        <w:t>正反面</w:t>
      </w:r>
      <w:r>
        <w:rPr>
          <w:rFonts w:hint="eastAsia" w:ascii="仿宋" w:hAnsi="仿宋" w:eastAsia="仿宋" w:cs="仿宋"/>
          <w:b/>
          <w:bCs/>
          <w:color w:val="auto"/>
          <w:sz w:val="21"/>
          <w:u w:val="single"/>
        </w:rPr>
        <w:t>复印件</w:t>
      </w:r>
    </w:p>
    <w:p>
      <w:pPr>
        <w:pStyle w:val="22"/>
        <w:spacing w:line="600" w:lineRule="exact"/>
        <w:rPr>
          <w:rFonts w:hint="eastAsia" w:ascii="仿宋" w:hAnsi="仿宋" w:eastAsia="仿宋" w:cs="仿宋"/>
          <w:b/>
          <w:bCs/>
          <w:color w:val="auto"/>
          <w:sz w:val="32"/>
          <w:szCs w:val="30"/>
        </w:rPr>
      </w:pPr>
    </w:p>
    <w:p>
      <w:pPr>
        <w:spacing w:line="360" w:lineRule="auto"/>
        <w:ind w:right="97" w:rightChars="46" w:firstLine="581" w:firstLineChars="193"/>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pStyle w:val="22"/>
        <w:spacing w:line="600" w:lineRule="exact"/>
        <w:ind w:firstLine="422" w:firstLineChars="200"/>
        <w:rPr>
          <w:rFonts w:hint="eastAsia" w:ascii="仿宋" w:hAnsi="仿宋" w:eastAsia="仿宋" w:cs="仿宋"/>
          <w:b/>
          <w:bCs w:val="0"/>
          <w:color w:val="auto"/>
          <w:sz w:val="21"/>
          <w:lang w:val="en-US" w:eastAsia="zh-CN"/>
        </w:rPr>
      </w:pPr>
    </w:p>
    <w:p>
      <w:pPr>
        <w:pStyle w:val="22"/>
        <w:spacing w:line="600" w:lineRule="exact"/>
        <w:ind w:firstLine="422" w:firstLineChars="200"/>
        <w:rPr>
          <w:rFonts w:hint="eastAsia" w:ascii="仿宋" w:hAnsi="仿宋" w:eastAsia="仿宋" w:cs="仿宋"/>
          <w:b/>
          <w:bCs/>
          <w:color w:val="auto"/>
          <w:sz w:val="30"/>
          <w:szCs w:val="30"/>
        </w:rPr>
      </w:pPr>
      <w:r>
        <w:rPr>
          <w:rFonts w:hint="eastAsia" w:ascii="仿宋" w:hAnsi="仿宋" w:eastAsia="仿宋" w:cs="仿宋"/>
          <w:b/>
          <w:bCs w:val="0"/>
          <w:color w:val="auto"/>
          <w:sz w:val="21"/>
          <w:lang w:val="en-US" w:eastAsia="zh-CN"/>
        </w:rPr>
        <w:t>9、磋商供应商认为有必要提供的其他有关材料（由磋商供应商根据自己实际情况如实提交）。</w:t>
      </w: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b/>
          <w:bCs/>
          <w:color w:val="auto"/>
          <w:sz w:val="30"/>
          <w:szCs w:val="30"/>
        </w:rPr>
      </w:pPr>
    </w:p>
    <w:p>
      <w:pPr>
        <w:pStyle w:val="22"/>
        <w:spacing w:line="600" w:lineRule="exact"/>
        <w:rPr>
          <w:rFonts w:hint="eastAsia" w:ascii="仿宋" w:hAnsi="仿宋" w:eastAsia="仿宋" w:cs="仿宋"/>
          <w:color w:val="auto"/>
          <w:u w:val="single"/>
        </w:rPr>
      </w:pPr>
    </w:p>
    <w:p>
      <w:pPr>
        <w:pStyle w:val="3"/>
        <w:spacing w:line="300" w:lineRule="atLeast"/>
        <w:jc w:val="center"/>
        <w:rPr>
          <w:rFonts w:hint="eastAsia" w:ascii="仿宋" w:hAnsi="仿宋" w:eastAsia="仿宋" w:cs="仿宋"/>
          <w:color w:val="auto"/>
          <w:u w:val="single"/>
        </w:rPr>
      </w:pPr>
      <w:r>
        <w:rPr>
          <w:rFonts w:hint="eastAsia" w:ascii="仿宋" w:hAnsi="仿宋" w:eastAsia="仿宋" w:cs="仿宋"/>
          <w:color w:val="auto"/>
          <w:u w:val="single"/>
        </w:rPr>
        <w:br w:type="page"/>
      </w:r>
      <w:bookmarkStart w:id="251" w:name="_Toc23671"/>
      <w:bookmarkEnd w:id="251"/>
      <w:bookmarkStart w:id="252" w:name="_Toc3025"/>
      <w:bookmarkEnd w:id="252"/>
    </w:p>
    <w:p>
      <w:pPr>
        <w:pStyle w:val="22"/>
        <w:spacing w:line="400" w:lineRule="exact"/>
        <w:ind w:firstLine="422" w:firstLineChars="150"/>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附件</w:t>
      </w:r>
    </w:p>
    <w:p>
      <w:pPr>
        <w:rPr>
          <w:rFonts w:hint="eastAsia" w:ascii="仿宋" w:hAnsi="仿宋" w:eastAsia="仿宋" w:cs="仿宋"/>
          <w:b/>
          <w:bCs w:val="0"/>
          <w:color w:val="auto"/>
          <w:sz w:val="28"/>
          <w:szCs w:val="28"/>
          <w:lang w:val="en-US" w:eastAsia="zh-CN"/>
        </w:rPr>
      </w:pPr>
    </w:p>
    <w:p>
      <w:pPr>
        <w:rPr>
          <w:rFonts w:hint="eastAsia" w:ascii="仿宋" w:hAnsi="仿宋" w:eastAsia="仿宋" w:cs="仿宋"/>
          <w:b/>
          <w:bCs w:val="0"/>
          <w:color w:val="auto"/>
          <w:sz w:val="28"/>
          <w:szCs w:val="28"/>
          <w:lang w:val="en-US" w:eastAsia="zh-CN"/>
        </w:rPr>
      </w:pPr>
    </w:p>
    <w:p>
      <w:pPr>
        <w:pStyle w:val="92"/>
        <w:spacing w:line="400" w:lineRule="exact"/>
        <w:outlineLvl w:val="3"/>
        <w:rPr>
          <w:rFonts w:hint="eastAsia" w:ascii="仿宋" w:hAnsi="仿宋" w:eastAsia="仿宋" w:cs="仿宋"/>
          <w:b/>
          <w:color w:val="auto"/>
          <w:sz w:val="28"/>
          <w:szCs w:val="28"/>
        </w:rPr>
      </w:pPr>
      <w:r>
        <w:rPr>
          <w:rFonts w:hint="eastAsia" w:ascii="仿宋" w:hAnsi="仿宋" w:eastAsia="仿宋" w:cs="仿宋"/>
          <w:color w:val="auto"/>
          <w:sz w:val="24"/>
          <w:szCs w:val="24"/>
        </w:rPr>
        <w:t xml:space="preserve"> </w:t>
      </w:r>
      <w:r>
        <w:rPr>
          <w:rFonts w:hint="eastAsia" w:ascii="仿宋" w:hAnsi="仿宋" w:eastAsia="仿宋" w:cs="仿宋"/>
          <w:b/>
          <w:color w:val="auto"/>
          <w:sz w:val="28"/>
          <w:szCs w:val="28"/>
        </w:rPr>
        <w:t>中小企业声明函（格式）</w:t>
      </w:r>
    </w:p>
    <w:p>
      <w:pPr>
        <w:pStyle w:val="2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中小企业声明函（格式）</w:t>
      </w:r>
    </w:p>
    <w:p>
      <w:pPr>
        <w:rPr>
          <w:rFonts w:hint="eastAsia" w:ascii="仿宋" w:hAnsi="仿宋" w:eastAsia="仿宋" w:cs="仿宋"/>
          <w:color w:val="auto"/>
        </w:rPr>
      </w:pP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本公司郑重声明，根据《政府采购促进中小企业发展暂行办法》（财库〔2011〕181号）的规定，本公司为</w:t>
      </w:r>
      <w:r>
        <w:rPr>
          <w:rFonts w:hint="eastAsia" w:ascii="仿宋" w:hAnsi="仿宋" w:eastAsia="仿宋" w:cs="仿宋"/>
          <w:color w:val="auto"/>
          <w:sz w:val="21"/>
          <w:szCs w:val="21"/>
          <w:u w:val="single"/>
        </w:rPr>
        <w:t xml:space="preserve"> （请填写：小型、微型） </w:t>
      </w:r>
      <w:r>
        <w:rPr>
          <w:rFonts w:hint="eastAsia" w:ascii="仿宋" w:hAnsi="仿宋" w:eastAsia="仿宋" w:cs="仿宋"/>
          <w:color w:val="auto"/>
          <w:sz w:val="21"/>
          <w:szCs w:val="21"/>
        </w:rPr>
        <w:t>企业。即，本公司同时满足以下条件：</w:t>
      </w: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z w:val="21"/>
          <w:szCs w:val="21"/>
          <w:u w:val="single"/>
        </w:rPr>
        <w:t xml:space="preserve"> （请填写：小型、微型）</w:t>
      </w:r>
      <w:r>
        <w:rPr>
          <w:rFonts w:hint="eastAsia" w:ascii="仿宋" w:hAnsi="仿宋" w:eastAsia="仿宋" w:cs="仿宋"/>
          <w:color w:val="auto"/>
          <w:sz w:val="21"/>
          <w:szCs w:val="21"/>
        </w:rPr>
        <w:t>企业。</w:t>
      </w: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2．本公司参加</w:t>
      </w:r>
      <w:r>
        <w:rPr>
          <w:rFonts w:hint="eastAsia" w:ascii="仿宋" w:hAnsi="仿宋" w:eastAsia="仿宋" w:cs="仿宋"/>
          <w:color w:val="auto"/>
          <w:sz w:val="21"/>
          <w:szCs w:val="21"/>
          <w:u w:val="single"/>
        </w:rPr>
        <w:t xml:space="preserve">   </w:t>
      </w:r>
      <w:r>
        <w:rPr>
          <w:rFonts w:hint="eastAsia" w:ascii="仿宋" w:hAnsi="仿宋" w:eastAsia="仿宋" w:cs="仿宋"/>
          <w:color w:val="auto"/>
          <w:spacing w:val="6"/>
          <w:sz w:val="21"/>
          <w:szCs w:val="21"/>
          <w:u w:val="single"/>
        </w:rPr>
        <w:t xml:space="preserve">（采购人名称）     </w:t>
      </w:r>
      <w:r>
        <w:rPr>
          <w:rFonts w:hint="eastAsia" w:ascii="仿宋" w:hAnsi="仿宋" w:eastAsia="仿宋" w:cs="仿宋"/>
          <w:color w:val="auto"/>
          <w:spacing w:val="6"/>
          <w:sz w:val="21"/>
          <w:szCs w:val="21"/>
        </w:rPr>
        <w:t>的</w:t>
      </w:r>
      <w:r>
        <w:rPr>
          <w:rFonts w:hint="eastAsia" w:ascii="仿宋" w:hAnsi="仿宋" w:eastAsia="仿宋" w:cs="仿宋"/>
          <w:color w:val="auto"/>
          <w:spacing w:val="6"/>
          <w:sz w:val="21"/>
          <w:szCs w:val="21"/>
          <w:u w:val="single"/>
        </w:rPr>
        <w:t xml:space="preserve">    （项目名称）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采购活动提供本企业制造的货物，或者提供其他</w:t>
      </w:r>
      <w:r>
        <w:rPr>
          <w:rFonts w:hint="eastAsia" w:ascii="仿宋" w:hAnsi="仿宋" w:eastAsia="仿宋" w:cs="仿宋"/>
          <w:color w:val="auto"/>
          <w:sz w:val="21"/>
          <w:szCs w:val="21"/>
          <w:u w:val="single"/>
        </w:rPr>
        <w:t xml:space="preserve"> （请填写：小型、微型） </w:t>
      </w:r>
      <w:r>
        <w:rPr>
          <w:rFonts w:hint="eastAsia" w:ascii="仿宋" w:hAnsi="仿宋" w:eastAsia="仿宋" w:cs="仿宋"/>
          <w:color w:val="auto"/>
          <w:sz w:val="21"/>
          <w:szCs w:val="21"/>
        </w:rPr>
        <w:t>企业制造的货物。本条所称货物不包括使用大型企业注册商标的货物。</w:t>
      </w:r>
    </w:p>
    <w:p>
      <w:pPr>
        <w:pStyle w:val="22"/>
        <w:spacing w:line="40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本公司对上述声明的真实性负责。如有虚假，将依法承担相应责任。</w:t>
      </w:r>
    </w:p>
    <w:p>
      <w:pPr>
        <w:pStyle w:val="22"/>
        <w:spacing w:line="400" w:lineRule="exact"/>
        <w:ind w:firstLine="420" w:firstLineChars="200"/>
        <w:rPr>
          <w:rFonts w:hint="eastAsia" w:ascii="仿宋" w:hAnsi="仿宋" w:eastAsia="仿宋" w:cs="仿宋"/>
          <w:color w:val="auto"/>
          <w:sz w:val="21"/>
          <w:szCs w:val="21"/>
        </w:rPr>
      </w:pPr>
    </w:p>
    <w:p>
      <w:pPr>
        <w:pStyle w:val="22"/>
        <w:spacing w:line="400" w:lineRule="exact"/>
        <w:ind w:firstLine="2940" w:firstLineChars="1400"/>
        <w:rPr>
          <w:rFonts w:hint="eastAsia" w:ascii="仿宋" w:hAnsi="仿宋" w:eastAsia="仿宋" w:cs="仿宋"/>
          <w:color w:val="auto"/>
          <w:sz w:val="21"/>
          <w:szCs w:val="21"/>
          <w:u w:val="single"/>
        </w:rPr>
      </w:pPr>
      <w:r>
        <w:rPr>
          <w:rFonts w:hint="eastAsia" w:ascii="仿宋" w:hAnsi="仿宋" w:eastAsia="仿宋" w:cs="仿宋"/>
          <w:color w:val="auto"/>
          <w:sz w:val="21"/>
          <w:szCs w:val="21"/>
        </w:rPr>
        <w:t>企业名称（盖章）：</w:t>
      </w:r>
      <w:r>
        <w:rPr>
          <w:rFonts w:hint="eastAsia" w:ascii="仿宋" w:hAnsi="仿宋" w:eastAsia="仿宋" w:cs="仿宋"/>
          <w:color w:val="auto"/>
          <w:sz w:val="21"/>
          <w:szCs w:val="21"/>
          <w:u w:val="single"/>
        </w:rPr>
        <w:t xml:space="preserve">                                    </w:t>
      </w:r>
    </w:p>
    <w:p>
      <w:pPr>
        <w:pStyle w:val="22"/>
        <w:spacing w:line="400" w:lineRule="exact"/>
        <w:ind w:firstLine="2940" w:firstLineChars="1400"/>
        <w:rPr>
          <w:rFonts w:hint="eastAsia" w:ascii="仿宋" w:hAnsi="仿宋" w:eastAsia="仿宋" w:cs="仿宋"/>
          <w:b/>
          <w:bCs/>
          <w:color w:val="auto"/>
          <w:sz w:val="21"/>
          <w:szCs w:val="21"/>
        </w:rPr>
      </w:pPr>
      <w:r>
        <w:rPr>
          <w:rFonts w:hint="eastAsia" w:ascii="仿宋" w:hAnsi="仿宋" w:eastAsia="仿宋" w:cs="仿宋"/>
          <w:color w:val="auto"/>
          <w:sz w:val="21"/>
          <w:szCs w:val="21"/>
        </w:rPr>
        <w:t>日  期：</w:t>
      </w:r>
      <w:r>
        <w:rPr>
          <w:rFonts w:hint="eastAsia" w:ascii="仿宋" w:hAnsi="仿宋" w:eastAsia="仿宋" w:cs="仿宋"/>
          <w:color w:val="auto"/>
          <w:sz w:val="21"/>
          <w:szCs w:val="21"/>
          <w:u w:val="single"/>
        </w:rPr>
        <w:t xml:space="preserve">      年   月   日</w:t>
      </w:r>
    </w:p>
    <w:p>
      <w:pPr>
        <w:pStyle w:val="19"/>
        <w:spacing w:line="400" w:lineRule="exact"/>
        <w:ind w:firstLine="422" w:firstLineChars="200"/>
        <w:rPr>
          <w:rFonts w:hint="eastAsia" w:ascii="仿宋" w:hAnsi="仿宋" w:eastAsia="仿宋" w:cs="仿宋"/>
          <w:b/>
          <w:color w:val="auto"/>
          <w:sz w:val="21"/>
          <w:szCs w:val="21"/>
        </w:rPr>
      </w:pPr>
    </w:p>
    <w:p>
      <w:pPr>
        <w:pStyle w:val="19"/>
        <w:spacing w:line="320" w:lineRule="exact"/>
        <w:ind w:firstLine="422" w:firstLineChars="200"/>
        <w:rPr>
          <w:rFonts w:hint="eastAsia" w:ascii="仿宋" w:hAnsi="仿宋" w:eastAsia="仿宋" w:cs="仿宋"/>
          <w:b/>
          <w:color w:val="auto"/>
          <w:sz w:val="21"/>
          <w:szCs w:val="21"/>
        </w:rPr>
      </w:pPr>
    </w:p>
    <w:p>
      <w:pPr>
        <w:widowControl/>
        <w:ind w:firstLine="422" w:firstLineChars="200"/>
        <w:jc w:val="left"/>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说明：参加政府采购活动的小型、微型企业应当提供《中小企业声明函》。成交供应商的《中小企业声明函》随成交结果一并公告。 </w:t>
      </w:r>
    </w:p>
    <w:p>
      <w:pPr>
        <w:pStyle w:val="19"/>
        <w:spacing w:line="400" w:lineRule="exact"/>
        <w:ind w:firstLine="422" w:firstLineChars="200"/>
        <w:rPr>
          <w:rFonts w:hint="eastAsia" w:ascii="仿宋" w:hAnsi="仿宋" w:eastAsia="仿宋" w:cs="仿宋"/>
          <w:b/>
          <w:color w:val="auto"/>
          <w:sz w:val="21"/>
          <w:szCs w:val="21"/>
        </w:rPr>
      </w:pPr>
    </w:p>
    <w:p>
      <w:pPr>
        <w:pStyle w:val="19"/>
        <w:spacing w:line="400" w:lineRule="exact"/>
        <w:ind w:firstLine="422" w:firstLineChars="200"/>
        <w:rPr>
          <w:rFonts w:hint="eastAsia" w:ascii="仿宋" w:hAnsi="仿宋" w:eastAsia="仿宋" w:cs="仿宋"/>
          <w:b/>
          <w:color w:val="auto"/>
          <w:sz w:val="21"/>
          <w:szCs w:val="21"/>
        </w:rPr>
      </w:pPr>
    </w:p>
    <w:p>
      <w:pPr>
        <w:pStyle w:val="19"/>
        <w:spacing w:line="40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pPr>
        <w:pStyle w:val="92"/>
        <w:spacing w:line="400" w:lineRule="exact"/>
        <w:jc w:val="center"/>
        <w:outlineLvl w:val="3"/>
        <w:rPr>
          <w:rFonts w:hint="eastAsia" w:ascii="仿宋" w:hAnsi="仿宋" w:eastAsia="仿宋" w:cs="仿宋"/>
          <w:b/>
          <w:color w:val="auto"/>
          <w:sz w:val="28"/>
          <w:szCs w:val="28"/>
        </w:rPr>
      </w:pPr>
      <w:r>
        <w:rPr>
          <w:rFonts w:hint="eastAsia" w:ascii="仿宋" w:hAnsi="仿宋" w:eastAsia="仿宋" w:cs="仿宋"/>
          <w:b/>
          <w:color w:val="auto"/>
          <w:sz w:val="28"/>
          <w:szCs w:val="28"/>
        </w:rPr>
        <w:t>监狱企业证明文件</w:t>
      </w:r>
    </w:p>
    <w:p>
      <w:pPr>
        <w:pStyle w:val="22"/>
        <w:rPr>
          <w:rFonts w:hint="eastAsia" w:ascii="仿宋" w:hAnsi="仿宋" w:eastAsia="仿宋" w:cs="仿宋"/>
          <w:color w:val="auto"/>
        </w:rPr>
      </w:pPr>
    </w:p>
    <w:p>
      <w:pPr>
        <w:pStyle w:val="19"/>
        <w:spacing w:line="400" w:lineRule="exact"/>
        <w:ind w:firstLine="420" w:firstLineChars="200"/>
        <w:rPr>
          <w:rFonts w:hint="eastAsia" w:ascii="仿宋" w:hAnsi="仿宋" w:eastAsia="仿宋" w:cs="仿宋"/>
          <w:bCs/>
          <w:color w:val="auto"/>
          <w:sz w:val="21"/>
          <w:szCs w:val="21"/>
        </w:rPr>
      </w:pPr>
      <w:r>
        <w:rPr>
          <w:rFonts w:hint="eastAsia" w:ascii="仿宋" w:hAnsi="仿宋" w:eastAsia="仿宋" w:cs="仿宋"/>
          <w:bCs/>
          <w:color w:val="auto"/>
          <w:sz w:val="21"/>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9"/>
        <w:spacing w:line="400" w:lineRule="exact"/>
        <w:ind w:firstLine="422" w:firstLineChars="200"/>
        <w:rPr>
          <w:rFonts w:hint="eastAsia" w:ascii="仿宋" w:hAnsi="仿宋" w:eastAsia="仿宋" w:cs="仿宋"/>
          <w:b/>
          <w:color w:val="auto"/>
          <w:sz w:val="21"/>
          <w:szCs w:val="21"/>
        </w:rPr>
      </w:pPr>
    </w:p>
    <w:p>
      <w:pPr>
        <w:pStyle w:val="19"/>
        <w:spacing w:line="400" w:lineRule="exact"/>
        <w:ind w:firstLine="422" w:firstLineChars="200"/>
        <w:rPr>
          <w:rFonts w:hint="eastAsia" w:ascii="仿宋" w:hAnsi="仿宋" w:eastAsia="仿宋" w:cs="仿宋"/>
          <w:b/>
          <w:color w:val="auto"/>
          <w:sz w:val="21"/>
          <w:szCs w:val="21"/>
        </w:rPr>
      </w:pPr>
      <w:r>
        <w:rPr>
          <w:rFonts w:hint="eastAsia" w:ascii="仿宋" w:hAnsi="仿宋" w:eastAsia="仿宋" w:cs="仿宋"/>
          <w:b/>
          <w:color w:val="auto"/>
          <w:sz w:val="21"/>
          <w:szCs w:val="21"/>
        </w:rPr>
        <w:t>说明：成交供应商的监狱企业证明文件随成交结果一并公告。</w:t>
      </w: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b/>
          <w:bCs/>
          <w:color w:val="000000"/>
          <w:sz w:val="52"/>
          <w:szCs w:val="52"/>
        </w:rPr>
      </w:pPr>
    </w:p>
    <w:p>
      <w:pPr>
        <w:spacing w:line="336" w:lineRule="auto"/>
        <w:ind w:right="-153" w:rightChars="-73"/>
        <w:jc w:val="center"/>
        <w:outlineLvl w:val="0"/>
        <w:rPr>
          <w:rFonts w:hint="eastAsia" w:ascii="宋体" w:hAnsi="宋体" w:eastAsia="宋体"/>
          <w:b/>
          <w:bCs/>
          <w:color w:val="000000"/>
          <w:sz w:val="52"/>
          <w:szCs w:val="52"/>
          <w:lang w:eastAsia="zh-CN"/>
        </w:rPr>
      </w:pPr>
      <w:bookmarkStart w:id="253" w:name="_Toc18173"/>
      <w:bookmarkStart w:id="254" w:name="_Toc19327"/>
      <w:r>
        <w:rPr>
          <w:rFonts w:hint="eastAsia" w:ascii="宋体" w:hAnsi="宋体"/>
          <w:b/>
          <w:bCs/>
          <w:color w:val="000000"/>
          <w:sz w:val="52"/>
          <w:szCs w:val="52"/>
        </w:rPr>
        <w:t xml:space="preserve">第七章 </w:t>
      </w:r>
      <w:bookmarkStart w:id="255" w:name="_Toc17698"/>
      <w:bookmarkEnd w:id="255"/>
      <w:r>
        <w:rPr>
          <w:rFonts w:hint="eastAsia" w:ascii="宋体" w:hAnsi="宋体"/>
          <w:b/>
          <w:bCs/>
          <w:color w:val="000000"/>
          <w:sz w:val="52"/>
          <w:szCs w:val="52"/>
        </w:rPr>
        <w:t xml:space="preserve">  工程量清单</w:t>
      </w:r>
      <w:bookmarkEnd w:id="228"/>
      <w:bookmarkEnd w:id="229"/>
      <w:bookmarkEnd w:id="253"/>
      <w:bookmarkEnd w:id="254"/>
    </w:p>
    <w:p>
      <w:pPr>
        <w:spacing w:line="336" w:lineRule="auto"/>
        <w:ind w:right="-153" w:rightChars="-73" w:firstLine="3213" w:firstLineChars="1000"/>
        <w:outlineLvl w:val="9"/>
        <w:rPr>
          <w:rFonts w:ascii="宋体" w:hAnsi="宋体"/>
          <w:b/>
          <w:bCs/>
          <w:color w:val="000000"/>
          <w:sz w:val="32"/>
          <w:szCs w:val="32"/>
        </w:rPr>
      </w:pPr>
    </w:p>
    <w:p>
      <w:pPr>
        <w:pStyle w:val="22"/>
        <w:spacing w:line="240" w:lineRule="auto"/>
        <w:ind w:firstLine="4337" w:firstLineChars="900"/>
        <w:jc w:val="both"/>
        <w:outlineLvl w:val="2"/>
        <w:rPr>
          <w:rFonts w:hint="eastAsia" w:eastAsia="宋体"/>
          <w:color w:val="0000FF"/>
          <w:sz w:val="32"/>
          <w:szCs w:val="32"/>
          <w:lang w:eastAsia="zh-CN"/>
        </w:rPr>
      </w:pPr>
      <w:r>
        <w:rPr>
          <w:rFonts w:hint="eastAsia" w:hAnsi="宋体"/>
          <w:b/>
          <w:bCs/>
          <w:color w:val="000000"/>
          <w:sz w:val="48"/>
          <w:szCs w:val="48"/>
          <w:lang w:eastAsia="zh-CN"/>
        </w:rPr>
        <w:t>另附</w:t>
      </w: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Ìå">
    <w:altName w:val="Times New Roman"/>
    <w:panose1 w:val="00000000000000000000"/>
    <w:charset w:val="00"/>
    <w:family w:val="auto"/>
    <w:pitch w:val="default"/>
    <w:sig w:usb0="00000000" w:usb1="00000000" w:usb2="00000000" w:usb3="00000000" w:csb0="00000001" w:csb1="00000000"/>
  </w:font>
  <w:font w:name="文鼎中隶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p>
                  <w:p/>
                </w:txbxContent>
              </v:textbox>
            </v:shape>
          </w:pict>
        </mc:Fallback>
      </mc:AlternateContent>
    </w:r>
  </w:p>
  <w:p>
    <w:pPr>
      <w:pStyle w:val="2"/>
    </w:pPr>
    <w:r>
      <w:rPr>
        <w:rFonts w:hint="eastAsia"/>
      </w:rPr>
      <w:t xml:space="preserve">                                                                          </w:t>
    </w:r>
    <w:r>
      <w:rPr>
        <w:rFonts w:hint="eastAsia"/>
        <w:lang w:eastAsia="zh-CN"/>
      </w:rPr>
      <w:t>广西臻润工程咨询有限公司</w:t>
    </w:r>
    <w:r>
      <w:rPr>
        <w:rFonts w:hint="eastAsia"/>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end"/>
    </w:r>
  </w:p>
  <w:p>
    <w:pPr>
      <w:pStyle w:val="2"/>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840" w:firstLineChars="3800"/>
    </w:pPr>
    <w:r>
      <w:rPr>
        <w:rFonts w:hint="eastAsia"/>
        <w:lang w:eastAsia="zh-CN"/>
      </w:rPr>
      <w:t>广西臻润工程咨询有限公司</w:t>
    </w:r>
    <w:r>
      <w:rPr>
        <w:rFonts w:hint="eastAsia"/>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r>
      <w:rPr>
        <w:rFonts w:hint="eastAsia"/>
      </w:rPr>
      <w:t xml:space="preserve">                                                                          </w:t>
    </w:r>
    <w:r>
      <w:rPr>
        <w:rFonts w:hint="eastAsia"/>
        <w:lang w:eastAsia="zh-CN"/>
      </w:rPr>
      <w:t>广西臻润工程咨询有限公司</w:t>
    </w:r>
    <w:r>
      <w:rPr>
        <w:rFonts w:hint="eastAsia"/>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end"/>
    </w:r>
  </w:p>
  <w:p>
    <w:pPr>
      <w:pStyle w:val="2"/>
    </w:pP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2"/>
    </w:pPr>
    <w:r>
      <w:rPr>
        <w:rFonts w:hint="eastAsia"/>
      </w:rPr>
      <w:t xml:space="preserve">                                                                          </w:t>
    </w:r>
    <w:r>
      <w:rPr>
        <w:rFonts w:hint="eastAsia"/>
        <w:lang w:eastAsia="zh-CN"/>
      </w:rPr>
      <w:t>广西臻润工程咨询有限公司</w:t>
    </w:r>
    <w:r>
      <w:rPr>
        <w:rFonts w:hint="eastAsia"/>
      </w:rPr>
      <w:t>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sz w:val="15"/>
        <w:szCs w:val="15"/>
      </w:rPr>
    </w:pPr>
    <w:r>
      <w:rPr>
        <w:rFonts w:hint="eastAsia"/>
        <w:bCs/>
        <w:sz w:val="15"/>
        <w:szCs w:val="15"/>
      </w:rPr>
      <w:t xml:space="preserve">   </w:t>
    </w:r>
    <w:r>
      <w:rPr>
        <w:rFonts w:hint="eastAsia"/>
        <w:bCs/>
        <w:sz w:val="24"/>
        <w:szCs w:val="24"/>
      </w:rPr>
      <w:t xml:space="preserve">                                                                </w:t>
    </w:r>
    <w:r>
      <w:rPr>
        <w:rFonts w:hint="eastAsia"/>
        <w:bCs/>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Bdr>
        <w:bottom w:val="none" w:color="auto" w:sz="0" w:space="0"/>
      </w:pBdr>
    </w:pPr>
  </w:p>
  <w:p>
    <w:pPr>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Bdr>
        <w:bottom w:val="none" w:color="auto" w:sz="0" w:space="0"/>
      </w:pBdr>
    </w:pPr>
  </w:p>
  <w:p>
    <w:pPr>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w:lvlJc w:val="left"/>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49E55D1"/>
    <w:multiLevelType w:val="multilevel"/>
    <w:tmpl w:val="049E55D1"/>
    <w:lvl w:ilvl="0" w:tentative="0">
      <w:start w:val="1"/>
      <w:numFmt w:val="decimal"/>
      <w:pStyle w:val="104"/>
      <w:lvlText w:val="%1."/>
      <w:lvlJc w:val="left"/>
      <w:pPr>
        <w:tabs>
          <w:tab w:val="left" w:pos="624"/>
        </w:tabs>
        <w:ind w:left="624" w:hanging="624"/>
      </w:pPr>
      <w:rPr>
        <w:rFonts w:hint="default" w:ascii="Arial" w:hAnsi="Arial"/>
        <w:b/>
        <w:i w:val="0"/>
        <w:sz w:val="24"/>
        <w:szCs w:val="24"/>
      </w:rPr>
    </w:lvl>
    <w:lvl w:ilvl="1" w:tentative="0">
      <w:start w:val="1"/>
      <w:numFmt w:val="decimal"/>
      <w:pStyle w:val="93"/>
      <w:lvlText w:val="%1.%2"/>
      <w:lvlJc w:val="left"/>
      <w:pPr>
        <w:tabs>
          <w:tab w:val="left" w:pos="624"/>
        </w:tabs>
        <w:ind w:left="624" w:hanging="624"/>
      </w:pPr>
      <w:rPr>
        <w:rFonts w:hint="default" w:ascii="Arial" w:hAnsi="Arial" w:cs="Arial"/>
        <w:b w:val="0"/>
        <w:i w:val="0"/>
        <w:sz w:val="24"/>
        <w:szCs w:val="24"/>
      </w:rPr>
    </w:lvl>
    <w:lvl w:ilvl="2" w:tentative="0">
      <w:start w:val="1"/>
      <w:numFmt w:val="decimal"/>
      <w:pStyle w:val="94"/>
      <w:lvlText w:val="(%3)"/>
      <w:lvlJc w:val="left"/>
      <w:pPr>
        <w:tabs>
          <w:tab w:val="left" w:pos="624"/>
        </w:tabs>
        <w:ind w:left="624" w:hanging="624"/>
      </w:pPr>
      <w:rPr>
        <w:rFonts w:hint="default" w:ascii="Arial" w:hAnsi="Arial"/>
        <w:b w:val="0"/>
        <w:i w:val="0"/>
        <w:sz w:val="24"/>
        <w:szCs w:val="24"/>
      </w:rPr>
    </w:lvl>
    <w:lvl w:ilvl="3" w:tentative="0">
      <w:start w:val="1"/>
      <w:numFmt w:val="decimal"/>
      <w:pStyle w:val="78"/>
      <w:lvlText w:val="%1.%2.%4"/>
      <w:lvlJc w:val="left"/>
      <w:pPr>
        <w:tabs>
          <w:tab w:val="left" w:pos="1361"/>
        </w:tabs>
        <w:ind w:left="1361" w:hanging="737"/>
      </w:pPr>
      <w:rPr>
        <w:rFonts w:hint="default" w:ascii="Arial" w:hAnsi="Arial" w:cs="Arial"/>
        <w:b w:val="0"/>
        <w:i w:val="0"/>
        <w:sz w:val="24"/>
        <w:szCs w:val="24"/>
      </w:rPr>
    </w:lvl>
    <w:lvl w:ilvl="4" w:tentative="0">
      <w:start w:val="1"/>
      <w:numFmt w:val="lowerLetter"/>
      <w:pStyle w:val="87"/>
      <w:lvlText w:val="(%5)"/>
      <w:lvlJc w:val="left"/>
      <w:pPr>
        <w:tabs>
          <w:tab w:val="left" w:pos="1361"/>
        </w:tabs>
        <w:ind w:left="1361" w:hanging="737"/>
      </w:pPr>
      <w:rPr>
        <w:rFonts w:hint="default" w:ascii="Arial" w:hAnsi="Arial"/>
        <w:b w:val="0"/>
        <w:i w:val="0"/>
        <w:sz w:val="20"/>
      </w:rPr>
    </w:lvl>
    <w:lvl w:ilvl="5" w:tentative="0">
      <w:start w:val="1"/>
      <w:numFmt w:val="lowerRoman"/>
      <w:pStyle w:val="86"/>
      <w:lvlText w:val="(%6)"/>
      <w:lvlJc w:val="left"/>
      <w:pPr>
        <w:tabs>
          <w:tab w:val="left" w:pos="2041"/>
        </w:tabs>
        <w:ind w:left="2041" w:hanging="680"/>
      </w:pPr>
      <w:rPr>
        <w:rFonts w:hint="default" w:ascii="Arial" w:hAnsi="Arial"/>
        <w:b w:val="0"/>
        <w:i w:val="0"/>
        <w:sz w:val="20"/>
      </w:rPr>
    </w:lvl>
    <w:lvl w:ilvl="6" w:tentative="0">
      <w:start w:val="1"/>
      <w:numFmt w:val="upperLetter"/>
      <w:pStyle w:val="85"/>
      <w:lvlText w:val="(%7)"/>
      <w:lvlJc w:val="left"/>
      <w:pPr>
        <w:tabs>
          <w:tab w:val="left" w:pos="2041"/>
        </w:tabs>
        <w:ind w:left="2041" w:hanging="680"/>
      </w:pPr>
      <w:rPr>
        <w:rFonts w:hint="default" w:ascii="Arial" w:hAnsi="Arial"/>
        <w:b w:val="0"/>
        <w:i w:val="0"/>
        <w:sz w:val="20"/>
      </w:rPr>
    </w:lvl>
    <w:lvl w:ilvl="7" w:tentative="0">
      <w:start w:val="1"/>
      <w:numFmt w:val="upperLetter"/>
      <w:pStyle w:val="99"/>
      <w:lvlText w:val="(%8)"/>
      <w:lvlJc w:val="left"/>
      <w:pPr>
        <w:tabs>
          <w:tab w:val="left" w:pos="2722"/>
        </w:tabs>
        <w:ind w:left="2722" w:hanging="681"/>
      </w:pPr>
      <w:rPr>
        <w:rFonts w:hint="default" w:ascii="Arial" w:hAnsi="Arial"/>
        <w:b w:val="0"/>
        <w:i w:val="0"/>
        <w:sz w:val="20"/>
      </w:rPr>
    </w:lvl>
    <w:lvl w:ilvl="8" w:tentative="0">
      <w:start w:val="1"/>
      <w:numFmt w:val="none"/>
      <w:lvlText w:val=""/>
      <w:lvlJc w:val="left"/>
      <w:pPr>
        <w:tabs>
          <w:tab w:val="left" w:pos="4320"/>
        </w:tabs>
        <w:ind w:left="4320" w:hanging="1440"/>
      </w:pPr>
      <w:rPr>
        <w:rFonts w:hint="eastAsia"/>
      </w:rPr>
    </w:lvl>
  </w:abstractNum>
  <w:abstractNum w:abstractNumId="2">
    <w:nsid w:val="0B562597"/>
    <w:multiLevelType w:val="singleLevel"/>
    <w:tmpl w:val="0B562597"/>
    <w:lvl w:ilvl="0" w:tentative="0">
      <w:start w:val="1"/>
      <w:numFmt w:val="chineseCounting"/>
      <w:suff w:val="space"/>
      <w:lvlText w:val="%1、"/>
      <w:lvlJc w:val="left"/>
      <w:rPr>
        <w:rFonts w:hint="eastAsia"/>
      </w:rPr>
    </w:lvl>
  </w:abstractNum>
  <w:abstractNum w:abstractNumId="3">
    <w:nsid w:val="0C48645C"/>
    <w:multiLevelType w:val="multilevel"/>
    <w:tmpl w:val="0C48645C"/>
    <w:lvl w:ilvl="0" w:tentative="0">
      <w:start w:val="1"/>
      <w:numFmt w:val="decimal"/>
      <w:pStyle w:val="96"/>
      <w:lvlText w:val="(%1)"/>
      <w:lvlJc w:val="left"/>
      <w:pPr>
        <w:tabs>
          <w:tab w:val="left" w:pos="680"/>
        </w:tabs>
        <w:ind w:left="680" w:hanging="680"/>
      </w:pPr>
      <w:rPr>
        <w:rFonts w:hint="default"/>
        <w:b/>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14EF5680"/>
    <w:multiLevelType w:val="singleLevel"/>
    <w:tmpl w:val="14EF5680"/>
    <w:lvl w:ilvl="0" w:tentative="0">
      <w:start w:val="1"/>
      <w:numFmt w:val="decimal"/>
      <w:pStyle w:val="102"/>
      <w:lvlText w:val="%1."/>
      <w:lvlJc w:val="left"/>
      <w:pPr>
        <w:tabs>
          <w:tab w:val="left" w:pos="480"/>
        </w:tabs>
        <w:ind w:left="480" w:hanging="480"/>
      </w:pPr>
      <w:rPr>
        <w:rFonts w:hint="default"/>
        <w:sz w:val="23"/>
        <w:szCs w:val="23"/>
      </w:rPr>
    </w:lvl>
  </w:abstractNum>
  <w:abstractNum w:abstractNumId="5">
    <w:nsid w:val="19A21C5C"/>
    <w:multiLevelType w:val="multilevel"/>
    <w:tmpl w:val="19A21C5C"/>
    <w:lvl w:ilvl="0" w:tentative="0">
      <w:start w:val="1"/>
      <w:numFmt w:val="decimal"/>
      <w:suff w:val="space"/>
      <w:lvlText w:val="%1."/>
      <w:lvlJc w:val="left"/>
      <w:pPr>
        <w:ind w:left="420" w:hanging="420"/>
      </w:pPr>
      <w:rPr>
        <w:rFonts w:hint="eastAsia" w:eastAsia="仿宋_GB2312"/>
        <w:b/>
        <w:i w:val="0"/>
        <w:snapToGrid w:val="0"/>
        <w:spacing w:val="0"/>
        <w:w w:val="100"/>
        <w:position w:val="0"/>
        <w:sz w:val="24"/>
      </w:rPr>
    </w:lvl>
    <w:lvl w:ilvl="1" w:tentative="0">
      <w:start w:val="1"/>
      <w:numFmt w:val="decimal"/>
      <w:pStyle w:val="108"/>
      <w:suff w:val="space"/>
      <w:lvlText w:val="%1.%2"/>
      <w:lvlJc w:val="left"/>
      <w:pPr>
        <w:ind w:left="562" w:hanging="562"/>
      </w:pPr>
      <w:rPr>
        <w:rFonts w:hint="eastAsia"/>
        <w:b/>
      </w:rPr>
    </w:lvl>
    <w:lvl w:ilvl="2" w:tentative="0">
      <w:start w:val="1"/>
      <w:numFmt w:val="decimal"/>
      <w:pStyle w:val="109"/>
      <w:suff w:val="space"/>
      <w:lvlText w:val="%1.%2.%3."/>
      <w:lvlJc w:val="right"/>
      <w:pPr>
        <w:ind w:left="454" w:firstLine="397"/>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9FBFD64"/>
    <w:multiLevelType w:val="singleLevel"/>
    <w:tmpl w:val="19FBFD64"/>
    <w:lvl w:ilvl="0" w:tentative="0">
      <w:start w:val="1"/>
      <w:numFmt w:val="decimal"/>
      <w:suff w:val="nothing"/>
      <w:lvlText w:val="（%1）"/>
      <w:lvlJc w:val="left"/>
    </w:lvl>
  </w:abstractNum>
  <w:abstractNum w:abstractNumId="7">
    <w:nsid w:val="57EC4BDC"/>
    <w:multiLevelType w:val="multilevel"/>
    <w:tmpl w:val="57EC4BDC"/>
    <w:lvl w:ilvl="0" w:tentative="0">
      <w:start w:val="1"/>
      <w:numFmt w:val="chineseCountingThousand"/>
      <w:pStyle w:val="3"/>
      <w:lvlText w:val="第%1条."/>
      <w:lvlJc w:val="left"/>
      <w:pPr>
        <w:tabs>
          <w:tab w:val="left" w:pos="1080"/>
        </w:tabs>
        <w:ind w:left="0" w:firstLine="0"/>
      </w:pPr>
    </w:lvl>
    <w:lvl w:ilvl="1" w:tentative="0">
      <w:start w:val="1"/>
      <w:numFmt w:val="decimal"/>
      <w:lvlText w:val="3.%2."/>
      <w:lvlJc w:val="left"/>
      <w:pPr>
        <w:tabs>
          <w:tab w:val="left" w:pos="1140"/>
        </w:tabs>
        <w:ind w:left="420" w:firstLine="0"/>
      </w:pPr>
      <w:rPr>
        <w:rFonts w:hint="eastAsia"/>
        <w:b/>
        <w:i w:val="0"/>
        <w:caps w:val="0"/>
        <w:strike w:val="0"/>
        <w:dstrike w:val="0"/>
        <w:shadow w:val="0"/>
        <w:emboss w:val="0"/>
        <w:imprint w:val="0"/>
        <w:vanish w:val="0"/>
        <w:sz w:val="24"/>
        <w:szCs w:val="24"/>
        <w:vertAlign w:val="baseline"/>
      </w:rPr>
    </w:lvl>
    <w:lvl w:ilvl="2" w:tentative="0">
      <w:start w:val="1"/>
      <w:numFmt w:val="decimal"/>
      <w:lvlText w:val="4.%3."/>
      <w:lvlJc w:val="left"/>
      <w:pPr>
        <w:tabs>
          <w:tab w:val="left" w:pos="1560"/>
        </w:tabs>
        <w:ind w:left="840" w:firstLine="0"/>
      </w:pPr>
      <w:rPr>
        <w:rFonts w:hint="eastAsia" w:ascii="宋体" w:eastAsia="宋体"/>
        <w:b/>
        <w:i w:val="0"/>
        <w:caps w:val="0"/>
        <w:strike w:val="0"/>
        <w:dstrike w:val="0"/>
        <w:outline w:val="0"/>
        <w:shadow w:val="0"/>
        <w:emboss w:val="0"/>
        <w:imprint w:val="0"/>
        <w:vanish w:val="0"/>
        <w:sz w:val="24"/>
        <w:szCs w:val="24"/>
        <w:vertAlign w:val="baseline"/>
      </w:rPr>
    </w:lvl>
    <w:lvl w:ilvl="3" w:tentative="0">
      <w:start w:val="1"/>
      <w:numFmt w:val="decimal"/>
      <w:lvlText w:val="6.%4."/>
      <w:lvlJc w:val="left"/>
      <w:pPr>
        <w:tabs>
          <w:tab w:val="left" w:pos="1980"/>
        </w:tabs>
        <w:ind w:left="1260" w:firstLine="0"/>
      </w:pPr>
      <w:rPr>
        <w:rFonts w:hint="eastAsia" w:ascii="宋体" w:eastAsia="宋体"/>
        <w:b/>
        <w:i w:val="0"/>
        <w:caps w:val="0"/>
        <w:strike w:val="0"/>
        <w:dstrike w:val="0"/>
        <w:outline w:val="0"/>
        <w:shadow w:val="0"/>
        <w:emboss w:val="0"/>
        <w:imprint w:val="0"/>
        <w:vanish w:val="0"/>
        <w:sz w:val="24"/>
        <w:szCs w:val="24"/>
        <w:vertAlign w:val="baseline"/>
      </w:rPr>
    </w:lvl>
    <w:lvl w:ilvl="4" w:tentative="0">
      <w:start w:val="1"/>
      <w:numFmt w:val="decimal"/>
      <w:lvlText w:val="12.%5."/>
      <w:lvlJc w:val="left"/>
      <w:pPr>
        <w:tabs>
          <w:tab w:val="left" w:pos="2400"/>
        </w:tabs>
        <w:ind w:left="1680" w:firstLine="0"/>
      </w:pPr>
      <w:rPr>
        <w:rFonts w:hint="eastAsia" w:ascii="宋体" w:eastAsia="宋体"/>
        <w:b/>
        <w:i w:val="0"/>
        <w:caps w:val="0"/>
        <w:strike w:val="0"/>
        <w:dstrike w:val="0"/>
        <w:outline w:val="0"/>
        <w:shadow w:val="0"/>
        <w:emboss w:val="0"/>
        <w:imprint w:val="0"/>
        <w:vanish w:val="0"/>
        <w:sz w:val="24"/>
        <w:szCs w:val="24"/>
        <w:vertAlign w:val="baseline"/>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B5030ED"/>
    <w:multiLevelType w:val="singleLevel"/>
    <w:tmpl w:val="6B5030ED"/>
    <w:lvl w:ilvl="0" w:tentative="0">
      <w:start w:val="1"/>
      <w:numFmt w:val="decimal"/>
      <w:pStyle w:val="89"/>
      <w:lvlText w:val="(%1)"/>
      <w:lvlJc w:val="left"/>
      <w:pPr>
        <w:tabs>
          <w:tab w:val="left" w:pos="567"/>
        </w:tabs>
        <w:ind w:left="567" w:hanging="567"/>
      </w:pPr>
      <w:rPr>
        <w:rFonts w:hint="eastAsia"/>
        <w:b/>
        <w:i w:val="0"/>
        <w:sz w:val="23"/>
        <w:szCs w:val="23"/>
      </w:rPr>
    </w:lvl>
  </w:abstractNum>
  <w:abstractNum w:abstractNumId="9">
    <w:nsid w:val="70B061EF"/>
    <w:multiLevelType w:val="singleLevel"/>
    <w:tmpl w:val="70B061EF"/>
    <w:lvl w:ilvl="0" w:tentative="0">
      <w:start w:val="2"/>
      <w:numFmt w:val="chineseCounting"/>
      <w:suff w:val="space"/>
      <w:lvlText w:val="第%1章"/>
      <w:lvlJc w:val="left"/>
      <w:rPr>
        <w:rFonts w:hint="eastAsia"/>
      </w:rPr>
    </w:lvl>
  </w:abstractNum>
  <w:num w:numId="1">
    <w:abstractNumId w:val="7"/>
  </w:num>
  <w:num w:numId="2">
    <w:abstractNumId w:val="1"/>
  </w:num>
  <w:num w:numId="3">
    <w:abstractNumId w:val="8"/>
  </w:num>
  <w:num w:numId="4">
    <w:abstractNumId w:val="3"/>
  </w:num>
  <w:num w:numId="5">
    <w:abstractNumId w:val="4"/>
  </w:num>
  <w:num w:numId="6">
    <w:abstractNumId w:val="5"/>
  </w:num>
  <w:num w:numId="7">
    <w:abstractNumId w:val="9"/>
  </w:num>
  <w:num w:numId="8">
    <w:abstractNumId w:val="2"/>
  </w:num>
  <w:num w:numId="9">
    <w:abstractNumId w:val="0"/>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8E"/>
    <w:rsid w:val="00026F91"/>
    <w:rsid w:val="00040CCF"/>
    <w:rsid w:val="00041023"/>
    <w:rsid w:val="00047051"/>
    <w:rsid w:val="0008487A"/>
    <w:rsid w:val="00093381"/>
    <w:rsid w:val="000D0DBB"/>
    <w:rsid w:val="000F0874"/>
    <w:rsid w:val="000F0BD8"/>
    <w:rsid w:val="001075F8"/>
    <w:rsid w:val="00172A27"/>
    <w:rsid w:val="001A4887"/>
    <w:rsid w:val="00204B1E"/>
    <w:rsid w:val="00215720"/>
    <w:rsid w:val="00264174"/>
    <w:rsid w:val="0028344F"/>
    <w:rsid w:val="002A579D"/>
    <w:rsid w:val="00314967"/>
    <w:rsid w:val="00333952"/>
    <w:rsid w:val="003F5DAB"/>
    <w:rsid w:val="00413BEA"/>
    <w:rsid w:val="00436E35"/>
    <w:rsid w:val="00455CE0"/>
    <w:rsid w:val="00462D84"/>
    <w:rsid w:val="004A0F68"/>
    <w:rsid w:val="004B3F3B"/>
    <w:rsid w:val="004C6D44"/>
    <w:rsid w:val="004D0A8C"/>
    <w:rsid w:val="00505602"/>
    <w:rsid w:val="0050789E"/>
    <w:rsid w:val="00557D86"/>
    <w:rsid w:val="005A3D0C"/>
    <w:rsid w:val="005C3DDB"/>
    <w:rsid w:val="005C6588"/>
    <w:rsid w:val="005E7AEE"/>
    <w:rsid w:val="006061B9"/>
    <w:rsid w:val="006068D6"/>
    <w:rsid w:val="0061776D"/>
    <w:rsid w:val="00660488"/>
    <w:rsid w:val="00671CE5"/>
    <w:rsid w:val="006B31EA"/>
    <w:rsid w:val="006D2E40"/>
    <w:rsid w:val="006E53F0"/>
    <w:rsid w:val="007059FF"/>
    <w:rsid w:val="00706E5E"/>
    <w:rsid w:val="00714D03"/>
    <w:rsid w:val="00780165"/>
    <w:rsid w:val="00812B39"/>
    <w:rsid w:val="008557B3"/>
    <w:rsid w:val="00875B29"/>
    <w:rsid w:val="008D46E9"/>
    <w:rsid w:val="008D6168"/>
    <w:rsid w:val="009568CE"/>
    <w:rsid w:val="0096073A"/>
    <w:rsid w:val="009841FD"/>
    <w:rsid w:val="009907D2"/>
    <w:rsid w:val="00A10148"/>
    <w:rsid w:val="00A24742"/>
    <w:rsid w:val="00A2541B"/>
    <w:rsid w:val="00A818ED"/>
    <w:rsid w:val="00B35C5D"/>
    <w:rsid w:val="00B82A3D"/>
    <w:rsid w:val="00B82AEB"/>
    <w:rsid w:val="00BA1981"/>
    <w:rsid w:val="00BA5827"/>
    <w:rsid w:val="00C24F27"/>
    <w:rsid w:val="00C369D2"/>
    <w:rsid w:val="00C56587"/>
    <w:rsid w:val="00CB4BC8"/>
    <w:rsid w:val="00CB521B"/>
    <w:rsid w:val="00CE1B44"/>
    <w:rsid w:val="00CE6776"/>
    <w:rsid w:val="00D07111"/>
    <w:rsid w:val="00D37DEA"/>
    <w:rsid w:val="00D40C81"/>
    <w:rsid w:val="00DD6EF7"/>
    <w:rsid w:val="00E16871"/>
    <w:rsid w:val="00E40AFE"/>
    <w:rsid w:val="00E73828"/>
    <w:rsid w:val="00E91C09"/>
    <w:rsid w:val="00EA1953"/>
    <w:rsid w:val="00EA75F1"/>
    <w:rsid w:val="00EB16F4"/>
    <w:rsid w:val="00EC6351"/>
    <w:rsid w:val="00F06E5F"/>
    <w:rsid w:val="00F11917"/>
    <w:rsid w:val="00F54403"/>
    <w:rsid w:val="00F72D65"/>
    <w:rsid w:val="00F907CC"/>
    <w:rsid w:val="00FF4F07"/>
    <w:rsid w:val="01144C71"/>
    <w:rsid w:val="017A1F72"/>
    <w:rsid w:val="01B5609E"/>
    <w:rsid w:val="02220D5C"/>
    <w:rsid w:val="02285191"/>
    <w:rsid w:val="02324B4C"/>
    <w:rsid w:val="03E536EC"/>
    <w:rsid w:val="04C42D21"/>
    <w:rsid w:val="06476AAA"/>
    <w:rsid w:val="068E058F"/>
    <w:rsid w:val="06AB1B29"/>
    <w:rsid w:val="06E56D20"/>
    <w:rsid w:val="077C59E6"/>
    <w:rsid w:val="079243F9"/>
    <w:rsid w:val="089F38A2"/>
    <w:rsid w:val="08A80D4C"/>
    <w:rsid w:val="09272AA3"/>
    <w:rsid w:val="093E7105"/>
    <w:rsid w:val="09AF2AE2"/>
    <w:rsid w:val="0AD9713E"/>
    <w:rsid w:val="0BCA4DA6"/>
    <w:rsid w:val="0CAD3B26"/>
    <w:rsid w:val="0CED1922"/>
    <w:rsid w:val="0CF40296"/>
    <w:rsid w:val="0DD8365B"/>
    <w:rsid w:val="0DE66D37"/>
    <w:rsid w:val="0E5D5B43"/>
    <w:rsid w:val="0E85016E"/>
    <w:rsid w:val="100B0F5B"/>
    <w:rsid w:val="100D5E8A"/>
    <w:rsid w:val="103E2FB7"/>
    <w:rsid w:val="109B6908"/>
    <w:rsid w:val="11FA5373"/>
    <w:rsid w:val="125D6A42"/>
    <w:rsid w:val="12A566EE"/>
    <w:rsid w:val="12C74E37"/>
    <w:rsid w:val="13B528DA"/>
    <w:rsid w:val="14851983"/>
    <w:rsid w:val="152741DB"/>
    <w:rsid w:val="15A82FBE"/>
    <w:rsid w:val="16D14836"/>
    <w:rsid w:val="17E5104F"/>
    <w:rsid w:val="184E34ED"/>
    <w:rsid w:val="186B0A2A"/>
    <w:rsid w:val="18BC3FD9"/>
    <w:rsid w:val="19523FC3"/>
    <w:rsid w:val="1B871D00"/>
    <w:rsid w:val="1BF02826"/>
    <w:rsid w:val="1C200E18"/>
    <w:rsid w:val="1C6A55B8"/>
    <w:rsid w:val="1CF07651"/>
    <w:rsid w:val="1DB227F6"/>
    <w:rsid w:val="1E8C7D26"/>
    <w:rsid w:val="1F32423F"/>
    <w:rsid w:val="1FB51C67"/>
    <w:rsid w:val="217742BF"/>
    <w:rsid w:val="21F42496"/>
    <w:rsid w:val="23F10878"/>
    <w:rsid w:val="23FC48CE"/>
    <w:rsid w:val="24196296"/>
    <w:rsid w:val="243F7AD5"/>
    <w:rsid w:val="257E7FDE"/>
    <w:rsid w:val="26177666"/>
    <w:rsid w:val="279E2887"/>
    <w:rsid w:val="27AF1D9E"/>
    <w:rsid w:val="2878251C"/>
    <w:rsid w:val="28FC29D8"/>
    <w:rsid w:val="29FC4815"/>
    <w:rsid w:val="2CCE6E58"/>
    <w:rsid w:val="2DEE25D7"/>
    <w:rsid w:val="2E120665"/>
    <w:rsid w:val="2E4B651A"/>
    <w:rsid w:val="2E55645B"/>
    <w:rsid w:val="2EAA6284"/>
    <w:rsid w:val="2F220EA5"/>
    <w:rsid w:val="2F3D05CA"/>
    <w:rsid w:val="2F564455"/>
    <w:rsid w:val="2FDB4C3A"/>
    <w:rsid w:val="305305BD"/>
    <w:rsid w:val="3080567F"/>
    <w:rsid w:val="30811C52"/>
    <w:rsid w:val="30DC2560"/>
    <w:rsid w:val="312E637E"/>
    <w:rsid w:val="31337FA4"/>
    <w:rsid w:val="31697E0D"/>
    <w:rsid w:val="316B6202"/>
    <w:rsid w:val="320F367D"/>
    <w:rsid w:val="32252C5B"/>
    <w:rsid w:val="337052CB"/>
    <w:rsid w:val="33E819B5"/>
    <w:rsid w:val="35E85CED"/>
    <w:rsid w:val="35FE0547"/>
    <w:rsid w:val="366E07C9"/>
    <w:rsid w:val="37B62901"/>
    <w:rsid w:val="38126E61"/>
    <w:rsid w:val="387052BD"/>
    <w:rsid w:val="39D306D6"/>
    <w:rsid w:val="3A801D84"/>
    <w:rsid w:val="3B790DDD"/>
    <w:rsid w:val="3D815188"/>
    <w:rsid w:val="3D8849BD"/>
    <w:rsid w:val="3D8D3A3E"/>
    <w:rsid w:val="3E0D1171"/>
    <w:rsid w:val="3E281E48"/>
    <w:rsid w:val="3E3B0ACC"/>
    <w:rsid w:val="3E522112"/>
    <w:rsid w:val="3E7753AD"/>
    <w:rsid w:val="3E9F08FF"/>
    <w:rsid w:val="3F1371B0"/>
    <w:rsid w:val="40080FC0"/>
    <w:rsid w:val="40503E1A"/>
    <w:rsid w:val="40A73C69"/>
    <w:rsid w:val="4185574E"/>
    <w:rsid w:val="41AB727F"/>
    <w:rsid w:val="42312506"/>
    <w:rsid w:val="43BE6F7E"/>
    <w:rsid w:val="451D16B1"/>
    <w:rsid w:val="451D626A"/>
    <w:rsid w:val="458F0E1A"/>
    <w:rsid w:val="45CC243E"/>
    <w:rsid w:val="461B6F21"/>
    <w:rsid w:val="469B351C"/>
    <w:rsid w:val="47E81425"/>
    <w:rsid w:val="486F2796"/>
    <w:rsid w:val="488106D2"/>
    <w:rsid w:val="48A877B7"/>
    <w:rsid w:val="49C56D81"/>
    <w:rsid w:val="4A6E5870"/>
    <w:rsid w:val="4A85132B"/>
    <w:rsid w:val="4AB44D66"/>
    <w:rsid w:val="4AC8571D"/>
    <w:rsid w:val="4AD96325"/>
    <w:rsid w:val="4BB56619"/>
    <w:rsid w:val="4D142D04"/>
    <w:rsid w:val="4D153F00"/>
    <w:rsid w:val="4D877635"/>
    <w:rsid w:val="4E7F4861"/>
    <w:rsid w:val="4EA4428D"/>
    <w:rsid w:val="4EAF3C9F"/>
    <w:rsid w:val="4F4D1284"/>
    <w:rsid w:val="4F797711"/>
    <w:rsid w:val="4FF235E3"/>
    <w:rsid w:val="502C3A14"/>
    <w:rsid w:val="50794586"/>
    <w:rsid w:val="50BB7762"/>
    <w:rsid w:val="5100074F"/>
    <w:rsid w:val="519313EF"/>
    <w:rsid w:val="51BD06A8"/>
    <w:rsid w:val="53805FB2"/>
    <w:rsid w:val="55273BB6"/>
    <w:rsid w:val="5589275F"/>
    <w:rsid w:val="578E2B19"/>
    <w:rsid w:val="58145FC9"/>
    <w:rsid w:val="58B55C0A"/>
    <w:rsid w:val="58E460C7"/>
    <w:rsid w:val="59FB57C1"/>
    <w:rsid w:val="5B172DDA"/>
    <w:rsid w:val="5BAB53C0"/>
    <w:rsid w:val="5BD2240D"/>
    <w:rsid w:val="5CC967EB"/>
    <w:rsid w:val="5CFB7ADD"/>
    <w:rsid w:val="5E0A121B"/>
    <w:rsid w:val="5E5B0581"/>
    <w:rsid w:val="5E7E3945"/>
    <w:rsid w:val="5EFA5708"/>
    <w:rsid w:val="5F490F5F"/>
    <w:rsid w:val="5F674FF6"/>
    <w:rsid w:val="5FF802F8"/>
    <w:rsid w:val="60637017"/>
    <w:rsid w:val="615D2974"/>
    <w:rsid w:val="61CB18F4"/>
    <w:rsid w:val="64407DE5"/>
    <w:rsid w:val="647F4B56"/>
    <w:rsid w:val="6541461C"/>
    <w:rsid w:val="65E90A8B"/>
    <w:rsid w:val="66181192"/>
    <w:rsid w:val="66533447"/>
    <w:rsid w:val="67A61029"/>
    <w:rsid w:val="67C14EBB"/>
    <w:rsid w:val="68F4479A"/>
    <w:rsid w:val="6A390987"/>
    <w:rsid w:val="6AA80D53"/>
    <w:rsid w:val="6C27008B"/>
    <w:rsid w:val="6C6D38FB"/>
    <w:rsid w:val="6D1F510A"/>
    <w:rsid w:val="6D764383"/>
    <w:rsid w:val="6D84682A"/>
    <w:rsid w:val="6D962D6B"/>
    <w:rsid w:val="6ECD2BF0"/>
    <w:rsid w:val="6F0F02BA"/>
    <w:rsid w:val="705B1C68"/>
    <w:rsid w:val="707A326E"/>
    <w:rsid w:val="709051F3"/>
    <w:rsid w:val="71AF3125"/>
    <w:rsid w:val="72852BD2"/>
    <w:rsid w:val="72872165"/>
    <w:rsid w:val="7343343A"/>
    <w:rsid w:val="73453D26"/>
    <w:rsid w:val="73F515A3"/>
    <w:rsid w:val="743E6050"/>
    <w:rsid w:val="756A6B35"/>
    <w:rsid w:val="75E14C09"/>
    <w:rsid w:val="766C151E"/>
    <w:rsid w:val="76CE2F87"/>
    <w:rsid w:val="77246CF9"/>
    <w:rsid w:val="7784163D"/>
    <w:rsid w:val="78586ED0"/>
    <w:rsid w:val="78EC550B"/>
    <w:rsid w:val="79306313"/>
    <w:rsid w:val="797B7810"/>
    <w:rsid w:val="79D9362C"/>
    <w:rsid w:val="7A09723C"/>
    <w:rsid w:val="7A54383A"/>
    <w:rsid w:val="7A5E6ACA"/>
    <w:rsid w:val="7B8519AE"/>
    <w:rsid w:val="7B8B7A14"/>
    <w:rsid w:val="7BE82DA1"/>
    <w:rsid w:val="7D117D59"/>
    <w:rsid w:val="7D786EA0"/>
    <w:rsid w:val="7E6D009D"/>
    <w:rsid w:val="7E930D36"/>
    <w:rsid w:val="7EA32DD8"/>
    <w:rsid w:val="7F755B1B"/>
    <w:rsid w:val="7F7E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1" w:name="footnote text"/>
    <w:lsdException w:qFormat="1" w:unhideWhenUsed="0"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99"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qFormat="1" w:unhideWhenUsed="0" w:uiPriority="0" w:name="Salutation"/>
    <w:lsdException w:qFormat="1" w:unhideWhenUsed="0" w:uiPriority="0" w:semiHidden="0" w:name="Date"/>
    <w:lsdException w:uiPriority="1" w:name="Body Text First Indent"/>
    <w:lsdException w:uiPriority="1" w:name="Body Text First Indent 2"/>
    <w:lsdException w:qFormat="1" w:unhideWhenUsed="0" w:uiPriority="0" w:name="Note Heading"/>
    <w:lsdException w:uiPriority="1" w:name="Body Text 2"/>
    <w:lsdException w:uiPriority="1" w:name="Body Text 3"/>
    <w:lsdException w:uiPriority="1" w:name="Body Text Indent 2"/>
    <w:lsdException w:qFormat="1" w:unhideWhenUsed="0" w:uiPriority="0" w:semiHidden="0" w:name="Body Text Indent 3"/>
    <w:lsdException w:uiPriority="1" w:name="Block Text"/>
    <w:lsdException w:qFormat="1" w:unhideWhenUsed="0" w:uiPriority="99" w:semiHidden="0" w:name="Hyperlink"/>
    <w:lsdException w:qFormat="1" w:uiPriority="1"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iPriority="0" w:semiHidden="0" w:name="Plain Text"/>
    <w:lsdException w:uiPriority="1" w:name="E-mail Signature"/>
    <w:lsdException w:qFormat="1" w:unhideWhenUsed="0" w:uiPriority="0" w:semiHidden="0" w:name="Normal (Web)"/>
    <w:lsdException w:qFormat="1" w:uiPriority="1" w:name="HTML Acronym"/>
    <w:lsdException w:uiPriority="1" w:name="HTML Address"/>
    <w:lsdException w:qFormat="1" w:uiPriority="1" w:name="HTML Cite"/>
    <w:lsdException w:qFormat="1" w:uiPriority="1" w:name="HTML Code"/>
    <w:lsdException w:qFormat="1" w:uiPriority="1" w:name="HTML Definition"/>
    <w:lsdException w:uiPriority="1" w:name="HTML Keyboard"/>
    <w:lsdException w:qFormat="1" w:uiPriority="1" w:semiHidden="0" w:name="HTML Preformatted"/>
    <w:lsdException w:uiPriority="1" w:name="HTML Sample"/>
    <w:lsdException w:uiPriority="1" w:name="HTML Typewriter"/>
    <w:lsdException w:qFormat="1"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0" w:semiHidden="0" w:name="Balloon Text"/>
    <w:lsdException w:qFormat="1" w:unhideWhenUsed="0" w:uiPriority="59" w:semiHidden="0" w:name="Table Grid"/>
    <w:lsdException w:uiPriority="1"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1"/>
    <w:qFormat/>
    <w:uiPriority w:val="0"/>
    <w:pPr>
      <w:numPr>
        <w:ilvl w:val="0"/>
        <w:numId w:val="1"/>
      </w:numPr>
      <w:overflowPunct w:val="0"/>
      <w:autoSpaceDE w:val="0"/>
      <w:autoSpaceDN w:val="0"/>
      <w:adjustRightInd w:val="0"/>
      <w:snapToGrid w:val="0"/>
      <w:spacing w:before="120" w:line="360" w:lineRule="auto"/>
      <w:jc w:val="center"/>
      <w:textAlignment w:val="baseline"/>
      <w:outlineLvl w:val="0"/>
    </w:pPr>
    <w:rPr>
      <w:rFonts w:ascii="Times New Roman" w:hAnsi="Times New Roman"/>
      <w:b/>
      <w:bCs/>
      <w:kern w:val="44"/>
      <w:sz w:val="52"/>
      <w:szCs w:val="44"/>
    </w:rPr>
  </w:style>
  <w:style w:type="paragraph" w:styleId="4">
    <w:name w:val="heading 2"/>
    <w:basedOn w:val="1"/>
    <w:next w:val="1"/>
    <w:link w:val="70"/>
    <w:qFormat/>
    <w:uiPriority w:val="9"/>
    <w:pPr>
      <w:keepNext/>
      <w:keepLines/>
      <w:spacing w:before="260" w:after="260" w:line="416" w:lineRule="auto"/>
      <w:jc w:val="center"/>
      <w:outlineLvl w:val="1"/>
    </w:pPr>
    <w:rPr>
      <w:rFonts w:ascii="Cambria" w:hAnsi="Cambria"/>
      <w:b/>
      <w:bCs/>
      <w:sz w:val="48"/>
      <w:szCs w:val="32"/>
    </w:rPr>
  </w:style>
  <w:style w:type="paragraph" w:styleId="5">
    <w:name w:val="heading 3"/>
    <w:basedOn w:val="1"/>
    <w:next w:val="1"/>
    <w:link w:val="65"/>
    <w:qFormat/>
    <w:uiPriority w:val="9"/>
    <w:pPr>
      <w:keepNext/>
      <w:keepLines/>
      <w:spacing w:before="260" w:after="260" w:line="416" w:lineRule="auto"/>
      <w:outlineLvl w:val="2"/>
    </w:pPr>
    <w:rPr>
      <w:b/>
      <w:bCs/>
      <w:sz w:val="32"/>
      <w:szCs w:val="32"/>
    </w:rPr>
  </w:style>
  <w:style w:type="paragraph" w:styleId="6">
    <w:name w:val="heading 4"/>
    <w:basedOn w:val="1"/>
    <w:next w:val="1"/>
    <w:link w:val="60"/>
    <w:qFormat/>
    <w:uiPriority w:val="9"/>
    <w:pPr>
      <w:keepNext/>
      <w:keepLines/>
      <w:spacing w:line="360" w:lineRule="auto"/>
      <w:jc w:val="center"/>
      <w:outlineLvl w:val="3"/>
    </w:pPr>
    <w:rPr>
      <w:rFonts w:ascii="Cambria" w:hAnsi="Cambria"/>
      <w:b/>
      <w:bCs/>
      <w:sz w:val="28"/>
      <w:szCs w:val="36"/>
    </w:rPr>
  </w:style>
  <w:style w:type="paragraph" w:styleId="7">
    <w:name w:val="heading 5"/>
    <w:basedOn w:val="1"/>
    <w:next w:val="1"/>
    <w:link w:val="62"/>
    <w:qFormat/>
    <w:uiPriority w:val="9"/>
    <w:pPr>
      <w:keepNext/>
      <w:keepLines/>
      <w:spacing w:before="280" w:after="290" w:line="376" w:lineRule="auto"/>
      <w:outlineLvl w:val="4"/>
    </w:pPr>
    <w:rPr>
      <w:b/>
      <w:bCs/>
      <w:sz w:val="28"/>
      <w:szCs w:val="28"/>
    </w:rPr>
  </w:style>
  <w:style w:type="paragraph" w:styleId="8">
    <w:name w:val="heading 6"/>
    <w:basedOn w:val="1"/>
    <w:next w:val="1"/>
    <w:link w:val="75"/>
    <w:qFormat/>
    <w:uiPriority w:val="1"/>
    <w:pPr>
      <w:keepNext/>
      <w:keepLines/>
      <w:spacing w:before="240" w:after="64" w:line="320" w:lineRule="auto"/>
      <w:outlineLvl w:val="5"/>
    </w:pPr>
    <w:rPr>
      <w:rFonts w:ascii="等线 Light" w:hAnsi="等线 Light" w:eastAsia="等线 Light"/>
      <w:b/>
      <w:bCs/>
      <w:sz w:val="24"/>
      <w:szCs w:val="24"/>
    </w:rPr>
  </w:style>
  <w:style w:type="paragraph" w:styleId="9">
    <w:name w:val="heading 7"/>
    <w:basedOn w:val="1"/>
    <w:next w:val="1"/>
    <w:link w:val="73"/>
    <w:qFormat/>
    <w:uiPriority w:val="1"/>
    <w:pPr>
      <w:keepNext/>
      <w:keepLines/>
      <w:spacing w:before="240" w:after="64" w:line="320" w:lineRule="auto"/>
      <w:outlineLvl w:val="6"/>
    </w:pPr>
    <w:rPr>
      <w:b/>
      <w:bCs/>
      <w:sz w:val="24"/>
      <w:szCs w:val="24"/>
    </w:rPr>
  </w:style>
  <w:style w:type="paragraph" w:styleId="10">
    <w:name w:val="heading 8"/>
    <w:basedOn w:val="1"/>
    <w:next w:val="1"/>
    <w:link w:val="67"/>
    <w:qFormat/>
    <w:uiPriority w:val="1"/>
    <w:pPr>
      <w:keepNext/>
      <w:keepLines/>
      <w:spacing w:before="240" w:after="64" w:line="320" w:lineRule="auto"/>
      <w:outlineLvl w:val="7"/>
    </w:pPr>
    <w:rPr>
      <w:rFonts w:ascii="等线 Light" w:hAnsi="等线 Light" w:eastAsia="等线 Light"/>
      <w:sz w:val="24"/>
      <w:szCs w:val="24"/>
    </w:rPr>
  </w:style>
  <w:style w:type="paragraph" w:styleId="11">
    <w:name w:val="heading 9"/>
    <w:basedOn w:val="1"/>
    <w:next w:val="1"/>
    <w:link w:val="57"/>
    <w:qFormat/>
    <w:uiPriority w:val="1"/>
    <w:pPr>
      <w:keepNext/>
      <w:keepLines/>
      <w:spacing w:before="240" w:after="64" w:line="320" w:lineRule="auto"/>
      <w:outlineLvl w:val="8"/>
    </w:pPr>
    <w:rPr>
      <w:rFonts w:ascii="等线 Light" w:hAnsi="等线 Light" w:eastAsia="等线 Light"/>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71"/>
    <w:unhideWhenUsed/>
    <w:qFormat/>
    <w:uiPriority w:val="99"/>
    <w:pPr>
      <w:tabs>
        <w:tab w:val="center" w:pos="4153"/>
        <w:tab w:val="right" w:pos="8306"/>
      </w:tabs>
      <w:snapToGrid w:val="0"/>
      <w:jc w:val="left"/>
    </w:pPr>
    <w:rPr>
      <w:kern w:val="0"/>
      <w:sz w:val="18"/>
      <w:szCs w:val="18"/>
    </w:rPr>
  </w:style>
  <w:style w:type="paragraph" w:styleId="12">
    <w:name w:val="toc 7"/>
    <w:basedOn w:val="1"/>
    <w:next w:val="1"/>
    <w:qFormat/>
    <w:uiPriority w:val="0"/>
    <w:pPr>
      <w:adjustRightInd w:val="0"/>
      <w:spacing w:line="312" w:lineRule="atLeast"/>
      <w:ind w:left="1260"/>
      <w:jc w:val="left"/>
      <w:textAlignment w:val="baseline"/>
    </w:pPr>
    <w:rPr>
      <w:rFonts w:ascii="Times New Roman" w:hAnsi="Times New Roman"/>
      <w:kern w:val="0"/>
      <w:sz w:val="18"/>
      <w:szCs w:val="18"/>
    </w:rPr>
  </w:style>
  <w:style w:type="paragraph" w:styleId="13">
    <w:name w:val="Note Heading"/>
    <w:basedOn w:val="1"/>
    <w:next w:val="1"/>
    <w:link w:val="56"/>
    <w:semiHidden/>
    <w:qFormat/>
    <w:uiPriority w:val="0"/>
    <w:pPr>
      <w:spacing w:beforeLines="20" w:afterLines="50"/>
      <w:jc w:val="center"/>
    </w:pPr>
    <w:rPr>
      <w:rFonts w:ascii="Times New Roman" w:hAnsi="Times New Roman"/>
      <w:sz w:val="24"/>
      <w:szCs w:val="24"/>
    </w:rPr>
  </w:style>
  <w:style w:type="paragraph" w:styleId="14">
    <w:name w:val="Normal Indent"/>
    <w:basedOn w:val="1"/>
    <w:link w:val="55"/>
    <w:unhideWhenUsed/>
    <w:qFormat/>
    <w:uiPriority w:val="0"/>
    <w:pPr>
      <w:widowControl/>
      <w:adjustRightInd w:val="0"/>
      <w:spacing w:line="400" w:lineRule="atLeast"/>
      <w:ind w:left="567" w:firstLine="510"/>
      <w:jc w:val="left"/>
    </w:pPr>
    <w:rPr>
      <w:kern w:val="0"/>
      <w:sz w:val="24"/>
      <w:szCs w:val="20"/>
    </w:rPr>
  </w:style>
  <w:style w:type="paragraph" w:styleId="15">
    <w:name w:val="Document Map"/>
    <w:basedOn w:val="1"/>
    <w:link w:val="53"/>
    <w:qFormat/>
    <w:uiPriority w:val="0"/>
    <w:pPr>
      <w:adjustRightInd w:val="0"/>
      <w:spacing w:line="312" w:lineRule="atLeast"/>
      <w:textAlignment w:val="baseline"/>
    </w:pPr>
    <w:rPr>
      <w:rFonts w:ascii="宋体" w:hAnsi="Times New Roman"/>
      <w:kern w:val="0"/>
      <w:sz w:val="18"/>
      <w:szCs w:val="18"/>
    </w:rPr>
  </w:style>
  <w:style w:type="paragraph" w:styleId="16">
    <w:name w:val="annotation text"/>
    <w:basedOn w:val="1"/>
    <w:link w:val="64"/>
    <w:qFormat/>
    <w:uiPriority w:val="99"/>
    <w:pPr>
      <w:adjustRightInd w:val="0"/>
      <w:spacing w:line="312" w:lineRule="atLeast"/>
      <w:jc w:val="left"/>
      <w:textAlignment w:val="baseline"/>
    </w:pPr>
    <w:rPr>
      <w:rFonts w:ascii="Times New Roman" w:hAnsi="Times New Roman"/>
      <w:kern w:val="0"/>
      <w:szCs w:val="20"/>
    </w:rPr>
  </w:style>
  <w:style w:type="paragraph" w:styleId="17">
    <w:name w:val="Salutation"/>
    <w:basedOn w:val="1"/>
    <w:next w:val="1"/>
    <w:link w:val="66"/>
    <w:semiHidden/>
    <w:qFormat/>
    <w:uiPriority w:val="0"/>
    <w:rPr>
      <w:rFonts w:ascii="Times New Roman" w:hAnsi="Times New Roman"/>
      <w:sz w:val="24"/>
      <w:szCs w:val="24"/>
    </w:rPr>
  </w:style>
  <w:style w:type="paragraph" w:styleId="18">
    <w:name w:val="Body Text"/>
    <w:basedOn w:val="1"/>
    <w:next w:val="1"/>
    <w:link w:val="63"/>
    <w:qFormat/>
    <w:uiPriority w:val="0"/>
    <w:pPr>
      <w:adjustRightInd w:val="0"/>
      <w:spacing w:line="312" w:lineRule="atLeast"/>
      <w:jc w:val="center"/>
      <w:textAlignment w:val="baseline"/>
    </w:pPr>
    <w:rPr>
      <w:rFonts w:ascii="楷体_GB2312" w:hAnsi="Times New Roman" w:eastAsia="楷体_GB2312"/>
      <w:b/>
      <w:kern w:val="0"/>
      <w:sz w:val="48"/>
      <w:szCs w:val="20"/>
    </w:rPr>
  </w:style>
  <w:style w:type="paragraph" w:styleId="19">
    <w:name w:val="Body Text Indent"/>
    <w:basedOn w:val="1"/>
    <w:link w:val="54"/>
    <w:qFormat/>
    <w:uiPriority w:val="0"/>
    <w:pPr>
      <w:ind w:left="420" w:leftChars="200"/>
      <w:jc w:val="left"/>
    </w:pPr>
    <w:rPr>
      <w:rFonts w:ascii="Times New Roman" w:hAnsi="Times New Roman"/>
      <w:sz w:val="24"/>
      <w:szCs w:val="24"/>
    </w:rPr>
  </w:style>
  <w:style w:type="paragraph" w:styleId="20">
    <w:name w:val="toc 5"/>
    <w:basedOn w:val="1"/>
    <w:next w:val="1"/>
    <w:qFormat/>
    <w:uiPriority w:val="0"/>
    <w:pPr>
      <w:adjustRightInd w:val="0"/>
      <w:spacing w:line="312" w:lineRule="atLeast"/>
      <w:ind w:left="840"/>
      <w:jc w:val="left"/>
      <w:textAlignment w:val="baseline"/>
    </w:pPr>
    <w:rPr>
      <w:rFonts w:ascii="Times New Roman" w:hAnsi="Times New Roman"/>
      <w:kern w:val="0"/>
      <w:sz w:val="18"/>
      <w:szCs w:val="18"/>
    </w:rPr>
  </w:style>
  <w:style w:type="paragraph" w:styleId="21">
    <w:name w:val="toc 3"/>
    <w:basedOn w:val="1"/>
    <w:next w:val="1"/>
    <w:qFormat/>
    <w:uiPriority w:val="0"/>
    <w:pPr>
      <w:adjustRightInd w:val="0"/>
      <w:spacing w:line="312" w:lineRule="atLeast"/>
      <w:ind w:left="420"/>
      <w:jc w:val="left"/>
      <w:textAlignment w:val="baseline"/>
    </w:pPr>
    <w:rPr>
      <w:rFonts w:ascii="Times New Roman" w:hAnsi="Times New Roman"/>
      <w:i/>
      <w:iCs/>
      <w:kern w:val="0"/>
      <w:sz w:val="20"/>
      <w:szCs w:val="20"/>
    </w:rPr>
  </w:style>
  <w:style w:type="paragraph" w:styleId="22">
    <w:name w:val="Plain Text"/>
    <w:basedOn w:val="1"/>
    <w:next w:val="23"/>
    <w:link w:val="74"/>
    <w:unhideWhenUsed/>
    <w:qFormat/>
    <w:uiPriority w:val="0"/>
    <w:rPr>
      <w:rFonts w:ascii="宋体" w:hAnsi="Courier New"/>
      <w:szCs w:val="21"/>
    </w:rPr>
  </w:style>
  <w:style w:type="paragraph" w:styleId="23">
    <w:name w:val="Date"/>
    <w:basedOn w:val="1"/>
    <w:next w:val="1"/>
    <w:qFormat/>
    <w:uiPriority w:val="0"/>
    <w:pPr>
      <w:ind w:left="100" w:leftChars="2500"/>
    </w:pPr>
  </w:style>
  <w:style w:type="paragraph" w:styleId="24">
    <w:name w:val="toc 8"/>
    <w:basedOn w:val="1"/>
    <w:next w:val="1"/>
    <w:qFormat/>
    <w:uiPriority w:val="0"/>
    <w:pPr>
      <w:adjustRightInd w:val="0"/>
      <w:spacing w:line="312" w:lineRule="atLeast"/>
      <w:ind w:left="1470"/>
      <w:jc w:val="left"/>
      <w:textAlignment w:val="baseline"/>
    </w:pPr>
    <w:rPr>
      <w:rFonts w:ascii="Times New Roman" w:hAnsi="Times New Roman"/>
      <w:kern w:val="0"/>
      <w:sz w:val="18"/>
      <w:szCs w:val="18"/>
    </w:rPr>
  </w:style>
  <w:style w:type="paragraph" w:styleId="25">
    <w:name w:val="Balloon Text"/>
    <w:basedOn w:val="1"/>
    <w:link w:val="76"/>
    <w:unhideWhenUsed/>
    <w:qFormat/>
    <w:uiPriority w:val="0"/>
    <w:rPr>
      <w:sz w:val="18"/>
      <w:szCs w:val="18"/>
    </w:rPr>
  </w:style>
  <w:style w:type="paragraph" w:styleId="26">
    <w:name w:val="header"/>
    <w:basedOn w:val="1"/>
    <w:link w:val="6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adjustRightInd w:val="0"/>
      <w:spacing w:before="120" w:after="120" w:line="312" w:lineRule="atLeast"/>
      <w:jc w:val="left"/>
      <w:textAlignment w:val="baseline"/>
    </w:pPr>
    <w:rPr>
      <w:rFonts w:ascii="Times New Roman" w:hAnsi="Times New Roman"/>
      <w:b/>
      <w:bCs/>
      <w:caps/>
      <w:kern w:val="0"/>
      <w:sz w:val="20"/>
      <w:szCs w:val="20"/>
    </w:rPr>
  </w:style>
  <w:style w:type="paragraph" w:styleId="28">
    <w:name w:val="toc 4"/>
    <w:basedOn w:val="1"/>
    <w:next w:val="1"/>
    <w:qFormat/>
    <w:uiPriority w:val="0"/>
    <w:pPr>
      <w:adjustRightInd w:val="0"/>
      <w:spacing w:line="312" w:lineRule="atLeast"/>
      <w:ind w:left="630"/>
      <w:jc w:val="left"/>
      <w:textAlignment w:val="baseline"/>
    </w:pPr>
    <w:rPr>
      <w:rFonts w:ascii="Times New Roman" w:hAnsi="Times New Roman"/>
      <w:kern w:val="0"/>
      <w:sz w:val="18"/>
      <w:szCs w:val="18"/>
    </w:rPr>
  </w:style>
  <w:style w:type="paragraph" w:styleId="29">
    <w:name w:val="toc 6"/>
    <w:basedOn w:val="1"/>
    <w:next w:val="1"/>
    <w:qFormat/>
    <w:uiPriority w:val="0"/>
    <w:pPr>
      <w:adjustRightInd w:val="0"/>
      <w:spacing w:line="312" w:lineRule="atLeast"/>
      <w:ind w:left="1050"/>
      <w:jc w:val="left"/>
      <w:textAlignment w:val="baseline"/>
    </w:pPr>
    <w:rPr>
      <w:rFonts w:ascii="Times New Roman" w:hAnsi="Times New Roman"/>
      <w:kern w:val="0"/>
      <w:sz w:val="18"/>
      <w:szCs w:val="18"/>
    </w:rPr>
  </w:style>
  <w:style w:type="paragraph" w:styleId="30">
    <w:name w:val="Body Text Indent 3"/>
    <w:basedOn w:val="1"/>
    <w:link w:val="59"/>
    <w:qFormat/>
    <w:uiPriority w:val="0"/>
    <w:pPr>
      <w:adjustRightInd w:val="0"/>
      <w:spacing w:line="360" w:lineRule="auto"/>
      <w:ind w:firstLine="480"/>
      <w:textAlignment w:val="baseline"/>
    </w:pPr>
    <w:rPr>
      <w:rFonts w:ascii="宋体" w:hAnsi="Times New Roman"/>
      <w:kern w:val="0"/>
      <w:sz w:val="28"/>
      <w:szCs w:val="20"/>
    </w:rPr>
  </w:style>
  <w:style w:type="paragraph" w:styleId="31">
    <w:name w:val="toc 2"/>
    <w:basedOn w:val="1"/>
    <w:next w:val="1"/>
    <w:qFormat/>
    <w:uiPriority w:val="0"/>
    <w:pPr>
      <w:adjustRightInd w:val="0"/>
      <w:spacing w:line="312" w:lineRule="atLeast"/>
      <w:ind w:left="210"/>
      <w:jc w:val="left"/>
      <w:textAlignment w:val="baseline"/>
    </w:pPr>
    <w:rPr>
      <w:rFonts w:ascii="Times New Roman" w:hAnsi="Times New Roman"/>
      <w:smallCaps/>
      <w:kern w:val="0"/>
      <w:sz w:val="20"/>
      <w:szCs w:val="20"/>
    </w:rPr>
  </w:style>
  <w:style w:type="paragraph" w:styleId="32">
    <w:name w:val="toc 9"/>
    <w:basedOn w:val="1"/>
    <w:next w:val="1"/>
    <w:qFormat/>
    <w:uiPriority w:val="0"/>
    <w:pPr>
      <w:adjustRightInd w:val="0"/>
      <w:spacing w:line="312" w:lineRule="atLeast"/>
      <w:ind w:left="1680"/>
      <w:jc w:val="left"/>
      <w:textAlignment w:val="baseline"/>
    </w:pPr>
    <w:rPr>
      <w:rFonts w:ascii="Times New Roman" w:hAnsi="Times New Roman"/>
      <w:kern w:val="0"/>
      <w:sz w:val="18"/>
      <w:szCs w:val="18"/>
    </w:rPr>
  </w:style>
  <w:style w:type="paragraph" w:styleId="33">
    <w:name w:val="HTML Preformatted"/>
    <w:basedOn w:val="1"/>
    <w:unhideWhenUsed/>
    <w:qFormat/>
    <w:uiPriority w:va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5">
    <w:name w:val="Title"/>
    <w:basedOn w:val="1"/>
    <w:link w:val="68"/>
    <w:qFormat/>
    <w:uiPriority w:val="0"/>
    <w:pPr>
      <w:spacing w:before="240" w:after="60"/>
      <w:jc w:val="center"/>
      <w:outlineLvl w:val="0"/>
    </w:pPr>
    <w:rPr>
      <w:rFonts w:ascii="Arial" w:hAnsi="Arial"/>
      <w:b/>
      <w:bCs/>
      <w:sz w:val="44"/>
      <w:szCs w:val="32"/>
    </w:rPr>
  </w:style>
  <w:style w:type="paragraph" w:styleId="36">
    <w:name w:val="annotation subject"/>
    <w:basedOn w:val="16"/>
    <w:next w:val="16"/>
    <w:link w:val="77"/>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basedOn w:val="39"/>
    <w:semiHidden/>
    <w:unhideWhenUsed/>
    <w:qFormat/>
    <w:uiPriority w:val="1"/>
    <w:rPr>
      <w:color w:val="333333"/>
      <w:u w:val="none"/>
    </w:rPr>
  </w:style>
  <w:style w:type="character" w:styleId="43">
    <w:name w:val="Emphasis"/>
    <w:basedOn w:val="39"/>
    <w:qFormat/>
    <w:uiPriority w:val="1"/>
  </w:style>
  <w:style w:type="character" w:styleId="44">
    <w:name w:val="HTML Definition"/>
    <w:basedOn w:val="39"/>
    <w:semiHidden/>
    <w:unhideWhenUsed/>
    <w:qFormat/>
    <w:uiPriority w:val="1"/>
  </w:style>
  <w:style w:type="character" w:styleId="45">
    <w:name w:val="HTML Acronym"/>
    <w:basedOn w:val="39"/>
    <w:semiHidden/>
    <w:unhideWhenUsed/>
    <w:qFormat/>
    <w:uiPriority w:val="1"/>
  </w:style>
  <w:style w:type="character" w:styleId="46">
    <w:name w:val="HTML Variable"/>
    <w:basedOn w:val="39"/>
    <w:semiHidden/>
    <w:unhideWhenUsed/>
    <w:qFormat/>
    <w:uiPriority w:val="1"/>
  </w:style>
  <w:style w:type="character" w:styleId="47">
    <w:name w:val="Hyperlink"/>
    <w:basedOn w:val="39"/>
    <w:qFormat/>
    <w:uiPriority w:val="99"/>
    <w:rPr>
      <w:color w:val="0000FF"/>
      <w:u w:val="single"/>
    </w:rPr>
  </w:style>
  <w:style w:type="character" w:styleId="48">
    <w:name w:val="HTML Code"/>
    <w:basedOn w:val="39"/>
    <w:semiHidden/>
    <w:unhideWhenUsed/>
    <w:qFormat/>
    <w:uiPriority w:val="1"/>
    <w:rPr>
      <w:rFonts w:ascii="Courier New" w:hAnsi="Courier New"/>
      <w:color w:val="505050"/>
      <w:sz w:val="24"/>
      <w:szCs w:val="24"/>
    </w:rPr>
  </w:style>
  <w:style w:type="character" w:styleId="49">
    <w:name w:val="annotation reference"/>
    <w:qFormat/>
    <w:uiPriority w:val="99"/>
    <w:rPr>
      <w:sz w:val="21"/>
      <w:szCs w:val="21"/>
    </w:rPr>
  </w:style>
  <w:style w:type="character" w:styleId="50">
    <w:name w:val="HTML Cite"/>
    <w:basedOn w:val="39"/>
    <w:semiHidden/>
    <w:unhideWhenUsed/>
    <w:qFormat/>
    <w:uiPriority w:val="1"/>
  </w:style>
  <w:style w:type="paragraph" w:customStyle="1" w:styleId="51">
    <w:name w:val="表格文字"/>
    <w:basedOn w:val="1"/>
    <w:qFormat/>
    <w:uiPriority w:val="0"/>
    <w:pPr>
      <w:spacing w:before="25" w:after="25"/>
      <w:jc w:val="left"/>
    </w:pPr>
    <w:rPr>
      <w:bCs/>
      <w:spacing w:val="10"/>
      <w:kern w:val="0"/>
      <w:sz w:val="24"/>
      <w:szCs w:val="20"/>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3">
    <w:name w:val="文档结构图 字符"/>
    <w:link w:val="15"/>
    <w:qFormat/>
    <w:uiPriority w:val="0"/>
    <w:rPr>
      <w:rFonts w:ascii="宋体" w:hAnsi="Times New Roman"/>
      <w:sz w:val="18"/>
      <w:szCs w:val="18"/>
    </w:rPr>
  </w:style>
  <w:style w:type="character" w:customStyle="1" w:styleId="54">
    <w:name w:val="正文文本缩进 字符"/>
    <w:link w:val="19"/>
    <w:qFormat/>
    <w:uiPriority w:val="0"/>
    <w:rPr>
      <w:rFonts w:ascii="Times New Roman" w:hAnsi="Times New Roman"/>
      <w:kern w:val="2"/>
      <w:sz w:val="24"/>
      <w:szCs w:val="24"/>
    </w:rPr>
  </w:style>
  <w:style w:type="character" w:customStyle="1" w:styleId="55">
    <w:name w:val="正文缩进 字符"/>
    <w:link w:val="14"/>
    <w:semiHidden/>
    <w:qFormat/>
    <w:locked/>
    <w:uiPriority w:val="0"/>
    <w:rPr>
      <w:sz w:val="24"/>
    </w:rPr>
  </w:style>
  <w:style w:type="character" w:customStyle="1" w:styleId="56">
    <w:name w:val="注释标题 字符"/>
    <w:link w:val="13"/>
    <w:semiHidden/>
    <w:qFormat/>
    <w:uiPriority w:val="0"/>
    <w:rPr>
      <w:rFonts w:ascii="Times New Roman" w:hAnsi="Times New Roman"/>
      <w:kern w:val="2"/>
      <w:sz w:val="24"/>
      <w:szCs w:val="24"/>
    </w:rPr>
  </w:style>
  <w:style w:type="character" w:customStyle="1" w:styleId="57">
    <w:name w:val="标题 9 字符"/>
    <w:link w:val="11"/>
    <w:qFormat/>
    <w:uiPriority w:val="1"/>
    <w:rPr>
      <w:rFonts w:ascii="等线 Light" w:hAnsi="等线 Light" w:eastAsia="等线 Light" w:cs="Times New Roman"/>
      <w:kern w:val="2"/>
      <w:sz w:val="21"/>
      <w:szCs w:val="21"/>
    </w:rPr>
  </w:style>
  <w:style w:type="character" w:customStyle="1" w:styleId="58">
    <w:name w:val="纯文本 Char1"/>
    <w:qFormat/>
    <w:uiPriority w:val="0"/>
    <w:rPr>
      <w:rFonts w:ascii="宋体" w:hAnsi="Courier New" w:eastAsia="宋体" w:cs="Times New Roman"/>
      <w:szCs w:val="20"/>
    </w:rPr>
  </w:style>
  <w:style w:type="character" w:customStyle="1" w:styleId="59">
    <w:name w:val="正文文本缩进 3 字符"/>
    <w:link w:val="30"/>
    <w:qFormat/>
    <w:uiPriority w:val="0"/>
    <w:rPr>
      <w:rFonts w:ascii="宋体" w:hAnsi="Times New Roman"/>
      <w:sz w:val="28"/>
    </w:rPr>
  </w:style>
  <w:style w:type="character" w:customStyle="1" w:styleId="60">
    <w:name w:val="标题 4 字符"/>
    <w:link w:val="6"/>
    <w:qFormat/>
    <w:uiPriority w:val="9"/>
    <w:rPr>
      <w:rFonts w:ascii="Cambria" w:hAnsi="Cambria" w:eastAsia="宋体" w:cs="Times New Roman"/>
      <w:b/>
      <w:bCs/>
      <w:kern w:val="2"/>
      <w:sz w:val="28"/>
      <w:szCs w:val="36"/>
    </w:rPr>
  </w:style>
  <w:style w:type="character" w:customStyle="1" w:styleId="61">
    <w:name w:val="标题 1 字符"/>
    <w:link w:val="3"/>
    <w:qFormat/>
    <w:uiPriority w:val="0"/>
    <w:rPr>
      <w:rFonts w:ascii="Times New Roman" w:hAnsi="Times New Roman" w:eastAsia="宋体"/>
      <w:b/>
      <w:bCs/>
      <w:kern w:val="44"/>
      <w:sz w:val="52"/>
      <w:szCs w:val="44"/>
    </w:rPr>
  </w:style>
  <w:style w:type="character" w:customStyle="1" w:styleId="62">
    <w:name w:val="标题 5 字符"/>
    <w:link w:val="7"/>
    <w:qFormat/>
    <w:uiPriority w:val="9"/>
    <w:rPr>
      <w:b/>
      <w:bCs/>
      <w:kern w:val="2"/>
      <w:sz w:val="28"/>
      <w:szCs w:val="28"/>
    </w:rPr>
  </w:style>
  <w:style w:type="character" w:customStyle="1" w:styleId="63">
    <w:name w:val="正文文本 字符"/>
    <w:link w:val="18"/>
    <w:qFormat/>
    <w:uiPriority w:val="0"/>
    <w:rPr>
      <w:rFonts w:ascii="楷体_GB2312" w:hAnsi="Times New Roman" w:eastAsia="楷体_GB2312"/>
      <w:b/>
      <w:sz w:val="48"/>
    </w:rPr>
  </w:style>
  <w:style w:type="character" w:customStyle="1" w:styleId="64">
    <w:name w:val="批注文字 字符"/>
    <w:link w:val="16"/>
    <w:qFormat/>
    <w:uiPriority w:val="99"/>
    <w:rPr>
      <w:rFonts w:ascii="Times New Roman" w:hAnsi="Times New Roman"/>
      <w:sz w:val="21"/>
    </w:rPr>
  </w:style>
  <w:style w:type="character" w:customStyle="1" w:styleId="65">
    <w:name w:val="标题 3 字符"/>
    <w:link w:val="5"/>
    <w:qFormat/>
    <w:uiPriority w:val="9"/>
    <w:rPr>
      <w:b/>
      <w:bCs/>
      <w:kern w:val="2"/>
      <w:sz w:val="32"/>
      <w:szCs w:val="32"/>
    </w:rPr>
  </w:style>
  <w:style w:type="character" w:customStyle="1" w:styleId="66">
    <w:name w:val="称呼 字符"/>
    <w:link w:val="17"/>
    <w:semiHidden/>
    <w:qFormat/>
    <w:uiPriority w:val="0"/>
    <w:rPr>
      <w:rFonts w:ascii="Times New Roman" w:hAnsi="Times New Roman"/>
      <w:kern w:val="2"/>
      <w:sz w:val="24"/>
      <w:szCs w:val="24"/>
    </w:rPr>
  </w:style>
  <w:style w:type="character" w:customStyle="1" w:styleId="67">
    <w:name w:val="标题 8 字符"/>
    <w:link w:val="10"/>
    <w:qFormat/>
    <w:uiPriority w:val="1"/>
    <w:rPr>
      <w:rFonts w:ascii="等线 Light" w:hAnsi="等线 Light" w:eastAsia="等线 Light" w:cs="Times New Roman"/>
      <w:kern w:val="2"/>
      <w:sz w:val="24"/>
      <w:szCs w:val="24"/>
    </w:rPr>
  </w:style>
  <w:style w:type="character" w:customStyle="1" w:styleId="68">
    <w:name w:val="标题 字符"/>
    <w:link w:val="35"/>
    <w:qFormat/>
    <w:uiPriority w:val="0"/>
    <w:rPr>
      <w:rFonts w:ascii="Arial" w:hAnsi="Arial" w:cs="Arial"/>
      <w:b/>
      <w:bCs/>
      <w:kern w:val="2"/>
      <w:sz w:val="44"/>
      <w:szCs w:val="32"/>
    </w:rPr>
  </w:style>
  <w:style w:type="character" w:customStyle="1" w:styleId="69">
    <w:name w:val="页眉 字符"/>
    <w:link w:val="26"/>
    <w:qFormat/>
    <w:uiPriority w:val="99"/>
    <w:rPr>
      <w:sz w:val="18"/>
      <w:szCs w:val="18"/>
    </w:rPr>
  </w:style>
  <w:style w:type="character" w:customStyle="1" w:styleId="70">
    <w:name w:val="标题 2 字符"/>
    <w:link w:val="4"/>
    <w:qFormat/>
    <w:uiPriority w:val="9"/>
    <w:rPr>
      <w:rFonts w:ascii="Cambria" w:hAnsi="Cambria" w:eastAsia="宋体" w:cs="Times New Roman"/>
      <w:b/>
      <w:bCs/>
      <w:kern w:val="2"/>
      <w:sz w:val="48"/>
      <w:szCs w:val="32"/>
    </w:rPr>
  </w:style>
  <w:style w:type="character" w:customStyle="1" w:styleId="71">
    <w:name w:val="页脚 字符"/>
    <w:link w:val="2"/>
    <w:qFormat/>
    <w:uiPriority w:val="99"/>
    <w:rPr>
      <w:sz w:val="18"/>
      <w:szCs w:val="18"/>
    </w:rPr>
  </w:style>
  <w:style w:type="character" w:customStyle="1" w:styleId="72">
    <w:name w:val="普通文字 Char Char2"/>
    <w:qFormat/>
    <w:uiPriority w:val="0"/>
    <w:rPr>
      <w:rFonts w:ascii="宋体" w:hAnsi="Courier New" w:eastAsia="宋体"/>
      <w:kern w:val="2"/>
      <w:sz w:val="21"/>
      <w:lang w:val="en-US" w:eastAsia="zh-CN" w:bidi="ar-SA"/>
    </w:rPr>
  </w:style>
  <w:style w:type="character" w:customStyle="1" w:styleId="73">
    <w:name w:val="标题 7 字符"/>
    <w:link w:val="9"/>
    <w:qFormat/>
    <w:uiPriority w:val="1"/>
    <w:rPr>
      <w:b/>
      <w:bCs/>
      <w:kern w:val="2"/>
      <w:sz w:val="24"/>
      <w:szCs w:val="24"/>
    </w:rPr>
  </w:style>
  <w:style w:type="character" w:customStyle="1" w:styleId="74">
    <w:name w:val="纯文本 字符"/>
    <w:link w:val="22"/>
    <w:qFormat/>
    <w:uiPriority w:val="0"/>
    <w:rPr>
      <w:rFonts w:ascii="宋体" w:hAnsi="Courier New" w:cs="Courier New"/>
      <w:kern w:val="2"/>
      <w:sz w:val="21"/>
      <w:szCs w:val="21"/>
    </w:rPr>
  </w:style>
  <w:style w:type="character" w:customStyle="1" w:styleId="75">
    <w:name w:val="标题 6 字符"/>
    <w:link w:val="8"/>
    <w:qFormat/>
    <w:uiPriority w:val="1"/>
    <w:rPr>
      <w:rFonts w:ascii="等线 Light" w:hAnsi="等线 Light" w:eastAsia="等线 Light" w:cs="Times New Roman"/>
      <w:b/>
      <w:bCs/>
      <w:kern w:val="2"/>
      <w:sz w:val="24"/>
      <w:szCs w:val="24"/>
    </w:rPr>
  </w:style>
  <w:style w:type="character" w:customStyle="1" w:styleId="76">
    <w:name w:val="批注框文本 字符"/>
    <w:link w:val="25"/>
    <w:qFormat/>
    <w:uiPriority w:val="0"/>
    <w:rPr>
      <w:kern w:val="2"/>
      <w:sz w:val="18"/>
      <w:szCs w:val="18"/>
    </w:rPr>
  </w:style>
  <w:style w:type="character" w:customStyle="1" w:styleId="77">
    <w:name w:val="批注主题 字符"/>
    <w:link w:val="36"/>
    <w:qFormat/>
    <w:uiPriority w:val="0"/>
    <w:rPr>
      <w:rFonts w:ascii="Times New Roman" w:hAnsi="Times New Roman"/>
      <w:b/>
      <w:bCs/>
      <w:sz w:val="21"/>
    </w:rPr>
  </w:style>
  <w:style w:type="paragraph" w:customStyle="1" w:styleId="78">
    <w:name w:val="Level 4"/>
    <w:basedOn w:val="1"/>
    <w:qFormat/>
    <w:uiPriority w:val="0"/>
    <w:pPr>
      <w:numPr>
        <w:ilvl w:val="3"/>
        <w:numId w:val="2"/>
      </w:numPr>
      <w:spacing w:after="120" w:line="336" w:lineRule="auto"/>
      <w:outlineLvl w:val="3"/>
    </w:pPr>
    <w:rPr>
      <w:rFonts w:ascii="Arial" w:hAnsi="Arial"/>
      <w:w w:val="105"/>
      <w:kern w:val="20"/>
      <w:sz w:val="24"/>
      <w:szCs w:val="20"/>
      <w:lang w:val="en-GB" w:eastAsia="en-US"/>
    </w:rPr>
  </w:style>
  <w:style w:type="paragraph" w:customStyle="1" w:styleId="79">
    <w:name w:val="Char"/>
    <w:basedOn w:val="1"/>
    <w:qFormat/>
    <w:uiPriority w:val="0"/>
    <w:pPr>
      <w:snapToGrid w:val="0"/>
      <w:spacing w:line="440" w:lineRule="atLeast"/>
    </w:pPr>
    <w:rPr>
      <w:rFonts w:ascii="宋体" w:hAnsi="Times New Roman"/>
      <w:sz w:val="24"/>
      <w:szCs w:val="20"/>
    </w:rPr>
  </w:style>
  <w:style w:type="paragraph" w:customStyle="1" w:styleId="80">
    <w:name w:val="Body"/>
    <w:basedOn w:val="1"/>
    <w:qFormat/>
    <w:uiPriority w:val="0"/>
    <w:pPr>
      <w:widowControl/>
      <w:spacing w:after="140" w:line="290" w:lineRule="auto"/>
    </w:pPr>
    <w:rPr>
      <w:rFonts w:ascii="Arial" w:hAnsi="Arial"/>
      <w:kern w:val="20"/>
      <w:sz w:val="20"/>
      <w:szCs w:val="24"/>
      <w:lang w:val="en-GB" w:eastAsia="en-US"/>
    </w:rPr>
  </w:style>
  <w:style w:type="paragraph" w:styleId="81">
    <w:name w:val="List Paragraph"/>
    <w:basedOn w:val="1"/>
    <w:qFormat/>
    <w:uiPriority w:val="34"/>
    <w:pPr>
      <w:ind w:firstLine="420" w:firstLineChars="200"/>
    </w:pPr>
  </w:style>
  <w:style w:type="paragraph" w:customStyle="1" w:styleId="82">
    <w:name w:val="zFSco-names"/>
    <w:basedOn w:val="1"/>
    <w:next w:val="1"/>
    <w:qFormat/>
    <w:uiPriority w:val="0"/>
    <w:pPr>
      <w:widowControl/>
      <w:spacing w:before="120" w:after="120" w:line="290" w:lineRule="auto"/>
      <w:jc w:val="center"/>
    </w:pPr>
    <w:rPr>
      <w:rFonts w:ascii="Arial" w:hAnsi="Arial"/>
      <w:kern w:val="24"/>
      <w:sz w:val="24"/>
      <w:szCs w:val="24"/>
      <w:lang w:val="en-GB" w:eastAsia="en-US"/>
    </w:rPr>
  </w:style>
  <w:style w:type="paragraph" w:customStyle="1" w:styleId="83">
    <w:name w:val="p17"/>
    <w:basedOn w:val="1"/>
    <w:qFormat/>
    <w:uiPriority w:val="0"/>
    <w:pPr>
      <w:widowControl/>
      <w:spacing w:line="400" w:lineRule="atLeast"/>
      <w:ind w:left="567" w:firstLine="510"/>
    </w:pPr>
    <w:rPr>
      <w:rFonts w:ascii="仿宋" w:hAnsi="仿宋" w:eastAsia="仿宋" w:cs="宋体"/>
      <w:kern w:val="0"/>
      <w:sz w:val="24"/>
      <w:szCs w:val="24"/>
    </w:rPr>
  </w:style>
  <w:style w:type="paragraph" w:customStyle="1" w:styleId="84">
    <w:name w:val="p0"/>
    <w:basedOn w:val="1"/>
    <w:qFormat/>
    <w:uiPriority w:val="0"/>
    <w:pPr>
      <w:widowControl/>
      <w:adjustRightInd w:val="0"/>
      <w:spacing w:line="360" w:lineRule="auto"/>
      <w:ind w:firstLine="200" w:firstLineChars="200"/>
    </w:pPr>
    <w:rPr>
      <w:rFonts w:ascii="Verdana" w:hAnsi="Verdana"/>
      <w:kern w:val="0"/>
      <w:sz w:val="24"/>
      <w:szCs w:val="20"/>
    </w:rPr>
  </w:style>
  <w:style w:type="paragraph" w:customStyle="1" w:styleId="85">
    <w:name w:val="Level 7"/>
    <w:basedOn w:val="1"/>
    <w:qFormat/>
    <w:uiPriority w:val="0"/>
    <w:pPr>
      <w:widowControl/>
      <w:numPr>
        <w:ilvl w:val="6"/>
        <w:numId w:val="2"/>
      </w:numPr>
      <w:spacing w:after="120" w:line="336" w:lineRule="auto"/>
      <w:outlineLvl w:val="6"/>
    </w:pPr>
    <w:rPr>
      <w:rFonts w:ascii="Arial" w:hAnsi="Arial"/>
      <w:w w:val="105"/>
      <w:kern w:val="20"/>
      <w:sz w:val="24"/>
      <w:szCs w:val="20"/>
      <w:lang w:val="en-GB" w:eastAsia="en-US"/>
    </w:rPr>
  </w:style>
  <w:style w:type="paragraph" w:customStyle="1" w:styleId="86">
    <w:name w:val="Level 6"/>
    <w:basedOn w:val="87"/>
    <w:qFormat/>
    <w:uiPriority w:val="0"/>
    <w:pPr>
      <w:numPr>
        <w:ilvl w:val="5"/>
      </w:numPr>
      <w:tabs>
        <w:tab w:val="left" w:pos="1361"/>
      </w:tabs>
      <w:outlineLvl w:val="5"/>
    </w:pPr>
  </w:style>
  <w:style w:type="paragraph" w:customStyle="1" w:styleId="87">
    <w:name w:val="Level 5"/>
    <w:basedOn w:val="78"/>
    <w:qFormat/>
    <w:uiPriority w:val="0"/>
    <w:pPr>
      <w:numPr>
        <w:ilvl w:val="4"/>
      </w:numPr>
      <w:outlineLvl w:val="4"/>
    </w:pPr>
  </w:style>
  <w:style w:type="paragraph" w:customStyle="1" w:styleId="88">
    <w:name w:val="03 Wheras"/>
    <w:basedOn w:val="1"/>
    <w:qFormat/>
    <w:uiPriority w:val="0"/>
    <w:pPr>
      <w:widowControl/>
      <w:spacing w:line="290" w:lineRule="auto"/>
    </w:pPr>
    <w:rPr>
      <w:rFonts w:ascii="Arial" w:hAnsi="Arial" w:eastAsia="黑体"/>
      <w:b/>
      <w:kern w:val="20"/>
      <w:sz w:val="24"/>
      <w:szCs w:val="23"/>
      <w:lang w:val="en-GB" w:eastAsia="en-US"/>
    </w:rPr>
  </w:style>
  <w:style w:type="paragraph" w:customStyle="1" w:styleId="89">
    <w:name w:val="02 Parties"/>
    <w:basedOn w:val="1"/>
    <w:qFormat/>
    <w:uiPriority w:val="0"/>
    <w:pPr>
      <w:widowControl/>
      <w:numPr>
        <w:ilvl w:val="0"/>
        <w:numId w:val="3"/>
      </w:numPr>
      <w:spacing w:line="290" w:lineRule="auto"/>
    </w:pPr>
    <w:rPr>
      <w:rFonts w:ascii="Arial" w:hAnsi="Arial"/>
      <w:kern w:val="20"/>
      <w:sz w:val="24"/>
      <w:szCs w:val="20"/>
      <w:lang w:val="en-GB" w:eastAsia="en-US"/>
    </w:rPr>
  </w:style>
  <w:style w:type="paragraph" w:customStyle="1" w:styleId="90">
    <w:name w:val="zFSNarrative"/>
    <w:basedOn w:val="1"/>
    <w:qFormat/>
    <w:uiPriority w:val="0"/>
    <w:pPr>
      <w:widowControl/>
      <w:spacing w:before="120" w:after="120" w:line="290" w:lineRule="auto"/>
      <w:jc w:val="center"/>
    </w:pPr>
    <w:rPr>
      <w:rFonts w:ascii="Arial" w:hAnsi="Arial"/>
      <w:kern w:val="20"/>
      <w:sz w:val="20"/>
      <w:szCs w:val="20"/>
      <w:lang w:val="en-GB" w:eastAsia="en-US"/>
    </w:rPr>
  </w:style>
  <w:style w:type="paragraph" w:customStyle="1" w:styleId="91">
    <w:name w:val="Char Char Char Char Char Char Char"/>
    <w:basedOn w:val="1"/>
    <w:qFormat/>
    <w:uiPriority w:val="0"/>
    <w:rPr>
      <w:rFonts w:ascii="Times New Roman" w:hAnsi="Times New Roman"/>
      <w:szCs w:val="24"/>
    </w:rPr>
  </w:style>
  <w:style w:type="paragraph" w:customStyle="1" w:styleId="92">
    <w:name w:val="1"/>
    <w:basedOn w:val="1"/>
    <w:next w:val="22"/>
    <w:qFormat/>
    <w:uiPriority w:val="0"/>
    <w:rPr>
      <w:rFonts w:ascii="宋体" w:hAnsi="宋体" w:cs="宋体"/>
      <w:sz w:val="24"/>
      <w:szCs w:val="24"/>
    </w:rPr>
  </w:style>
  <w:style w:type="paragraph" w:customStyle="1" w:styleId="93">
    <w:name w:val="Level 2"/>
    <w:basedOn w:val="1"/>
    <w:next w:val="1"/>
    <w:qFormat/>
    <w:uiPriority w:val="0"/>
    <w:pPr>
      <w:numPr>
        <w:ilvl w:val="1"/>
        <w:numId w:val="2"/>
      </w:numPr>
      <w:spacing w:line="360" w:lineRule="auto"/>
      <w:outlineLvl w:val="1"/>
    </w:pPr>
    <w:rPr>
      <w:rFonts w:ascii="Arial" w:hAnsi="Arial"/>
      <w:w w:val="105"/>
      <w:kern w:val="20"/>
      <w:sz w:val="24"/>
      <w:szCs w:val="24"/>
      <w:lang w:val="en-GB" w:eastAsia="en-US"/>
    </w:rPr>
  </w:style>
  <w:style w:type="paragraph" w:customStyle="1" w:styleId="94">
    <w:name w:val="Level 3"/>
    <w:basedOn w:val="1"/>
    <w:qFormat/>
    <w:uiPriority w:val="0"/>
    <w:pPr>
      <w:numPr>
        <w:ilvl w:val="2"/>
        <w:numId w:val="2"/>
      </w:numPr>
      <w:spacing w:after="120" w:line="336" w:lineRule="auto"/>
      <w:outlineLvl w:val="2"/>
    </w:pPr>
    <w:rPr>
      <w:rFonts w:ascii="Arial" w:hAnsi="Arial"/>
      <w:w w:val="105"/>
      <w:kern w:val="20"/>
      <w:sz w:val="24"/>
      <w:szCs w:val="20"/>
      <w:lang w:val="en-GB" w:eastAsia="en-US"/>
    </w:rPr>
  </w:style>
  <w:style w:type="paragraph" w:customStyle="1" w:styleId="95">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96">
    <w:name w:val="Parties"/>
    <w:basedOn w:val="1"/>
    <w:qFormat/>
    <w:uiPriority w:val="0"/>
    <w:pPr>
      <w:widowControl/>
      <w:numPr>
        <w:ilvl w:val="0"/>
        <w:numId w:val="4"/>
      </w:numPr>
      <w:spacing w:after="140" w:line="290" w:lineRule="auto"/>
    </w:pPr>
    <w:rPr>
      <w:rFonts w:ascii="Arial" w:hAnsi="Arial"/>
      <w:kern w:val="20"/>
      <w:sz w:val="20"/>
      <w:szCs w:val="24"/>
      <w:lang w:val="en-GB" w:eastAsia="en-US"/>
    </w:rPr>
  </w:style>
  <w:style w:type="paragraph" w:customStyle="1" w:styleId="97">
    <w:name w:val="05 Body"/>
    <w:basedOn w:val="1"/>
    <w:qFormat/>
    <w:uiPriority w:val="0"/>
    <w:pPr>
      <w:widowControl/>
      <w:spacing w:line="290" w:lineRule="auto"/>
    </w:pPr>
    <w:rPr>
      <w:rFonts w:ascii="Arial" w:hAnsi="Arial"/>
      <w:kern w:val="20"/>
      <w:sz w:val="24"/>
      <w:szCs w:val="23"/>
      <w:lang w:val="en-GB" w:eastAsia="en-US"/>
    </w:rPr>
  </w:style>
  <w:style w:type="paragraph" w:customStyle="1" w:styleId="98">
    <w:name w:val="Char Char Char Char Char Char Char1"/>
    <w:basedOn w:val="1"/>
    <w:qFormat/>
    <w:uiPriority w:val="0"/>
    <w:rPr>
      <w:rFonts w:ascii="仿宋_GB2312" w:hAnsi="Times New Roman" w:eastAsia="仿宋_GB2312"/>
      <w:spacing w:val="-4"/>
      <w:sz w:val="32"/>
      <w:szCs w:val="21"/>
    </w:rPr>
  </w:style>
  <w:style w:type="paragraph" w:customStyle="1" w:styleId="99">
    <w:name w:val="Level 8"/>
    <w:basedOn w:val="1"/>
    <w:qFormat/>
    <w:uiPriority w:val="0"/>
    <w:pPr>
      <w:widowControl/>
      <w:numPr>
        <w:ilvl w:val="7"/>
        <w:numId w:val="2"/>
      </w:numPr>
      <w:spacing w:after="120" w:line="336" w:lineRule="auto"/>
      <w:outlineLvl w:val="7"/>
    </w:pPr>
    <w:rPr>
      <w:rFonts w:ascii="Arial" w:hAnsi="Arial"/>
      <w:w w:val="105"/>
      <w:kern w:val="20"/>
      <w:sz w:val="24"/>
      <w:szCs w:val="20"/>
      <w:lang w:val="en-GB" w:eastAsia="en-US"/>
    </w:rPr>
  </w:style>
  <w:style w:type="paragraph" w:customStyle="1" w:styleId="100">
    <w:name w:val="(符号)三标题1.1"/>
    <w:basedOn w:val="1"/>
    <w:qFormat/>
    <w:uiPriority w:val="0"/>
    <w:pPr>
      <w:tabs>
        <w:tab w:val="left" w:pos="562"/>
        <w:tab w:val="left" w:pos="1672"/>
      </w:tabs>
      <w:spacing w:before="140" w:after="140" w:line="500" w:lineRule="exact"/>
      <w:ind w:left="420" w:hanging="420"/>
      <w:outlineLvl w:val="2"/>
    </w:pPr>
    <w:rPr>
      <w:rFonts w:ascii="楷体_GB2312" w:hAnsi="宋体" w:eastAsia="楷体_GB2312" w:cs="宋体"/>
      <w:b/>
      <w:bCs/>
      <w:sz w:val="28"/>
      <w:szCs w:val="20"/>
    </w:rPr>
  </w:style>
  <w:style w:type="paragraph" w:customStyle="1" w:styleId="10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customStyle="1" w:styleId="102">
    <w:name w:val="04 Recitals"/>
    <w:basedOn w:val="97"/>
    <w:qFormat/>
    <w:uiPriority w:val="0"/>
    <w:pPr>
      <w:numPr>
        <w:ilvl w:val="0"/>
        <w:numId w:val="5"/>
      </w:numPr>
    </w:pPr>
  </w:style>
  <w:style w:type="paragraph" w:customStyle="1" w:styleId="103">
    <w:name w:val="图形正文"/>
    <w:basedOn w:val="1"/>
    <w:qFormat/>
    <w:uiPriority w:val="0"/>
    <w:pPr>
      <w:widowControl/>
      <w:spacing w:line="0" w:lineRule="atLeast"/>
      <w:jc w:val="center"/>
    </w:pPr>
    <w:rPr>
      <w:rFonts w:eastAsia="楷体_GB2312"/>
      <w:kern w:val="0"/>
      <w:sz w:val="20"/>
      <w:szCs w:val="20"/>
    </w:rPr>
  </w:style>
  <w:style w:type="paragraph" w:customStyle="1" w:styleId="104">
    <w:name w:val="Level 1"/>
    <w:basedOn w:val="1"/>
    <w:next w:val="1"/>
    <w:qFormat/>
    <w:uiPriority w:val="0"/>
    <w:pPr>
      <w:keepNext/>
      <w:widowControl/>
      <w:numPr>
        <w:ilvl w:val="0"/>
        <w:numId w:val="2"/>
      </w:numPr>
      <w:spacing w:line="360" w:lineRule="auto"/>
      <w:outlineLvl w:val="0"/>
    </w:pPr>
    <w:rPr>
      <w:rFonts w:ascii="Arial" w:hAnsi="Arial" w:eastAsia="黑体"/>
      <w:b/>
      <w:caps/>
      <w:w w:val="105"/>
      <w:kern w:val="20"/>
      <w:sz w:val="24"/>
      <w:szCs w:val="24"/>
      <w:lang w:val="en-GB" w:eastAsia="en-US"/>
    </w:rPr>
  </w:style>
  <w:style w:type="paragraph" w:styleId="105">
    <w:name w:val="No Spacing"/>
    <w:qFormat/>
    <w:uiPriority w:val="99"/>
    <w:rPr>
      <w:rFonts w:ascii="Calibri" w:hAnsi="Calibri" w:eastAsia="宋体" w:cs="Times New Roman"/>
      <w:kern w:val="2"/>
      <w:sz w:val="22"/>
      <w:szCs w:val="22"/>
      <w:lang w:val="en-US" w:eastAsia="zh-CN" w:bidi="ar-SA"/>
    </w:rPr>
  </w:style>
  <w:style w:type="paragraph" w:customStyle="1" w:styleId="106">
    <w:name w:val="样式2"/>
    <w:basedOn w:val="1"/>
    <w:link w:val="112"/>
    <w:qFormat/>
    <w:uiPriority w:val="0"/>
    <w:pPr>
      <w:widowControl/>
    </w:pPr>
    <w:rPr>
      <w:rFonts w:ascii="宋体" w:hAnsi="宋体" w:eastAsia="仿宋"/>
      <w:spacing w:val="8"/>
      <w:kern w:val="0"/>
      <w:sz w:val="24"/>
      <w:szCs w:val="24"/>
    </w:rPr>
  </w:style>
  <w:style w:type="paragraph" w:customStyle="1" w:styleId="107">
    <w:name w:val="列表编号1"/>
    <w:basedOn w:val="1"/>
    <w:qFormat/>
    <w:uiPriority w:val="0"/>
    <w:pPr>
      <w:widowControl/>
      <w:spacing w:before="100" w:beforeAutospacing="1" w:afterLines="150" w:line="360" w:lineRule="auto"/>
    </w:pPr>
    <w:rPr>
      <w:rFonts w:ascii="Times New Roman" w:hAnsi="Times New Roman" w:eastAsia="仿宋"/>
      <w:sz w:val="24"/>
      <w:szCs w:val="20"/>
    </w:rPr>
  </w:style>
  <w:style w:type="paragraph" w:customStyle="1" w:styleId="108">
    <w:name w:val="列表编号2"/>
    <w:basedOn w:val="1"/>
    <w:qFormat/>
    <w:uiPriority w:val="0"/>
    <w:pPr>
      <w:widowControl/>
      <w:numPr>
        <w:ilvl w:val="1"/>
        <w:numId w:val="6"/>
      </w:numPr>
      <w:spacing w:before="100" w:beforeAutospacing="1" w:afterLines="150" w:line="360" w:lineRule="auto"/>
      <w:ind w:firstLine="0"/>
    </w:pPr>
    <w:rPr>
      <w:rFonts w:ascii="Times New Roman" w:hAnsi="Times New Roman" w:eastAsia="仿宋"/>
      <w:sz w:val="24"/>
      <w:szCs w:val="20"/>
    </w:rPr>
  </w:style>
  <w:style w:type="paragraph" w:customStyle="1" w:styleId="109">
    <w:name w:val="列表编号3"/>
    <w:basedOn w:val="1"/>
    <w:qFormat/>
    <w:uiPriority w:val="0"/>
    <w:pPr>
      <w:widowControl/>
      <w:numPr>
        <w:ilvl w:val="2"/>
        <w:numId w:val="6"/>
      </w:numPr>
      <w:spacing w:before="100" w:beforeAutospacing="1" w:afterLines="150" w:line="360" w:lineRule="auto"/>
      <w:ind w:firstLine="0"/>
    </w:pPr>
    <w:rPr>
      <w:rFonts w:ascii="Times New Roman" w:hAnsi="Times New Roman" w:eastAsia="仿宋"/>
      <w:sz w:val="24"/>
      <w:szCs w:val="20"/>
    </w:rPr>
  </w:style>
  <w:style w:type="paragraph" w:customStyle="1" w:styleId="110">
    <w:name w:val="标题 2_0"/>
    <w:basedOn w:val="1"/>
    <w:next w:val="1"/>
    <w:qFormat/>
    <w:uiPriority w:val="0"/>
    <w:pPr>
      <w:keepNext/>
      <w:keepLines/>
      <w:widowControl/>
      <w:autoSpaceDE w:val="0"/>
      <w:autoSpaceDN w:val="0"/>
      <w:adjustRightInd w:val="0"/>
      <w:spacing w:before="100" w:beforeAutospacing="1" w:afterLines="150" w:line="360" w:lineRule="auto"/>
      <w:jc w:val="left"/>
      <w:textAlignment w:val="baseline"/>
      <w:outlineLvl w:val="1"/>
    </w:pPr>
    <w:rPr>
      <w:rFonts w:ascii="Arial" w:hAnsi="Arial" w:eastAsia="仿宋"/>
      <w:b/>
      <w:spacing w:val="24"/>
      <w:kern w:val="0"/>
      <w:sz w:val="28"/>
      <w:szCs w:val="20"/>
    </w:rPr>
  </w:style>
  <w:style w:type="paragraph" w:customStyle="1" w:styleId="111">
    <w:name w:val="标题 3_0"/>
    <w:basedOn w:val="1"/>
    <w:next w:val="1"/>
    <w:qFormat/>
    <w:uiPriority w:val="0"/>
    <w:pPr>
      <w:keepNext/>
      <w:keepLines/>
      <w:widowControl/>
      <w:spacing w:before="100" w:beforeAutospacing="1" w:afterLines="100" w:line="360" w:lineRule="auto"/>
      <w:ind w:firstLine="100" w:firstLineChars="100"/>
      <w:outlineLvl w:val="2"/>
    </w:pPr>
    <w:rPr>
      <w:rFonts w:eastAsia="仿宋"/>
      <w:b/>
      <w:bCs/>
      <w:sz w:val="24"/>
      <w:szCs w:val="32"/>
    </w:rPr>
  </w:style>
  <w:style w:type="character" w:customStyle="1" w:styleId="112">
    <w:name w:val="样式2 Char"/>
    <w:link w:val="106"/>
    <w:qFormat/>
    <w:uiPriority w:val="0"/>
    <w:rPr>
      <w:rFonts w:ascii="宋体" w:hAnsi="宋体" w:eastAsia="仿宋"/>
      <w:spacing w:val="8"/>
      <w:sz w:val="24"/>
      <w:szCs w:val="24"/>
    </w:rPr>
  </w:style>
  <w:style w:type="paragraph" w:customStyle="1" w:styleId="113">
    <w:name w:val="正文呀2"/>
    <w:basedOn w:val="1"/>
    <w:qFormat/>
    <w:uiPriority w:val="0"/>
    <w:pPr>
      <w:spacing w:line="420" w:lineRule="exact"/>
      <w:ind w:firstLine="420" w:firstLineChars="200"/>
    </w:pPr>
    <w:rPr>
      <w:rFonts w:ascii="宋体" w:hAnsi="宋体" w:eastAsia="宋体" w:cs="Times New Roman"/>
      <w:szCs w:val="21"/>
    </w:rPr>
  </w:style>
  <w:style w:type="paragraph" w:customStyle="1" w:styleId="114">
    <w:name w:val="正文小标题"/>
    <w:basedOn w:val="3"/>
    <w:qFormat/>
    <w:uiPriority w:val="0"/>
    <w:pPr>
      <w:spacing w:line="420" w:lineRule="exact"/>
    </w:pPr>
    <w:rPr>
      <w:rFonts w:ascii="Calibri" w:hAnsi="宋体" w:eastAsia="宋体" w:cs="Times New Roman"/>
      <w:sz w:val="21"/>
      <w:szCs w:val="21"/>
    </w:rPr>
  </w:style>
  <w:style w:type="paragraph" w:customStyle="1" w:styleId="11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6">
    <w:name w:val="无间隔1"/>
    <w:basedOn w:val="1"/>
    <w:qFormat/>
    <w:uiPriority w:val="0"/>
  </w:style>
  <w:style w:type="paragraph" w:customStyle="1" w:styleId="117">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118">
    <w:name w:val="正文_4"/>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45302</Words>
  <Characters>47570</Characters>
  <Lines>251</Lines>
  <Paragraphs>70</Paragraphs>
  <TotalTime>23</TotalTime>
  <ScaleCrop>false</ScaleCrop>
  <LinksUpToDate>false</LinksUpToDate>
  <CharactersWithSpaces>54677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2018-09-12T14:12:00Z</dcterms:created>
  <dc:creator>cd</dc:creator>
  <cp:lastModifiedBy>^ovo^</cp:lastModifiedBy>
  <cp:lastPrinted>2020-09-28T09:56:00Z</cp:lastPrinted>
  <dcterms:modified xsi:type="dcterms:W3CDTF">2021-09-29T08:13:15Z</dcterms:modified>
  <dc:title>广西鸿业建设工程管理咨询有限公司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345425DE11B14F1C9C7E45E4F45D69D0</vt:lpwstr>
  </property>
</Properties>
</file>