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highlight w:val="none"/>
        </w:rPr>
      </w:pPr>
      <w:r>
        <w:rPr>
          <w:rFonts w:hint="eastAsia"/>
          <w:highlight w:val="none"/>
        </w:rPr>
        <w:t xml:space="preserve">                                                                                                                                                                                                                                                                                                                      </w:t>
      </w:r>
    </w:p>
    <w:p>
      <w:pPr>
        <w:rPr>
          <w:highlight w:val="none"/>
        </w:rPr>
      </w:pPr>
    </w:p>
    <w:p>
      <w:pPr>
        <w:spacing w:line="720" w:lineRule="exact"/>
        <w:jc w:val="center"/>
        <w:rPr>
          <w:rFonts w:ascii="文鼎中隶简" w:eastAsia="文鼎中隶简"/>
          <w:sz w:val="52"/>
          <w:highlight w:val="none"/>
        </w:rPr>
      </w:pPr>
      <w:r>
        <w:rPr>
          <w:rFonts w:hint="eastAsia" w:ascii="宋体" w:hAnsi="宋体" w:eastAsia="文鼎中隶简"/>
          <w:b/>
          <w:bCs/>
          <w:sz w:val="60"/>
          <w:szCs w:val="60"/>
          <w:highlight w:val="none"/>
          <w:lang w:eastAsia="zh-CN"/>
        </w:rPr>
        <w:t>广西臻润工程咨询有限公司</w:t>
      </w:r>
      <w:r>
        <w:rPr>
          <w:rFonts w:ascii="文鼎中隶简" w:eastAsia="文鼎中隶简"/>
          <w:sz w:val="52"/>
          <w:highlight w:val="none"/>
        </w:rPr>
        <w:cr/>
      </w:r>
    </w:p>
    <w:p>
      <w:pPr>
        <w:spacing w:before="156" w:beforeLines="50"/>
        <w:jc w:val="center"/>
        <w:rPr>
          <w:rFonts w:ascii="宋体" w:hAnsi="宋体"/>
          <w:b/>
          <w:sz w:val="72"/>
          <w:szCs w:val="72"/>
          <w:highlight w:val="none"/>
        </w:rPr>
      </w:pPr>
      <w:r>
        <w:rPr>
          <w:rFonts w:hint="eastAsia"/>
          <w:sz w:val="72"/>
          <w:highlight w:val="none"/>
        </w:rPr>
        <w:cr/>
      </w:r>
      <w:r>
        <w:rPr>
          <w:rFonts w:hint="eastAsia" w:ascii="宋体" w:hAnsi="宋体"/>
          <w:b/>
          <w:sz w:val="72"/>
          <w:szCs w:val="72"/>
          <w:highlight w:val="none"/>
        </w:rPr>
        <w:t>竞争性磋商文件</w:t>
      </w:r>
    </w:p>
    <w:p>
      <w:pPr>
        <w:jc w:val="center"/>
        <w:rPr>
          <w:rFonts w:ascii="宋体" w:hAnsi="宋体" w:cs="宋体"/>
          <w:b/>
          <w:bCs/>
          <w:spacing w:val="40"/>
          <w:sz w:val="32"/>
          <w:highlight w:val="none"/>
        </w:rPr>
      </w:pPr>
    </w:p>
    <w:p>
      <w:pPr>
        <w:jc w:val="center"/>
        <w:rPr>
          <w:rFonts w:ascii="宋体" w:hAnsi="宋体" w:cs="宋体"/>
          <w:b/>
          <w:bCs/>
          <w:spacing w:val="40"/>
          <w:sz w:val="32"/>
          <w:highlight w:val="none"/>
        </w:rPr>
      </w:pPr>
    </w:p>
    <w:p>
      <w:pPr>
        <w:jc w:val="center"/>
        <w:rPr>
          <w:rFonts w:hint="eastAsia" w:ascii="宋体" w:hAnsi="宋体" w:eastAsia="宋体" w:cs="宋体"/>
          <w:b/>
          <w:bCs/>
          <w:sz w:val="32"/>
          <w:szCs w:val="32"/>
          <w:highlight w:val="none"/>
          <w:lang w:eastAsia="zh-CN"/>
        </w:rPr>
      </w:pPr>
      <w:r>
        <w:rPr>
          <w:rFonts w:hint="eastAsia" w:ascii="宋体" w:hAnsi="宋体" w:cs="宋体"/>
          <w:b/>
          <w:bCs/>
          <w:spacing w:val="40"/>
          <w:sz w:val="32"/>
          <w:highlight w:val="none"/>
        </w:rPr>
        <w:t>项目名称：</w:t>
      </w:r>
      <w:r>
        <w:rPr>
          <w:rFonts w:hint="eastAsia" w:ascii="宋体" w:hAnsi="宋体" w:cs="宋体"/>
          <w:b/>
          <w:bCs/>
          <w:spacing w:val="40"/>
          <w:sz w:val="32"/>
          <w:highlight w:val="none"/>
          <w:lang w:eastAsia="zh-CN"/>
        </w:rPr>
        <w:t>新华乡2021年第二批中央和自治区财政专项扶贫资金项目</w:t>
      </w:r>
    </w:p>
    <w:p>
      <w:pPr>
        <w:jc w:val="left"/>
        <w:rPr>
          <w:rFonts w:ascii="宋体" w:hAnsi="宋体" w:cs="宋体"/>
          <w:b/>
          <w:bCs/>
          <w:sz w:val="32"/>
          <w:szCs w:val="32"/>
          <w:highlight w:val="none"/>
        </w:rPr>
      </w:pPr>
      <w:r>
        <w:rPr>
          <w:rFonts w:hint="eastAsia" w:ascii="宋体" w:hAnsi="宋体" w:cs="宋体"/>
          <w:b/>
          <w:bCs/>
          <w:sz w:val="32"/>
          <w:szCs w:val="32"/>
          <w:highlight w:val="none"/>
        </w:rPr>
        <w:t xml:space="preserve">          </w:t>
      </w:r>
    </w:p>
    <w:p>
      <w:pPr>
        <w:jc w:val="center"/>
        <w:rPr>
          <w:rFonts w:hint="eastAsia" w:ascii="宋体" w:hAnsi="宋体" w:eastAsia="宋体" w:cs="宋体"/>
          <w:b/>
          <w:bCs/>
          <w:spacing w:val="40"/>
          <w:sz w:val="32"/>
          <w:highlight w:val="none"/>
          <w:lang w:eastAsia="zh-CN"/>
        </w:rPr>
      </w:pPr>
      <w:r>
        <w:rPr>
          <w:rFonts w:hint="eastAsia" w:ascii="宋体" w:hAnsi="宋体" w:cs="宋体"/>
          <w:b/>
          <w:bCs/>
          <w:spacing w:val="40"/>
          <w:sz w:val="32"/>
          <w:highlight w:val="none"/>
        </w:rPr>
        <w:t>项目编号：</w:t>
      </w:r>
      <w:r>
        <w:rPr>
          <w:rFonts w:hint="eastAsia" w:ascii="宋体" w:hAnsi="宋体" w:cs="宋体"/>
          <w:b/>
          <w:bCs/>
          <w:color w:val="0000FF"/>
          <w:spacing w:val="40"/>
          <w:sz w:val="32"/>
          <w:highlight w:val="none"/>
          <w:lang w:eastAsia="zh-CN"/>
        </w:rPr>
        <w:t>HZZC2021-C2-230308-GXZR</w:t>
      </w:r>
    </w:p>
    <w:p>
      <w:pPr>
        <w:rPr>
          <w:rFonts w:ascii="宋体" w:hAnsi="宋体" w:cs="宋体"/>
          <w:b/>
          <w:bCs/>
          <w:sz w:val="28"/>
          <w:szCs w:val="28"/>
          <w:highlight w:val="none"/>
        </w:rPr>
      </w:pPr>
    </w:p>
    <w:p>
      <w:pPr>
        <w:rPr>
          <w:rFonts w:ascii="宋体" w:hAnsi="宋体" w:cs="宋体"/>
          <w:b/>
          <w:bCs/>
          <w:sz w:val="44"/>
          <w:szCs w:val="44"/>
          <w:highlight w:val="none"/>
        </w:rPr>
      </w:pPr>
    </w:p>
    <w:p>
      <w:pPr>
        <w:rPr>
          <w:rFonts w:ascii="宋体" w:hAnsi="宋体" w:cs="宋体"/>
          <w:b/>
          <w:bCs/>
          <w:sz w:val="44"/>
          <w:szCs w:val="44"/>
          <w:highlight w:val="none"/>
        </w:rPr>
      </w:pPr>
    </w:p>
    <w:p>
      <w:pPr>
        <w:rPr>
          <w:rFonts w:ascii="宋体" w:hAnsi="宋体" w:cs="宋体"/>
          <w:b/>
          <w:bCs/>
          <w:sz w:val="44"/>
          <w:szCs w:val="44"/>
          <w:highlight w:val="none"/>
        </w:rPr>
      </w:pPr>
    </w:p>
    <w:p>
      <w:pPr>
        <w:ind w:firstLine="1446" w:firstLineChars="400"/>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采购单位：</w:t>
      </w:r>
      <w:r>
        <w:rPr>
          <w:rFonts w:hint="eastAsia" w:ascii="宋体" w:hAnsi="宋体" w:cs="宋体"/>
          <w:b/>
          <w:bCs/>
          <w:sz w:val="36"/>
          <w:szCs w:val="36"/>
          <w:highlight w:val="none"/>
          <w:lang w:eastAsia="zh-CN"/>
        </w:rPr>
        <w:t>富川瑶族自治县新华乡人民政府</w:t>
      </w:r>
    </w:p>
    <w:p>
      <w:pPr>
        <w:jc w:val="center"/>
        <w:rPr>
          <w:rFonts w:ascii="宋体" w:hAnsi="宋体" w:cs="宋体"/>
          <w:b/>
          <w:bCs/>
          <w:sz w:val="32"/>
          <w:szCs w:val="32"/>
          <w:highlight w:val="none"/>
        </w:rPr>
      </w:pPr>
      <w:r>
        <w:rPr>
          <w:rFonts w:hint="eastAsia" w:ascii="宋体" w:hAnsi="宋体" w:cs="宋体"/>
          <w:b/>
          <w:bCs/>
          <w:sz w:val="36"/>
          <w:szCs w:val="36"/>
          <w:highlight w:val="none"/>
        </w:rPr>
        <w:t xml:space="preserve">  采购代理机构：</w:t>
      </w:r>
      <w:r>
        <w:rPr>
          <w:rFonts w:hint="eastAsia" w:ascii="宋体" w:hAnsi="宋体" w:cs="宋体"/>
          <w:b/>
          <w:bCs/>
          <w:sz w:val="36"/>
          <w:szCs w:val="36"/>
          <w:highlight w:val="none"/>
          <w:lang w:eastAsia="zh-CN"/>
        </w:rPr>
        <w:t>广西臻润工程咨询有限公司</w:t>
      </w:r>
      <w:r>
        <w:rPr>
          <w:rFonts w:hint="eastAsia" w:ascii="宋体" w:hAnsi="宋体" w:cs="宋体"/>
          <w:b/>
          <w:bCs/>
          <w:sz w:val="32"/>
          <w:szCs w:val="32"/>
          <w:highlight w:val="none"/>
        </w:rPr>
        <w:cr/>
      </w:r>
      <w:r>
        <w:rPr>
          <w:rFonts w:hint="eastAsia" w:ascii="宋体" w:hAnsi="宋体" w:cs="宋体"/>
          <w:b/>
          <w:bCs/>
          <w:sz w:val="32"/>
          <w:szCs w:val="32"/>
          <w:highlight w:val="none"/>
        </w:rPr>
        <w:t xml:space="preserve">  </w:t>
      </w:r>
    </w:p>
    <w:p>
      <w:pPr>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2021年9月18日</w:t>
      </w:r>
    </w:p>
    <w:p>
      <w:pPr>
        <w:jc w:val="center"/>
        <w:rPr>
          <w:sz w:val="48"/>
          <w:szCs w:val="48"/>
          <w:highlight w:val="none"/>
        </w:rPr>
      </w:pPr>
    </w:p>
    <w:p>
      <w:pPr>
        <w:jc w:val="center"/>
        <w:rPr>
          <w:sz w:val="48"/>
          <w:szCs w:val="48"/>
          <w:highlight w:val="none"/>
        </w:rPr>
      </w:pPr>
    </w:p>
    <w:p>
      <w:pPr>
        <w:jc w:val="center"/>
        <w:rPr>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1"/>
          <w:cols w:space="720" w:num="1"/>
          <w:titlePg/>
          <w:docGrid w:type="lines" w:linePitch="312" w:charSpace="0"/>
        </w:sectPr>
      </w:pPr>
    </w:p>
    <w:p>
      <w:pPr>
        <w:jc w:val="center"/>
        <w:rPr>
          <w:sz w:val="48"/>
          <w:szCs w:val="48"/>
          <w:highlight w:val="none"/>
        </w:rPr>
      </w:pPr>
      <w:r>
        <w:rPr>
          <w:rFonts w:hint="eastAsia"/>
          <w:sz w:val="48"/>
          <w:szCs w:val="48"/>
          <w:highlight w:val="none"/>
        </w:rPr>
        <w:t>目 录</w:t>
      </w:r>
    </w:p>
    <w:p>
      <w:pPr>
        <w:jc w:val="center"/>
        <w:rPr>
          <w:sz w:val="48"/>
          <w:szCs w:val="48"/>
          <w:highlight w:val="none"/>
        </w:rPr>
      </w:pPr>
    </w:p>
    <w:p>
      <w:pPr>
        <w:pStyle w:val="27"/>
        <w:tabs>
          <w:tab w:val="right" w:leader="dot" w:pos="9638"/>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_Toc31797 </w:instrText>
      </w:r>
      <w:r>
        <w:rPr>
          <w:highlight w:val="none"/>
        </w:rPr>
        <w:fldChar w:fldCharType="separate"/>
      </w:r>
      <w:r>
        <w:rPr>
          <w:rFonts w:hint="eastAsia"/>
          <w:highlight w:val="none"/>
        </w:rPr>
        <w:t>第一章  竞争性磋商公告</w:t>
      </w:r>
      <w:r>
        <w:tab/>
      </w:r>
      <w:r>
        <w:fldChar w:fldCharType="begin"/>
      </w:r>
      <w:r>
        <w:instrText xml:space="preserve"> PAGEREF _Toc31797 \h </w:instrText>
      </w:r>
      <w:r>
        <w:fldChar w:fldCharType="separate"/>
      </w:r>
      <w:r>
        <w:t>1</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_Toc12880 </w:instrText>
      </w:r>
      <w:r>
        <w:rPr>
          <w:highlight w:val="none"/>
        </w:rPr>
        <w:fldChar w:fldCharType="separate"/>
      </w:r>
      <w:r>
        <w:rPr>
          <w:rFonts w:hint="eastAsia"/>
        </w:rPr>
        <w:t xml:space="preserve">第二章 </w:t>
      </w:r>
      <w:r>
        <w:rPr>
          <w:rFonts w:hint="eastAsia"/>
          <w:highlight w:val="none"/>
        </w:rPr>
        <w:t>磋商供应商须知及前附表</w:t>
      </w:r>
      <w:r>
        <w:tab/>
      </w:r>
      <w:r>
        <w:fldChar w:fldCharType="begin"/>
      </w:r>
      <w:r>
        <w:instrText xml:space="preserve"> PAGEREF _Toc12880 \h </w:instrText>
      </w:r>
      <w:r>
        <w:fldChar w:fldCharType="separate"/>
      </w:r>
      <w:r>
        <w:t>4</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_Toc7949 </w:instrText>
      </w:r>
      <w:r>
        <w:rPr>
          <w:highlight w:val="none"/>
        </w:rPr>
        <w:fldChar w:fldCharType="separate"/>
      </w:r>
      <w:r>
        <w:rPr>
          <w:rFonts w:hint="eastAsia"/>
          <w:highlight w:val="none"/>
        </w:rPr>
        <w:t>第三章  采购项目需求</w:t>
      </w:r>
      <w:r>
        <w:tab/>
      </w:r>
      <w:r>
        <w:fldChar w:fldCharType="begin"/>
      </w:r>
      <w:r>
        <w:instrText xml:space="preserve"> PAGEREF _Toc7949 \h </w:instrText>
      </w:r>
      <w:r>
        <w:fldChar w:fldCharType="separate"/>
      </w:r>
      <w:r>
        <w:t>15</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_Toc8894 </w:instrText>
      </w:r>
      <w:r>
        <w:rPr>
          <w:highlight w:val="none"/>
        </w:rPr>
        <w:fldChar w:fldCharType="separate"/>
      </w:r>
      <w:r>
        <w:t>第四章 合同条款及格式</w:t>
      </w:r>
      <w:r>
        <w:tab/>
      </w:r>
      <w:r>
        <w:fldChar w:fldCharType="begin"/>
      </w:r>
      <w:r>
        <w:instrText xml:space="preserve"> PAGEREF _Toc8894 \h </w:instrText>
      </w:r>
      <w:r>
        <w:fldChar w:fldCharType="separate"/>
      </w:r>
      <w:r>
        <w:t>16</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_Toc10743 </w:instrText>
      </w:r>
      <w:r>
        <w:rPr>
          <w:highlight w:val="none"/>
        </w:rPr>
        <w:fldChar w:fldCharType="separate"/>
      </w:r>
      <w:r>
        <w:rPr>
          <w:rFonts w:hint="eastAsia"/>
          <w:highlight w:val="none"/>
        </w:rPr>
        <w:t>第五章  评标办法及评审标准</w:t>
      </w:r>
      <w:r>
        <w:tab/>
      </w:r>
      <w:r>
        <w:fldChar w:fldCharType="begin"/>
      </w:r>
      <w:r>
        <w:instrText xml:space="preserve"> PAGEREF _Toc10743 \h </w:instrText>
      </w:r>
      <w:r>
        <w:fldChar w:fldCharType="separate"/>
      </w:r>
      <w:r>
        <w:t>52</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_Toc3451 </w:instrText>
      </w:r>
      <w:r>
        <w:rPr>
          <w:highlight w:val="none"/>
        </w:rPr>
        <w:fldChar w:fldCharType="separate"/>
      </w:r>
      <w:r>
        <w:rPr>
          <w:rFonts w:hint="eastAsia"/>
          <w:highlight w:val="none"/>
        </w:rPr>
        <w:t>第六章  竞争性磋商响应文件（格式）</w:t>
      </w:r>
      <w:r>
        <w:tab/>
      </w:r>
      <w:r>
        <w:fldChar w:fldCharType="begin"/>
      </w:r>
      <w:r>
        <w:instrText xml:space="preserve"> PAGEREF _Toc3451 \h </w:instrText>
      </w:r>
      <w:r>
        <w:fldChar w:fldCharType="separate"/>
      </w:r>
      <w:r>
        <w:t>56</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_Toc19327 </w:instrText>
      </w:r>
      <w:r>
        <w:rPr>
          <w:highlight w:val="none"/>
        </w:rPr>
        <w:fldChar w:fldCharType="separate"/>
      </w:r>
      <w:r>
        <w:rPr>
          <w:rFonts w:hint="eastAsia" w:ascii="宋体" w:hAnsi="宋体"/>
          <w:bCs/>
          <w:szCs w:val="52"/>
        </w:rPr>
        <w:t>第七章   工程量清单</w:t>
      </w:r>
      <w:r>
        <w:tab/>
      </w:r>
      <w:r>
        <w:fldChar w:fldCharType="begin"/>
      </w:r>
      <w:r>
        <w:instrText xml:space="preserve"> PAGEREF _Toc19327 \h </w:instrText>
      </w:r>
      <w:r>
        <w:fldChar w:fldCharType="separate"/>
      </w:r>
      <w:r>
        <w:t>77</w:t>
      </w:r>
      <w:r>
        <w:fldChar w:fldCharType="end"/>
      </w:r>
      <w:r>
        <w:rPr>
          <w:highlight w:val="none"/>
        </w:rPr>
        <w:fldChar w:fldCharType="end"/>
      </w:r>
    </w:p>
    <w:p>
      <w:pPr>
        <w:pStyle w:val="27"/>
        <w:tabs>
          <w:tab w:val="right" w:leader="dot" w:pos="9638"/>
        </w:tabs>
      </w:pPr>
      <w:r>
        <w:rPr>
          <w:highlight w:val="none"/>
        </w:rPr>
        <w:fldChar w:fldCharType="end"/>
      </w:r>
    </w:p>
    <w:p>
      <w:pPr>
        <w:rPr>
          <w:highlight w:val="none"/>
        </w:rPr>
      </w:pPr>
    </w:p>
    <w:p>
      <w:pPr>
        <w:rPr>
          <w:sz w:val="28"/>
          <w:szCs w:val="28"/>
          <w:highlight w:val="none"/>
        </w:rPr>
      </w:pPr>
      <w:r>
        <w:rPr>
          <w:sz w:val="28"/>
          <w:szCs w:val="28"/>
          <w:highlight w:val="none"/>
        </w:rPr>
        <w:t xml:space="preserve"> </w:t>
      </w:r>
    </w:p>
    <w:p>
      <w:pPr>
        <w:rPr>
          <w:highlight w:val="none"/>
        </w:rPr>
      </w:pPr>
      <w:r>
        <w:rPr>
          <w:rFonts w:hint="eastAsia"/>
          <w:highlight w:val="none"/>
        </w:rPr>
        <w:t xml:space="preserve"> </w:t>
      </w:r>
    </w:p>
    <w:p>
      <w:pPr>
        <w:rPr>
          <w:highlight w:val="none"/>
        </w:rPr>
      </w:pPr>
      <w:r>
        <w:rPr>
          <w:rFonts w:hint="eastAsia"/>
          <w:highlight w:val="none"/>
        </w:rPr>
        <w:t xml:space="preserve"> </w:t>
      </w:r>
    </w:p>
    <w:p>
      <w:pPr>
        <w:rPr>
          <w:highlight w:val="none"/>
        </w:rPr>
      </w:pPr>
      <w:r>
        <w:rPr>
          <w:rFonts w:hint="eastAsia"/>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numPr>
          <w:ilvl w:val="0"/>
          <w:numId w:val="0"/>
        </w:numPr>
        <w:ind w:firstLine="0" w:firstLineChars="0"/>
        <w:jc w:val="both"/>
        <w:rPr>
          <w:rFonts w:hint="eastAsia"/>
          <w:highlight w:val="none"/>
        </w:rPr>
        <w:sectPr>
          <w:footerReference r:id="rId12" w:type="first"/>
          <w:footerReference r:id="rId10" w:type="default"/>
          <w:headerReference r:id="rId9" w:type="even"/>
          <w:footerReference r:id="rId11" w:type="even"/>
          <w:pgSz w:w="11906" w:h="16838"/>
          <w:pgMar w:top="1134" w:right="1134" w:bottom="1134" w:left="1134" w:header="851" w:footer="992" w:gutter="0"/>
          <w:pgNumType w:fmt="decimal"/>
          <w:cols w:space="720" w:num="1"/>
          <w:docGrid w:type="lines" w:linePitch="312" w:charSpace="0"/>
        </w:sectPr>
      </w:pPr>
      <w:bookmarkStart w:id="0" w:name="_Toc16947"/>
      <w:bookmarkStart w:id="1" w:name="_Toc23593"/>
      <w:bookmarkStart w:id="2" w:name="_Toc25272"/>
    </w:p>
    <w:p>
      <w:pPr>
        <w:pStyle w:val="3"/>
        <w:numPr>
          <w:ilvl w:val="0"/>
          <w:numId w:val="0"/>
        </w:numPr>
        <w:ind w:firstLine="0" w:firstLineChars="0"/>
        <w:jc w:val="center"/>
        <w:rPr>
          <w:highlight w:val="none"/>
        </w:rPr>
      </w:pPr>
      <w:bookmarkStart w:id="3" w:name="_Toc32078"/>
      <w:bookmarkStart w:id="4" w:name="_Toc31797"/>
      <w:r>
        <w:rPr>
          <w:rFonts w:hint="eastAsia"/>
          <w:highlight w:val="none"/>
        </w:rPr>
        <w:t>第一章  竞争性磋商公告</w:t>
      </w:r>
      <w:bookmarkEnd w:id="0"/>
      <w:bookmarkEnd w:id="1"/>
      <w:bookmarkEnd w:id="2"/>
      <w:bookmarkEnd w:id="3"/>
      <w:bookmarkEnd w:id="4"/>
    </w:p>
    <w:p>
      <w:pPr>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eastAsia="zh-CN"/>
        </w:rPr>
        <w:t>广西臻润工程咨询有限公司</w:t>
      </w:r>
      <w:r>
        <w:rPr>
          <w:rFonts w:hint="eastAsia" w:ascii="仿宋" w:hAnsi="仿宋" w:eastAsia="仿宋" w:cs="仿宋"/>
          <w:b/>
          <w:bCs/>
          <w:color w:val="auto"/>
          <w:sz w:val="32"/>
          <w:szCs w:val="32"/>
          <w:highlight w:val="none"/>
        </w:rPr>
        <w:t>关于</w:t>
      </w:r>
      <w:r>
        <w:rPr>
          <w:rFonts w:hint="eastAsia" w:ascii="仿宋" w:hAnsi="仿宋" w:eastAsia="仿宋" w:cs="仿宋"/>
          <w:b/>
          <w:bCs/>
          <w:color w:val="auto"/>
          <w:sz w:val="32"/>
          <w:szCs w:val="32"/>
          <w:highlight w:val="none"/>
          <w:lang w:eastAsia="zh-CN"/>
        </w:rPr>
        <w:t>新华乡2021年第二批中央和自治区财政专项扶贫资金项目</w:t>
      </w:r>
      <w:r>
        <w:rPr>
          <w:rFonts w:hint="eastAsia" w:ascii="仿宋" w:hAnsi="仿宋" w:eastAsia="仿宋" w:cs="仿宋"/>
          <w:b/>
          <w:bCs/>
          <w:color w:val="auto"/>
          <w:sz w:val="32"/>
          <w:szCs w:val="32"/>
          <w:highlight w:val="none"/>
        </w:rPr>
        <w:t>(</w:t>
      </w:r>
      <w:r>
        <w:rPr>
          <w:rFonts w:hint="eastAsia" w:ascii="仿宋" w:hAnsi="仿宋" w:eastAsia="仿宋" w:cs="仿宋"/>
          <w:b/>
          <w:bCs/>
          <w:color w:val="0000FF"/>
          <w:sz w:val="32"/>
          <w:szCs w:val="32"/>
          <w:highlight w:val="none"/>
          <w:lang w:eastAsia="zh-CN"/>
        </w:rPr>
        <w:t>HZZC2021-C2-230308-GXZR</w:t>
      </w:r>
      <w:r>
        <w:rPr>
          <w:rFonts w:hint="eastAsia" w:ascii="仿宋" w:hAnsi="仿宋" w:eastAsia="仿宋" w:cs="仿宋"/>
          <w:b/>
          <w:bCs/>
          <w:color w:val="auto"/>
          <w:sz w:val="32"/>
          <w:szCs w:val="32"/>
          <w:highlight w:val="none"/>
        </w:rPr>
        <w:t>)</w:t>
      </w:r>
      <w:r>
        <w:rPr>
          <w:rFonts w:hint="eastAsia" w:ascii="仿宋" w:hAnsi="仿宋" w:eastAsia="仿宋" w:cs="仿宋"/>
          <w:b/>
          <w:color w:val="auto"/>
          <w:sz w:val="32"/>
          <w:szCs w:val="32"/>
          <w:highlight w:val="none"/>
        </w:rPr>
        <w:t>竞争性磋商公告</w:t>
      </w:r>
    </w:p>
    <w:p>
      <w:pPr>
        <w:rPr>
          <w:rFonts w:hint="eastAsia" w:ascii="仿宋" w:hAnsi="仿宋" w:eastAsia="仿宋" w:cs="仿宋"/>
          <w:color w:val="auto"/>
          <w:highlight w:val="none"/>
        </w:rPr>
      </w:pPr>
    </w:p>
    <w:p>
      <w:pPr>
        <w:pBdr>
          <w:top w:val="single" w:color="auto" w:sz="4" w:space="1"/>
          <w:left w:val="single" w:color="auto" w:sz="4" w:space="4"/>
          <w:bottom w:val="single" w:color="auto" w:sz="4" w:space="1"/>
          <w:right w:val="single" w:color="auto" w:sz="4" w:space="4"/>
        </w:pBdr>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u w:val="single"/>
          <w:lang w:val="en-US" w:eastAsia="zh-CN"/>
        </w:rPr>
        <w:t>新华乡2021年第二批中央和自治区财政专项扶贫资金项目</w:t>
      </w:r>
      <w:r>
        <w:rPr>
          <w:rFonts w:hint="eastAsia" w:ascii="仿宋" w:hAnsi="仿宋" w:eastAsia="仿宋" w:cs="仿宋"/>
          <w:color w:val="auto"/>
          <w:sz w:val="21"/>
          <w:szCs w:val="21"/>
          <w:highlight w:val="none"/>
        </w:rPr>
        <w:t>的潜在供应商应在</w:t>
      </w:r>
      <w:r>
        <w:rPr>
          <w:rFonts w:hint="eastAsia" w:ascii="仿宋" w:hAnsi="仿宋" w:eastAsia="仿宋" w:cs="仿宋"/>
          <w:color w:val="auto"/>
          <w:sz w:val="21"/>
          <w:szCs w:val="21"/>
          <w:highlight w:val="none"/>
          <w:u w:val="single"/>
          <w:lang w:val="zh-CN" w:eastAsia="zh-CN"/>
        </w:rPr>
        <w:t>广西臻润工程咨询有限公司</w:t>
      </w:r>
      <w:r>
        <w:rPr>
          <w:rFonts w:hint="eastAsia" w:ascii="仿宋" w:hAnsi="仿宋" w:eastAsia="仿宋" w:cs="仿宋"/>
          <w:color w:val="auto"/>
          <w:sz w:val="21"/>
          <w:szCs w:val="21"/>
          <w:highlight w:val="none"/>
          <w:u w:val="single"/>
          <w:lang w:val="en-US" w:eastAsia="zh-CN"/>
        </w:rPr>
        <w:t>富川分公司</w:t>
      </w:r>
      <w:r>
        <w:rPr>
          <w:rFonts w:hint="eastAsia" w:ascii="仿宋" w:hAnsi="仿宋" w:eastAsia="仿宋" w:cs="仿宋"/>
          <w:color w:val="auto"/>
          <w:sz w:val="21"/>
          <w:szCs w:val="21"/>
          <w:highlight w:val="none"/>
          <w:u w:val="single"/>
          <w:lang w:val="zh-CN" w:eastAsia="zh-CN"/>
        </w:rPr>
        <w:t>（富川瑶族自治县富阳镇凤凰路230号）</w:t>
      </w:r>
      <w:r>
        <w:rPr>
          <w:rFonts w:hint="eastAsia" w:ascii="仿宋" w:hAnsi="仿宋" w:eastAsia="仿宋" w:cs="仿宋"/>
          <w:color w:val="auto"/>
          <w:sz w:val="21"/>
          <w:szCs w:val="21"/>
          <w:highlight w:val="none"/>
        </w:rPr>
        <w:t>获取采购文件，并于</w:t>
      </w:r>
      <w:r>
        <w:rPr>
          <w:rFonts w:hint="eastAsia" w:ascii="仿宋" w:hAnsi="仿宋" w:eastAsia="仿宋" w:cs="仿宋"/>
          <w:color w:val="auto"/>
          <w:sz w:val="21"/>
          <w:szCs w:val="21"/>
          <w:highlight w:val="none"/>
          <w:u w:val="single"/>
          <w:lang w:val="en-US" w:eastAsia="zh-CN"/>
        </w:rPr>
        <w:t>2021年9月30日10点30分</w:t>
      </w:r>
      <w:r>
        <w:rPr>
          <w:rFonts w:hint="eastAsia" w:ascii="仿宋" w:hAnsi="仿宋" w:eastAsia="仿宋" w:cs="仿宋"/>
          <w:bCs/>
          <w:color w:val="auto"/>
          <w:sz w:val="21"/>
          <w:szCs w:val="21"/>
          <w:highlight w:val="none"/>
        </w:rPr>
        <w:t>（北京时间）前提交响应文件</w:t>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p>
    <w:p>
      <w:pPr>
        <w:pStyle w:val="4"/>
        <w:spacing w:line="360" w:lineRule="auto"/>
        <w:jc w:val="left"/>
        <w:rPr>
          <w:rFonts w:hint="eastAsia" w:ascii="仿宋" w:hAnsi="仿宋" w:eastAsia="仿宋" w:cs="仿宋"/>
          <w:b/>
          <w:bCs/>
          <w:color w:val="auto"/>
          <w:sz w:val="21"/>
          <w:szCs w:val="21"/>
          <w:highlight w:val="none"/>
        </w:rPr>
      </w:pPr>
      <w:bookmarkStart w:id="5" w:name="_Toc28359012"/>
      <w:bookmarkStart w:id="6" w:name="_Toc31251"/>
      <w:bookmarkStart w:id="7" w:name="_Toc35393798"/>
      <w:bookmarkStart w:id="8" w:name="_Toc6537"/>
      <w:bookmarkStart w:id="9" w:name="_Toc6257"/>
      <w:bookmarkStart w:id="10" w:name="_Toc28359089"/>
      <w:bookmarkStart w:id="11" w:name="_Toc35393629"/>
      <w:bookmarkStart w:id="12" w:name="_Toc15005"/>
      <w:bookmarkStart w:id="13" w:name="_Toc17854"/>
      <w:r>
        <w:rPr>
          <w:rFonts w:hint="eastAsia" w:ascii="仿宋" w:hAnsi="仿宋" w:eastAsia="仿宋" w:cs="仿宋"/>
          <w:b/>
          <w:bCs/>
          <w:color w:val="auto"/>
          <w:sz w:val="21"/>
          <w:szCs w:val="21"/>
          <w:highlight w:val="none"/>
        </w:rPr>
        <w:t>一、项目基本情况</w:t>
      </w:r>
      <w:bookmarkEnd w:id="5"/>
      <w:bookmarkEnd w:id="6"/>
      <w:bookmarkEnd w:id="7"/>
      <w:bookmarkEnd w:id="8"/>
      <w:bookmarkEnd w:id="9"/>
      <w:bookmarkEnd w:id="10"/>
      <w:bookmarkEnd w:id="11"/>
      <w:bookmarkEnd w:id="12"/>
      <w:bookmarkEnd w:id="13"/>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FF0000"/>
          <w:sz w:val="21"/>
          <w:szCs w:val="21"/>
          <w:highlight w:val="none"/>
          <w:u w:val="single"/>
          <w:lang w:val="en-US" w:eastAsia="zh-CN"/>
        </w:rPr>
        <w:t>HZZC2021-C2-230308-GXZR</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lang w:val="en-US" w:eastAsia="zh-CN"/>
        </w:rPr>
        <w:t>新华乡2021年第二批中央和自治区财政专项扶贫资金项目</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w:t>
      </w:r>
      <w:r>
        <w:rPr>
          <w:rFonts w:hint="eastAsia" w:ascii="仿宋" w:hAnsi="仿宋" w:eastAsia="仿宋" w:cs="仿宋"/>
          <w:color w:val="auto"/>
          <w:sz w:val="21"/>
          <w:szCs w:val="21"/>
          <w:highlight w:val="none"/>
          <w:u w:val="single"/>
        </w:rPr>
        <w:t>竞争性</w:t>
      </w:r>
      <w:r>
        <w:rPr>
          <w:rFonts w:hint="eastAsia" w:ascii="仿宋" w:hAnsi="仿宋" w:eastAsia="仿宋" w:cs="仿宋"/>
          <w:color w:val="auto"/>
          <w:sz w:val="21"/>
          <w:szCs w:val="21"/>
          <w:highlight w:val="none"/>
          <w:u w:val="single"/>
          <w:lang w:val="en-US" w:eastAsia="zh-CN"/>
        </w:rPr>
        <w:t>磋商</w:t>
      </w:r>
      <w:r>
        <w:rPr>
          <w:rFonts w:hint="eastAsia" w:ascii="仿宋" w:hAnsi="仿宋" w:eastAsia="仿宋" w:cs="仿宋"/>
          <w:color w:val="auto"/>
          <w:sz w:val="21"/>
          <w:szCs w:val="21"/>
          <w:highlight w:val="none"/>
        </w:rPr>
        <w:t xml:space="preserve"> </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u w:val="single"/>
          <w:lang w:val="en-US" w:eastAsia="zh-CN"/>
        </w:rPr>
        <w:t>人民币壹佰贰拾玖万柒仟肆佰肆拾叁元伍角伍分（￥1297443.55元）</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u w:val="single"/>
          <w:lang w:val="en-US" w:eastAsia="zh-CN"/>
        </w:rPr>
        <w:t>人民币壹佰贰拾玖万柒仟肆佰肆拾叁元伍角伍分（￥1297443.55元）</w:t>
      </w:r>
    </w:p>
    <w:p>
      <w:pPr>
        <w:ind w:firstLine="420" w:firstLineChars="200"/>
        <w:rPr>
          <w:rFonts w:hint="eastAsia" w:ascii="仿宋" w:hAnsi="仿宋" w:eastAsia="仿宋" w:cs="仿宋"/>
          <w:b w:val="0"/>
          <w:bCs/>
          <w:color w:val="auto"/>
          <w:spacing w:val="2"/>
          <w:sz w:val="21"/>
          <w:szCs w:val="21"/>
          <w:lang w:eastAsia="zh-CN"/>
        </w:rPr>
      </w:pPr>
      <w:r>
        <w:rPr>
          <w:rFonts w:hint="eastAsia" w:ascii="仿宋" w:hAnsi="仿宋" w:eastAsia="仿宋" w:cs="仿宋"/>
          <w:color w:val="auto"/>
          <w:sz w:val="21"/>
          <w:szCs w:val="21"/>
          <w:highlight w:val="none"/>
        </w:rPr>
        <w:t>采购需求</w:t>
      </w:r>
      <w:r>
        <w:rPr>
          <w:rFonts w:hint="eastAsia" w:ascii="仿宋" w:hAnsi="仿宋" w:eastAsia="仿宋" w:cs="仿宋"/>
          <w:b/>
          <w:color w:val="auto"/>
          <w:spacing w:val="2"/>
          <w:sz w:val="21"/>
          <w:szCs w:val="21"/>
        </w:rPr>
        <w:t>：</w:t>
      </w:r>
      <w:r>
        <w:rPr>
          <w:rFonts w:hint="eastAsia" w:ascii="仿宋" w:hAnsi="仿宋" w:eastAsia="仿宋" w:cs="仿宋"/>
          <w:b w:val="0"/>
          <w:bCs/>
          <w:color w:val="auto"/>
          <w:spacing w:val="2"/>
          <w:sz w:val="21"/>
          <w:szCs w:val="21"/>
          <w:lang w:eastAsia="zh-CN"/>
        </w:rPr>
        <w:t>新华乡2021年第二批中央和自治区财政专项扶贫资金项目施工图设计内的水渠及道路建设等；具体详见工程量清单及施工设计图纸范围内所有内容。</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工期要求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90日历天</w:t>
      </w:r>
    </w:p>
    <w:p>
      <w:pPr>
        <w:pStyle w:val="2"/>
        <w:rPr>
          <w:rFonts w:hint="eastAsia" w:ascii="仿宋" w:hAnsi="仿宋" w:eastAsia="仿宋" w:cs="仿宋"/>
          <w:color w:val="auto"/>
          <w:lang w:val="en-US" w:eastAsia="zh-CN"/>
        </w:rPr>
      </w:pPr>
      <w:r>
        <w:rPr>
          <w:rFonts w:hint="eastAsia" w:ascii="仿宋" w:hAnsi="仿宋" w:eastAsia="仿宋" w:cs="仿宋"/>
          <w:color w:val="auto"/>
          <w:sz w:val="21"/>
          <w:szCs w:val="21"/>
          <w:highlight w:val="none"/>
          <w:lang w:val="en-US" w:eastAsia="zh-CN"/>
        </w:rPr>
        <w:t xml:space="preserve">    质量要求：合格</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本项目不接受联合体投标</w:t>
      </w:r>
      <w:r>
        <w:rPr>
          <w:rFonts w:hint="eastAsia" w:ascii="仿宋" w:hAnsi="仿宋" w:eastAsia="仿宋" w:cs="仿宋"/>
          <w:color w:val="auto"/>
          <w:sz w:val="21"/>
          <w:szCs w:val="21"/>
          <w:highlight w:val="none"/>
        </w:rPr>
        <w:t>。</w:t>
      </w:r>
    </w:p>
    <w:p>
      <w:pPr>
        <w:pStyle w:val="4"/>
        <w:spacing w:line="360" w:lineRule="auto"/>
        <w:jc w:val="left"/>
        <w:rPr>
          <w:rFonts w:hint="eastAsia" w:ascii="仿宋" w:hAnsi="仿宋" w:eastAsia="仿宋" w:cs="仿宋"/>
          <w:b/>
          <w:bCs/>
          <w:color w:val="auto"/>
          <w:sz w:val="21"/>
          <w:szCs w:val="21"/>
          <w:highlight w:val="none"/>
        </w:rPr>
      </w:pPr>
      <w:bookmarkStart w:id="14" w:name="_Toc22436"/>
      <w:bookmarkStart w:id="15" w:name="_Toc35393799"/>
      <w:bookmarkStart w:id="16" w:name="_Toc28359013"/>
      <w:bookmarkStart w:id="17" w:name="_Toc28359090"/>
      <w:bookmarkStart w:id="18" w:name="_Toc35393630"/>
      <w:bookmarkStart w:id="19" w:name="_Toc25504"/>
      <w:bookmarkStart w:id="20" w:name="_Toc30239"/>
      <w:bookmarkStart w:id="21" w:name="_Toc19067"/>
      <w:bookmarkStart w:id="22" w:name="_Toc13799"/>
      <w:r>
        <w:rPr>
          <w:rFonts w:hint="eastAsia" w:ascii="仿宋" w:hAnsi="仿宋" w:eastAsia="仿宋" w:cs="仿宋"/>
          <w:b/>
          <w:bCs/>
          <w:color w:val="auto"/>
          <w:sz w:val="21"/>
          <w:szCs w:val="21"/>
          <w:highlight w:val="none"/>
        </w:rPr>
        <w:t>二、申请人的资格要求：</w:t>
      </w:r>
      <w:bookmarkEnd w:id="14"/>
      <w:bookmarkEnd w:id="15"/>
      <w:bookmarkEnd w:id="16"/>
      <w:bookmarkEnd w:id="17"/>
      <w:bookmarkEnd w:id="18"/>
      <w:bookmarkEnd w:id="19"/>
      <w:bookmarkEnd w:id="20"/>
      <w:bookmarkEnd w:id="21"/>
      <w:bookmarkEnd w:id="22"/>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1.满足《中华人民共和国政府采购法》第二十二条规定</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val="en-US" w:eastAsia="zh-CN"/>
        </w:rPr>
      </w:pPr>
      <w:bookmarkStart w:id="23" w:name="_Toc28359091"/>
      <w:bookmarkStart w:id="24" w:name="_Toc28359014"/>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磋商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lang w:eastAsia="zh-CN"/>
        </w:rPr>
      </w:pPr>
      <w:r>
        <w:rPr>
          <w:rFonts w:hint="eastAsia" w:ascii="仿宋" w:hAnsi="仿宋" w:eastAsia="仿宋" w:cs="仿宋"/>
          <w:color w:val="auto"/>
          <w:sz w:val="21"/>
          <w:szCs w:val="21"/>
          <w:highlight w:val="none"/>
          <w:lang w:val="en-US" w:eastAsia="zh-CN"/>
        </w:rPr>
        <w:t>4）本项目不接受未购买本磋商文件的供应商磋商。</w:t>
      </w:r>
    </w:p>
    <w:p>
      <w:pPr>
        <w:pStyle w:val="4"/>
        <w:spacing w:line="360" w:lineRule="auto"/>
        <w:jc w:val="left"/>
        <w:rPr>
          <w:rFonts w:hint="eastAsia" w:ascii="仿宋" w:hAnsi="仿宋" w:eastAsia="仿宋" w:cs="仿宋"/>
          <w:b/>
          <w:bCs/>
          <w:color w:val="auto"/>
          <w:sz w:val="21"/>
          <w:szCs w:val="21"/>
          <w:highlight w:val="none"/>
        </w:rPr>
      </w:pPr>
      <w:bookmarkStart w:id="25" w:name="_Toc27849"/>
      <w:bookmarkStart w:id="26" w:name="_Toc5934"/>
      <w:bookmarkStart w:id="27" w:name="_Toc35393631"/>
      <w:bookmarkStart w:id="28" w:name="_Toc6189"/>
      <w:bookmarkStart w:id="29" w:name="_Toc35393800"/>
      <w:bookmarkStart w:id="30" w:name="_Toc17826"/>
      <w:bookmarkStart w:id="31" w:name="_Toc4504"/>
      <w:r>
        <w:rPr>
          <w:rFonts w:hint="eastAsia" w:ascii="仿宋" w:hAnsi="仿宋" w:eastAsia="仿宋" w:cs="仿宋"/>
          <w:b/>
          <w:bCs/>
          <w:color w:val="auto"/>
          <w:sz w:val="21"/>
          <w:szCs w:val="21"/>
          <w:highlight w:val="none"/>
        </w:rPr>
        <w:t>三、获取采购文件</w:t>
      </w:r>
      <w:bookmarkEnd w:id="23"/>
      <w:bookmarkEnd w:id="24"/>
      <w:bookmarkEnd w:id="25"/>
      <w:bookmarkEnd w:id="26"/>
      <w:bookmarkEnd w:id="27"/>
      <w:bookmarkEnd w:id="28"/>
      <w:bookmarkEnd w:id="29"/>
      <w:bookmarkEnd w:id="30"/>
      <w:bookmarkEnd w:id="31"/>
    </w:p>
    <w:p>
      <w:pPr>
        <w:spacing w:line="360" w:lineRule="auto"/>
        <w:ind w:firstLine="54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val="en-US" w:eastAsia="zh-CN"/>
        </w:rPr>
        <w:t>2021年9月18日</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2021年9月27日</w:t>
      </w:r>
      <w:r>
        <w:rPr>
          <w:rFonts w:hint="eastAsia" w:ascii="仿宋" w:hAnsi="仿宋" w:eastAsia="仿宋" w:cs="仿宋"/>
          <w:color w:val="auto"/>
          <w:sz w:val="21"/>
          <w:szCs w:val="21"/>
          <w:highlight w:val="none"/>
        </w:rPr>
        <w:t>，每天上午</w:t>
      </w:r>
      <w:r>
        <w:rPr>
          <w:rFonts w:hint="eastAsia" w:ascii="仿宋" w:hAnsi="仿宋" w:eastAsia="仿宋" w:cs="仿宋"/>
          <w:color w:val="auto"/>
          <w:sz w:val="21"/>
          <w:szCs w:val="21"/>
          <w:highlight w:val="none"/>
          <w:u w:val="single"/>
          <w:lang w:val="en-US" w:eastAsia="zh-CN"/>
        </w:rPr>
        <w:t>9:00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12:00</w:t>
      </w:r>
      <w:r>
        <w:rPr>
          <w:rFonts w:hint="eastAsia" w:ascii="仿宋" w:hAnsi="仿宋" w:eastAsia="仿宋" w:cs="仿宋"/>
          <w:color w:val="auto"/>
          <w:sz w:val="21"/>
          <w:szCs w:val="21"/>
          <w:highlight w:val="none"/>
        </w:rPr>
        <w:t>，下午</w:t>
      </w:r>
      <w:r>
        <w:rPr>
          <w:rFonts w:hint="eastAsia" w:ascii="仿宋" w:hAnsi="仿宋" w:eastAsia="仿宋" w:cs="仿宋"/>
          <w:color w:val="auto"/>
          <w:sz w:val="21"/>
          <w:szCs w:val="21"/>
          <w:highlight w:val="none"/>
          <w:u w:val="single"/>
          <w:lang w:val="en-US" w:eastAsia="zh-CN"/>
        </w:rPr>
        <w:t>15:00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17:30</w:t>
      </w:r>
      <w:r>
        <w:rPr>
          <w:rFonts w:hint="eastAsia" w:ascii="仿宋" w:hAnsi="仿宋" w:eastAsia="仿宋" w:cs="仿宋"/>
          <w:color w:val="auto"/>
          <w:sz w:val="21"/>
          <w:szCs w:val="21"/>
          <w:highlight w:val="none"/>
        </w:rPr>
        <w:t>（北京时间，法定节假日除外 ）</w:t>
      </w:r>
      <w:r>
        <w:rPr>
          <w:rFonts w:hint="eastAsia" w:ascii="仿宋" w:hAnsi="仿宋" w:eastAsia="仿宋" w:cs="仿宋"/>
          <w:color w:val="auto"/>
          <w:sz w:val="21"/>
          <w:szCs w:val="21"/>
          <w:highlight w:val="none"/>
          <w:lang w:eastAsia="zh-CN"/>
        </w:rPr>
        <w:t>。</w:t>
      </w:r>
    </w:p>
    <w:p>
      <w:pPr>
        <w:spacing w:line="440" w:lineRule="exact"/>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广西臻润工程咨询有限公司</w:t>
      </w:r>
      <w:r>
        <w:rPr>
          <w:rFonts w:hint="eastAsia" w:ascii="仿宋" w:hAnsi="仿宋" w:eastAsia="仿宋" w:cs="仿宋"/>
          <w:color w:val="auto"/>
          <w:sz w:val="21"/>
          <w:szCs w:val="21"/>
          <w:highlight w:val="none"/>
          <w:lang w:val="en-US" w:eastAsia="zh-CN"/>
        </w:rPr>
        <w:t>富川分公司</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富川瑶族自治县富阳镇凤凰路230号），</w:t>
      </w:r>
      <w:r>
        <w:rPr>
          <w:rFonts w:hint="eastAsia" w:ascii="仿宋" w:hAnsi="仿宋" w:eastAsia="仿宋" w:cs="仿宋"/>
          <w:color w:val="auto"/>
          <w:sz w:val="21"/>
          <w:szCs w:val="21"/>
          <w:highlight w:val="none"/>
          <w:lang w:val="en-US" w:eastAsia="zh-CN"/>
        </w:rPr>
        <w:t>联系电话</w:t>
      </w:r>
      <w:r>
        <w:rPr>
          <w:rFonts w:hint="eastAsia" w:ascii="仿宋" w:hAnsi="仿宋" w:eastAsia="仿宋" w:cs="仿宋"/>
          <w:bCs/>
          <w:color w:val="auto"/>
          <w:kern w:val="0"/>
          <w:sz w:val="21"/>
          <w:szCs w:val="21"/>
          <w:highlight w:val="none"/>
          <w:lang w:val="zh-CN" w:eastAsia="zh-CN"/>
        </w:rPr>
        <w:t xml:space="preserve"> 18877449221</w:t>
      </w:r>
      <w:r>
        <w:rPr>
          <w:rFonts w:hint="eastAsia" w:ascii="仿宋" w:hAnsi="仿宋" w:eastAsia="仿宋" w:cs="仿宋"/>
          <w:color w:val="auto"/>
          <w:sz w:val="21"/>
          <w:szCs w:val="21"/>
          <w:highlight w:val="none"/>
        </w:rPr>
        <w:t>。</w:t>
      </w:r>
    </w:p>
    <w:p>
      <w:pPr>
        <w:spacing w:line="360" w:lineRule="auto"/>
        <w:ind w:firstLine="54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方式：</w:t>
      </w:r>
      <w:r>
        <w:rPr>
          <w:rFonts w:hint="eastAsia" w:ascii="仿宋" w:hAnsi="仿宋" w:eastAsia="仿宋" w:cs="仿宋"/>
          <w:color w:val="auto"/>
          <w:sz w:val="21"/>
          <w:szCs w:val="21"/>
          <w:highlight w:val="none"/>
          <w:lang w:val="zh-CN"/>
        </w:rPr>
        <w:t>由</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法定代表人或者授权委托人（提供法定代表人授权委托书原件）持本人身份证原件及复印件、营业执照副本复印件（所有复印件加盖公章）进行现场报名并购买竞争性</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CN"/>
        </w:rPr>
        <w:t>文件；</w:t>
      </w:r>
    </w:p>
    <w:p>
      <w:pPr>
        <w:tabs>
          <w:tab w:val="left" w:pos="0"/>
        </w:tabs>
        <w:spacing w:line="400" w:lineRule="exact"/>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lang w:val="zh-CN"/>
        </w:rPr>
        <w:t>0元/套，售后不退</w:t>
      </w:r>
      <w:r>
        <w:rPr>
          <w:rFonts w:hint="eastAsia" w:ascii="仿宋" w:hAnsi="仿宋" w:eastAsia="仿宋" w:cs="仿宋"/>
          <w:color w:val="auto"/>
          <w:sz w:val="21"/>
          <w:szCs w:val="21"/>
          <w:highlight w:val="none"/>
          <w:lang w:val="zh-CN"/>
        </w:rPr>
        <w:t>。</w:t>
      </w:r>
    </w:p>
    <w:p>
      <w:pPr>
        <w:tabs>
          <w:tab w:val="left" w:pos="0"/>
        </w:tabs>
        <w:spacing w:line="400" w:lineRule="exact"/>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供应商未按以上时间、地点、方式获取本项目</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文件的，</w:t>
      </w:r>
      <w:r>
        <w:rPr>
          <w:rFonts w:hint="eastAsia" w:ascii="仿宋" w:hAnsi="仿宋" w:eastAsia="仿宋" w:cs="仿宋"/>
          <w:color w:val="auto"/>
          <w:sz w:val="21"/>
          <w:szCs w:val="21"/>
          <w:highlight w:val="none"/>
          <w:lang w:val="en-US" w:eastAsia="zh-CN"/>
        </w:rPr>
        <w:t>代理机构将拒收</w:t>
      </w:r>
      <w:r>
        <w:rPr>
          <w:rFonts w:hint="eastAsia" w:ascii="仿宋" w:hAnsi="仿宋" w:eastAsia="仿宋" w:cs="仿宋"/>
          <w:color w:val="auto"/>
          <w:sz w:val="21"/>
          <w:szCs w:val="21"/>
          <w:highlight w:val="none"/>
        </w:rPr>
        <w:t>其响应文件。</w:t>
      </w:r>
    </w:p>
    <w:p>
      <w:pPr>
        <w:pStyle w:val="51"/>
        <w:rPr>
          <w:rFonts w:hint="eastAsia" w:ascii="仿宋" w:hAnsi="仿宋" w:eastAsia="仿宋" w:cs="仿宋"/>
          <w:color w:val="auto"/>
          <w:sz w:val="21"/>
          <w:szCs w:val="21"/>
          <w:highlight w:val="none"/>
        </w:rPr>
      </w:pPr>
    </w:p>
    <w:p>
      <w:pPr>
        <w:pStyle w:val="4"/>
        <w:spacing w:line="360" w:lineRule="auto"/>
        <w:jc w:val="left"/>
        <w:rPr>
          <w:rFonts w:hint="eastAsia" w:ascii="仿宋" w:hAnsi="仿宋" w:eastAsia="仿宋" w:cs="仿宋"/>
          <w:b/>
          <w:bCs/>
          <w:color w:val="auto"/>
          <w:sz w:val="21"/>
          <w:szCs w:val="21"/>
          <w:highlight w:val="none"/>
        </w:rPr>
      </w:pPr>
      <w:bookmarkStart w:id="32" w:name="_Toc9934"/>
      <w:bookmarkStart w:id="33" w:name="_Toc27062"/>
      <w:bookmarkStart w:id="34" w:name="_Toc25320"/>
      <w:bookmarkStart w:id="35" w:name="_Toc35393632"/>
      <w:bookmarkStart w:id="36" w:name="_Toc28359015"/>
      <w:bookmarkStart w:id="37" w:name="_Toc28359092"/>
      <w:bookmarkStart w:id="38" w:name="_Toc35393801"/>
      <w:bookmarkStart w:id="39" w:name="_Toc10558"/>
      <w:bookmarkStart w:id="40" w:name="_Toc9731"/>
      <w:r>
        <w:rPr>
          <w:rFonts w:hint="eastAsia" w:ascii="仿宋" w:hAnsi="仿宋" w:eastAsia="仿宋" w:cs="仿宋"/>
          <w:b/>
          <w:bCs/>
          <w:color w:val="auto"/>
          <w:sz w:val="21"/>
          <w:szCs w:val="21"/>
          <w:highlight w:val="none"/>
        </w:rPr>
        <w:t>四、响应文件提交</w:t>
      </w:r>
      <w:bookmarkEnd w:id="32"/>
      <w:bookmarkEnd w:id="33"/>
      <w:bookmarkEnd w:id="34"/>
      <w:bookmarkEnd w:id="35"/>
      <w:bookmarkEnd w:id="36"/>
      <w:bookmarkEnd w:id="37"/>
      <w:bookmarkEnd w:id="38"/>
      <w:bookmarkEnd w:id="39"/>
      <w:bookmarkEnd w:id="40"/>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u w:val="single"/>
          <w:lang w:val="en-US" w:eastAsia="zh-CN"/>
        </w:rPr>
        <w:t>2021年9月30日10点30分</w:t>
      </w:r>
      <w:r>
        <w:rPr>
          <w:rFonts w:hint="eastAsia" w:ascii="仿宋" w:hAnsi="仿宋" w:eastAsia="仿宋" w:cs="仿宋"/>
          <w:color w:val="auto"/>
          <w:sz w:val="21"/>
          <w:szCs w:val="21"/>
          <w:highlight w:val="none"/>
        </w:rPr>
        <w:t>（北京时间）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广西贺州市富川县富阳镇凤凰路85号二楼会议室，</w:t>
      </w:r>
      <w:r>
        <w:rPr>
          <w:rFonts w:hint="eastAsia" w:ascii="仿宋" w:hAnsi="仿宋" w:eastAsia="仿宋" w:cs="仿宋"/>
          <w:color w:val="auto"/>
          <w:sz w:val="21"/>
          <w:szCs w:val="21"/>
          <w:highlight w:val="none"/>
          <w:lang w:val="zh-CN" w:eastAsia="zh-CN"/>
        </w:rPr>
        <w:t>逾期送达的将予以拒收。</w:t>
      </w:r>
    </w:p>
    <w:p>
      <w:pPr>
        <w:pStyle w:val="4"/>
        <w:spacing w:line="360" w:lineRule="auto"/>
        <w:jc w:val="left"/>
        <w:rPr>
          <w:rFonts w:hint="eastAsia" w:ascii="仿宋" w:hAnsi="仿宋" w:eastAsia="仿宋" w:cs="仿宋"/>
          <w:b/>
          <w:bCs/>
          <w:color w:val="auto"/>
          <w:sz w:val="21"/>
          <w:szCs w:val="21"/>
          <w:highlight w:val="none"/>
        </w:rPr>
      </w:pPr>
      <w:bookmarkStart w:id="41" w:name="_Toc35393802"/>
      <w:bookmarkStart w:id="42" w:name="_Toc3633"/>
      <w:bookmarkStart w:id="43" w:name="_Toc35393633"/>
      <w:bookmarkStart w:id="44" w:name="_Toc31791"/>
      <w:bookmarkStart w:id="45" w:name="_Toc27568"/>
      <w:bookmarkStart w:id="46" w:name="_Toc5530"/>
      <w:bookmarkStart w:id="47" w:name="_Toc12586"/>
      <w:bookmarkStart w:id="48" w:name="_Toc28359016"/>
      <w:bookmarkStart w:id="49" w:name="_Toc28359093"/>
      <w:r>
        <w:rPr>
          <w:rFonts w:hint="eastAsia" w:ascii="仿宋" w:hAnsi="仿宋" w:eastAsia="仿宋" w:cs="仿宋"/>
          <w:b/>
          <w:bCs/>
          <w:color w:val="auto"/>
          <w:sz w:val="21"/>
          <w:szCs w:val="21"/>
          <w:highlight w:val="none"/>
        </w:rPr>
        <w:t>五、开启</w:t>
      </w:r>
      <w:bookmarkEnd w:id="41"/>
      <w:bookmarkEnd w:id="42"/>
      <w:bookmarkEnd w:id="43"/>
      <w:bookmarkEnd w:id="44"/>
      <w:bookmarkEnd w:id="45"/>
      <w:bookmarkEnd w:id="46"/>
      <w:bookmarkEnd w:id="47"/>
      <w:bookmarkEnd w:id="48"/>
      <w:bookmarkEnd w:id="49"/>
    </w:p>
    <w:p>
      <w:pPr>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val="en-US" w:eastAsia="zh-CN"/>
        </w:rPr>
        <w:t>2021年9月30日10点30分</w:t>
      </w:r>
      <w:r>
        <w:rPr>
          <w:rFonts w:hint="eastAsia" w:ascii="仿宋" w:hAnsi="仿宋" w:eastAsia="仿宋" w:cs="仿宋"/>
          <w:bCs/>
          <w:color w:val="auto"/>
          <w:sz w:val="21"/>
          <w:szCs w:val="21"/>
          <w:highlight w:val="none"/>
        </w:rPr>
        <w:t>（北京时间）</w:t>
      </w:r>
    </w:p>
    <w:p>
      <w:pPr>
        <w:pStyle w:val="27"/>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60" w:lineRule="exact"/>
        <w:ind w:firstLine="422" w:firstLineChars="200"/>
        <w:jc w:val="both"/>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lang w:val="en-US" w:eastAsia="zh-CN"/>
        </w:rPr>
        <w:t>同响应文件提交地点。</w:t>
      </w:r>
    </w:p>
    <w:p>
      <w:pPr>
        <w:pStyle w:val="4"/>
        <w:spacing w:line="360" w:lineRule="auto"/>
        <w:jc w:val="left"/>
        <w:rPr>
          <w:rFonts w:hint="eastAsia" w:ascii="仿宋" w:hAnsi="仿宋" w:eastAsia="仿宋" w:cs="仿宋"/>
          <w:b/>
          <w:bCs/>
          <w:color w:val="auto"/>
          <w:sz w:val="21"/>
          <w:szCs w:val="21"/>
          <w:highlight w:val="none"/>
        </w:rPr>
      </w:pPr>
      <w:bookmarkStart w:id="50" w:name="_Toc17460"/>
      <w:bookmarkStart w:id="51" w:name="_Toc11125"/>
      <w:bookmarkStart w:id="52" w:name="_Toc32509"/>
      <w:bookmarkStart w:id="53" w:name="_Toc28359017"/>
      <w:bookmarkStart w:id="54" w:name="_Toc35393803"/>
      <w:bookmarkStart w:id="55" w:name="_Toc25254"/>
      <w:bookmarkStart w:id="56" w:name="_Toc6021"/>
      <w:bookmarkStart w:id="57" w:name="_Toc35393634"/>
      <w:bookmarkStart w:id="58" w:name="_Toc28359094"/>
      <w:r>
        <w:rPr>
          <w:rFonts w:hint="eastAsia" w:ascii="仿宋" w:hAnsi="仿宋" w:eastAsia="仿宋" w:cs="仿宋"/>
          <w:b/>
          <w:bCs/>
          <w:color w:val="auto"/>
          <w:sz w:val="21"/>
          <w:szCs w:val="21"/>
          <w:highlight w:val="none"/>
        </w:rPr>
        <w:t>六、公告期限</w:t>
      </w:r>
      <w:bookmarkEnd w:id="50"/>
      <w:bookmarkEnd w:id="51"/>
      <w:bookmarkEnd w:id="52"/>
      <w:bookmarkEnd w:id="53"/>
      <w:bookmarkEnd w:id="54"/>
      <w:bookmarkEnd w:id="55"/>
      <w:bookmarkEnd w:id="56"/>
      <w:bookmarkEnd w:id="57"/>
      <w:bookmarkEnd w:id="58"/>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自本公告发布之日起</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个工作日。</w:t>
      </w:r>
    </w:p>
    <w:p>
      <w:pPr>
        <w:pStyle w:val="4"/>
        <w:spacing w:line="360" w:lineRule="auto"/>
        <w:jc w:val="left"/>
        <w:rPr>
          <w:rFonts w:hint="eastAsia" w:ascii="仿宋" w:hAnsi="仿宋" w:eastAsia="仿宋" w:cs="仿宋"/>
          <w:b/>
          <w:bCs/>
          <w:color w:val="auto"/>
          <w:sz w:val="21"/>
          <w:szCs w:val="21"/>
          <w:highlight w:val="none"/>
        </w:rPr>
      </w:pPr>
      <w:bookmarkStart w:id="59" w:name="_Toc32437"/>
      <w:bookmarkStart w:id="60" w:name="_Toc35393804"/>
      <w:bookmarkStart w:id="61" w:name="_Toc4387"/>
      <w:bookmarkStart w:id="62" w:name="_Toc260"/>
      <w:bookmarkStart w:id="63" w:name="_Toc35393635"/>
      <w:bookmarkStart w:id="64" w:name="_Toc8855"/>
      <w:bookmarkStart w:id="65" w:name="_Toc10758"/>
      <w:r>
        <w:rPr>
          <w:rFonts w:hint="eastAsia" w:ascii="仿宋" w:hAnsi="仿宋" w:eastAsia="仿宋" w:cs="仿宋"/>
          <w:b/>
          <w:bCs/>
          <w:color w:val="auto"/>
          <w:sz w:val="21"/>
          <w:szCs w:val="21"/>
          <w:highlight w:val="none"/>
        </w:rPr>
        <w:t>七、其他补充事宜</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1、落实的政府采购政策</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落实强制采购节能产品、鼓励节能政策：对国家公布的节能产品政府采购品目清单（财库〔2019〕19号）中属于强制采购的品目，予以强制采购节能产品。属于非强制采购的品目，在技术、服务等指标同等条件下，予以优先采购节能产品。</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2）鼓励环保政策：在性能、技术、服务等指标同等条件下，对国家公布的环境标志产品政府采购品目清单（财库〔2019〕18号）内的，实行优先采购环境标志产品。</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扶持中小企业政策：评审时对参与政府采购活动的小型和微型企业依法提供《中小企业声明函》的，对小型和微型企业产品的价格给予10%的扣除。监狱企业、残疾人福利性单位视同小型、微型企业，其产品在评审时给予相同的价格扣除。</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递交方式：磋商人应将磋商保证金以支票、汇票、本票、转账、电汇、保函、保险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rPr>
      </w:pPr>
      <w:r>
        <w:rPr>
          <w:rFonts w:ascii="仿宋" w:hAnsi="仿宋" w:eastAsia="仿宋" w:cs="仿宋"/>
          <w:b w:val="0"/>
          <w:bCs w:val="0"/>
          <w:i w:val="0"/>
          <w:iCs w:val="0"/>
          <w:caps w:val="0"/>
          <w:color w:val="auto"/>
          <w:spacing w:val="0"/>
          <w:sz w:val="21"/>
          <w:szCs w:val="21"/>
        </w:rPr>
        <w:t>磋商保证金缴纳账户：</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账</w:t>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 xml:space="preserve"> 号：</w:t>
      </w:r>
      <w:r>
        <w:rPr>
          <w:rFonts w:hint="eastAsia" w:ascii="仿宋" w:hAnsi="仿宋" w:eastAsia="仿宋" w:cs="仿宋"/>
          <w:b w:val="0"/>
          <w:bCs w:val="0"/>
          <w:i w:val="0"/>
          <w:iCs w:val="0"/>
          <w:caps w:val="0"/>
          <w:color w:val="000000"/>
          <w:spacing w:val="0"/>
          <w:sz w:val="21"/>
          <w:szCs w:val="21"/>
          <w:lang w:val="en-US" w:eastAsia="zh-CN"/>
        </w:rPr>
        <w:t>660400094512500010</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开户行：</w:t>
      </w:r>
      <w:r>
        <w:rPr>
          <w:rFonts w:hint="eastAsia" w:ascii="仿宋" w:hAnsi="仿宋" w:eastAsia="仿宋" w:cs="仿宋"/>
          <w:b w:val="0"/>
          <w:bCs w:val="0"/>
          <w:i w:val="0"/>
          <w:iCs w:val="0"/>
          <w:caps w:val="0"/>
          <w:color w:val="000000"/>
          <w:spacing w:val="0"/>
          <w:sz w:val="21"/>
          <w:szCs w:val="21"/>
          <w:lang w:val="en-US" w:eastAsia="zh-CN"/>
        </w:rPr>
        <w:t>桂林银行股份有限公司贺州城西支行</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注：对风险较低、规模较小的采购项目，受疫情影响的中小微企业（在提供真实可信证明材料的前提下），停止收取磋商保证金和履约保证金。</w:t>
      </w:r>
    </w:p>
    <w:p>
      <w:pPr>
        <w:widowControl/>
        <w:numPr>
          <w:ilvl w:val="0"/>
          <w:numId w:val="0"/>
        </w:numPr>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4.发布公告的媒介：（中国政府采购网）www.ccgp.gov.cn、（广西壮族自治区政府采购网）http://zfcg.gxzf.gov.cn/</w:t>
      </w:r>
    </w:p>
    <w:p>
      <w:pPr>
        <w:pStyle w:val="4"/>
        <w:spacing w:line="360" w:lineRule="auto"/>
        <w:jc w:val="left"/>
        <w:rPr>
          <w:rFonts w:hint="eastAsia" w:ascii="仿宋" w:hAnsi="仿宋" w:eastAsia="仿宋" w:cs="仿宋"/>
          <w:b/>
          <w:bCs/>
          <w:color w:val="auto"/>
          <w:sz w:val="21"/>
          <w:szCs w:val="21"/>
          <w:highlight w:val="none"/>
        </w:rPr>
      </w:pPr>
      <w:bookmarkStart w:id="66" w:name="_Toc35393805"/>
      <w:bookmarkStart w:id="67" w:name="_Toc29783"/>
      <w:bookmarkStart w:id="68" w:name="_Toc28248"/>
      <w:bookmarkStart w:id="69" w:name="_Toc19992"/>
      <w:bookmarkStart w:id="70" w:name="_Toc15144"/>
      <w:bookmarkStart w:id="71" w:name="_Toc35393636"/>
      <w:bookmarkStart w:id="72" w:name="_Toc28359095"/>
      <w:bookmarkStart w:id="73" w:name="_Toc28359018"/>
      <w:r>
        <w:rPr>
          <w:rFonts w:hint="eastAsia" w:ascii="仿宋" w:hAnsi="仿宋" w:eastAsia="仿宋" w:cs="仿宋"/>
          <w:b/>
          <w:bCs/>
          <w:color w:val="auto"/>
          <w:sz w:val="21"/>
          <w:szCs w:val="21"/>
          <w:highlight w:val="none"/>
        </w:rPr>
        <w:t>八、凡对本次采购提出询问，请按以下方式联系。</w:t>
      </w:r>
      <w:bookmarkEnd w:id="66"/>
      <w:bookmarkEnd w:id="67"/>
      <w:bookmarkEnd w:id="68"/>
      <w:bookmarkEnd w:id="69"/>
      <w:bookmarkEnd w:id="70"/>
      <w:bookmarkEnd w:id="71"/>
      <w:bookmarkEnd w:id="72"/>
      <w:bookmarkEnd w:id="73"/>
    </w:p>
    <w:p>
      <w:pPr>
        <w:pStyle w:val="4"/>
        <w:spacing w:line="360" w:lineRule="auto"/>
        <w:ind w:firstLine="630" w:firstLineChars="300"/>
        <w:jc w:val="left"/>
        <w:rPr>
          <w:rFonts w:hint="eastAsia" w:ascii="仿宋" w:hAnsi="仿宋" w:eastAsia="仿宋" w:cs="仿宋"/>
          <w:b w:val="0"/>
          <w:color w:val="auto"/>
          <w:sz w:val="21"/>
          <w:szCs w:val="21"/>
          <w:highlight w:val="none"/>
        </w:rPr>
      </w:pPr>
      <w:bookmarkStart w:id="74" w:name="_Toc35393806"/>
      <w:bookmarkStart w:id="75" w:name="_Toc4100"/>
      <w:bookmarkStart w:id="76" w:name="_Toc35393637"/>
      <w:bookmarkStart w:id="77" w:name="_Toc28359019"/>
      <w:bookmarkStart w:id="78" w:name="_Toc19840"/>
      <w:bookmarkStart w:id="79" w:name="_Toc31567"/>
      <w:bookmarkStart w:id="80" w:name="_Toc19959"/>
      <w:bookmarkStart w:id="81" w:name="_Toc585"/>
      <w:bookmarkStart w:id="82" w:name="_Toc28359096"/>
      <w:r>
        <w:rPr>
          <w:rFonts w:hint="eastAsia" w:ascii="仿宋" w:hAnsi="仿宋" w:eastAsia="仿宋" w:cs="仿宋"/>
          <w:b w:val="0"/>
          <w:color w:val="auto"/>
          <w:sz w:val="21"/>
          <w:szCs w:val="21"/>
          <w:highlight w:val="none"/>
        </w:rPr>
        <w:t>1.采购人信息</w:t>
      </w:r>
      <w:bookmarkEnd w:id="74"/>
      <w:bookmarkEnd w:id="75"/>
      <w:bookmarkEnd w:id="76"/>
      <w:bookmarkEnd w:id="77"/>
      <w:bookmarkEnd w:id="78"/>
      <w:bookmarkEnd w:id="79"/>
      <w:bookmarkEnd w:id="80"/>
      <w:bookmarkEnd w:id="81"/>
      <w:bookmarkEnd w:id="82"/>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bookmarkStart w:id="83" w:name="_Toc28359020"/>
      <w:bookmarkStart w:id="84" w:name="_Toc35393638"/>
      <w:bookmarkStart w:id="85" w:name="_Toc28359097"/>
      <w:bookmarkStart w:id="86" w:name="_Toc35393807"/>
      <w:r>
        <w:rPr>
          <w:rFonts w:hint="eastAsia" w:ascii="仿宋" w:hAnsi="仿宋" w:eastAsia="仿宋" w:cs="仿宋"/>
          <w:bCs/>
          <w:color w:val="auto"/>
          <w:kern w:val="0"/>
          <w:sz w:val="21"/>
          <w:szCs w:val="21"/>
          <w:highlight w:val="none"/>
          <w:lang w:val="zh-CN" w:eastAsia="zh-CN"/>
        </w:rPr>
        <w:t xml:space="preserve">名称：富川瑶族自治县新华乡人民政府 </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地址：富川瑶族自治县新华乡新华街</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联系人及联系电话：</w:t>
      </w:r>
      <w:r>
        <w:rPr>
          <w:rFonts w:hint="eastAsia" w:ascii="仿宋" w:hAnsi="仿宋" w:eastAsia="仿宋" w:cs="仿宋"/>
          <w:bCs/>
          <w:color w:val="auto"/>
          <w:kern w:val="0"/>
          <w:sz w:val="21"/>
          <w:szCs w:val="21"/>
          <w:highlight w:val="none"/>
          <w:lang w:val="en-US" w:eastAsia="zh-CN"/>
        </w:rPr>
        <w:t xml:space="preserve">毛建峰  0774-7941013 </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en-US" w:eastAsia="zh-CN"/>
        </w:rPr>
      </w:pPr>
    </w:p>
    <w:p>
      <w:pPr>
        <w:pStyle w:val="4"/>
        <w:spacing w:line="360" w:lineRule="auto"/>
        <w:ind w:firstLine="630" w:firstLineChars="300"/>
        <w:jc w:val="left"/>
        <w:rPr>
          <w:rFonts w:hint="eastAsia" w:ascii="仿宋" w:hAnsi="仿宋" w:eastAsia="仿宋" w:cs="仿宋"/>
          <w:b w:val="0"/>
          <w:color w:val="auto"/>
          <w:sz w:val="21"/>
          <w:szCs w:val="21"/>
          <w:highlight w:val="none"/>
        </w:rPr>
      </w:pPr>
      <w:bookmarkStart w:id="87" w:name="_Toc15576"/>
      <w:bookmarkStart w:id="88" w:name="_Toc2698"/>
      <w:bookmarkStart w:id="89" w:name="_Toc21277"/>
      <w:bookmarkStart w:id="90" w:name="_Toc29606"/>
      <w:bookmarkStart w:id="91" w:name="_Toc7643"/>
      <w:r>
        <w:rPr>
          <w:rFonts w:hint="eastAsia" w:ascii="仿宋" w:hAnsi="仿宋" w:eastAsia="仿宋" w:cs="仿宋"/>
          <w:b w:val="0"/>
          <w:color w:val="auto"/>
          <w:sz w:val="21"/>
          <w:szCs w:val="21"/>
          <w:highlight w:val="none"/>
        </w:rPr>
        <w:t>2.采购代理机构信息</w:t>
      </w:r>
      <w:bookmarkEnd w:id="83"/>
      <w:bookmarkEnd w:id="84"/>
      <w:bookmarkEnd w:id="85"/>
      <w:bookmarkEnd w:id="86"/>
      <w:bookmarkEnd w:id="87"/>
      <w:bookmarkEnd w:id="88"/>
      <w:bookmarkEnd w:id="89"/>
      <w:bookmarkEnd w:id="90"/>
      <w:bookmarkEnd w:id="91"/>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en-US" w:eastAsia="zh-CN"/>
        </w:rPr>
        <w:t>名称</w:t>
      </w:r>
      <w:r>
        <w:rPr>
          <w:rFonts w:hint="eastAsia" w:ascii="仿宋" w:hAnsi="仿宋" w:eastAsia="仿宋" w:cs="仿宋"/>
          <w:bCs/>
          <w:color w:val="auto"/>
          <w:kern w:val="0"/>
          <w:sz w:val="21"/>
          <w:szCs w:val="21"/>
          <w:highlight w:val="none"/>
          <w:lang w:val="zh-CN" w:eastAsia="zh-CN"/>
        </w:rPr>
        <w:t>：广西臻润工程咨询有限公司</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地址：富川瑶族自治县富阳镇凤凰路230号</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联系人</w:t>
      </w:r>
      <w:r>
        <w:rPr>
          <w:rFonts w:hint="eastAsia" w:ascii="仿宋" w:hAnsi="仿宋" w:eastAsia="仿宋" w:cs="仿宋"/>
          <w:bCs/>
          <w:color w:val="auto"/>
          <w:kern w:val="0"/>
          <w:sz w:val="21"/>
          <w:szCs w:val="21"/>
          <w:highlight w:val="none"/>
          <w:lang w:val="en-US" w:eastAsia="zh-CN"/>
        </w:rPr>
        <w:t>及联系电话</w:t>
      </w:r>
      <w:r>
        <w:rPr>
          <w:rFonts w:hint="eastAsia" w:ascii="仿宋" w:hAnsi="仿宋" w:eastAsia="仿宋" w:cs="仿宋"/>
          <w:bCs/>
          <w:color w:val="auto"/>
          <w:kern w:val="0"/>
          <w:sz w:val="21"/>
          <w:szCs w:val="21"/>
          <w:highlight w:val="none"/>
          <w:lang w:val="zh-CN" w:eastAsia="zh-CN"/>
        </w:rPr>
        <w:t>：</w:t>
      </w:r>
      <w:r>
        <w:rPr>
          <w:rFonts w:hint="eastAsia" w:ascii="仿宋" w:hAnsi="仿宋" w:eastAsia="仿宋" w:cs="仿宋"/>
          <w:bCs/>
          <w:color w:val="auto"/>
          <w:kern w:val="0"/>
          <w:sz w:val="21"/>
          <w:szCs w:val="21"/>
          <w:highlight w:val="none"/>
          <w:lang w:val="en-US" w:eastAsia="zh-CN"/>
        </w:rPr>
        <w:t>唐丽</w:t>
      </w:r>
      <w:bookmarkStart w:id="256" w:name="_GoBack"/>
      <w:bookmarkEnd w:id="256"/>
      <w:r>
        <w:rPr>
          <w:rFonts w:hint="eastAsia" w:ascii="仿宋" w:hAnsi="仿宋" w:eastAsia="仿宋" w:cs="仿宋"/>
          <w:bCs/>
          <w:color w:val="auto"/>
          <w:kern w:val="0"/>
          <w:sz w:val="21"/>
          <w:szCs w:val="21"/>
          <w:highlight w:val="none"/>
          <w:lang w:val="en-US" w:eastAsia="zh-CN"/>
        </w:rPr>
        <w:t xml:space="preserve">   18877449221</w:t>
      </w:r>
    </w:p>
    <w:p>
      <w:pPr>
        <w:pStyle w:val="51"/>
        <w:rPr>
          <w:rFonts w:hint="eastAsia" w:ascii="仿宋" w:hAnsi="仿宋" w:eastAsia="仿宋" w:cs="仿宋"/>
          <w:bCs/>
          <w:color w:val="auto"/>
          <w:kern w:val="0"/>
          <w:sz w:val="21"/>
          <w:szCs w:val="21"/>
          <w:highlight w:val="none"/>
          <w:lang w:val="zh-CN" w:eastAsia="zh-CN"/>
        </w:rPr>
      </w:pPr>
    </w:p>
    <w:p>
      <w:pPr>
        <w:pStyle w:val="51"/>
        <w:rPr>
          <w:rFonts w:hint="eastAsia" w:ascii="仿宋" w:hAnsi="仿宋" w:eastAsia="仿宋" w:cs="仿宋"/>
          <w:bCs/>
          <w:color w:val="auto"/>
          <w:kern w:val="0"/>
          <w:sz w:val="21"/>
          <w:szCs w:val="21"/>
          <w:highlight w:val="none"/>
          <w:lang w:val="zh-CN" w:eastAsia="zh-CN"/>
        </w:rPr>
      </w:pPr>
    </w:p>
    <w:p>
      <w:pPr>
        <w:widowControl/>
        <w:jc w:val="righ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eastAsia="zh-CN"/>
        </w:rPr>
        <w:t>采购人</w:t>
      </w:r>
      <w:r>
        <w:rPr>
          <w:rFonts w:hint="eastAsia" w:ascii="仿宋" w:hAnsi="仿宋" w:eastAsia="仿宋" w:cs="仿宋"/>
          <w:bCs/>
          <w:color w:val="auto"/>
          <w:kern w:val="0"/>
          <w:sz w:val="21"/>
          <w:szCs w:val="21"/>
          <w:highlight w:val="none"/>
        </w:rPr>
        <w:t>：</w:t>
      </w:r>
      <w:r>
        <w:rPr>
          <w:rFonts w:hint="eastAsia" w:ascii="仿宋" w:hAnsi="仿宋" w:eastAsia="仿宋" w:cs="仿宋"/>
          <w:bCs/>
          <w:color w:val="auto"/>
          <w:kern w:val="0"/>
          <w:sz w:val="21"/>
          <w:szCs w:val="21"/>
          <w:highlight w:val="none"/>
          <w:lang w:eastAsia="zh-CN"/>
        </w:rPr>
        <w:t>富川瑶族自治县新华乡人民政府</w:t>
      </w:r>
    </w:p>
    <w:p>
      <w:pPr>
        <w:widowControl/>
        <w:jc w:val="right"/>
        <w:rPr>
          <w:rFonts w:hint="eastAsia" w:ascii="仿宋" w:hAnsi="仿宋" w:eastAsia="仿宋" w:cs="仿宋"/>
          <w:bCs/>
          <w:color w:val="auto"/>
          <w:kern w:val="0"/>
          <w:sz w:val="21"/>
          <w:szCs w:val="21"/>
          <w:highlight w:val="none"/>
        </w:rPr>
      </w:pPr>
    </w:p>
    <w:p>
      <w:pPr>
        <w:widowControl/>
        <w:jc w:val="righ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采购</w:t>
      </w:r>
      <w:r>
        <w:rPr>
          <w:rFonts w:hint="eastAsia" w:ascii="仿宋" w:hAnsi="仿宋" w:eastAsia="仿宋" w:cs="仿宋"/>
          <w:bCs/>
          <w:color w:val="auto"/>
          <w:kern w:val="0"/>
          <w:sz w:val="21"/>
          <w:szCs w:val="21"/>
          <w:highlight w:val="none"/>
          <w:lang w:eastAsia="zh-CN"/>
        </w:rPr>
        <w:t>代理</w:t>
      </w:r>
      <w:r>
        <w:rPr>
          <w:rFonts w:hint="eastAsia" w:ascii="仿宋" w:hAnsi="仿宋" w:eastAsia="仿宋" w:cs="仿宋"/>
          <w:bCs/>
          <w:color w:val="auto"/>
          <w:kern w:val="0"/>
          <w:sz w:val="21"/>
          <w:szCs w:val="21"/>
          <w:highlight w:val="none"/>
        </w:rPr>
        <w:t>机构：</w:t>
      </w:r>
      <w:r>
        <w:rPr>
          <w:rFonts w:hint="eastAsia" w:ascii="仿宋" w:hAnsi="仿宋" w:eastAsia="仿宋" w:cs="仿宋"/>
          <w:bCs/>
          <w:color w:val="auto"/>
          <w:kern w:val="0"/>
          <w:sz w:val="21"/>
          <w:szCs w:val="21"/>
          <w:highlight w:val="none"/>
          <w:lang w:eastAsia="zh-CN"/>
        </w:rPr>
        <w:t>广西臻润工程咨询有限公司</w:t>
      </w:r>
      <w:r>
        <w:rPr>
          <w:rFonts w:hint="eastAsia" w:ascii="仿宋" w:hAnsi="仿宋" w:eastAsia="仿宋" w:cs="仿宋"/>
          <w:bCs/>
          <w:color w:val="auto"/>
          <w:kern w:val="0"/>
          <w:sz w:val="21"/>
          <w:szCs w:val="21"/>
          <w:highlight w:val="none"/>
        </w:rPr>
        <w:t xml:space="preserve">                                  </w:t>
      </w:r>
    </w:p>
    <w:p>
      <w:pPr>
        <w:wordWrap w:val="0"/>
        <w:jc w:val="right"/>
        <w:rPr>
          <w:rFonts w:hint="eastAsia" w:ascii="仿宋" w:hAnsi="仿宋" w:eastAsia="仿宋" w:cs="仿宋"/>
          <w:color w:val="auto"/>
          <w:sz w:val="21"/>
          <w:szCs w:val="21"/>
          <w:highlight w:val="none"/>
        </w:rPr>
      </w:pPr>
    </w:p>
    <w:p>
      <w:pPr>
        <w:spacing w:line="380" w:lineRule="exact"/>
        <w:ind w:firstLine="420" w:firstLineChars="200"/>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2021年9月18日</w:t>
      </w:r>
      <w:r>
        <w:rPr>
          <w:rFonts w:hint="eastAsia" w:ascii="仿宋" w:hAnsi="仿宋" w:eastAsia="仿宋" w:cs="仿宋"/>
          <w:bCs/>
          <w:color w:val="auto"/>
          <w:kern w:val="0"/>
          <w:szCs w:val="21"/>
          <w:highlight w:val="none"/>
        </w:rPr>
        <w:t xml:space="preserve">  </w:t>
      </w:r>
    </w:p>
    <w:p>
      <w:pPr>
        <w:pStyle w:val="3"/>
        <w:numPr>
          <w:ilvl w:val="0"/>
          <w:numId w:val="0"/>
        </w:numPr>
        <w:ind w:firstLine="0" w:firstLineChars="0"/>
        <w:jc w:val="both"/>
        <w:rPr>
          <w:rFonts w:hint="eastAsia"/>
          <w:highlight w:val="none"/>
        </w:rPr>
        <w:sectPr>
          <w:headerReference r:id="rId13" w:type="first"/>
          <w:footerReference r:id="rId15" w:type="first"/>
          <w:footerReference r:id="rId14" w:type="default"/>
          <w:pgSz w:w="11906" w:h="16838"/>
          <w:pgMar w:top="1134" w:right="1134" w:bottom="1134" w:left="1134" w:header="851" w:footer="992" w:gutter="0"/>
          <w:pgNumType w:fmt="decimal" w:start="1"/>
          <w:cols w:space="720" w:num="1"/>
          <w:docGrid w:type="lines" w:linePitch="312" w:charSpace="0"/>
        </w:sectPr>
      </w:pPr>
      <w:bookmarkStart w:id="92" w:name="_Toc7237"/>
      <w:bookmarkStart w:id="93" w:name="_Toc6226"/>
      <w:bookmarkStart w:id="94" w:name="_Toc26540"/>
    </w:p>
    <w:p>
      <w:pPr>
        <w:pStyle w:val="3"/>
        <w:numPr>
          <w:ilvl w:val="0"/>
          <w:numId w:val="7"/>
        </w:numPr>
        <w:spacing w:line="240" w:lineRule="auto"/>
        <w:ind w:firstLine="0" w:firstLineChars="0"/>
        <w:jc w:val="center"/>
        <w:rPr>
          <w:rFonts w:hint="eastAsia"/>
          <w:highlight w:val="none"/>
        </w:rPr>
      </w:pPr>
      <w:r>
        <w:rPr>
          <w:rFonts w:hint="eastAsia"/>
          <w:highlight w:val="none"/>
        </w:rPr>
        <w:t xml:space="preserve"> </w:t>
      </w:r>
      <w:bookmarkStart w:id="95" w:name="_Toc12880"/>
      <w:bookmarkStart w:id="96" w:name="_Toc1931"/>
      <w:r>
        <w:rPr>
          <w:rFonts w:hint="eastAsia"/>
          <w:highlight w:val="none"/>
        </w:rPr>
        <w:t>磋商供应商须知及前附表</w:t>
      </w:r>
      <w:bookmarkEnd w:id="92"/>
      <w:bookmarkEnd w:id="93"/>
      <w:bookmarkEnd w:id="94"/>
      <w:bookmarkEnd w:id="95"/>
      <w:bookmarkEnd w:id="96"/>
    </w:p>
    <w:p>
      <w:pPr>
        <w:pStyle w:val="3"/>
        <w:numPr>
          <w:ilvl w:val="0"/>
          <w:numId w:val="0"/>
        </w:numPr>
        <w:ind w:leftChars="0" w:firstLine="3373" w:firstLineChars="1200"/>
        <w:jc w:val="both"/>
        <w:rPr>
          <w:rFonts w:hint="eastAsia" w:ascii="宋体" w:hAnsi="宋体"/>
          <w:b/>
          <w:color w:val="000000"/>
          <w:sz w:val="28"/>
          <w:szCs w:val="28"/>
        </w:rPr>
      </w:pPr>
      <w:bookmarkStart w:id="97" w:name="_Toc24554"/>
      <w:bookmarkStart w:id="98" w:name="_Toc6946"/>
      <w:r>
        <w:rPr>
          <w:rFonts w:hint="eastAsia" w:ascii="宋体" w:hAnsi="宋体"/>
          <w:b/>
          <w:color w:val="000000"/>
          <w:sz w:val="28"/>
          <w:szCs w:val="28"/>
          <w:lang w:eastAsia="zh-CN"/>
        </w:rPr>
        <w:t>磋商供应商</w:t>
      </w:r>
      <w:r>
        <w:rPr>
          <w:rFonts w:hint="eastAsia" w:ascii="宋体" w:hAnsi="宋体"/>
          <w:b/>
          <w:color w:val="000000"/>
          <w:sz w:val="28"/>
          <w:szCs w:val="28"/>
        </w:rPr>
        <w:t>须知前附表</w:t>
      </w:r>
      <w:bookmarkEnd w:id="97"/>
      <w:bookmarkEnd w:id="98"/>
    </w:p>
    <w:tbl>
      <w:tblPr>
        <w:tblStyle w:val="37"/>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018"/>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eastAsia="宋体" w:cs="宋体"/>
                <w:b/>
                <w:szCs w:val="21"/>
              </w:rPr>
              <w:t>名称</w:t>
            </w:r>
          </w:p>
        </w:tc>
        <w:tc>
          <w:tcPr>
            <w:tcW w:w="7254"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b/>
                <w:bCs/>
                <w:color w:val="000000"/>
                <w:sz w:val="21"/>
                <w:szCs w:val="21"/>
                <w:lang w:eastAsia="zh-CN"/>
              </w:rPr>
            </w:pPr>
            <w:r>
              <w:rPr>
                <w:rFonts w:hint="eastAsia" w:ascii="宋体" w:hAnsi="宋体" w:cs="宋体"/>
                <w:b/>
                <w:bCs/>
                <w:color w:val="000000"/>
                <w:sz w:val="21"/>
                <w:szCs w:val="21"/>
              </w:rPr>
              <w:t>项目名称</w:t>
            </w:r>
            <w:r>
              <w:rPr>
                <w:rFonts w:hint="eastAsia" w:ascii="宋体" w:hAnsi="宋体" w:cs="宋体"/>
                <w:b/>
                <w:bCs/>
                <w:color w:val="000000"/>
                <w:sz w:val="21"/>
                <w:szCs w:val="21"/>
                <w:lang w:eastAsia="zh-CN"/>
              </w:rPr>
              <w:t>及</w:t>
            </w:r>
          </w:p>
          <w:p>
            <w:pPr>
              <w:tabs>
                <w:tab w:val="left" w:pos="1680"/>
              </w:tabs>
              <w:spacing w:line="400" w:lineRule="exact"/>
              <w:ind w:right="-192"/>
              <w:jc w:val="center"/>
              <w:rPr>
                <w:rFonts w:hint="eastAsia" w:ascii="宋体" w:hAnsi="宋体" w:eastAsia="宋体" w:cs="宋体"/>
                <w:color w:val="000000"/>
                <w:sz w:val="21"/>
                <w:szCs w:val="21"/>
                <w:lang w:val="en-US" w:eastAsia="zh-CN"/>
              </w:rPr>
            </w:pPr>
            <w:r>
              <w:rPr>
                <w:rFonts w:hint="eastAsia" w:ascii="宋体" w:hAnsi="宋体" w:cs="宋体"/>
                <w:b/>
                <w:bCs/>
                <w:color w:val="000000"/>
                <w:sz w:val="21"/>
                <w:szCs w:val="21"/>
                <w:lang w:eastAsia="zh-CN"/>
              </w:rPr>
              <w:t>项目编号</w:t>
            </w:r>
          </w:p>
        </w:tc>
        <w:tc>
          <w:tcPr>
            <w:tcW w:w="7254" w:type="dxa"/>
            <w:vAlign w:val="center"/>
          </w:tcPr>
          <w:p>
            <w:pPr>
              <w:tabs>
                <w:tab w:val="left" w:pos="1680"/>
              </w:tabs>
              <w:spacing w:line="400" w:lineRule="exact"/>
              <w:ind w:right="69" w:rightChars="0"/>
              <w:jc w:val="both"/>
              <w:rPr>
                <w:rFonts w:hint="eastAsia" w:ascii="仿宋" w:hAnsi="仿宋" w:eastAsia="仿宋" w:cs="仿宋"/>
                <w:color w:val="000000"/>
                <w:sz w:val="21"/>
                <w:szCs w:val="21"/>
                <w:lang w:eastAsia="zh-CN"/>
              </w:rPr>
            </w:pPr>
            <w:r>
              <w:rPr>
                <w:rFonts w:hint="eastAsia" w:ascii="仿宋" w:hAnsi="仿宋" w:eastAsia="仿宋" w:cs="仿宋"/>
                <w:b/>
                <w:bCs/>
                <w:color w:val="000000"/>
                <w:sz w:val="21"/>
                <w:szCs w:val="21"/>
              </w:rPr>
              <w:t>项目名称</w:t>
            </w:r>
            <w:r>
              <w:rPr>
                <w:rFonts w:hint="eastAsia" w:ascii="仿宋" w:hAnsi="仿宋" w:eastAsia="仿宋" w:cs="仿宋"/>
                <w:b/>
                <w:bCs/>
                <w:color w:val="000000"/>
                <w:sz w:val="21"/>
                <w:szCs w:val="21"/>
                <w:lang w:eastAsia="zh-CN"/>
              </w:rPr>
              <w:t>：</w:t>
            </w:r>
            <w:r>
              <w:rPr>
                <w:rFonts w:hint="eastAsia" w:ascii="仿宋" w:hAnsi="仿宋" w:eastAsia="仿宋" w:cs="仿宋"/>
                <w:sz w:val="21"/>
                <w:szCs w:val="21"/>
                <w:lang w:eastAsia="zh-CN"/>
              </w:rPr>
              <w:t>新华乡2021年第二批中央和自治区财政专项扶贫资金项目</w:t>
            </w:r>
          </w:p>
          <w:p>
            <w:pPr>
              <w:tabs>
                <w:tab w:val="left" w:pos="1680"/>
              </w:tabs>
              <w:spacing w:line="400" w:lineRule="exact"/>
              <w:ind w:right="-192"/>
              <w:jc w:val="both"/>
              <w:rPr>
                <w:rFonts w:hint="eastAsia" w:ascii="仿宋" w:hAnsi="仿宋" w:eastAsia="仿宋" w:cs="仿宋"/>
                <w:color w:val="000000"/>
                <w:sz w:val="21"/>
                <w:szCs w:val="21"/>
              </w:rPr>
            </w:pPr>
            <w:r>
              <w:rPr>
                <w:rFonts w:hint="eastAsia" w:ascii="仿宋" w:hAnsi="仿宋" w:eastAsia="仿宋" w:cs="仿宋"/>
                <w:b/>
                <w:bCs/>
                <w:color w:val="000000"/>
                <w:sz w:val="21"/>
                <w:szCs w:val="21"/>
              </w:rPr>
              <w:t>项目编号：</w:t>
            </w:r>
            <w:r>
              <w:rPr>
                <w:rFonts w:hint="eastAsia" w:ascii="仿宋" w:hAnsi="仿宋" w:eastAsia="仿宋" w:cs="仿宋"/>
                <w:color w:val="0000FF"/>
                <w:sz w:val="21"/>
                <w:szCs w:val="21"/>
                <w:highlight w:val="none"/>
                <w:lang w:eastAsia="zh-CN"/>
              </w:rPr>
              <w:t>HZZC2021-C2-230308-GXZR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000000"/>
                <w:sz w:val="21"/>
                <w:szCs w:val="21"/>
                <w:lang w:val="en-US" w:eastAsia="zh-CN"/>
              </w:rPr>
            </w:pPr>
            <w:r>
              <w:rPr>
                <w:rFonts w:hint="eastAsia" w:ascii="宋体" w:hAnsi="宋体" w:cs="宋体"/>
                <w:b/>
                <w:bCs/>
                <w:color w:val="000000"/>
                <w:sz w:val="21"/>
                <w:szCs w:val="21"/>
              </w:rPr>
              <w:t>采购内容</w:t>
            </w:r>
          </w:p>
        </w:tc>
        <w:tc>
          <w:tcPr>
            <w:tcW w:w="7254" w:type="dxa"/>
            <w:vAlign w:val="center"/>
          </w:tcPr>
          <w:p>
            <w:pPr>
              <w:tabs>
                <w:tab w:val="left" w:pos="1680"/>
              </w:tabs>
              <w:spacing w:line="400" w:lineRule="exact"/>
              <w:ind w:right="-74" w:rightChars="0"/>
              <w:jc w:val="both"/>
              <w:rPr>
                <w:rFonts w:hint="eastAsia" w:ascii="仿宋" w:hAnsi="仿宋" w:eastAsia="仿宋" w:cs="仿宋"/>
                <w:b/>
                <w:bCs/>
                <w:color w:val="000000"/>
                <w:sz w:val="21"/>
                <w:szCs w:val="21"/>
              </w:rPr>
            </w:pPr>
            <w:r>
              <w:rPr>
                <w:rFonts w:hint="eastAsia" w:ascii="仿宋" w:hAnsi="仿宋" w:eastAsia="仿宋" w:cs="仿宋"/>
                <w:b w:val="0"/>
                <w:bCs w:val="0"/>
                <w:color w:val="000000"/>
                <w:sz w:val="21"/>
                <w:szCs w:val="21"/>
                <w:lang w:eastAsia="zh-CN"/>
              </w:rPr>
              <w:t>新华乡2021年第二批中央和自治区财政专项扶贫资金项目施工图设计内的水渠及道路建设等；具体详见工程量清单及施工设计图纸范围内所有内容。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auto"/>
                <w:sz w:val="21"/>
                <w:szCs w:val="21"/>
                <w:lang w:val="en-US" w:eastAsia="zh-CN"/>
              </w:rPr>
            </w:pPr>
            <w:r>
              <w:rPr>
                <w:rFonts w:hint="eastAsia" w:ascii="宋体" w:hAnsi="宋体" w:cs="宋体"/>
                <w:b/>
                <w:bCs/>
                <w:color w:val="auto"/>
                <w:sz w:val="21"/>
                <w:szCs w:val="21"/>
              </w:rPr>
              <w:t>工期要求</w:t>
            </w:r>
          </w:p>
        </w:tc>
        <w:tc>
          <w:tcPr>
            <w:tcW w:w="7254" w:type="dxa"/>
            <w:tcMar>
              <w:top w:w="0" w:type="dxa"/>
              <w:left w:w="57" w:type="dxa"/>
              <w:bottom w:w="0" w:type="dxa"/>
              <w:right w:w="57" w:type="dxa"/>
            </w:tcMar>
            <w:vAlign w:val="center"/>
          </w:tcPr>
          <w:p>
            <w:pPr>
              <w:tabs>
                <w:tab w:val="left" w:pos="1680"/>
              </w:tabs>
              <w:spacing w:line="400" w:lineRule="exact"/>
              <w:ind w:right="-192"/>
              <w:jc w:val="both"/>
              <w:rPr>
                <w:rFonts w:hint="eastAsia" w:ascii="仿宋" w:hAnsi="仿宋" w:eastAsia="仿宋" w:cs="仿宋"/>
                <w:b/>
                <w:bCs/>
                <w:color w:val="auto"/>
                <w:sz w:val="21"/>
                <w:szCs w:val="21"/>
                <w:highlight w:val="none"/>
              </w:rPr>
            </w:pPr>
            <w:r>
              <w:rPr>
                <w:rFonts w:hint="eastAsia" w:ascii="仿宋" w:hAnsi="仿宋" w:eastAsia="仿宋" w:cs="仿宋"/>
                <w:color w:val="auto"/>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000000"/>
                <w:sz w:val="21"/>
                <w:szCs w:val="21"/>
                <w:lang w:val="en-US" w:eastAsia="zh-CN"/>
              </w:rPr>
            </w:pPr>
            <w:r>
              <w:rPr>
                <w:rFonts w:hint="eastAsia" w:ascii="宋体" w:hAnsi="宋体" w:cs="宋体"/>
                <w:b/>
                <w:bCs/>
                <w:color w:val="000000"/>
                <w:sz w:val="21"/>
                <w:szCs w:val="21"/>
              </w:rPr>
              <w:t>质量要求</w:t>
            </w:r>
          </w:p>
        </w:tc>
        <w:tc>
          <w:tcPr>
            <w:tcW w:w="7254" w:type="dxa"/>
            <w:tcMar>
              <w:top w:w="0" w:type="dxa"/>
              <w:left w:w="57" w:type="dxa"/>
              <w:bottom w:w="0" w:type="dxa"/>
              <w:right w:w="57" w:type="dxa"/>
            </w:tcMar>
            <w:vAlign w:val="center"/>
          </w:tcPr>
          <w:p>
            <w:pPr>
              <w:tabs>
                <w:tab w:val="left" w:pos="1680"/>
              </w:tabs>
              <w:spacing w:line="400" w:lineRule="exact"/>
              <w:ind w:right="-192"/>
              <w:jc w:val="both"/>
              <w:rPr>
                <w:rFonts w:hint="eastAsia" w:ascii="仿宋" w:hAnsi="仿宋" w:eastAsia="仿宋" w:cs="仿宋"/>
                <w:b/>
                <w:bCs/>
                <w:color w:val="000000"/>
                <w:sz w:val="21"/>
                <w:szCs w:val="21"/>
              </w:rPr>
            </w:pPr>
            <w:r>
              <w:rPr>
                <w:rFonts w:hint="eastAsia" w:ascii="仿宋" w:hAnsi="仿宋" w:eastAsia="仿宋" w:cs="仿宋"/>
                <w:color w:val="00000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5</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磋商供应商</w:t>
            </w:r>
          </w:p>
          <w:p>
            <w:pPr>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资格要求</w:t>
            </w:r>
          </w:p>
          <w:p>
            <w:pPr>
              <w:spacing w:line="400" w:lineRule="exact"/>
              <w:jc w:val="center"/>
              <w:rPr>
                <w:rFonts w:hint="eastAsia" w:ascii="宋体" w:hAnsi="宋体" w:cs="宋体"/>
                <w:color w:val="auto"/>
                <w:sz w:val="21"/>
                <w:szCs w:val="21"/>
              </w:rPr>
            </w:pPr>
          </w:p>
        </w:tc>
        <w:tc>
          <w:tcPr>
            <w:tcW w:w="7254" w:type="dxa"/>
            <w:tcMar>
              <w:top w:w="0" w:type="dxa"/>
              <w:left w:w="57" w:type="dxa"/>
              <w:bottom w:w="0" w:type="dxa"/>
              <w:right w:w="57" w:type="dxa"/>
            </w:tcMar>
            <w:vAlign w:val="center"/>
          </w:tcPr>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1.满足《中华人民共和国政府采购法》第二十二条规定</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磋商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被</w:t>
            </w:r>
            <w:r>
              <w:rPr>
                <w:rFonts w:hint="eastAsia" w:ascii="仿宋" w:hAnsi="仿宋" w:eastAsia="仿宋" w:cs="仿宋"/>
                <w:color w:val="auto"/>
                <w:sz w:val="21"/>
                <w:szCs w:val="21"/>
                <w:highlight w:val="none"/>
                <w:lang w:val="zh-CN"/>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将被拒绝其参与本次政府采购活动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以评标阶段在</w:t>
            </w:r>
            <w:r>
              <w:rPr>
                <w:rFonts w:hint="eastAsia" w:ascii="仿宋" w:hAnsi="仿宋" w:eastAsia="仿宋" w:cs="仿宋"/>
                <w:color w:val="auto"/>
                <w:sz w:val="21"/>
                <w:szCs w:val="21"/>
                <w:highlight w:val="none"/>
              </w:rPr>
              <w:t>“信用中国”网站（www.creditchina.gov.cn）或中国政府采购网（www.ccgp.gov.cn）</w:t>
            </w:r>
            <w:r>
              <w:rPr>
                <w:rFonts w:hint="eastAsia" w:ascii="仿宋" w:hAnsi="仿宋" w:eastAsia="仿宋" w:cs="仿宋"/>
                <w:color w:val="auto"/>
                <w:sz w:val="21"/>
                <w:szCs w:val="21"/>
                <w:highlight w:val="none"/>
                <w:lang w:val="zh-CN"/>
              </w:rPr>
              <w:t>的</w:t>
            </w:r>
            <w:r>
              <w:rPr>
                <w:rFonts w:hint="eastAsia" w:ascii="仿宋" w:hAnsi="仿宋" w:eastAsia="仿宋" w:cs="仿宋"/>
                <w:color w:val="auto"/>
                <w:sz w:val="21"/>
                <w:szCs w:val="21"/>
                <w:highlight w:val="none"/>
              </w:rPr>
              <w:t>信用记录查询结果为准）</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1"/>
                <w:szCs w:val="21"/>
                <w:highlight w:val="none"/>
                <w:lang w:eastAsia="zh-CN"/>
              </w:rPr>
              <w:t>；</w:t>
            </w:r>
          </w:p>
          <w:p>
            <w:pPr>
              <w:pStyle w:val="51"/>
              <w:ind w:firstLine="460" w:firstLineChars="200"/>
              <w:rPr>
                <w:rFonts w:hint="eastAsia" w:ascii="宋体" w:hAnsi="宋体" w:cs="宋体"/>
                <w:color w:val="auto"/>
                <w:sz w:val="21"/>
                <w:szCs w:val="21"/>
              </w:rPr>
            </w:pPr>
            <w:r>
              <w:rPr>
                <w:rFonts w:hint="eastAsia" w:ascii="仿宋" w:hAnsi="仿宋" w:eastAsia="仿宋" w:cs="仿宋"/>
                <w:color w:val="auto"/>
                <w:sz w:val="21"/>
                <w:szCs w:val="21"/>
                <w:highlight w:val="none"/>
                <w:lang w:val="en-US" w:eastAsia="zh-CN"/>
              </w:rPr>
              <w:t>4）本项目不接受未购买本磋商文件的供应商磋商。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b/>
                <w:bCs/>
                <w:color w:val="000000"/>
                <w:sz w:val="21"/>
                <w:szCs w:val="21"/>
              </w:rPr>
              <w:t>增值税计税方法</w:t>
            </w:r>
          </w:p>
        </w:tc>
        <w:tc>
          <w:tcPr>
            <w:tcW w:w="7254" w:type="dxa"/>
            <w:tcMar>
              <w:top w:w="0" w:type="dxa"/>
              <w:left w:w="57" w:type="dxa"/>
              <w:bottom w:w="0" w:type="dxa"/>
              <w:right w:w="57" w:type="dxa"/>
            </w:tcMar>
            <w:vAlign w:val="center"/>
          </w:tcPr>
          <w:p>
            <w:pPr>
              <w:spacing w:line="400" w:lineRule="exact"/>
              <w:rPr>
                <w:rFonts w:hint="eastAsia" w:ascii="宋体" w:hAnsi="宋体" w:cs="宋体"/>
                <w:color w:val="000000"/>
                <w:sz w:val="21"/>
                <w:szCs w:val="21"/>
              </w:rPr>
            </w:pPr>
            <w:r>
              <w:rPr>
                <w:rFonts w:hint="eastAsia" w:ascii="宋体" w:hAnsi="宋体"/>
                <w:color w:val="000000"/>
                <w:sz w:val="21"/>
                <w:szCs w:val="21"/>
                <w:highlight w:val="none"/>
                <w:lang w:eastAsia="zh-CN"/>
              </w:rPr>
              <w:t>简易</w:t>
            </w:r>
            <w:r>
              <w:rPr>
                <w:rFonts w:hint="eastAsia" w:ascii="宋体" w:hAnsi="宋体"/>
                <w:color w:val="000000"/>
                <w:sz w:val="21"/>
                <w:szCs w:val="21"/>
                <w:highlight w:val="none"/>
              </w:rPr>
              <w:t>计税法</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7</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cs="宋体"/>
                <w:b/>
                <w:bCs/>
                <w:color w:val="000000"/>
                <w:sz w:val="21"/>
                <w:szCs w:val="21"/>
              </w:rPr>
              <w:t>磋商有效期</w:t>
            </w:r>
          </w:p>
        </w:tc>
        <w:tc>
          <w:tcPr>
            <w:tcW w:w="7254" w:type="dxa"/>
            <w:tcMar>
              <w:top w:w="0" w:type="dxa"/>
              <w:left w:w="57" w:type="dxa"/>
              <w:bottom w:w="0" w:type="dxa"/>
              <w:right w:w="57" w:type="dxa"/>
            </w:tcMar>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8</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val="0"/>
                <w:bCs w:val="0"/>
                <w:color w:val="000000"/>
                <w:sz w:val="21"/>
                <w:szCs w:val="21"/>
              </w:rPr>
            </w:pPr>
            <w:r>
              <w:rPr>
                <w:rFonts w:hint="eastAsia" w:ascii="宋体" w:hAnsi="宋体" w:cs="宋体"/>
                <w:b/>
                <w:bCs/>
                <w:color w:val="000000"/>
                <w:sz w:val="21"/>
                <w:szCs w:val="21"/>
              </w:rPr>
              <w:t>响应文件</w:t>
            </w:r>
            <w:r>
              <w:rPr>
                <w:rFonts w:hint="eastAsia" w:ascii="宋体" w:hAnsi="宋体" w:cs="宋体"/>
                <w:b/>
                <w:bCs/>
                <w:color w:val="000000"/>
                <w:sz w:val="21"/>
                <w:szCs w:val="21"/>
                <w:lang w:eastAsia="zh-CN"/>
              </w:rPr>
              <w:t>份数</w:t>
            </w:r>
          </w:p>
        </w:tc>
        <w:tc>
          <w:tcPr>
            <w:tcW w:w="7254" w:type="dxa"/>
            <w:tcMar>
              <w:top w:w="0" w:type="dxa"/>
              <w:left w:w="57" w:type="dxa"/>
              <w:bottom w:w="0" w:type="dxa"/>
              <w:right w:w="57" w:type="dxa"/>
            </w:tcMar>
            <w:vAlign w:val="center"/>
          </w:tcPr>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正本一份，副本三份</w:t>
            </w:r>
            <w:r>
              <w:rPr>
                <w:rFonts w:hint="eastAsia" w:ascii="宋体" w:hAnsi="宋体" w:cs="宋体"/>
                <w:color w:val="000000"/>
                <w:sz w:val="21"/>
                <w:szCs w:val="21"/>
              </w:rPr>
              <w:t>。</w:t>
            </w:r>
            <w:r>
              <w:rPr>
                <w:rFonts w:hint="eastAsia" w:ascii="宋体" w:hAnsi="宋体" w:cs="宋体"/>
                <w:color w:val="000000"/>
                <w:sz w:val="21"/>
                <w:szCs w:val="21"/>
                <w:lang w:eastAsia="zh-CN"/>
              </w:rPr>
              <w:t>（</w:t>
            </w:r>
            <w:r>
              <w:rPr>
                <w:rFonts w:hint="eastAsia"/>
              </w:rPr>
              <w:t>副本可以为正本的复印件，正本和副本如有不一致之处，以正本为准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2018"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000000"/>
                <w:sz w:val="21"/>
                <w:szCs w:val="21"/>
              </w:rPr>
            </w:pPr>
            <w:r>
              <w:rPr>
                <w:rFonts w:hint="eastAsia" w:ascii="宋体" w:hAnsi="宋体" w:eastAsia="宋体" w:cs="宋体"/>
                <w:b/>
                <w:color w:val="000000"/>
                <w:szCs w:val="21"/>
              </w:rPr>
              <w:t>签字和盖章要求</w:t>
            </w:r>
          </w:p>
        </w:tc>
        <w:tc>
          <w:tcPr>
            <w:tcW w:w="72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cs="宋体"/>
                <w:color w:val="000000"/>
                <w:sz w:val="21"/>
                <w:szCs w:val="21"/>
              </w:rPr>
            </w:pPr>
            <w:r>
              <w:rPr>
                <w:rFonts w:hint="eastAsia" w:ascii="宋体" w:hAnsi="宋体" w:eastAsia="宋体" w:cs="宋体"/>
                <w:b/>
                <w:szCs w:val="21"/>
                <w:lang w:eastAsia="zh-CN"/>
              </w:rPr>
              <w:t>响应文件</w:t>
            </w:r>
            <w:r>
              <w:rPr>
                <w:rFonts w:hint="eastAsia" w:ascii="宋体" w:hAnsi="宋体" w:eastAsia="宋体" w:cs="宋体"/>
                <w:b/>
                <w:szCs w:val="21"/>
              </w:rPr>
              <w:t>正本每页加盖</w:t>
            </w:r>
            <w:r>
              <w:rPr>
                <w:rFonts w:hint="eastAsia" w:ascii="宋体" w:hAnsi="宋体" w:eastAsia="宋体" w:cs="宋体"/>
                <w:b/>
                <w:color w:val="000000"/>
                <w:szCs w:val="21"/>
                <w:lang w:eastAsia="zh-CN"/>
              </w:rPr>
              <w:t>磋商供应商</w:t>
            </w:r>
            <w:r>
              <w:rPr>
                <w:rFonts w:hint="eastAsia" w:ascii="宋体" w:hAnsi="宋体" w:eastAsia="宋体" w:cs="宋体"/>
                <w:b/>
                <w:szCs w:val="21"/>
              </w:rPr>
              <w:t>公章</w:t>
            </w:r>
            <w:r>
              <w:rPr>
                <w:rFonts w:hint="eastAsia" w:ascii="宋体" w:hAnsi="宋体" w:eastAsia="宋体" w:cs="宋体"/>
                <w:b/>
                <w:color w:val="000000"/>
                <w:szCs w:val="21"/>
              </w:rPr>
              <w:t>，且经法定代表人在指定相关位置签字（或盖章）或其委托代理人本人在指定相关位置签字。副本可使用正本的复印件。</w:t>
            </w:r>
            <w:r>
              <w:rPr>
                <w:rFonts w:hint="eastAsia" w:ascii="宋体" w:hAnsi="宋体" w:eastAsia="宋体" w:cs="宋体"/>
                <w:b/>
                <w:color w:val="000000"/>
                <w:szCs w:val="21"/>
                <w:lang w:eastAsia="zh-CN"/>
              </w:rPr>
              <w:t>响应文件</w:t>
            </w:r>
            <w:r>
              <w:rPr>
                <w:rFonts w:hint="eastAsia" w:ascii="宋体" w:hAnsi="宋体" w:eastAsia="宋体" w:cs="宋体"/>
                <w:b/>
                <w:color w:val="000000"/>
                <w:szCs w:val="21"/>
              </w:rPr>
              <w:t>未经</w:t>
            </w:r>
            <w:r>
              <w:rPr>
                <w:rFonts w:hint="eastAsia" w:ascii="宋体" w:hAnsi="宋体" w:eastAsia="宋体" w:cs="宋体"/>
                <w:b/>
                <w:color w:val="000000"/>
                <w:szCs w:val="21"/>
                <w:lang w:eastAsia="zh-CN"/>
              </w:rPr>
              <w:t>磋商供应商</w:t>
            </w:r>
            <w:r>
              <w:rPr>
                <w:rFonts w:hint="eastAsia" w:ascii="宋体" w:hAnsi="宋体" w:eastAsia="宋体" w:cs="宋体"/>
                <w:b/>
                <w:color w:val="000000"/>
                <w:szCs w:val="21"/>
              </w:rPr>
              <w:t>盖章或法定代表人签字（或盖章）或其委托代理人本人签字的，均作否决</w:t>
            </w:r>
            <w:r>
              <w:rPr>
                <w:rFonts w:hint="eastAsia" w:ascii="宋体" w:hAnsi="宋体" w:eastAsia="宋体" w:cs="宋体"/>
                <w:b/>
                <w:color w:val="000000"/>
                <w:szCs w:val="21"/>
                <w:lang w:eastAsia="zh-CN"/>
              </w:rPr>
              <w:t>磋商</w:t>
            </w:r>
            <w:r>
              <w:rPr>
                <w:rFonts w:hint="eastAsia" w:ascii="宋体" w:hAnsi="宋体" w:eastAsia="宋体" w:cs="宋体"/>
                <w:b/>
                <w:color w:val="000000"/>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lang w:val="en-US" w:eastAsia="zh-CN"/>
              </w:rPr>
            </w:pPr>
          </w:p>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cs="宋体"/>
                <w:b/>
                <w:bCs/>
                <w:color w:val="000000"/>
                <w:sz w:val="21"/>
                <w:szCs w:val="21"/>
              </w:rPr>
              <w:t>磋商保证金</w:t>
            </w:r>
          </w:p>
        </w:tc>
        <w:tc>
          <w:tcPr>
            <w:tcW w:w="7254" w:type="dxa"/>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b w:val="0"/>
                <w:bCs/>
                <w:color w:val="auto"/>
                <w:kern w:val="0"/>
                <w:sz w:val="21"/>
                <w:szCs w:val="21"/>
                <w:highlight w:val="none"/>
                <w:lang w:val="en-US" w:eastAsia="zh-CN"/>
              </w:rPr>
              <w:t>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color w:val="FF0000"/>
                <w:kern w:val="0"/>
                <w:sz w:val="21"/>
                <w:szCs w:val="21"/>
                <w:lang w:val="en-US" w:eastAsia="zh-CN" w:bidi="ar-SA"/>
              </w:rPr>
              <w:t>递交方式：磋商人应将磋商保证金以</w:t>
            </w:r>
            <w:r>
              <w:rPr>
                <w:rFonts w:hint="eastAsia" w:ascii="仿宋" w:hAnsi="仿宋" w:eastAsia="仿宋" w:cs="仿宋"/>
                <w:b w:val="0"/>
                <w:bCs/>
                <w:color w:val="auto"/>
                <w:kern w:val="0"/>
                <w:sz w:val="21"/>
                <w:szCs w:val="21"/>
                <w:highlight w:val="none"/>
                <w:lang w:val="en-US" w:eastAsia="zh-CN"/>
              </w:rPr>
              <w:t>支票、汇票、本票、转账、电汇、保函、保险</w:t>
            </w:r>
            <w:r>
              <w:rPr>
                <w:rFonts w:hint="eastAsia" w:ascii="仿宋" w:hAnsi="仿宋" w:eastAsia="仿宋" w:cs="仿宋"/>
                <w:color w:val="FF0000"/>
                <w:kern w:val="0"/>
                <w:sz w:val="21"/>
                <w:szCs w:val="21"/>
                <w:lang w:val="en-US" w:eastAsia="zh-CN" w:bidi="ar-SA"/>
              </w:rPr>
              <w:t>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1"/>
                <w:szCs w:val="21"/>
              </w:rPr>
            </w:pPr>
            <w:r>
              <w:rPr>
                <w:rFonts w:ascii="仿宋" w:hAnsi="仿宋" w:eastAsia="仿宋" w:cs="仿宋"/>
                <w:b w:val="0"/>
                <w:bCs w:val="0"/>
                <w:i w:val="0"/>
                <w:iCs w:val="0"/>
                <w:caps w:val="0"/>
                <w:color w:val="000000"/>
                <w:spacing w:val="0"/>
                <w:sz w:val="21"/>
                <w:szCs w:val="21"/>
              </w:rPr>
              <w:t>磋商保证金缴纳账户：</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账</w:t>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 xml:space="preserve"> 号：</w:t>
            </w:r>
            <w:r>
              <w:rPr>
                <w:rFonts w:hint="eastAsia" w:ascii="仿宋" w:hAnsi="仿宋" w:eastAsia="仿宋" w:cs="仿宋"/>
                <w:b w:val="0"/>
                <w:bCs w:val="0"/>
                <w:i w:val="0"/>
                <w:iCs w:val="0"/>
                <w:caps w:val="0"/>
                <w:color w:val="000000"/>
                <w:spacing w:val="0"/>
                <w:sz w:val="21"/>
                <w:szCs w:val="21"/>
                <w:lang w:val="en-US" w:eastAsia="zh-CN"/>
              </w:rPr>
              <w:t>660400094512500010</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开户行：</w:t>
            </w:r>
            <w:r>
              <w:rPr>
                <w:rFonts w:hint="eastAsia" w:ascii="仿宋" w:hAnsi="仿宋" w:eastAsia="仿宋" w:cs="仿宋"/>
                <w:b w:val="0"/>
                <w:bCs w:val="0"/>
                <w:i w:val="0"/>
                <w:iCs w:val="0"/>
                <w:caps w:val="0"/>
                <w:color w:val="000000"/>
                <w:spacing w:val="0"/>
                <w:sz w:val="21"/>
                <w:szCs w:val="21"/>
                <w:lang w:val="en-US" w:eastAsia="zh-CN"/>
              </w:rPr>
              <w:t>桂林银行股份有限公司贺州城西支行</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注：对风险较低、规模较小的采购项目，受疫情影响的中小微企业（在提供真实可信证明材料的前提下），停止收取磋商保证金和履约保证金。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ind w:firstLine="210" w:firstLineChars="1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w:t>
            </w:r>
          </w:p>
        </w:tc>
        <w:tc>
          <w:tcPr>
            <w:tcW w:w="2018" w:type="dxa"/>
            <w:tcMar>
              <w:top w:w="0" w:type="dxa"/>
              <w:left w:w="57" w:type="dxa"/>
              <w:bottom w:w="0" w:type="dxa"/>
              <w:right w:w="57" w:type="dxa"/>
            </w:tcMar>
            <w:vAlign w:val="center"/>
          </w:tcPr>
          <w:p>
            <w:pPr>
              <w:spacing w:line="400" w:lineRule="exact"/>
              <w:ind w:firstLine="211" w:firstLineChars="100"/>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响应文件</w:t>
            </w:r>
            <w:r>
              <w:rPr>
                <w:rFonts w:hint="eastAsia" w:ascii="宋体" w:hAnsi="宋体" w:cs="宋体"/>
                <w:b/>
                <w:bCs/>
                <w:color w:val="000000"/>
                <w:sz w:val="21"/>
                <w:szCs w:val="21"/>
                <w:lang w:eastAsia="zh-CN"/>
              </w:rPr>
              <w:t>的递交</w:t>
            </w:r>
          </w:p>
        </w:tc>
        <w:tc>
          <w:tcPr>
            <w:tcW w:w="7254" w:type="dxa"/>
            <w:tcMar>
              <w:top w:w="0" w:type="dxa"/>
              <w:left w:w="57" w:type="dxa"/>
              <w:bottom w:w="0" w:type="dxa"/>
              <w:right w:w="57" w:type="dxa"/>
            </w:tcMar>
            <w:vAlign w:val="top"/>
          </w:tcPr>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响应文件以密封形式递交至：</w:t>
            </w:r>
            <w:r>
              <w:rPr>
                <w:rFonts w:hint="eastAsia" w:ascii="宋体" w:hAnsi="宋体" w:cs="宋体"/>
                <w:sz w:val="21"/>
                <w:szCs w:val="21"/>
                <w:lang w:eastAsia="zh-CN"/>
              </w:rPr>
              <w:t>广西贺州市富川县富阳镇凤凰路85号二楼会议室</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响应文件递交截止</w:t>
            </w:r>
            <w:r>
              <w:rPr>
                <w:rFonts w:hint="eastAsia" w:ascii="宋体" w:hAnsi="宋体" w:cs="宋体"/>
                <w:sz w:val="21"/>
                <w:szCs w:val="21"/>
              </w:rPr>
              <w:t>时间：</w:t>
            </w:r>
            <w:r>
              <w:rPr>
                <w:rFonts w:hint="eastAsia" w:ascii="仿宋" w:hAnsi="仿宋" w:eastAsia="仿宋" w:cs="仿宋"/>
                <w:color w:val="auto"/>
                <w:sz w:val="21"/>
                <w:szCs w:val="21"/>
                <w:highlight w:val="none"/>
                <w:u w:val="single"/>
                <w:lang w:val="en-US" w:eastAsia="zh-CN"/>
              </w:rPr>
              <w:t>2021年9月30日10点30分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开标时间</w:t>
            </w:r>
          </w:p>
        </w:tc>
        <w:tc>
          <w:tcPr>
            <w:tcW w:w="7254" w:type="dxa"/>
            <w:tcMar>
              <w:top w:w="0" w:type="dxa"/>
              <w:left w:w="57" w:type="dxa"/>
              <w:bottom w:w="0" w:type="dxa"/>
              <w:right w:w="57" w:type="dxa"/>
            </w:tcMar>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开标</w:t>
            </w:r>
            <w:r>
              <w:rPr>
                <w:rFonts w:hint="eastAsia" w:ascii="宋体" w:hAnsi="宋体" w:cs="宋体"/>
                <w:sz w:val="21"/>
                <w:szCs w:val="21"/>
              </w:rPr>
              <w:t>时间：</w:t>
            </w:r>
            <w:r>
              <w:rPr>
                <w:rFonts w:hint="eastAsia" w:ascii="仿宋" w:hAnsi="仿宋" w:eastAsia="仿宋" w:cs="仿宋"/>
                <w:color w:val="auto"/>
                <w:sz w:val="21"/>
                <w:szCs w:val="21"/>
                <w:highlight w:val="none"/>
                <w:u w:val="single"/>
                <w:lang w:val="en-US" w:eastAsia="zh-CN"/>
              </w:rPr>
              <w:t>2021年9月30日10点30分</w:t>
            </w:r>
            <w:r>
              <w:rPr>
                <w:rFonts w:hint="eastAsia" w:ascii="宋体" w:hAnsi="宋体" w:cs="宋体"/>
                <w:color w:val="000000"/>
                <w:sz w:val="21"/>
                <w:szCs w:val="21"/>
                <w:highlight w:val="none"/>
              </w:rPr>
              <w:t>截标后</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开标地点：</w:t>
            </w:r>
            <w:r>
              <w:rPr>
                <w:rFonts w:hint="eastAsia" w:ascii="宋体" w:hAnsi="宋体" w:cs="宋体"/>
                <w:sz w:val="21"/>
                <w:szCs w:val="21"/>
                <w:lang w:eastAsia="zh-CN"/>
              </w:rPr>
              <w:t>广西贺州市富川县富阳镇凤凰路85号二楼会议室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开标程序</w:t>
            </w:r>
          </w:p>
        </w:tc>
        <w:tc>
          <w:tcPr>
            <w:tcW w:w="7254" w:type="dxa"/>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密封情况检查：见竞争性磋商文件。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sz w:val="21"/>
                <w:szCs w:val="21"/>
              </w:rPr>
            </w:pPr>
            <w:r>
              <w:rPr>
                <w:rFonts w:hint="eastAsia" w:ascii="宋体" w:hAnsi="宋体" w:cs="宋体"/>
                <w:sz w:val="21"/>
                <w:szCs w:val="21"/>
              </w:rPr>
              <w:t>开标顺序：见竞争性磋商文件。</w:t>
            </w:r>
          </w:p>
          <w:p>
            <w:pPr>
              <w:keepNext w:val="0"/>
              <w:keepLines w:val="0"/>
              <w:pageBreakBefore w:val="0"/>
              <w:widowControl/>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磋商会议须核验以下证件材料，不能提供或提供不齐全的作无效标处理：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①法定代表人到会的，提供法定代表人二代身份证原件及法定代表人身份证明书原件；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②委托代理人到会的，提供法定代表人授权委托书原件、法人身份证复印件及委托代理人二代身份证原件、复印件</w:t>
            </w:r>
            <w:r>
              <w:rPr>
                <w:rFonts w:hint="eastAsia" w:ascii="宋体" w:hAnsi="宋体" w:cs="宋体"/>
                <w:color w:val="auto"/>
                <w:szCs w:val="21"/>
                <w:lang w:eastAsia="zh-CN"/>
              </w:rPr>
              <w:t>；</w:t>
            </w:r>
          </w:p>
          <w:p>
            <w:pPr>
              <w:pStyle w:val="51"/>
              <w:rPr>
                <w:rFonts w:hint="eastAsia" w:ascii="宋体" w:hAnsi="宋体" w:cs="宋体"/>
                <w:color w:val="auto"/>
                <w:sz w:val="21"/>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 w:val="21"/>
                <w:szCs w:val="21"/>
                <w:lang w:val="en-US" w:eastAsia="zh-CN"/>
              </w:rPr>
              <w:t>③</w:t>
            </w:r>
            <w:r>
              <w:rPr>
                <w:rFonts w:hint="eastAsia" w:ascii="宋体" w:hAnsi="宋体" w:cs="宋体"/>
                <w:color w:val="auto"/>
                <w:sz w:val="21"/>
                <w:szCs w:val="21"/>
                <w:lang w:val="en-US" w:eastAsia="zh-CN"/>
              </w:rPr>
              <w:t>营业执照副本、企业资质证书副本、安全生产许可证副本复印件；</w:t>
            </w:r>
          </w:p>
          <w:p>
            <w:pPr>
              <w:pStyle w:val="51"/>
              <w:ind w:firstLine="360" w:firstLineChars="200"/>
              <w:rPr>
                <w:rFonts w:hint="eastAsia" w:ascii="宋体" w:hAnsi="宋体" w:cs="宋体"/>
                <w:color w:val="auto"/>
                <w:sz w:val="21"/>
                <w:szCs w:val="21"/>
                <w:lang w:val="en-US" w:eastAsia="zh-CN"/>
              </w:rPr>
            </w:pPr>
            <w:r>
              <w:rPr>
                <w:rFonts w:hint="eastAsia" w:ascii="宋体" w:hAnsi="宋体" w:cs="宋体"/>
                <w:color w:val="auto"/>
                <w:sz w:val="16"/>
                <w:szCs w:val="16"/>
                <w:lang w:val="en-US" w:eastAsia="zh-CN"/>
              </w:rPr>
              <w:fldChar w:fldCharType="begin"/>
            </w:r>
            <w:r>
              <w:rPr>
                <w:rFonts w:hint="eastAsia" w:ascii="宋体" w:hAnsi="宋体" w:cs="宋体"/>
                <w:color w:val="auto"/>
                <w:sz w:val="16"/>
                <w:szCs w:val="16"/>
                <w:lang w:val="en-US" w:eastAsia="zh-CN"/>
              </w:rPr>
              <w:instrText xml:space="preserve"> EQ \o\ac(</w:instrText>
            </w:r>
            <w:r>
              <w:rPr>
                <w:rFonts w:hint="eastAsia" w:ascii="宋体" w:hAnsi="宋体" w:cs="宋体"/>
                <w:color w:val="auto"/>
                <w:position w:val="-3"/>
                <w:sz w:val="24"/>
                <w:szCs w:val="16"/>
                <w:lang w:val="en-US" w:eastAsia="zh-CN"/>
              </w:rPr>
              <w:instrText xml:space="preserve">○</w:instrText>
            </w:r>
            <w:r>
              <w:rPr>
                <w:rFonts w:hint="eastAsia" w:ascii="宋体" w:hAnsi="宋体" w:cs="宋体"/>
                <w:color w:val="auto"/>
                <w:sz w:val="16"/>
                <w:szCs w:val="16"/>
                <w:lang w:val="en-US" w:eastAsia="zh-CN"/>
              </w:rPr>
              <w:instrText xml:space="preserve">,4)</w:instrText>
            </w:r>
            <w:r>
              <w:rPr>
                <w:rFonts w:hint="eastAsia" w:ascii="宋体" w:hAnsi="宋体" w:cs="宋体"/>
                <w:color w:val="auto"/>
                <w:sz w:val="16"/>
                <w:szCs w:val="16"/>
                <w:lang w:val="en-US" w:eastAsia="zh-CN"/>
              </w:rPr>
              <w:fldChar w:fldCharType="end"/>
            </w:r>
            <w:r>
              <w:rPr>
                <w:rFonts w:hint="eastAsia" w:ascii="宋体" w:hAnsi="宋体" w:cs="宋体"/>
                <w:color w:val="auto"/>
                <w:sz w:val="21"/>
                <w:szCs w:val="21"/>
                <w:lang w:val="en-US" w:eastAsia="zh-CN"/>
              </w:rPr>
              <w:t>交纳磋商保证金凭据</w:t>
            </w:r>
          </w:p>
          <w:p>
            <w:pPr>
              <w:pStyle w:val="5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16"/>
                <w:szCs w:val="16"/>
                <w:lang w:val="en-US" w:eastAsia="zh-CN"/>
              </w:rPr>
              <w:fldChar w:fldCharType="begin"/>
            </w:r>
            <w:r>
              <w:rPr>
                <w:rFonts w:hint="eastAsia" w:ascii="宋体" w:hAnsi="宋体" w:eastAsia="宋体" w:cs="宋体"/>
                <w:color w:val="auto"/>
                <w:sz w:val="16"/>
                <w:szCs w:val="16"/>
                <w:lang w:val="en-US" w:eastAsia="zh-CN"/>
              </w:rPr>
              <w:instrText xml:space="preserve"> EQ \o\ac(</w:instrText>
            </w:r>
            <w:r>
              <w:rPr>
                <w:rFonts w:hint="eastAsia" w:ascii="宋体" w:hAnsi="宋体" w:eastAsia="宋体" w:cs="宋体"/>
                <w:color w:val="auto"/>
                <w:position w:val="-3"/>
                <w:sz w:val="24"/>
                <w:szCs w:val="16"/>
                <w:lang w:val="en-US" w:eastAsia="zh-CN"/>
              </w:rPr>
              <w:instrText xml:space="preserve">○</w:instrText>
            </w:r>
            <w:r>
              <w:rPr>
                <w:rFonts w:hint="eastAsia" w:ascii="宋体" w:hAnsi="宋体" w:eastAsia="宋体" w:cs="宋体"/>
                <w:color w:val="auto"/>
                <w:sz w:val="16"/>
                <w:szCs w:val="16"/>
                <w:lang w:val="en-US" w:eastAsia="zh-CN"/>
              </w:rPr>
              <w:instrText xml:space="preserve">,5)</w:instrText>
            </w:r>
            <w:r>
              <w:rPr>
                <w:rFonts w:hint="eastAsia" w:ascii="宋体" w:hAnsi="宋体" w:eastAsia="宋体" w:cs="宋体"/>
                <w:color w:val="auto"/>
                <w:sz w:val="16"/>
                <w:szCs w:val="16"/>
                <w:lang w:val="en-US" w:eastAsia="zh-CN"/>
              </w:rPr>
              <w:fldChar w:fldCharType="end"/>
            </w:r>
            <w:r>
              <w:rPr>
                <w:rFonts w:hint="eastAsia" w:ascii="宋体" w:hAnsi="宋体" w:eastAsia="宋体" w:cs="宋体"/>
                <w:color w:val="auto"/>
                <w:sz w:val="21"/>
                <w:szCs w:val="21"/>
                <w:lang w:val="en-US" w:eastAsia="zh-CN"/>
              </w:rPr>
              <w:t>公司开户许可证复印件或基本存款账户信息复印件。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cs="宋体"/>
                <w:color w:val="auto"/>
                <w:szCs w:val="21"/>
                <w:lang w:eastAsia="zh-CN"/>
              </w:rPr>
              <w:t>注：以上复印件均需</w:t>
            </w:r>
            <w:r>
              <w:rPr>
                <w:rFonts w:hint="eastAsia" w:ascii="宋体" w:hAnsi="宋体" w:cs="宋体"/>
                <w:color w:val="auto"/>
                <w:szCs w:val="21"/>
              </w:rPr>
              <w:t>加盖单位公章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p>
        </w:tc>
        <w:tc>
          <w:tcPr>
            <w:tcW w:w="2018" w:type="dxa"/>
            <w:tcMar>
              <w:top w:w="0" w:type="dxa"/>
              <w:left w:w="57" w:type="dxa"/>
              <w:bottom w:w="0" w:type="dxa"/>
              <w:right w:w="57" w:type="dxa"/>
            </w:tcMar>
            <w:vAlign w:val="center"/>
          </w:tcPr>
          <w:p>
            <w:pPr>
              <w:widowControl/>
              <w:spacing w:line="400" w:lineRule="exact"/>
              <w:jc w:val="center"/>
              <w:rPr>
                <w:rFonts w:hint="eastAsia" w:ascii="宋体" w:hAnsi="宋体" w:cs="宋体"/>
                <w:color w:val="000000"/>
                <w:sz w:val="21"/>
                <w:szCs w:val="21"/>
              </w:rPr>
            </w:pPr>
            <w:r>
              <w:rPr>
                <w:rFonts w:hint="eastAsia" w:ascii="宋体" w:hAnsi="宋体" w:cs="宋体"/>
                <w:b/>
                <w:bCs w:val="0"/>
                <w:color w:val="000000"/>
                <w:sz w:val="21"/>
                <w:szCs w:val="21"/>
              </w:rPr>
              <w:t>磋商小组的组成</w:t>
            </w:r>
          </w:p>
        </w:tc>
        <w:tc>
          <w:tcPr>
            <w:tcW w:w="7254" w:type="dxa"/>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lang w:eastAsia="zh-CN"/>
              </w:rPr>
              <w:t>磋商小组</w:t>
            </w:r>
            <w:r>
              <w:rPr>
                <w:rFonts w:hint="eastAsia" w:ascii="宋体" w:hAnsi="宋体" w:eastAsia="宋体" w:cs="宋体"/>
                <w:b/>
                <w:bCs/>
              </w:rPr>
              <w:t>构成：</w:t>
            </w:r>
            <w:r>
              <w:rPr>
                <w:rFonts w:hint="eastAsia" w:ascii="宋体" w:hAnsi="宋体" w:eastAsia="宋体" w:cs="宋体"/>
              </w:rPr>
              <w:t>3人，其中采购人代表1人，专家2人。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评标专家确定方式：</w:t>
            </w:r>
            <w:r>
              <w:rPr>
                <w:rFonts w:hint="eastAsia" w:ascii="宋体" w:hAnsi="宋体" w:cs="宋体"/>
                <w:b w:val="0"/>
                <w:bCs w:val="0"/>
                <w:lang w:eastAsia="zh-CN"/>
              </w:rPr>
              <w:t>由代理机构在政采云</w:t>
            </w:r>
            <w:r>
              <w:rPr>
                <w:rFonts w:hint="eastAsia" w:ascii="宋体" w:hAnsi="宋体" w:eastAsia="宋体" w:cs="宋体"/>
              </w:rPr>
              <w:t>评标专家库</w:t>
            </w:r>
            <w:r>
              <w:rPr>
                <w:rFonts w:hint="eastAsia" w:ascii="宋体" w:hAnsi="宋体" w:cs="宋体"/>
                <w:lang w:eastAsia="zh-CN"/>
              </w:rPr>
              <w:t>系统中</w:t>
            </w:r>
            <w:r>
              <w:rPr>
                <w:rFonts w:hint="eastAsia" w:ascii="宋体" w:hAnsi="宋体" w:eastAsia="宋体" w:cs="宋体"/>
              </w:rPr>
              <w:t>随机抽取确定。</w:t>
            </w:r>
          </w:p>
          <w:p>
            <w:pPr>
              <w:spacing w:line="400" w:lineRule="exact"/>
              <w:jc w:val="both"/>
              <w:rPr>
                <w:rFonts w:hint="eastAsia" w:eastAsia="宋体"/>
                <w:lang w:eastAsia="zh-CN"/>
              </w:rPr>
            </w:pPr>
            <w:r>
              <w:rPr>
                <w:rFonts w:hint="eastAsia" w:ascii="宋体" w:hAnsi="宋体" w:eastAsia="宋体" w:cs="宋体"/>
                <w:b/>
                <w:bCs w:val="0"/>
                <w:color w:val="000000"/>
                <w:sz w:val="21"/>
                <w:szCs w:val="21"/>
              </w:rPr>
              <w:t>是否授权磋商小组确定</w:t>
            </w:r>
            <w:r>
              <w:rPr>
                <w:rFonts w:hint="eastAsia" w:ascii="宋体" w:hAnsi="宋体" w:eastAsia="宋体" w:cs="宋体"/>
                <w:b/>
                <w:bCs w:val="0"/>
                <w:color w:val="000000"/>
                <w:sz w:val="21"/>
                <w:szCs w:val="21"/>
                <w:highlight w:val="none"/>
                <w:lang w:eastAsia="zh-CN"/>
              </w:rPr>
              <w:t>成交供应商：</w:t>
            </w:r>
            <w:r>
              <w:rPr>
                <w:rFonts w:hint="eastAsia" w:ascii="宋体" w:hAnsi="宋体" w:cs="宋体"/>
                <w:b/>
                <w:bCs w:val="0"/>
                <w:color w:val="000000"/>
                <w:sz w:val="21"/>
                <w:szCs w:val="21"/>
                <w:highlight w:val="none"/>
                <w:lang w:eastAsia="zh-CN"/>
              </w:rPr>
              <w:t>否</w:t>
            </w:r>
            <w:r>
              <w:rPr>
                <w:rFonts w:hint="eastAsia" w:ascii="宋体" w:hAnsi="宋体" w:eastAsia="宋体" w:cs="宋体"/>
                <w:b/>
                <w:bCs w:val="0"/>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w:t>
            </w:r>
          </w:p>
        </w:tc>
        <w:tc>
          <w:tcPr>
            <w:tcW w:w="2018"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bCs w:val="0"/>
                <w:color w:val="000000"/>
                <w:sz w:val="21"/>
                <w:szCs w:val="21"/>
              </w:rPr>
            </w:pPr>
            <w:r>
              <w:rPr>
                <w:rFonts w:hint="eastAsia" w:ascii="宋体" w:hAnsi="宋体" w:eastAsia="宋体" w:cs="宋体"/>
                <w:b/>
                <w:bCs/>
                <w:szCs w:val="21"/>
              </w:rPr>
              <w:t>评标办法</w:t>
            </w:r>
          </w:p>
        </w:tc>
        <w:tc>
          <w:tcPr>
            <w:tcW w:w="7254"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000000"/>
                <w:sz w:val="21"/>
                <w:szCs w:val="21"/>
              </w:rPr>
            </w:pPr>
            <w:r>
              <w:rPr>
                <w:rFonts w:hint="eastAsia" w:ascii="宋体" w:hAnsi="宋体" w:eastAsia="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w:t>
            </w:r>
          </w:p>
        </w:tc>
        <w:tc>
          <w:tcPr>
            <w:tcW w:w="2018" w:type="dxa"/>
            <w:tcMar>
              <w:top w:w="0" w:type="dxa"/>
              <w:left w:w="57" w:type="dxa"/>
              <w:bottom w:w="0" w:type="dxa"/>
              <w:right w:w="57" w:type="dxa"/>
            </w:tcMar>
            <w:vAlign w:val="center"/>
          </w:tcPr>
          <w:p>
            <w:pPr>
              <w:spacing w:line="400" w:lineRule="exact"/>
              <w:jc w:val="center"/>
              <w:rPr>
                <w:rFonts w:hint="eastAsia" w:ascii="宋体" w:hAnsi="宋体"/>
                <w:b/>
                <w:bCs w:val="0"/>
                <w:sz w:val="21"/>
                <w:szCs w:val="21"/>
              </w:rPr>
            </w:pPr>
            <w:r>
              <w:rPr>
                <w:rFonts w:hint="eastAsia" w:ascii="宋体" w:hAnsi="宋体" w:cs="宋体"/>
                <w:b/>
                <w:bCs/>
                <w:sz w:val="21"/>
                <w:szCs w:val="21"/>
              </w:rPr>
              <w:t>履约保证金</w:t>
            </w:r>
          </w:p>
        </w:tc>
        <w:tc>
          <w:tcPr>
            <w:tcW w:w="7254" w:type="dxa"/>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bCs/>
                <w:sz w:val="21"/>
                <w:szCs w:val="21"/>
                <w:lang w:eastAsia="zh-CN"/>
              </w:rPr>
            </w:pPr>
            <w:r>
              <w:rPr>
                <w:rFonts w:hint="eastAsia" w:ascii="宋体" w:hAnsi="宋体" w:cs="宋体"/>
                <w:b/>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17</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val="0"/>
                <w:color w:val="000000"/>
                <w:kern w:val="2"/>
                <w:sz w:val="21"/>
                <w:szCs w:val="21"/>
                <w:lang w:val="en-US" w:eastAsia="zh-CN" w:bidi="ar-SA"/>
              </w:rPr>
            </w:pPr>
            <w:r>
              <w:rPr>
                <w:rFonts w:hint="eastAsia" w:ascii="宋体" w:hAnsi="宋体" w:cs="宋体"/>
                <w:b/>
                <w:bCs w:val="0"/>
                <w:color w:val="000000"/>
                <w:sz w:val="21"/>
                <w:szCs w:val="21"/>
              </w:rPr>
              <w:t>磋商报价</w:t>
            </w:r>
          </w:p>
        </w:tc>
        <w:tc>
          <w:tcPr>
            <w:tcW w:w="7254" w:type="dxa"/>
            <w:tcMar>
              <w:top w:w="0" w:type="dxa"/>
              <w:left w:w="57" w:type="dxa"/>
              <w:bottom w:w="0" w:type="dxa"/>
              <w:right w:w="57" w:type="dxa"/>
            </w:tcMar>
            <w:vAlign w:val="top"/>
          </w:tcPr>
          <w:p>
            <w:pPr>
              <w:spacing w:line="240" w:lineRule="auto"/>
              <w:rPr>
                <w:rFonts w:ascii="宋体" w:hAnsi="宋体"/>
                <w:szCs w:val="21"/>
                <w:highlight w:val="none"/>
              </w:rPr>
            </w:pPr>
            <w:r>
              <w:rPr>
                <w:rFonts w:hint="eastAsia" w:ascii="宋体" w:hAnsi="宋体"/>
                <w:szCs w:val="21"/>
                <w:highlight w:val="none"/>
              </w:rPr>
              <w:t>1、本项目磋商应以人民币报价；</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bCs/>
                <w:sz w:val="21"/>
                <w:szCs w:val="21"/>
                <w:lang w:eastAsia="zh-CN"/>
              </w:rPr>
            </w:pPr>
            <w:r>
              <w:rPr>
                <w:rFonts w:hint="eastAsia" w:ascii="宋体" w:hAnsi="宋体"/>
                <w:szCs w:val="21"/>
                <w:highlight w:val="none"/>
              </w:rPr>
              <w:t>2、本项目预算</w:t>
            </w:r>
            <w:r>
              <w:rPr>
                <w:rFonts w:hint="eastAsia" w:ascii="宋体" w:hAnsi="宋体"/>
                <w:szCs w:val="21"/>
                <w:highlight w:val="none"/>
                <w:lang w:val="en-US" w:eastAsia="zh-CN"/>
              </w:rPr>
              <w:t>价</w:t>
            </w:r>
            <w:r>
              <w:rPr>
                <w:rFonts w:hint="eastAsia" w:ascii="宋体" w:hAnsi="宋体"/>
                <w:szCs w:val="21"/>
                <w:highlight w:val="none"/>
              </w:rPr>
              <w:t>：</w:t>
            </w:r>
            <w:r>
              <w:rPr>
                <w:rFonts w:hint="eastAsia" w:ascii="宋体" w:hAnsi="宋体"/>
                <w:b w:val="0"/>
                <w:bCs/>
                <w:szCs w:val="21"/>
                <w:highlight w:val="none"/>
                <w:lang w:val="en-US" w:eastAsia="zh-CN"/>
              </w:rPr>
              <w:t>人民币壹佰贰拾玖万柒仟肆佰肆拾叁元伍角伍分（￥1297443.55元）</w:t>
            </w:r>
            <w:r>
              <w:rPr>
                <w:rFonts w:hint="eastAsia" w:ascii="宋体" w:hAnsi="宋体"/>
                <w:szCs w:val="21"/>
                <w:highlight w:val="none"/>
              </w:rPr>
              <w:t>（高于预算价的视为无效报价）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2018" w:type="dxa"/>
            <w:tcMar>
              <w:top w:w="0" w:type="dxa"/>
              <w:left w:w="57" w:type="dxa"/>
              <w:bottom w:w="0" w:type="dxa"/>
              <w:right w:w="57" w:type="dxa"/>
            </w:tcMar>
            <w:vAlign w:val="center"/>
          </w:tcPr>
          <w:p>
            <w:pPr>
              <w:spacing w:line="360" w:lineRule="exact"/>
              <w:jc w:val="center"/>
              <w:rPr>
                <w:rFonts w:hint="eastAsia" w:ascii="宋体" w:hAnsi="宋体" w:cs="宋体"/>
                <w:b/>
                <w:bCs w:val="0"/>
                <w:sz w:val="21"/>
                <w:szCs w:val="21"/>
                <w:highlight w:val="none"/>
              </w:rPr>
            </w:pPr>
            <w:r>
              <w:rPr>
                <w:rFonts w:hint="eastAsia" w:ascii="宋体" w:hAnsi="宋体" w:cs="宋体"/>
                <w:b/>
                <w:bCs w:val="0"/>
                <w:sz w:val="21"/>
                <w:szCs w:val="21"/>
                <w:highlight w:val="none"/>
              </w:rPr>
              <w:t>代理</w:t>
            </w:r>
            <w:r>
              <w:rPr>
                <w:rFonts w:hint="eastAsia" w:ascii="宋体" w:hAnsi="宋体" w:cs="宋体"/>
                <w:b/>
                <w:bCs w:val="0"/>
                <w:sz w:val="21"/>
                <w:szCs w:val="21"/>
                <w:highlight w:val="none"/>
                <w:lang w:eastAsia="zh-CN"/>
              </w:rPr>
              <w:t>服务</w:t>
            </w:r>
            <w:r>
              <w:rPr>
                <w:rFonts w:hint="eastAsia" w:ascii="宋体" w:hAnsi="宋体" w:cs="宋体"/>
                <w:b/>
                <w:bCs w:val="0"/>
                <w:sz w:val="21"/>
                <w:szCs w:val="21"/>
                <w:highlight w:val="none"/>
              </w:rPr>
              <w:t>费</w:t>
            </w:r>
          </w:p>
        </w:tc>
        <w:tc>
          <w:tcPr>
            <w:tcW w:w="7254"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color w:val="000000"/>
              </w:rPr>
              <w:t>根据国家计委《招标代理服务收费管理暂行办法》（计价格［2002］1980号）以及国家发展和改革委员会办公厅《关于招标代理服务收费有关问题的通知》(发改办价格[2003]857号)的规定计取。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b/>
                <w:bCs/>
                <w:sz w:val="21"/>
                <w:szCs w:val="21"/>
                <w:lang w:val="en-US" w:eastAsia="zh-CN"/>
              </w:rPr>
            </w:pPr>
            <w:r>
              <w:rPr>
                <w:rFonts w:hint="eastAsia" w:ascii="宋体" w:hAnsi="宋体" w:cs="宋体"/>
                <w:color w:val="000000"/>
                <w:sz w:val="21"/>
                <w:szCs w:val="21"/>
                <w:lang w:val="en-US" w:eastAsia="zh-CN"/>
              </w:rPr>
              <w:t>19</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val="0"/>
                <w:sz w:val="21"/>
                <w:szCs w:val="21"/>
                <w:highlight w:val="none"/>
                <w:lang w:eastAsia="zh-CN"/>
              </w:rPr>
            </w:pPr>
            <w:r>
              <w:rPr>
                <w:rFonts w:hint="eastAsia" w:ascii="宋体" w:hAnsi="宋体" w:cs="宋体"/>
                <w:b/>
                <w:bCs w:val="0"/>
                <w:sz w:val="21"/>
                <w:szCs w:val="21"/>
                <w:highlight w:val="none"/>
                <w:lang w:eastAsia="zh-CN"/>
              </w:rPr>
              <w:t>其他要求</w:t>
            </w:r>
          </w:p>
        </w:tc>
        <w:tc>
          <w:tcPr>
            <w:tcW w:w="7254" w:type="dxa"/>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sz w:val="21"/>
                <w:szCs w:val="21"/>
                <w:highlight w:val="none"/>
              </w:rPr>
            </w:pPr>
            <w:r>
              <w:rPr>
                <w:rFonts w:hint="eastAsia" w:ascii="宋体" w:hAnsi="宋体" w:cs="宋体"/>
                <w:b w:val="0"/>
                <w:bCs w:val="0"/>
                <w:sz w:val="21"/>
                <w:szCs w:val="21"/>
                <w:highlight w:val="yellow"/>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jc w:val="both"/>
        <w:rPr>
          <w:rFonts w:hint="eastAsia"/>
          <w:b/>
          <w:sz w:val="36"/>
          <w:szCs w:val="36"/>
          <w:highlight w:val="none"/>
        </w:rPr>
        <w:sectPr>
          <w:pgSz w:w="11906" w:h="16838"/>
          <w:pgMar w:top="1134" w:right="1134" w:bottom="1134" w:left="1134" w:header="851" w:footer="992" w:gutter="0"/>
          <w:pgNumType w:fmt="decimal"/>
          <w:cols w:space="720" w:num="1"/>
          <w:docGrid w:type="lines" w:linePitch="312" w:charSpace="0"/>
        </w:sect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磋商供应商须知</w:t>
      </w:r>
    </w:p>
    <w:p>
      <w:pPr>
        <w:pStyle w:val="22"/>
        <w:spacing w:line="400" w:lineRule="exact"/>
        <w:jc w:val="left"/>
        <w:rPr>
          <w:rFonts w:hint="eastAsia" w:ascii="仿宋" w:hAnsi="仿宋" w:eastAsia="仿宋" w:cs="仿宋"/>
          <w:b/>
          <w:bCs/>
          <w:color w:val="auto"/>
          <w:sz w:val="24"/>
          <w:szCs w:val="24"/>
        </w:rPr>
      </w:pPr>
      <w:bookmarkStart w:id="99" w:name="_Toc343234999"/>
      <w:bookmarkStart w:id="100" w:name="_Toc342300631"/>
      <w:bookmarkStart w:id="101" w:name="_Toc342059223"/>
      <w:r>
        <w:rPr>
          <w:rFonts w:hint="eastAsia" w:ascii="仿宋" w:hAnsi="仿宋" w:eastAsia="仿宋" w:cs="仿宋"/>
          <w:b/>
          <w:bCs/>
          <w:color w:val="auto"/>
          <w:sz w:val="24"/>
          <w:szCs w:val="24"/>
        </w:rPr>
        <w:t>一、总则</w:t>
      </w:r>
      <w:bookmarkEnd w:id="99"/>
      <w:bookmarkEnd w:id="100"/>
      <w:bookmarkEnd w:id="101"/>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 适用范围</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1.1项目名称：</w:t>
      </w:r>
      <w:r>
        <w:rPr>
          <w:rFonts w:hint="eastAsia" w:ascii="仿宋" w:hAnsi="仿宋" w:eastAsia="仿宋" w:cs="仿宋"/>
          <w:bCs/>
          <w:color w:val="auto"/>
          <w:sz w:val="21"/>
          <w:lang w:eastAsia="zh-CN"/>
        </w:rPr>
        <w:t>新华乡2021年第二批中央和自治区财政专项扶贫资金项目</w:t>
      </w:r>
    </w:p>
    <w:p>
      <w:pPr>
        <w:pStyle w:val="22"/>
        <w:spacing w:line="400" w:lineRule="exact"/>
        <w:ind w:firstLine="840" w:firstLineChars="400"/>
        <w:rPr>
          <w:rFonts w:hint="eastAsia" w:ascii="仿宋" w:hAnsi="仿宋" w:eastAsia="仿宋" w:cs="仿宋"/>
          <w:bCs/>
          <w:color w:val="auto"/>
          <w:sz w:val="21"/>
          <w:lang w:eastAsia="zh-CN"/>
        </w:rPr>
      </w:pPr>
      <w:r>
        <w:rPr>
          <w:rFonts w:hint="eastAsia" w:ascii="仿宋" w:hAnsi="仿宋" w:eastAsia="仿宋" w:cs="仿宋"/>
          <w:bCs/>
          <w:color w:val="auto"/>
          <w:sz w:val="21"/>
        </w:rPr>
        <w:t>项目编号：</w:t>
      </w:r>
      <w:r>
        <w:rPr>
          <w:rFonts w:hint="eastAsia" w:ascii="仿宋" w:hAnsi="仿宋" w:eastAsia="仿宋" w:cs="仿宋"/>
          <w:bCs/>
          <w:color w:val="FF0000"/>
          <w:sz w:val="21"/>
          <w:lang w:eastAsia="zh-CN"/>
        </w:rPr>
        <w:t>HZZC2021-C2-230308-GXZR</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本文件仅适用于本文件中所叙述的工程类采购项目。</w:t>
      </w:r>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2. 定义</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2.1“采购人”是指：</w:t>
      </w:r>
      <w:r>
        <w:rPr>
          <w:rFonts w:hint="eastAsia" w:ascii="仿宋" w:hAnsi="仿宋" w:eastAsia="仿宋" w:cs="仿宋"/>
          <w:bCs/>
          <w:color w:val="auto"/>
          <w:sz w:val="21"/>
          <w:lang w:eastAsia="zh-CN"/>
        </w:rPr>
        <w:t>富川瑶族自治县新华乡人民政府</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2.2“采购代理机构”是指：</w:t>
      </w:r>
      <w:r>
        <w:rPr>
          <w:rFonts w:hint="eastAsia" w:ascii="仿宋" w:hAnsi="仿宋" w:eastAsia="仿宋" w:cs="仿宋"/>
          <w:bCs/>
          <w:color w:val="auto"/>
          <w:sz w:val="21"/>
          <w:lang w:eastAsia="zh-CN"/>
        </w:rPr>
        <w:t>广西臻润工程咨询有限公司</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2.3“磋商供应商”、“供应商”是指响应本文件要求，参加磋商的法人或者其它组织。如果该供应商在本次磋商中成交，即成为“成交供应商”。</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2.4“磋商响应文件”是指：供应商根据本文件要求，编制包含报价、技术和服务等所有内容的文件。</w:t>
      </w:r>
    </w:p>
    <w:p>
      <w:pPr>
        <w:pStyle w:val="22"/>
        <w:spacing w:line="400" w:lineRule="exact"/>
        <w:ind w:left="243" w:hanging="243" w:hangingChars="101"/>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磋商供应商的基本条件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3.1  资格条件：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（1）具有独立承担民事责任的能力；</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（2）具有良好的商业信誉和健全的财务会计制度；</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（3）具有履行合同所必需的设备和专业技术能力；</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（4）有依法缴纳税收和社会保障资金的良好记录；</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（5）参加采购活动前三年内，在经营活动中没有重大违法记录；</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（6）法律、行政法规规定的其他条件。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3.2  针对本项目，磋商供应商应具备的特定条件：见磋商须知前附表“</w:t>
      </w:r>
      <w:r>
        <w:rPr>
          <w:rFonts w:hint="eastAsia" w:ascii="仿宋" w:hAnsi="仿宋" w:eastAsia="仿宋" w:cs="仿宋"/>
          <w:color w:val="auto"/>
        </w:rPr>
        <w:t xml:space="preserve"> </w:t>
      </w:r>
      <w:r>
        <w:rPr>
          <w:rFonts w:hint="eastAsia" w:ascii="仿宋" w:hAnsi="仿宋" w:eastAsia="仿宋" w:cs="仿宋"/>
          <w:bCs/>
          <w:color w:val="auto"/>
          <w:sz w:val="21"/>
        </w:rPr>
        <w:t>磋商供应商资格”。</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 xml:space="preserve">3.3  磋商供应商不得直接或间接地与为本次采购的项目内容进行设计、编制规范和其他文件的咨询公司、采购代理机构或其附属机构有任何关联。 </w:t>
      </w:r>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 磋商采购文件的获取、澄清及修改、磋商费用</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4.1 磋商采购文件的发出及获取时间、方式：详见竞争性磋商公告。</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 磋商文件的澄清和修改：</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4.2.1供应商应认真阅读磋商文件的采购需求，如发现需求中有误或要求不合理的，供应商应在提交首次响应文件截止之日前，以书面形式向采购人、采购代理机构提出。</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 3 个工作日前，以书面形式通知所有接收磋商文件的供应商，不足 3 个工作日的，应当顺延提交首次响应文件截止之日。</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4.3 磋商供应商应自行承担所有与编写和提交竞争性磋商响应文件有关的费用，不论磋商结果如何，采购人和（采购代理机构）在任何情况下无义务和责任承担此类费用。</w:t>
      </w:r>
    </w:p>
    <w:p>
      <w:pPr>
        <w:pStyle w:val="22"/>
        <w:spacing w:line="4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5.特别说明</w:t>
      </w:r>
    </w:p>
    <w:p>
      <w:pPr>
        <w:widowControl/>
        <w:spacing w:line="400" w:lineRule="exact"/>
        <w:ind w:firstLine="312" w:firstLineChars="149"/>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5.1供应商参与本项目所使用的资格、信誉、荣誉、业绩与企业认证必须为本法人所拥有。供应商所使用的本项目实施人员必须为本法人员工（或必须为本法人或控股公司正式员工）。</w:t>
      </w:r>
    </w:p>
    <w:p>
      <w:pPr>
        <w:tabs>
          <w:tab w:val="left" w:pos="0"/>
        </w:tabs>
        <w:snapToGrid w:val="0"/>
        <w:spacing w:line="400" w:lineRule="exact"/>
        <w:ind w:firstLine="315" w:firstLineChars="150"/>
        <w:jc w:val="left"/>
        <w:rPr>
          <w:rFonts w:hint="eastAsia" w:ascii="仿宋" w:hAnsi="仿宋" w:eastAsia="仿宋" w:cs="仿宋"/>
          <w:color w:val="auto"/>
          <w:szCs w:val="21"/>
        </w:rPr>
      </w:pPr>
      <w:r>
        <w:rPr>
          <w:rFonts w:hint="eastAsia" w:ascii="仿宋" w:hAnsi="仿宋" w:eastAsia="仿宋" w:cs="仿宋"/>
          <w:color w:val="auto"/>
          <w:szCs w:val="21"/>
        </w:rPr>
        <w:t>5.2供应商应仔细阅读采购文件的所有内容，按照采购文件的要求提交磋商响应文件，并对所提供的全部资料的真实性承担法律责任。</w:t>
      </w:r>
    </w:p>
    <w:p>
      <w:pPr>
        <w:tabs>
          <w:tab w:val="left" w:pos="0"/>
        </w:tabs>
        <w:snapToGrid w:val="0"/>
        <w:spacing w:line="400" w:lineRule="exact"/>
        <w:ind w:firstLine="315" w:firstLineChars="150"/>
        <w:jc w:val="left"/>
        <w:rPr>
          <w:rFonts w:hint="eastAsia" w:ascii="仿宋" w:hAnsi="仿宋" w:eastAsia="仿宋" w:cs="仿宋"/>
          <w:color w:val="auto"/>
          <w:szCs w:val="21"/>
        </w:rPr>
      </w:pPr>
      <w:r>
        <w:rPr>
          <w:rFonts w:hint="eastAsia" w:ascii="仿宋" w:hAnsi="仿宋" w:eastAsia="仿宋" w:cs="仿宋"/>
          <w:color w:val="auto"/>
          <w:szCs w:val="21"/>
        </w:rPr>
        <w:t>5.3供应商在磋商活动中提供任何虚假材料,其磋商响应无效，并报监管部门查处；成交后发现的,供应商须依照《中华人民共和国消费者权益保护法》第49条之规定双倍赔偿采购人，且民事赔偿并不免除违法供应商的行政与刑事责任。</w:t>
      </w:r>
    </w:p>
    <w:p>
      <w:pPr>
        <w:pStyle w:val="22"/>
        <w:spacing w:line="400" w:lineRule="exact"/>
        <w:jc w:val="left"/>
        <w:rPr>
          <w:rFonts w:hint="eastAsia" w:ascii="仿宋" w:hAnsi="仿宋" w:eastAsia="仿宋" w:cs="仿宋"/>
          <w:b/>
          <w:bCs/>
          <w:color w:val="auto"/>
          <w:sz w:val="24"/>
          <w:szCs w:val="24"/>
        </w:rPr>
      </w:pPr>
      <w:bookmarkStart w:id="102" w:name="_Toc340583879"/>
      <w:bookmarkStart w:id="103" w:name="_Toc343235000"/>
      <w:bookmarkStart w:id="104" w:name="_Toc342059224"/>
      <w:bookmarkStart w:id="105" w:name="_Toc342300632"/>
      <w:r>
        <w:rPr>
          <w:rFonts w:hint="eastAsia" w:ascii="仿宋" w:hAnsi="仿宋" w:eastAsia="仿宋" w:cs="仿宋"/>
          <w:b/>
          <w:bCs/>
          <w:color w:val="auto"/>
          <w:sz w:val="24"/>
          <w:szCs w:val="24"/>
        </w:rPr>
        <w:t>二 、磋商响应文件</w:t>
      </w:r>
      <w:bookmarkEnd w:id="102"/>
      <w:r>
        <w:rPr>
          <w:rFonts w:hint="eastAsia" w:ascii="仿宋" w:hAnsi="仿宋" w:eastAsia="仿宋" w:cs="仿宋"/>
          <w:b/>
          <w:bCs/>
          <w:color w:val="auto"/>
          <w:sz w:val="24"/>
          <w:szCs w:val="24"/>
        </w:rPr>
        <w:t>的编制</w:t>
      </w:r>
      <w:bookmarkEnd w:id="103"/>
      <w:bookmarkEnd w:id="104"/>
      <w:bookmarkEnd w:id="105"/>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6. 磋商响应文件编制的基本要求</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6.1  磋商供应商对磋商响应文件的编制应按要求装订和密封。</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6.2  磋商供应商的磋商响应文件以及磋商供应商与采购人、采购代理机构就本项目的所有往来函电统一使用中文（特别规定除外）。磋商供应商提交的技术文件和印刷的文献可以使用别的语言，并其相应内容必须附有中文翻译文本，在理解磋商响应文件时以翻译文本为主。</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6.3  磋商供应商应仔细阅读竞争性磋商采购文件，在充分了解磋商采购的内容、技术参数要求和商务条款以及实质性要求和条件后，编写磋商响应文件。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6.4  对竞争性磋商采购文件的实质性要求和条件作出响应是指磋商供应商必须对竞争性磋商采购文件的实质性要求和条件的技术参数要求、商务条款及其它内容作出满足或者优于原要求和条件的承诺。</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6.5  竞争性磋商响应文件的组成。竞争性磋商响应文件应分为</w:t>
      </w:r>
      <w:r>
        <w:rPr>
          <w:rFonts w:hint="eastAsia" w:ascii="仿宋" w:hAnsi="仿宋" w:eastAsia="仿宋" w:cs="仿宋"/>
          <w:bCs/>
          <w:color w:val="auto"/>
          <w:sz w:val="21"/>
          <w:lang w:eastAsia="zh-CN"/>
        </w:rPr>
        <w:t>报价文件、</w:t>
      </w:r>
      <w:r>
        <w:rPr>
          <w:rFonts w:hint="eastAsia" w:ascii="仿宋" w:hAnsi="仿宋" w:eastAsia="仿宋" w:cs="仿宋"/>
          <w:bCs/>
          <w:color w:val="auto"/>
          <w:sz w:val="21"/>
        </w:rPr>
        <w:t>商务技术文件</w:t>
      </w:r>
      <w:r>
        <w:rPr>
          <w:rFonts w:hint="eastAsia" w:ascii="仿宋" w:hAnsi="仿宋" w:eastAsia="仿宋" w:cs="仿宋"/>
          <w:bCs/>
          <w:color w:val="auto"/>
          <w:sz w:val="21"/>
          <w:lang w:eastAsia="zh-CN"/>
        </w:rPr>
        <w:t>、</w:t>
      </w:r>
      <w:r>
        <w:rPr>
          <w:rFonts w:hint="eastAsia" w:ascii="仿宋" w:hAnsi="仿宋" w:eastAsia="仿宋" w:cs="仿宋"/>
          <w:bCs/>
          <w:color w:val="auto"/>
          <w:sz w:val="21"/>
          <w:lang w:val="en-US" w:eastAsia="zh-CN"/>
        </w:rPr>
        <w:t>资格文件三</w:t>
      </w:r>
      <w:r>
        <w:rPr>
          <w:rFonts w:hint="eastAsia" w:ascii="仿宋" w:hAnsi="仿宋" w:eastAsia="仿宋" w:cs="仿宋"/>
          <w:bCs/>
          <w:color w:val="auto"/>
          <w:sz w:val="21"/>
        </w:rPr>
        <w:t>个部分组成。</w:t>
      </w:r>
      <w:r>
        <w:rPr>
          <w:rFonts w:hint="eastAsia" w:ascii="仿宋" w:hAnsi="仿宋" w:eastAsia="仿宋" w:cs="仿宋"/>
          <w:b/>
          <w:bCs/>
          <w:color w:val="auto"/>
          <w:sz w:val="21"/>
        </w:rPr>
        <w:t>（以下文件均需加盖单位公章）</w:t>
      </w:r>
    </w:p>
    <w:p>
      <w:pPr>
        <w:pStyle w:val="22"/>
        <w:spacing w:line="400" w:lineRule="exact"/>
        <w:ind w:firstLine="360"/>
        <w:rPr>
          <w:rFonts w:hint="eastAsia" w:ascii="仿宋" w:hAnsi="仿宋" w:eastAsia="仿宋" w:cs="仿宋"/>
          <w:b/>
          <w:bCs/>
          <w:color w:val="auto"/>
          <w:sz w:val="21"/>
          <w:lang w:eastAsia="zh-CN"/>
        </w:rPr>
      </w:pPr>
      <w:r>
        <w:rPr>
          <w:rFonts w:hint="eastAsia" w:ascii="仿宋" w:hAnsi="仿宋" w:eastAsia="仿宋" w:cs="仿宋"/>
          <w:b/>
          <w:bCs/>
          <w:color w:val="auto"/>
          <w:sz w:val="21"/>
        </w:rPr>
        <w:t xml:space="preserve">6.5.1 </w:t>
      </w:r>
      <w:r>
        <w:rPr>
          <w:rFonts w:hint="eastAsia" w:ascii="仿宋" w:hAnsi="仿宋" w:eastAsia="仿宋" w:cs="仿宋"/>
          <w:b/>
          <w:bCs/>
          <w:color w:val="auto"/>
          <w:sz w:val="21"/>
          <w:lang w:eastAsia="zh-CN"/>
        </w:rPr>
        <w:t>报价文件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（1）磋商函；（附件一）</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（2）磋商报价表；（附件二）</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（3）已标价工程量清单；</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
          <w:bCs/>
          <w:color w:val="auto"/>
          <w:sz w:val="21"/>
        </w:rPr>
        <w:t>6.5.2 商务技术文件</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）拟投入本项目的工作人员配置一览表；</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）施工组织设计；</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lang w:eastAsia="zh-CN"/>
        </w:rPr>
        <w:t>（3）磋商供应商认为有必要提供的其他有关材料（由磋商供应商根据自己实际情况如实提交）。</w:t>
      </w: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 xml:space="preserve">6.5.3 </w:t>
      </w:r>
      <w:r>
        <w:rPr>
          <w:rFonts w:hint="eastAsia" w:ascii="仿宋" w:hAnsi="仿宋" w:eastAsia="仿宋" w:cs="仿宋"/>
          <w:b/>
          <w:bCs w:val="0"/>
          <w:color w:val="auto"/>
          <w:sz w:val="21"/>
        </w:rPr>
        <w:t>资格文件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 供应商基本情况表</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附有效的企业营业执照、企业资质证书副本和安全生产许可证副本等复印件</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、项目经理持有</w:t>
      </w:r>
      <w:r>
        <w:rPr>
          <w:rFonts w:hint="eastAsia" w:ascii="仿宋" w:hAnsi="仿宋" w:eastAsia="仿宋" w:cs="仿宋"/>
          <w:bCs/>
          <w:color w:val="auto"/>
          <w:sz w:val="21"/>
          <w:highlight w:val="yellow"/>
        </w:rPr>
        <w:t>的</w:t>
      </w:r>
      <w:r>
        <w:rPr>
          <w:rFonts w:hint="eastAsia" w:ascii="仿宋" w:hAnsi="仿宋" w:eastAsia="仿宋" w:cs="仿宋"/>
          <w:b/>
          <w:bCs w:val="0"/>
          <w:color w:val="auto"/>
          <w:sz w:val="21"/>
          <w:highlight w:val="yellow"/>
        </w:rPr>
        <w:t>市政工程二级以上(含二级)专业注册建造师执业资格</w:t>
      </w:r>
      <w:r>
        <w:rPr>
          <w:rFonts w:hint="eastAsia" w:ascii="仿宋" w:hAnsi="仿宋" w:eastAsia="仿宋" w:cs="仿宋"/>
          <w:bCs/>
          <w:color w:val="auto"/>
          <w:sz w:val="21"/>
          <w:highlight w:val="yellow"/>
          <w:lang w:val="en-US" w:eastAsia="zh-CN"/>
        </w:rPr>
        <w:t>以及</w:t>
      </w:r>
      <w:r>
        <w:rPr>
          <w:rFonts w:hint="eastAsia" w:ascii="仿宋" w:hAnsi="仿宋" w:eastAsia="仿宋" w:cs="仿宋"/>
          <w:bCs/>
          <w:color w:val="auto"/>
          <w:sz w:val="21"/>
          <w:highlight w:val="yellow"/>
        </w:rPr>
        <w:t>有</w:t>
      </w:r>
      <w:r>
        <w:rPr>
          <w:rFonts w:hint="eastAsia" w:ascii="仿宋" w:hAnsi="仿宋" w:eastAsia="仿宋" w:cs="仿宋"/>
          <w:bCs/>
          <w:color w:val="auto"/>
          <w:sz w:val="21"/>
        </w:rPr>
        <w:t>效的安全生产考核合格证书（B类）证明资料；</w:t>
      </w:r>
    </w:p>
    <w:p>
      <w:pPr>
        <w:ind w:firstLine="420"/>
        <w:rPr>
          <w:rFonts w:hint="eastAsia" w:ascii="仿宋" w:hAnsi="仿宋" w:eastAsia="仿宋" w:cs="仿宋"/>
          <w:bCs/>
          <w:color w:val="auto"/>
          <w:sz w:val="21"/>
          <w:lang w:val="en-US" w:eastAsia="zh-CN"/>
        </w:rPr>
      </w:pPr>
      <w:r>
        <w:rPr>
          <w:rFonts w:hint="eastAsia" w:ascii="仿宋" w:hAnsi="仿宋" w:eastAsia="仿宋" w:cs="仿宋"/>
          <w:bCs/>
          <w:color w:val="auto"/>
          <w:sz w:val="21"/>
          <w:lang w:val="en-US" w:eastAsia="zh-CN"/>
        </w:rPr>
        <w:t>3、竞标人开户许可证复印件或基本存款账户信息复印件、磋商保证金缴纳证明材料复印件</w:t>
      </w:r>
    </w:p>
    <w:p>
      <w:pPr>
        <w:pStyle w:val="51"/>
        <w:ind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4、近三年内在经营活动中没有重大违法记录和不良信用记录的声明函</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5</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磋商截止之日前半年内连续三个月社保部门出具的</w:t>
      </w:r>
      <w:r>
        <w:rPr>
          <w:rFonts w:hint="eastAsia" w:ascii="仿宋" w:hAnsi="仿宋" w:eastAsia="仿宋" w:cs="仿宋"/>
          <w:bCs/>
          <w:color w:val="auto"/>
          <w:sz w:val="21"/>
        </w:rPr>
        <w:t>依法缴纳的社保费的</w:t>
      </w:r>
      <w:r>
        <w:rPr>
          <w:rFonts w:hint="eastAsia" w:ascii="仿宋" w:hAnsi="仿宋" w:eastAsia="仿宋" w:cs="仿宋"/>
          <w:bCs/>
          <w:color w:val="auto"/>
          <w:sz w:val="21"/>
          <w:lang w:val="en-US" w:eastAsia="zh-CN"/>
        </w:rPr>
        <w:t>证明</w:t>
      </w:r>
      <w:r>
        <w:rPr>
          <w:rFonts w:hint="eastAsia" w:ascii="仿宋" w:hAnsi="仿宋" w:eastAsia="仿宋" w:cs="仿宋"/>
          <w:bCs/>
          <w:color w:val="auto"/>
          <w:sz w:val="21"/>
        </w:rPr>
        <w:t>或《依法缴纳或依法免缴社保费证明》并加盖单位公章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6、</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磋商截止之日前半年内连续三个月税务部门出具的</w:t>
      </w:r>
      <w:r>
        <w:rPr>
          <w:rFonts w:hint="eastAsia" w:ascii="仿宋" w:hAnsi="仿宋" w:eastAsia="仿宋" w:cs="仿宋"/>
          <w:bCs/>
          <w:color w:val="auto"/>
          <w:sz w:val="21"/>
        </w:rPr>
        <w:t>依法</w:t>
      </w:r>
      <w:r>
        <w:rPr>
          <w:rFonts w:hint="eastAsia" w:ascii="仿宋" w:hAnsi="仿宋" w:eastAsia="仿宋" w:cs="仿宋"/>
          <w:bCs/>
          <w:color w:val="auto"/>
          <w:sz w:val="21"/>
          <w:lang w:val="en-US" w:eastAsia="zh-CN"/>
        </w:rPr>
        <w:t>纳税证明</w:t>
      </w:r>
      <w:r>
        <w:rPr>
          <w:rFonts w:hint="eastAsia" w:ascii="仿宋" w:hAnsi="仿宋" w:eastAsia="仿宋" w:cs="仿宋"/>
          <w:bCs/>
          <w:color w:val="auto"/>
          <w:sz w:val="21"/>
        </w:rPr>
        <w:t>或《依法</w:t>
      </w:r>
      <w:r>
        <w:rPr>
          <w:rFonts w:hint="eastAsia" w:ascii="仿宋" w:hAnsi="仿宋" w:eastAsia="仿宋" w:cs="仿宋"/>
          <w:bCs/>
          <w:color w:val="auto"/>
          <w:sz w:val="21"/>
          <w:lang w:val="en-US" w:eastAsia="zh-CN"/>
        </w:rPr>
        <w:t>纳税</w:t>
      </w:r>
      <w:r>
        <w:rPr>
          <w:rFonts w:hint="eastAsia" w:ascii="仿宋" w:hAnsi="仿宋" w:eastAsia="仿宋" w:cs="仿宋"/>
          <w:bCs/>
          <w:color w:val="auto"/>
          <w:sz w:val="21"/>
        </w:rPr>
        <w:t>或依法免</w:t>
      </w:r>
      <w:r>
        <w:rPr>
          <w:rFonts w:hint="eastAsia" w:ascii="仿宋" w:hAnsi="仿宋" w:eastAsia="仿宋" w:cs="仿宋"/>
          <w:bCs/>
          <w:color w:val="auto"/>
          <w:sz w:val="21"/>
          <w:lang w:val="en-US" w:eastAsia="zh-CN"/>
        </w:rPr>
        <w:t>税</w:t>
      </w:r>
      <w:r>
        <w:rPr>
          <w:rFonts w:hint="eastAsia" w:ascii="仿宋" w:hAnsi="仿宋" w:eastAsia="仿宋" w:cs="仿宋"/>
          <w:bCs/>
          <w:color w:val="auto"/>
          <w:sz w:val="21"/>
        </w:rPr>
        <w:t>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7、</w:t>
      </w:r>
      <w:r>
        <w:rPr>
          <w:rFonts w:hint="eastAsia" w:ascii="仿宋" w:hAnsi="仿宋" w:eastAsia="仿宋" w:cs="仿宋"/>
          <w:bCs/>
          <w:color w:val="auto"/>
          <w:sz w:val="21"/>
        </w:rPr>
        <w:t>法定代表人身份证明复印件；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8</w:t>
      </w:r>
      <w:r>
        <w:rPr>
          <w:rFonts w:hint="eastAsia" w:ascii="仿宋" w:hAnsi="仿宋" w:eastAsia="仿宋" w:cs="仿宋"/>
          <w:bCs/>
          <w:color w:val="auto"/>
          <w:sz w:val="21"/>
        </w:rPr>
        <w:t>、法定代表人授权委托书：按第四章“</w:t>
      </w:r>
      <w:r>
        <w:rPr>
          <w:rFonts w:hint="eastAsia" w:ascii="仿宋" w:hAnsi="仿宋" w:eastAsia="仿宋" w:cs="仿宋"/>
          <w:bCs/>
          <w:color w:val="auto"/>
          <w:sz w:val="21"/>
          <w:lang w:val="en-US" w:eastAsia="zh-CN"/>
        </w:rPr>
        <w:t>资格</w:t>
      </w:r>
      <w:r>
        <w:rPr>
          <w:rFonts w:hint="eastAsia" w:ascii="仿宋" w:hAnsi="仿宋" w:eastAsia="仿宋" w:cs="仿宋"/>
          <w:bCs/>
          <w:color w:val="auto"/>
          <w:sz w:val="21"/>
        </w:rPr>
        <w:t>文件格式”提供的“法定代表人授权委托书（格式）”的要求填写；</w:t>
      </w:r>
      <w:r>
        <w:rPr>
          <w:rFonts w:hint="eastAsia" w:ascii="仿宋" w:hAnsi="仿宋" w:eastAsia="仿宋" w:cs="仿宋"/>
          <w:b/>
          <w:bCs/>
          <w:color w:val="auto"/>
          <w:sz w:val="21"/>
        </w:rPr>
        <w:t>（委托代理时提供）</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9、</w:t>
      </w:r>
      <w:r>
        <w:rPr>
          <w:rFonts w:hint="eastAsia" w:ascii="仿宋" w:hAnsi="仿宋" w:eastAsia="仿宋" w:cs="仿宋"/>
          <w:bCs/>
          <w:color w:val="auto"/>
          <w:sz w:val="21"/>
        </w:rPr>
        <w:t>磋商供应商认为有必要提供的其他有关材料（由磋商供应商根据自己实际情况如实提交）。</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6.6  本项目竞争性磋商采购文件中规定了磋商响应文件格式的，应按照相应的格式编写及签署。</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7. 计量单位</w:t>
      </w:r>
    </w:p>
    <w:p>
      <w:pPr>
        <w:pStyle w:val="22"/>
        <w:spacing w:line="400" w:lineRule="exact"/>
        <w:ind w:firstLine="464" w:firstLineChars="221"/>
        <w:rPr>
          <w:rFonts w:hint="eastAsia" w:ascii="仿宋" w:hAnsi="仿宋" w:eastAsia="仿宋" w:cs="仿宋"/>
          <w:bCs/>
          <w:color w:val="auto"/>
          <w:sz w:val="21"/>
        </w:rPr>
      </w:pPr>
      <w:r>
        <w:rPr>
          <w:rFonts w:hint="eastAsia" w:ascii="仿宋" w:hAnsi="仿宋" w:eastAsia="仿宋" w:cs="仿宋"/>
          <w:bCs/>
          <w:color w:val="auto"/>
          <w:sz w:val="21"/>
        </w:rPr>
        <w:t>7.1  除技术要求中另有规定外，本文件所要求使用的计量单位均采用国家法定计量单位。</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三、磋商报价</w:t>
      </w:r>
    </w:p>
    <w:p>
      <w:pPr>
        <w:pStyle w:val="22"/>
        <w:spacing w:line="400" w:lineRule="exact"/>
        <w:rPr>
          <w:rFonts w:hint="eastAsia"/>
          <w:color w:val="auto"/>
          <w:lang w:val="en-US"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磋商报价要求</w:t>
      </w:r>
    </w:p>
    <w:p>
      <w:pPr>
        <w:pStyle w:val="22"/>
        <w:spacing w:line="400" w:lineRule="exact"/>
        <w:ind w:firstLine="420" w:firstLineChars="200"/>
        <w:rPr>
          <w:rFonts w:hint="eastAsia" w:ascii="仿宋" w:hAnsi="仿宋" w:eastAsia="仿宋" w:cs="仿宋"/>
          <w:color w:val="auto"/>
          <w:sz w:val="21"/>
          <w:lang w:eastAsia="zh-CN"/>
        </w:rPr>
      </w:pPr>
      <w:bookmarkStart w:id="106" w:name="_Toc343235001"/>
      <w:bookmarkStart w:id="107" w:name="_Toc342059225"/>
      <w:bookmarkStart w:id="108" w:name="_Toc342300633"/>
      <w:r>
        <w:rPr>
          <w:rFonts w:hint="eastAsia" w:ascii="仿宋" w:hAnsi="仿宋" w:eastAsia="仿宋" w:cs="仿宋"/>
          <w:color w:val="auto"/>
          <w:sz w:val="21"/>
        </w:rPr>
        <w:t>8.1本工程竞标报价采用</w:t>
      </w:r>
      <w:r>
        <w:rPr>
          <w:rFonts w:hint="eastAsia" w:ascii="仿宋" w:hAnsi="仿宋" w:eastAsia="仿宋" w:cs="仿宋"/>
          <w:color w:val="auto"/>
          <w:sz w:val="21"/>
          <w:u w:val="single"/>
        </w:rPr>
        <w:t>工程量清单报价</w:t>
      </w:r>
      <w:r>
        <w:rPr>
          <w:rFonts w:hint="eastAsia" w:ascii="仿宋" w:hAnsi="仿宋" w:eastAsia="仿宋" w:cs="仿宋"/>
          <w:color w:val="auto"/>
          <w:sz w:val="21"/>
          <w:lang w:eastAsia="zh-CN"/>
        </w:rPr>
        <w:t>；</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8.2</w:t>
      </w:r>
      <w:r>
        <w:rPr>
          <w:rFonts w:hint="eastAsia" w:ascii="仿宋" w:hAnsi="仿宋" w:eastAsia="仿宋" w:cs="仿宋"/>
          <w:color w:val="auto"/>
          <w:sz w:val="21"/>
        </w:rPr>
        <w:t>本工程竞标</w:t>
      </w:r>
      <w:r>
        <w:rPr>
          <w:rFonts w:hint="eastAsia" w:ascii="仿宋" w:hAnsi="仿宋" w:eastAsia="仿宋" w:cs="仿宋"/>
          <w:color w:val="auto"/>
          <w:sz w:val="21"/>
          <w:highlight w:val="yellow"/>
        </w:rPr>
        <w:t>价格是</w:t>
      </w:r>
      <w:r>
        <w:rPr>
          <w:rFonts w:hint="eastAsia" w:ascii="仿宋" w:hAnsi="仿宋" w:eastAsia="仿宋" w:cs="仿宋"/>
          <w:color w:val="auto"/>
          <w:sz w:val="21"/>
          <w:highlight w:val="yellow"/>
          <w:u w:val="single"/>
        </w:rPr>
        <w:t>固定单价承包</w:t>
      </w:r>
      <w:r>
        <w:rPr>
          <w:rFonts w:hint="eastAsia" w:ascii="仿宋" w:hAnsi="仿宋" w:eastAsia="仿宋" w:cs="仿宋"/>
          <w:color w:val="auto"/>
          <w:sz w:val="21"/>
          <w:highlight w:val="yellow"/>
          <w:lang w:eastAsia="zh-CN"/>
        </w:rPr>
        <w:t>；</w:t>
      </w:r>
    </w:p>
    <w:p>
      <w:pPr>
        <w:pStyle w:val="22"/>
        <w:spacing w:line="400" w:lineRule="exact"/>
        <w:ind w:firstLine="420" w:firstLineChars="200"/>
        <w:rPr>
          <w:rFonts w:hint="eastAsia" w:ascii="仿宋" w:hAnsi="仿宋" w:eastAsia="仿宋" w:cs="仿宋"/>
          <w:color w:val="auto"/>
          <w:sz w:val="21"/>
          <w:lang w:eastAsia="zh-CN"/>
        </w:rPr>
      </w:pPr>
      <w:r>
        <w:rPr>
          <w:rFonts w:hint="eastAsia" w:ascii="仿宋" w:hAnsi="仿宋" w:eastAsia="仿宋" w:cs="仿宋"/>
          <w:color w:val="auto"/>
          <w:sz w:val="21"/>
          <w:lang w:val="en-US" w:eastAsia="zh-CN"/>
        </w:rPr>
        <w:t>8.3</w:t>
      </w:r>
      <w:r>
        <w:rPr>
          <w:rFonts w:hint="eastAsia" w:ascii="仿宋" w:hAnsi="仿宋" w:eastAsia="仿宋" w:cs="仿宋"/>
          <w:color w:val="auto"/>
          <w:sz w:val="21"/>
        </w:rPr>
        <w:t>供应商所填报的各项基价中的各种材料单价在合同实施期间不因市场价格变化因素而变动，供应商在报综合单价时应考虑各种风险因数和自己的承受能力</w:t>
      </w:r>
      <w:r>
        <w:rPr>
          <w:rFonts w:hint="eastAsia" w:ascii="仿宋" w:hAnsi="仿宋" w:eastAsia="仿宋" w:cs="仿宋"/>
          <w:color w:val="auto"/>
          <w:sz w:val="21"/>
          <w:lang w:eastAsia="zh-CN"/>
        </w:rPr>
        <w:t>；</w:t>
      </w:r>
    </w:p>
    <w:p>
      <w:pPr>
        <w:pStyle w:val="22"/>
        <w:spacing w:line="400" w:lineRule="exact"/>
        <w:ind w:firstLine="420" w:firstLineChars="200"/>
        <w:jc w:val="left"/>
        <w:rPr>
          <w:rFonts w:hint="eastAsia" w:ascii="仿宋" w:hAnsi="仿宋" w:eastAsia="仿宋" w:cs="仿宋"/>
          <w:color w:val="auto"/>
          <w:sz w:val="21"/>
          <w:lang w:eastAsia="zh-CN"/>
        </w:rPr>
      </w:pPr>
      <w:r>
        <w:rPr>
          <w:rFonts w:hint="eastAsia" w:ascii="仿宋" w:hAnsi="仿宋" w:eastAsia="仿宋" w:cs="仿宋"/>
          <w:color w:val="auto"/>
          <w:sz w:val="21"/>
        </w:rPr>
        <w:t>8.</w:t>
      </w:r>
      <w:r>
        <w:rPr>
          <w:rFonts w:hint="eastAsia" w:ascii="仿宋" w:hAnsi="仿宋" w:eastAsia="仿宋" w:cs="仿宋"/>
          <w:color w:val="auto"/>
          <w:sz w:val="21"/>
          <w:lang w:val="en-US" w:eastAsia="zh-CN"/>
        </w:rPr>
        <w:t>4</w:t>
      </w:r>
      <w:r>
        <w:rPr>
          <w:rFonts w:hint="eastAsia" w:ascii="仿宋" w:hAnsi="仿宋" w:eastAsia="仿宋" w:cs="仿宋"/>
          <w:color w:val="auto"/>
          <w:sz w:val="21"/>
        </w:rPr>
        <w:t>供应商必须就本项目工程量清单中的全部内容作完整报价，每轮报价均应是唯一报价，最后报价是供应商响应文件的有效组成部分。供应商的最后报价如有变动，则必须以工程量清单报价表的格式编制提交，供应商须提前做好相关准备并按时递交最后报价文件，最后报价出现漏项报价的或有选择的或有条件的报价，其响应文件将视为无效</w:t>
      </w:r>
      <w:r>
        <w:rPr>
          <w:rFonts w:hint="eastAsia" w:ascii="仿宋" w:hAnsi="仿宋" w:eastAsia="仿宋" w:cs="仿宋"/>
          <w:color w:val="auto"/>
          <w:sz w:val="21"/>
          <w:lang w:eastAsia="zh-CN"/>
        </w:rPr>
        <w:t>；</w:t>
      </w:r>
    </w:p>
    <w:p>
      <w:pPr>
        <w:pStyle w:val="22"/>
        <w:spacing w:line="400" w:lineRule="exact"/>
        <w:ind w:firstLine="420" w:firstLineChars="200"/>
        <w:jc w:val="left"/>
        <w:rPr>
          <w:rFonts w:hint="eastAsia"/>
          <w:lang w:eastAsia="zh-CN"/>
        </w:rPr>
      </w:pPr>
      <w:r>
        <w:rPr>
          <w:rFonts w:hint="eastAsia" w:ascii="仿宋" w:hAnsi="仿宋" w:eastAsia="仿宋" w:cs="仿宋"/>
          <w:color w:val="auto"/>
          <w:sz w:val="21"/>
        </w:rPr>
        <w:t>8.4.1 本工程的计算依据：详见工程量清单。</w:t>
      </w:r>
    </w:p>
    <w:p>
      <w:pPr>
        <w:pStyle w:val="22"/>
        <w:spacing w:line="400" w:lineRule="exact"/>
        <w:ind w:firstLine="420" w:firstLineChars="200"/>
        <w:jc w:val="left"/>
        <w:rPr>
          <w:rFonts w:hint="eastAsia" w:ascii="仿宋" w:hAnsi="仿宋" w:eastAsia="仿宋" w:cs="仿宋"/>
          <w:color w:val="auto"/>
          <w:sz w:val="21"/>
        </w:rPr>
      </w:pPr>
      <w:r>
        <w:rPr>
          <w:rFonts w:hint="eastAsia" w:ascii="仿宋" w:hAnsi="仿宋" w:eastAsia="仿宋" w:cs="仿宋"/>
          <w:color w:val="auto"/>
          <w:sz w:val="21"/>
        </w:rPr>
        <w:t>8.</w:t>
      </w:r>
      <w:r>
        <w:rPr>
          <w:rFonts w:hint="eastAsia" w:ascii="仿宋" w:hAnsi="仿宋" w:eastAsia="仿宋" w:cs="仿宋"/>
          <w:color w:val="auto"/>
          <w:sz w:val="21"/>
          <w:lang w:val="en-US" w:eastAsia="zh-CN"/>
        </w:rPr>
        <w:t>5</w:t>
      </w:r>
      <w:r>
        <w:rPr>
          <w:rFonts w:hint="eastAsia" w:ascii="仿宋" w:hAnsi="仿宋" w:eastAsia="仿宋" w:cs="仿宋"/>
          <w:b/>
          <w:color w:val="auto"/>
        </w:rPr>
        <w:t>采购控制价：</w:t>
      </w:r>
      <w:r>
        <w:rPr>
          <w:rFonts w:hint="eastAsia" w:ascii="仿宋" w:hAnsi="仿宋" w:eastAsia="仿宋" w:cs="仿宋"/>
          <w:color w:val="auto"/>
        </w:rPr>
        <w:t>（大写）</w:t>
      </w:r>
      <w:r>
        <w:rPr>
          <w:rFonts w:hint="eastAsia" w:ascii="仿宋" w:hAnsi="仿宋" w:eastAsia="仿宋" w:cs="仿宋"/>
          <w:color w:val="auto"/>
          <w:lang w:eastAsia="zh-CN"/>
        </w:rPr>
        <w:t>人民币壹佰贰拾玖万柒仟肆佰肆拾叁元伍角伍分（￥1297443.55元）</w:t>
      </w:r>
      <w:r>
        <w:rPr>
          <w:rFonts w:hint="eastAsia" w:ascii="仿宋" w:hAnsi="仿宋" w:eastAsia="仿宋" w:cs="仿宋"/>
          <w:color w:val="auto"/>
        </w:rPr>
        <w:t>。</w:t>
      </w:r>
      <w:r>
        <w:rPr>
          <w:rFonts w:hint="eastAsia" w:ascii="仿宋" w:hAnsi="仿宋" w:eastAsia="仿宋" w:cs="仿宋"/>
          <w:color w:val="auto"/>
          <w:sz w:val="21"/>
        </w:rPr>
        <w:t>总报价不得超过采购控制价（即最高限价）。</w:t>
      </w:r>
    </w:p>
    <w:p>
      <w:pPr>
        <w:pStyle w:val="22"/>
        <w:spacing w:line="40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四、磋商响应文件的份数、封装和递交</w:t>
      </w:r>
      <w:bookmarkEnd w:id="106"/>
      <w:bookmarkEnd w:id="107"/>
      <w:bookmarkEnd w:id="108"/>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9. 磋商响应文件的份数和封装</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9.1  磋商供应商应将磋商响应文件中“</w:t>
      </w:r>
      <w:r>
        <w:rPr>
          <w:rFonts w:hint="eastAsia" w:ascii="仿宋" w:hAnsi="仿宋" w:eastAsia="仿宋" w:cs="仿宋"/>
          <w:color w:val="auto"/>
          <w:sz w:val="21"/>
          <w:lang w:eastAsia="zh-CN"/>
        </w:rPr>
        <w:t>报价文件</w:t>
      </w:r>
      <w:r>
        <w:rPr>
          <w:rFonts w:hint="eastAsia" w:ascii="仿宋" w:hAnsi="仿宋" w:eastAsia="仿宋" w:cs="仿宋"/>
          <w:color w:val="auto"/>
          <w:sz w:val="21"/>
        </w:rPr>
        <w:t>”</w:t>
      </w:r>
      <w:r>
        <w:rPr>
          <w:rFonts w:hint="eastAsia" w:ascii="仿宋" w:hAnsi="仿宋" w:eastAsia="仿宋" w:cs="仿宋"/>
          <w:color w:val="auto"/>
          <w:sz w:val="21"/>
          <w:lang w:eastAsia="zh-CN"/>
        </w:rPr>
        <w:t>、</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w:t>
      </w:r>
      <w:r>
        <w:rPr>
          <w:rFonts w:hint="eastAsia" w:ascii="仿宋" w:hAnsi="仿宋" w:eastAsia="仿宋" w:cs="仿宋"/>
          <w:color w:val="auto"/>
          <w:sz w:val="21"/>
        </w:rPr>
        <w:t>单独</w:t>
      </w:r>
      <w:r>
        <w:rPr>
          <w:rFonts w:hint="eastAsia" w:ascii="仿宋" w:hAnsi="仿宋" w:eastAsia="仿宋" w:cs="仿宋"/>
          <w:color w:val="auto"/>
          <w:sz w:val="21"/>
          <w:lang w:val="en-US" w:eastAsia="zh-CN"/>
        </w:rPr>
        <w:t>装订</w:t>
      </w:r>
      <w:r>
        <w:rPr>
          <w:rFonts w:hint="eastAsia" w:ascii="仿宋" w:hAnsi="仿宋" w:eastAsia="仿宋" w:cs="仿宋"/>
          <w:color w:val="auto"/>
          <w:sz w:val="21"/>
        </w:rPr>
        <w:t>，即：“</w:t>
      </w:r>
      <w:r>
        <w:rPr>
          <w:rFonts w:hint="eastAsia" w:ascii="仿宋" w:hAnsi="仿宋" w:eastAsia="仿宋" w:cs="仿宋"/>
          <w:color w:val="auto"/>
          <w:sz w:val="21"/>
          <w:lang w:eastAsia="zh-CN"/>
        </w:rPr>
        <w:t>报价文件</w:t>
      </w: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w:t>
      </w:r>
      <w:r>
        <w:rPr>
          <w:rFonts w:hint="eastAsia" w:ascii="仿宋" w:hAnsi="仿宋" w:eastAsia="仿宋" w:cs="仿宋"/>
          <w:color w:val="auto"/>
          <w:sz w:val="21"/>
          <w:lang w:val="en-US" w:eastAsia="zh-CN"/>
        </w:rPr>
        <w:t>封面</w:t>
      </w:r>
      <w:r>
        <w:rPr>
          <w:rFonts w:hint="eastAsia" w:ascii="仿宋" w:hAnsi="仿宋" w:eastAsia="仿宋" w:cs="仿宋"/>
          <w:color w:val="auto"/>
          <w:sz w:val="21"/>
        </w:rPr>
        <w:t>上标明“</w:t>
      </w:r>
      <w:r>
        <w:rPr>
          <w:rFonts w:hint="eastAsia" w:ascii="仿宋" w:hAnsi="仿宋" w:eastAsia="仿宋" w:cs="仿宋"/>
          <w:color w:val="auto"/>
          <w:sz w:val="21"/>
          <w:lang w:eastAsia="zh-CN"/>
        </w:rPr>
        <w:t>报价文件</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w:t>
      </w:r>
      <w:r>
        <w:rPr>
          <w:rFonts w:hint="eastAsia" w:ascii="仿宋" w:hAnsi="仿宋" w:eastAsia="仿宋" w:cs="仿宋"/>
          <w:color w:val="auto"/>
          <w:sz w:val="21"/>
        </w:rPr>
        <w:t>，然后再将所有</w:t>
      </w:r>
      <w:r>
        <w:rPr>
          <w:rFonts w:hint="eastAsia" w:ascii="仿宋" w:hAnsi="仿宋" w:eastAsia="仿宋" w:cs="仿宋"/>
          <w:color w:val="auto"/>
          <w:sz w:val="21"/>
          <w:lang w:val="en-US" w:eastAsia="zh-CN"/>
        </w:rPr>
        <w:t>文件密封在</w:t>
      </w:r>
      <w:r>
        <w:rPr>
          <w:rFonts w:hint="eastAsia" w:ascii="仿宋" w:hAnsi="仿宋" w:eastAsia="仿宋" w:cs="仿宋"/>
          <w:color w:val="auto"/>
          <w:sz w:val="21"/>
        </w:rPr>
        <w:t>同一个</w:t>
      </w:r>
      <w:r>
        <w:rPr>
          <w:rFonts w:hint="eastAsia" w:ascii="仿宋" w:hAnsi="仿宋" w:eastAsia="仿宋" w:cs="仿宋"/>
          <w:color w:val="auto"/>
          <w:sz w:val="21"/>
          <w:lang w:val="en-US" w:eastAsia="zh-CN"/>
        </w:rPr>
        <w:t>密封袋内</w:t>
      </w:r>
      <w:r>
        <w:rPr>
          <w:rFonts w:hint="eastAsia" w:ascii="仿宋" w:hAnsi="仿宋" w:eastAsia="仿宋" w:cs="仿宋"/>
          <w:color w:val="auto"/>
          <w:sz w:val="21"/>
        </w:rPr>
        <w:t>。</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9.2  竞争性磋商响应文件的包封上应写明：</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 xml:space="preserve">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采购代理机构：</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供应商单位名称：</w:t>
      </w:r>
    </w:p>
    <w:p>
      <w:pPr>
        <w:pStyle w:val="23"/>
        <w:spacing w:line="360" w:lineRule="auto"/>
        <w:ind w:left="0" w:leftChars="0" w:firstLine="420" w:firstLineChars="200"/>
        <w:rPr>
          <w:rFonts w:hint="eastAsia" w:ascii="仿宋" w:hAnsi="仿宋" w:eastAsia="仿宋" w:cs="仿宋"/>
          <w:color w:val="auto"/>
          <w:szCs w:val="21"/>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   月   日  午  时  分前不得开启</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9.3  磋商响应文件的密封以磋商响应文件袋无明显缝隙暴露袋内文件且封口处有密封签字或法人公章为合格。</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9.4  磋商供应商在递交磋商响应文件时外包封袋未按本须知要求密封、标记的，采购代理机构有权拒收，拒收所产生的后果由磋商供应商自负。</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10. 磋商响应文件的递交</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10.1  磋商供应商递交磋商响应文件截止时间：见磋商须知前附表。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10.2  磋商供应商递交磋商响应文件地点：见磋商须知前附表。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10.3  截标时间：见</w:t>
      </w:r>
      <w:r>
        <w:rPr>
          <w:rFonts w:hint="eastAsia" w:ascii="仿宋" w:hAnsi="仿宋" w:eastAsia="仿宋" w:cs="仿宋"/>
          <w:bCs/>
          <w:color w:val="auto"/>
          <w:sz w:val="21"/>
        </w:rPr>
        <w:t>磋商</w:t>
      </w:r>
      <w:r>
        <w:rPr>
          <w:rFonts w:hint="eastAsia" w:ascii="仿宋" w:hAnsi="仿宋" w:eastAsia="仿宋" w:cs="仿宋"/>
          <w:color w:val="auto"/>
          <w:sz w:val="21"/>
        </w:rPr>
        <w:t>须知前附表。</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11. 迟交的磋商响应文件</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按有关规定，采购代理机构将拒绝并原封退回在其规定的递交磋商响应文件截止时间之后收到的任何磋商响应文件。</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12. 磋商有效期</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color w:val="auto"/>
          <w:sz w:val="21"/>
        </w:rPr>
        <w:t>12.1  在</w:t>
      </w:r>
      <w:r>
        <w:rPr>
          <w:rFonts w:hint="eastAsia" w:ascii="仿宋" w:hAnsi="仿宋" w:eastAsia="仿宋" w:cs="仿宋"/>
          <w:bCs/>
          <w:color w:val="auto"/>
          <w:sz w:val="21"/>
        </w:rPr>
        <w:t>磋商</w:t>
      </w:r>
      <w:r>
        <w:rPr>
          <w:rFonts w:hint="eastAsia" w:ascii="仿宋" w:hAnsi="仿宋" w:eastAsia="仿宋" w:cs="仿宋"/>
          <w:color w:val="auto"/>
          <w:sz w:val="21"/>
        </w:rPr>
        <w:t>须知前附表规定的磋商有效期内，磋商供应商不得要求撤销或修改其磋商响应文件。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color w:val="auto"/>
          <w:sz w:val="21"/>
        </w:rPr>
        <w:t>12.2  在特殊情况下，采购人或采购代理机构可与磋商供应商协商延长磋商有效期，这种要求与答复均应使用书面形式。磋商供应商同意延长的，应相应延长其磋商保证金的有效期，但不得要求或被允许修改或撤销其磋商响应文件；磋商供应商拒绝延长的，其磋商失效，但磋商供应商有权收回其磋商保证金。</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13. 磋商保证金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b w:val="0"/>
          <w:bCs/>
          <w:color w:val="auto"/>
          <w:kern w:val="0"/>
          <w:sz w:val="21"/>
          <w:szCs w:val="21"/>
          <w:highlight w:val="none"/>
          <w:lang w:val="en-US" w:eastAsia="zh-CN"/>
        </w:rPr>
        <w:t>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color w:val="FF0000"/>
          <w:kern w:val="0"/>
          <w:sz w:val="21"/>
          <w:szCs w:val="21"/>
          <w:lang w:val="en-US" w:eastAsia="zh-CN" w:bidi="ar-SA"/>
        </w:rPr>
        <w:t>递交方式：磋商人应将磋商保证金以</w:t>
      </w:r>
      <w:r>
        <w:rPr>
          <w:rFonts w:hint="eastAsia" w:ascii="仿宋" w:hAnsi="仿宋" w:eastAsia="仿宋" w:cs="仿宋"/>
          <w:b w:val="0"/>
          <w:bCs/>
          <w:color w:val="auto"/>
          <w:kern w:val="0"/>
          <w:sz w:val="21"/>
          <w:szCs w:val="21"/>
          <w:highlight w:val="none"/>
          <w:lang w:val="en-US" w:eastAsia="zh-CN"/>
        </w:rPr>
        <w:t>支票、汇票、本票、转账、电汇、保函、保险</w:t>
      </w:r>
      <w:r>
        <w:rPr>
          <w:rFonts w:hint="eastAsia" w:ascii="仿宋" w:hAnsi="仿宋" w:eastAsia="仿宋" w:cs="仿宋"/>
          <w:color w:val="FF0000"/>
          <w:kern w:val="0"/>
          <w:sz w:val="21"/>
          <w:szCs w:val="21"/>
          <w:lang w:val="en-US" w:eastAsia="zh-CN" w:bidi="ar-SA"/>
        </w:rPr>
        <w:t>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pStyle w:val="22"/>
        <w:spacing w:line="400" w:lineRule="exact"/>
        <w:rPr>
          <w:rFonts w:hint="eastAsia" w:ascii="仿宋" w:hAnsi="仿宋" w:eastAsia="仿宋" w:cs="仿宋"/>
          <w:color w:val="auto"/>
          <w:sz w:val="21"/>
          <w:lang w:val="en-US" w:eastAsia="zh-CN"/>
        </w:rPr>
      </w:pPr>
      <w:r>
        <w:rPr>
          <w:rFonts w:ascii="仿宋" w:hAnsi="仿宋" w:eastAsia="仿宋" w:cs="仿宋"/>
          <w:b w:val="0"/>
          <w:bCs w:val="0"/>
          <w:i w:val="0"/>
          <w:iCs w:val="0"/>
          <w:caps w:val="0"/>
          <w:color w:val="000000"/>
          <w:spacing w:val="0"/>
          <w:sz w:val="21"/>
          <w:szCs w:val="21"/>
        </w:rPr>
        <w:t>磋商保证金缴纳账户：</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账</w:t>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 xml:space="preserve"> 号：</w:t>
      </w:r>
      <w:r>
        <w:rPr>
          <w:rFonts w:hint="eastAsia" w:ascii="仿宋" w:hAnsi="仿宋" w:eastAsia="仿宋" w:cs="仿宋"/>
          <w:b w:val="0"/>
          <w:bCs w:val="0"/>
          <w:i w:val="0"/>
          <w:iCs w:val="0"/>
          <w:caps w:val="0"/>
          <w:color w:val="000000"/>
          <w:spacing w:val="0"/>
          <w:sz w:val="21"/>
          <w:szCs w:val="21"/>
          <w:lang w:val="en-US" w:eastAsia="zh-CN"/>
        </w:rPr>
        <w:t>660400094512500010</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开户行：</w:t>
      </w:r>
      <w:r>
        <w:rPr>
          <w:rFonts w:hint="eastAsia" w:ascii="仿宋" w:hAnsi="仿宋" w:eastAsia="仿宋" w:cs="仿宋"/>
          <w:b w:val="0"/>
          <w:bCs w:val="0"/>
          <w:i w:val="0"/>
          <w:iCs w:val="0"/>
          <w:caps w:val="0"/>
          <w:color w:val="000000"/>
          <w:spacing w:val="0"/>
          <w:sz w:val="21"/>
          <w:szCs w:val="21"/>
          <w:lang w:val="en-US" w:eastAsia="zh-CN"/>
        </w:rPr>
        <w:t>桂林银行股份有限公司贺州城西支行</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注：对风险较低、规模较小的采购项目，受疫情影响的中小微企业（在提供真实可信证明材料的前提下），停止收取磋商保证金和履约保证金。</w:t>
      </w:r>
    </w:p>
    <w:p>
      <w:pPr>
        <w:pStyle w:val="22"/>
        <w:spacing w:line="400" w:lineRule="exact"/>
        <w:rPr>
          <w:rFonts w:hint="eastAsia" w:ascii="仿宋" w:hAnsi="仿宋" w:eastAsia="仿宋" w:cs="仿宋"/>
          <w:b/>
          <w:bCs/>
          <w:color w:val="auto"/>
          <w:sz w:val="24"/>
          <w:szCs w:val="24"/>
        </w:rPr>
      </w:pPr>
      <w:bookmarkStart w:id="109" w:name="_Toc342059226"/>
      <w:bookmarkStart w:id="110" w:name="_Toc342300634"/>
      <w:bookmarkStart w:id="111" w:name="_Toc340583882"/>
      <w:bookmarkStart w:id="112" w:name="_Toc343235002"/>
      <w:r>
        <w:rPr>
          <w:rFonts w:hint="eastAsia" w:ascii="仿宋" w:hAnsi="仿宋" w:eastAsia="仿宋" w:cs="仿宋"/>
          <w:b/>
          <w:bCs/>
          <w:color w:val="auto"/>
          <w:sz w:val="24"/>
          <w:szCs w:val="24"/>
        </w:rPr>
        <w:t>五</w:t>
      </w:r>
      <w:bookmarkEnd w:id="109"/>
      <w:bookmarkEnd w:id="110"/>
      <w:bookmarkEnd w:id="111"/>
      <w:r>
        <w:rPr>
          <w:rFonts w:hint="eastAsia" w:ascii="仿宋" w:hAnsi="仿宋" w:eastAsia="仿宋" w:cs="仿宋"/>
          <w:b/>
          <w:bCs/>
          <w:color w:val="auto"/>
          <w:sz w:val="24"/>
          <w:szCs w:val="24"/>
        </w:rPr>
        <w:t>、竞争性磋商（简称磋商）</w:t>
      </w:r>
      <w:bookmarkEnd w:id="112"/>
      <w:r>
        <w:rPr>
          <w:rFonts w:hint="eastAsia" w:ascii="仿宋" w:hAnsi="仿宋" w:eastAsia="仿宋" w:cs="仿宋"/>
          <w:b/>
          <w:bCs/>
          <w:color w:val="auto"/>
          <w:sz w:val="24"/>
          <w:szCs w:val="24"/>
        </w:rPr>
        <w:t>与评审</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14. 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14.1  截标时间：详见磋商须知前附表。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14.2  磋商时间：详见磋商须知前附表。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14.3  磋商地点：详见磋商须知前附表。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14.4  采购代理机构依据相关规定组建磋商小组，磋商小组成员将从</w:t>
      </w:r>
      <w:r>
        <w:rPr>
          <w:rFonts w:hint="eastAsia" w:ascii="仿宋" w:hAnsi="仿宋" w:eastAsia="仿宋" w:cs="仿宋"/>
          <w:color w:val="auto"/>
          <w:sz w:val="21"/>
          <w:lang w:val="en-US" w:eastAsia="zh-CN"/>
        </w:rPr>
        <w:t>政府采购云平台</w:t>
      </w:r>
      <w:r>
        <w:rPr>
          <w:rFonts w:hint="eastAsia" w:ascii="仿宋" w:hAnsi="仿宋" w:eastAsia="仿宋" w:cs="仿宋"/>
          <w:color w:val="auto"/>
          <w:sz w:val="21"/>
        </w:rPr>
        <w:t>专家库里随机抽取的专家、采购人代表构成，其中专家成员不少于成员总数的三分之二。在整个磋商过程中，磋商小组将负责对全部磋商响应文件进行审查、磋商及评审工作。</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14.5  磋商供应商的法定代表人或其委托代理人应携带磋商授权委托书在递交磋商响应文件截止时间到达磋商响应文件递交地点并签到，以便确定磋商顺序。如未按时签到，由此产生的后果由磋商供应商自行负责。</w:t>
      </w:r>
    </w:p>
    <w:p>
      <w:pPr>
        <w:pStyle w:val="22"/>
        <w:spacing w:line="400" w:lineRule="exact"/>
        <w:ind w:firstLine="420" w:firstLineChars="200"/>
        <w:rPr>
          <w:rFonts w:hint="default" w:eastAsia="仿宋"/>
          <w:lang w:val="en-US" w:eastAsia="zh-CN"/>
        </w:rPr>
      </w:pPr>
      <w:r>
        <w:rPr>
          <w:rFonts w:hint="eastAsia" w:ascii="仿宋" w:hAnsi="仿宋" w:eastAsia="仿宋" w:cs="仿宋"/>
          <w:color w:val="FF0000"/>
          <w:sz w:val="21"/>
          <w:lang w:val="en-US" w:eastAsia="zh-CN"/>
        </w:rPr>
        <w:t>14.6由采购人代表和监督</w:t>
      </w:r>
      <w:r>
        <w:rPr>
          <w:rFonts w:hint="eastAsia" w:ascii="仿宋" w:hAnsi="仿宋" w:eastAsia="仿宋" w:cs="仿宋"/>
          <w:color w:val="FF0000"/>
          <w:sz w:val="21"/>
        </w:rPr>
        <w:t>人员检验参加</w:t>
      </w:r>
      <w:r>
        <w:rPr>
          <w:rFonts w:hint="eastAsia" w:ascii="仿宋" w:hAnsi="仿宋" w:eastAsia="仿宋" w:cs="仿宋"/>
          <w:color w:val="FF0000"/>
          <w:sz w:val="21"/>
          <w:lang w:val="en-US" w:eastAsia="zh-CN"/>
        </w:rPr>
        <w:t>磋商会</w:t>
      </w:r>
      <w:r>
        <w:rPr>
          <w:rFonts w:hint="eastAsia" w:ascii="仿宋" w:hAnsi="仿宋" w:eastAsia="仿宋" w:cs="仿宋"/>
          <w:color w:val="FF0000"/>
          <w:sz w:val="21"/>
        </w:rPr>
        <w:t>的各</w:t>
      </w:r>
      <w:r>
        <w:rPr>
          <w:rFonts w:hint="eastAsia" w:ascii="仿宋" w:hAnsi="仿宋" w:eastAsia="仿宋" w:cs="仿宋"/>
          <w:color w:val="FF0000"/>
          <w:sz w:val="21"/>
          <w:lang w:val="en-US" w:eastAsia="zh-CN"/>
        </w:rPr>
        <w:t>供应商</w:t>
      </w:r>
      <w:r>
        <w:rPr>
          <w:rFonts w:hint="eastAsia" w:ascii="仿宋" w:hAnsi="仿宋" w:eastAsia="仿宋" w:cs="仿宋"/>
          <w:color w:val="FF0000"/>
          <w:sz w:val="21"/>
        </w:rPr>
        <w:t>法定代表人或其委托代理人（如有）的资格证件</w:t>
      </w:r>
      <w:r>
        <w:rPr>
          <w:rFonts w:hint="eastAsia" w:ascii="仿宋" w:hAnsi="仿宋" w:eastAsia="仿宋" w:cs="仿宋"/>
          <w:color w:val="FF0000"/>
          <w:sz w:val="21"/>
          <w:lang w:eastAsia="zh-CN"/>
        </w:rPr>
        <w:t>：①法定代表人到会的，提供法定代表人二代身份证原件及法定代表人身份证明书原件；②委托代理人到会的，提供法定代表人授权委托书原件、法人身份证复印件及委托代理人二代身份证原件、复印件； ③营业执照副本、企业资质证书副本、安全生产许可证副本复印件；</w:t>
      </w:r>
      <w:r>
        <w:rPr>
          <w:rFonts w:hint="eastAsia" w:ascii="仿宋" w:hAnsi="仿宋" w:eastAsia="仿宋" w:cs="仿宋"/>
          <w:color w:val="FF0000"/>
          <w:sz w:val="21"/>
          <w:lang w:val="en-US" w:eastAsia="zh-CN"/>
        </w:rPr>
        <w:fldChar w:fldCharType="begin"/>
      </w:r>
      <w:r>
        <w:rPr>
          <w:rFonts w:hint="eastAsia" w:ascii="仿宋" w:hAnsi="仿宋" w:eastAsia="仿宋" w:cs="仿宋"/>
          <w:color w:val="FF0000"/>
          <w:sz w:val="21"/>
          <w:lang w:val="en-US" w:eastAsia="zh-CN"/>
        </w:rPr>
        <w:instrText xml:space="preserve"> EQ \o\ac(○,4)</w:instrText>
      </w:r>
      <w:r>
        <w:rPr>
          <w:rFonts w:hint="eastAsia" w:ascii="仿宋" w:hAnsi="仿宋" w:eastAsia="仿宋" w:cs="仿宋"/>
          <w:color w:val="FF0000"/>
          <w:sz w:val="21"/>
          <w:lang w:val="en-US" w:eastAsia="zh-CN"/>
        </w:rPr>
        <w:fldChar w:fldCharType="end"/>
      </w:r>
      <w:r>
        <w:rPr>
          <w:rFonts w:hint="eastAsia" w:ascii="仿宋" w:hAnsi="仿宋" w:eastAsia="仿宋" w:cs="仿宋"/>
          <w:color w:val="FF0000"/>
          <w:sz w:val="21"/>
          <w:lang w:val="en-US" w:eastAsia="zh-CN"/>
        </w:rPr>
        <w:t>交纳磋商保证金凭据；</w:t>
      </w:r>
      <w:r>
        <w:rPr>
          <w:rFonts w:hint="eastAsia" w:ascii="仿宋" w:hAnsi="仿宋" w:eastAsia="仿宋" w:cs="仿宋"/>
          <w:color w:val="FF0000"/>
          <w:sz w:val="21"/>
          <w:lang w:val="en-US" w:eastAsia="zh-CN"/>
        </w:rPr>
        <w:fldChar w:fldCharType="begin"/>
      </w:r>
      <w:r>
        <w:rPr>
          <w:rFonts w:hint="eastAsia" w:ascii="仿宋" w:hAnsi="仿宋" w:eastAsia="仿宋" w:cs="仿宋"/>
          <w:color w:val="FF0000"/>
          <w:sz w:val="21"/>
          <w:lang w:val="en-US" w:eastAsia="zh-CN"/>
        </w:rPr>
        <w:instrText xml:space="preserve"> EQ \o\ac(○,5)</w:instrText>
      </w:r>
      <w:r>
        <w:rPr>
          <w:rFonts w:hint="eastAsia" w:ascii="仿宋" w:hAnsi="仿宋" w:eastAsia="仿宋" w:cs="仿宋"/>
          <w:color w:val="FF0000"/>
          <w:sz w:val="21"/>
          <w:lang w:val="en-US" w:eastAsia="zh-CN"/>
        </w:rPr>
        <w:fldChar w:fldCharType="end"/>
      </w:r>
      <w:r>
        <w:rPr>
          <w:rFonts w:hint="eastAsia" w:ascii="仿宋" w:hAnsi="仿宋" w:eastAsia="仿宋" w:cs="仿宋"/>
          <w:color w:val="FF0000"/>
          <w:sz w:val="21"/>
          <w:lang w:val="en-US" w:eastAsia="zh-CN"/>
        </w:rPr>
        <w:t>公司开户许可证复印件或基本存款账户信息复印件。</w:t>
      </w:r>
    </w:p>
    <w:p>
      <w:pPr>
        <w:pStyle w:val="22"/>
        <w:spacing w:line="400" w:lineRule="exact"/>
        <w:rPr>
          <w:rFonts w:hint="eastAsia"/>
        </w:rPr>
      </w:pPr>
      <w:r>
        <w:rPr>
          <w:rFonts w:hint="eastAsia" w:ascii="仿宋" w:hAnsi="仿宋" w:eastAsia="仿宋" w:cs="仿宋"/>
          <w:b/>
          <w:bCs/>
          <w:color w:val="auto"/>
          <w:sz w:val="24"/>
          <w:szCs w:val="24"/>
        </w:rPr>
        <w:t>15. 磋商的步骤</w:t>
      </w:r>
    </w:p>
    <w:p>
      <w:pPr>
        <w:spacing w:line="400" w:lineRule="exact"/>
        <w:ind w:firstLine="420" w:firstLineChars="200"/>
        <w:rPr>
          <w:rFonts w:hint="eastAsia" w:ascii="仿宋" w:hAnsi="仿宋" w:eastAsia="仿宋" w:cs="仿宋"/>
          <w:b/>
          <w:bCs/>
          <w:color w:val="auto"/>
        </w:rPr>
      </w:pPr>
      <w:r>
        <w:rPr>
          <w:rFonts w:hint="eastAsia" w:ascii="仿宋" w:hAnsi="仿宋" w:eastAsia="仿宋" w:cs="仿宋"/>
          <w:color w:val="auto"/>
        </w:rPr>
        <w:t>15.1</w:t>
      </w:r>
      <w:r>
        <w:rPr>
          <w:rFonts w:hint="eastAsia" w:ascii="仿宋" w:hAnsi="仿宋" w:eastAsia="仿宋" w:cs="仿宋"/>
          <w:color w:val="auto"/>
          <w:kern w:val="0"/>
          <w:szCs w:val="21"/>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hint="eastAsia" w:ascii="仿宋" w:hAnsi="仿宋" w:eastAsia="仿宋" w:cs="仿宋"/>
          <w:color w:val="auto"/>
          <w:szCs w:val="21"/>
        </w:rPr>
        <w:t>磋商小组所有成员应当集中与单一供应商分别进行磋商，并给予所有参加磋商的供应商平等的磋商机会。在磋商过程中，磋商小组可以根据</w:t>
      </w:r>
      <w:r>
        <w:rPr>
          <w:rFonts w:hint="eastAsia" w:ascii="仿宋" w:hAnsi="仿宋" w:eastAsia="仿宋" w:cs="仿宋"/>
          <w:color w:val="auto"/>
        </w:rPr>
        <w:t>磋商</w:t>
      </w:r>
      <w:r>
        <w:rPr>
          <w:rFonts w:hint="eastAsia" w:ascii="仿宋" w:hAnsi="仿宋" w:eastAsia="仿宋" w:cs="仿宋"/>
          <w:color w:val="auto"/>
          <w:szCs w:val="21"/>
        </w:rPr>
        <w:t>文件和磋商情况实质性变动采购需求中的技术、服务要求以及合同草案条款，但不得变动</w:t>
      </w:r>
      <w:r>
        <w:rPr>
          <w:rFonts w:hint="eastAsia" w:ascii="仿宋" w:hAnsi="仿宋" w:eastAsia="仿宋" w:cs="仿宋"/>
          <w:color w:val="auto"/>
        </w:rPr>
        <w:t>磋商</w:t>
      </w:r>
      <w:r>
        <w:rPr>
          <w:rFonts w:hint="eastAsia" w:ascii="仿宋" w:hAnsi="仿宋" w:eastAsia="仿宋" w:cs="仿宋"/>
          <w:color w:val="auto"/>
          <w:szCs w:val="21"/>
        </w:rPr>
        <w:t>文件中的其他内容。实质性变动的内容，须经采购人代表确认。对</w:t>
      </w:r>
      <w:r>
        <w:rPr>
          <w:rFonts w:hint="eastAsia" w:ascii="仿宋" w:hAnsi="仿宋" w:eastAsia="仿宋" w:cs="仿宋"/>
          <w:color w:val="auto"/>
        </w:rPr>
        <w:t>磋商</w:t>
      </w:r>
      <w:r>
        <w:rPr>
          <w:rFonts w:hint="eastAsia" w:ascii="仿宋" w:hAnsi="仿宋" w:eastAsia="仿宋" w:cs="仿宋"/>
          <w:color w:val="auto"/>
          <w:szCs w:val="21"/>
        </w:rPr>
        <w:t>文件作出的实质性变动是</w:t>
      </w:r>
      <w:r>
        <w:rPr>
          <w:rFonts w:hint="eastAsia" w:ascii="仿宋" w:hAnsi="仿宋" w:eastAsia="仿宋" w:cs="仿宋"/>
          <w:color w:val="auto"/>
        </w:rPr>
        <w:t>磋商</w:t>
      </w:r>
      <w:r>
        <w:rPr>
          <w:rFonts w:hint="eastAsia" w:ascii="仿宋" w:hAnsi="仿宋" w:eastAsia="仿宋" w:cs="仿宋"/>
          <w:color w:val="auto"/>
          <w:szCs w:val="21"/>
        </w:rPr>
        <w:t>文件的有效组成部分，磋商小组应当及时以书面形式同时通知所有参加磋商的供应商。供应商应当按照</w:t>
      </w:r>
      <w:r>
        <w:rPr>
          <w:rFonts w:hint="eastAsia" w:ascii="仿宋" w:hAnsi="仿宋" w:eastAsia="仿宋" w:cs="仿宋"/>
          <w:color w:val="auto"/>
        </w:rPr>
        <w:t>磋商</w:t>
      </w:r>
      <w:r>
        <w:rPr>
          <w:rFonts w:hint="eastAsia" w:ascii="仿宋" w:hAnsi="仿宋" w:eastAsia="仿宋" w:cs="仿宋"/>
          <w:color w:val="auto"/>
          <w:szCs w:val="21"/>
        </w:rPr>
        <w:t>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w:t>
      </w:r>
      <w:r>
        <w:rPr>
          <w:rFonts w:hint="eastAsia" w:ascii="仿宋" w:hAnsi="仿宋" w:eastAsia="仿宋" w:cs="仿宋"/>
          <w:b w:val="0"/>
          <w:bCs w:val="0"/>
          <w:color w:val="auto"/>
          <w:szCs w:val="21"/>
        </w:rPr>
        <w:t>。</w:t>
      </w:r>
      <w:r>
        <w:rPr>
          <w:rFonts w:hint="eastAsia" w:ascii="仿宋" w:hAnsi="仿宋" w:eastAsia="仿宋" w:cs="仿宋"/>
          <w:b/>
          <w:bCs/>
          <w:color w:val="auto"/>
          <w:szCs w:val="21"/>
        </w:rPr>
        <w:t>其中涉及价格内容的不得要求参加磋商的供应商在磋商时作口头报价，而应以书面密封形式报价。在磋商过程中若报价有修改，</w:t>
      </w:r>
      <w:r>
        <w:rPr>
          <w:rFonts w:hint="eastAsia" w:ascii="仿宋" w:hAnsi="仿宋" w:eastAsia="仿宋" w:cs="仿宋"/>
          <w:b/>
          <w:bCs/>
          <w:color w:val="auto"/>
        </w:rPr>
        <w:t>如涉及重新报价的，关于重新报价的应答文件必须按磋商文件的要求以已标价的工程量清单的形式递交，否则应答文件无效</w:t>
      </w:r>
      <w:r>
        <w:rPr>
          <w:rFonts w:hint="eastAsia" w:ascii="仿宋" w:hAnsi="仿宋" w:eastAsia="仿宋" w:cs="仿宋"/>
          <w:b/>
          <w:bCs/>
          <w:color w:val="auto"/>
          <w:szCs w:val="21"/>
        </w:rPr>
        <w:t>。</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15.2 磋商小组可视情况与磋商供应商进行多轮磋商。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15.3 最后报价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磋商文件能够详细列明采购标的的技术、服务要求的，最后一轮磋商结束后，磋商小组应当要求所有继续参加磋商的供应商在规定时间内提交最后报价，提交最后报价的供应商不得少于</w:t>
      </w:r>
      <w:r>
        <w:rPr>
          <w:rFonts w:hint="eastAsia" w:ascii="仿宋" w:hAnsi="仿宋" w:eastAsia="仿宋" w:cs="仿宋"/>
          <w:color w:val="auto"/>
          <w:sz w:val="21"/>
          <w:lang w:val="en-US" w:eastAsia="zh-CN"/>
        </w:rPr>
        <w:t>3</w:t>
      </w:r>
      <w:r>
        <w:rPr>
          <w:rFonts w:hint="eastAsia" w:ascii="仿宋" w:hAnsi="仿宋" w:eastAsia="仿宋" w:cs="仿宋"/>
          <w:color w:val="auto"/>
          <w:sz w:val="21"/>
        </w:rPr>
        <w:t>家</w:t>
      </w:r>
      <w:r>
        <w:rPr>
          <w:rFonts w:hint="eastAsia" w:ascii="仿宋" w:hAnsi="仿宋" w:eastAsia="仿宋" w:cs="仿宋"/>
          <w:color w:val="auto"/>
          <w:sz w:val="21"/>
          <w:lang w:eastAsia="zh-CN"/>
        </w:rPr>
        <w:t>，</w:t>
      </w:r>
      <w:r>
        <w:rPr>
          <w:rFonts w:hint="eastAsia" w:ascii="仿宋" w:hAnsi="仿宋" w:eastAsia="仿宋" w:cs="仿宋"/>
          <w:color w:val="auto"/>
          <w:sz w:val="21"/>
        </w:rPr>
        <w:t>最后报价是供应商响应文件的有效组成部分。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15.4 已提交响应文件的供应商，在提交最后报价之前，可以根据磋商情况退出磋商。采购人、采购代理机构应当退还退出磋商的供应商的保证金。</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15.5 最后一轮磋商结束后，磋商小组不得再与供应商进行任何形式的商谈。</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16. 磋商响应文件的修正</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16.1  如果出现计算或表达上的错误，修正的原则如下：</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（1）磋商响应文件中磋商函、报价表内容与</w:t>
      </w:r>
      <w:r>
        <w:rPr>
          <w:rFonts w:hint="eastAsia" w:ascii="仿宋" w:hAnsi="仿宋" w:eastAsia="仿宋" w:cs="仿宋"/>
          <w:bCs/>
          <w:color w:val="auto"/>
          <w:sz w:val="21"/>
        </w:rPr>
        <w:t>磋商产品技术资料表</w:t>
      </w:r>
      <w:r>
        <w:rPr>
          <w:rFonts w:hint="eastAsia" w:ascii="仿宋" w:hAnsi="仿宋" w:eastAsia="仿宋" w:cs="仿宋"/>
          <w:color w:val="auto"/>
          <w:sz w:val="21"/>
        </w:rPr>
        <w:t>内容不一致的，以磋商函及报价表为准；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（2）磋商响应文件的大写金额和小写金额不一致的，以大写金额为准；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（3）总价金额与按单价汇总金额不一致的，以单价金额计算结果为准；</w:t>
      </w:r>
    </w:p>
    <w:p>
      <w:pPr>
        <w:pStyle w:val="22"/>
        <w:spacing w:line="400" w:lineRule="exact"/>
        <w:ind w:firstLine="420"/>
        <w:rPr>
          <w:rFonts w:hint="eastAsia" w:ascii="仿宋" w:hAnsi="仿宋" w:eastAsia="仿宋" w:cs="仿宋"/>
          <w:bCs/>
          <w:color w:val="auto"/>
          <w:sz w:val="21"/>
        </w:rPr>
      </w:pPr>
      <w:r>
        <w:rPr>
          <w:rFonts w:hint="eastAsia" w:ascii="仿宋" w:hAnsi="仿宋" w:eastAsia="仿宋" w:cs="仿宋"/>
          <w:color w:val="auto"/>
          <w:sz w:val="21"/>
        </w:rPr>
        <w:t>（4）单价金额小数点有明显错位的，应以总价为准，并修改单价。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16.2  按上述修正原则修正后的最后报价经供应商书面确认后对供应商具有约束力。如果供应商不接受修正后的最后报价，则其响应文件无效且其磋商保证金不予退回。</w:t>
      </w:r>
    </w:p>
    <w:p>
      <w:pPr>
        <w:keepNext w:val="0"/>
        <w:keepLines w:val="0"/>
        <w:widowControl/>
        <w:suppressLineNumbers w:val="0"/>
        <w:jc w:val="left"/>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szCs w:val="21"/>
          <w:lang w:val="en-US" w:eastAsia="zh-CN"/>
        </w:rPr>
        <w:t>16.3  响应</w:t>
      </w:r>
      <w:r>
        <w:rPr>
          <w:rFonts w:hint="eastAsia" w:ascii="仿宋" w:hAnsi="仿宋" w:eastAsia="仿宋" w:cs="仿宋"/>
          <w:b w:val="0"/>
          <w:bCs w:val="0"/>
          <w:color w:val="000000"/>
          <w:kern w:val="0"/>
          <w:sz w:val="21"/>
          <w:szCs w:val="21"/>
          <w:lang w:val="en-US" w:eastAsia="zh-CN" w:bidi="ar"/>
        </w:rPr>
        <w:t>文件的澄清、说明和补正。</w:t>
      </w:r>
      <w:r>
        <w:rPr>
          <w:rFonts w:hint="eastAsia" w:ascii="仿宋" w:hAnsi="仿宋" w:eastAsia="仿宋" w:cs="仿宋"/>
          <w:color w:val="000000"/>
          <w:kern w:val="0"/>
          <w:sz w:val="21"/>
          <w:szCs w:val="21"/>
          <w:lang w:val="en-US" w:eastAsia="zh-CN" w:bidi="ar"/>
        </w:rPr>
        <w:t>评标委员会对投标文件中不明确之处，可以要求投标人进行澄清、说明和补正，但不应作为评审不通过的理由。如投标人不按照评标委员会的要求进行澄清，其评审可不予通过</w:t>
      </w:r>
      <w:r>
        <w:rPr>
          <w:rFonts w:hint="eastAsia" w:ascii="宋体" w:hAnsi="宋体" w:eastAsia="宋体" w:cs="宋体"/>
          <w:color w:val="000000"/>
          <w:kern w:val="0"/>
          <w:sz w:val="21"/>
          <w:szCs w:val="21"/>
          <w:lang w:val="en-US" w:eastAsia="zh-CN" w:bidi="ar"/>
        </w:rPr>
        <w:t>。</w:t>
      </w:r>
    </w:p>
    <w:p>
      <w:pPr>
        <w:pStyle w:val="23"/>
        <w:ind w:left="0" w:leftChars="0"/>
        <w:rPr>
          <w:rFonts w:hint="default" w:eastAsia="仿宋"/>
          <w:lang w:val="en-US" w:eastAsia="zh-CN"/>
        </w:rPr>
      </w:pP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17. 评审</w:t>
      </w:r>
    </w:p>
    <w:p>
      <w:pPr>
        <w:pStyle w:val="22"/>
        <w:spacing w:line="400" w:lineRule="exact"/>
        <w:ind w:firstLine="360"/>
        <w:rPr>
          <w:rFonts w:hint="eastAsia" w:ascii="仿宋" w:hAnsi="仿宋" w:eastAsia="仿宋" w:cs="仿宋"/>
          <w:color w:val="auto"/>
          <w:sz w:val="21"/>
        </w:rPr>
      </w:pPr>
      <w:r>
        <w:rPr>
          <w:rFonts w:hint="eastAsia" w:ascii="仿宋" w:hAnsi="仿宋" w:eastAsia="仿宋" w:cs="仿宋"/>
          <w:color w:val="auto"/>
          <w:sz w:val="21"/>
        </w:rPr>
        <w:t>17.1 成立磋商小组：评审与磋商活动由依法组建的磋商小组负责。磋商小组由采购人代表和有关技术、经济等方面的专家组成。采购人或采购代理机构根据本项目的特点，从采购代理机构专家库中，通过随机方式抽取专家。</w:t>
      </w:r>
    </w:p>
    <w:p>
      <w:pPr>
        <w:pStyle w:val="22"/>
        <w:spacing w:line="400" w:lineRule="exact"/>
        <w:ind w:firstLine="360"/>
        <w:rPr>
          <w:rFonts w:hint="eastAsia" w:ascii="仿宋" w:hAnsi="仿宋" w:eastAsia="仿宋" w:cs="仿宋"/>
          <w:color w:val="auto"/>
          <w:sz w:val="21"/>
        </w:rPr>
      </w:pPr>
      <w:r>
        <w:rPr>
          <w:rFonts w:hint="eastAsia" w:ascii="仿宋" w:hAnsi="仿宋" w:eastAsia="仿宋" w:cs="仿宋"/>
          <w:color w:val="auto"/>
          <w:sz w:val="21"/>
        </w:rPr>
        <w:t>17.2 评审原则：评审活动遵循公平、公正、科学和择优的原则。</w:t>
      </w:r>
    </w:p>
    <w:p>
      <w:pPr>
        <w:pStyle w:val="22"/>
        <w:spacing w:line="400" w:lineRule="exact"/>
        <w:ind w:firstLine="315" w:firstLineChars="150"/>
        <w:rPr>
          <w:rFonts w:hint="eastAsia" w:ascii="仿宋" w:hAnsi="仿宋" w:eastAsia="仿宋" w:cs="仿宋"/>
          <w:color w:val="auto"/>
          <w:sz w:val="21"/>
        </w:rPr>
      </w:pPr>
      <w:r>
        <w:rPr>
          <w:rFonts w:hint="eastAsia" w:ascii="仿宋" w:hAnsi="仿宋" w:eastAsia="仿宋" w:cs="仿宋"/>
          <w:color w:val="auto"/>
          <w:sz w:val="21"/>
        </w:rPr>
        <w:t>17.3 评审方法：磋商小组按照磋商须知和第六章“评审方法”规定的方法、评审因素和标准对磋商响应文件进行评审。在评审中，不得改变第六章“评审办法”规定的方法、评审因素和标准；第六章“评审办法”没有规定的方法、评审因素和标准，不作为评审依据。</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18. 无效磋商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18.1  属下列情形之一的，供应商的磋商无效（或称响应文件无效）：</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（1）供应商不具备本章第3项规定的</w:t>
      </w:r>
      <w:r>
        <w:rPr>
          <w:rFonts w:hint="eastAsia" w:ascii="仿宋" w:hAnsi="仿宋" w:eastAsia="仿宋" w:cs="仿宋"/>
          <w:bCs/>
          <w:color w:val="auto"/>
          <w:sz w:val="21"/>
        </w:rPr>
        <w:t>供应商</w:t>
      </w:r>
      <w:r>
        <w:rPr>
          <w:rFonts w:hint="eastAsia" w:ascii="仿宋" w:hAnsi="仿宋" w:eastAsia="仿宋" w:cs="仿宋"/>
          <w:color w:val="auto"/>
          <w:sz w:val="21"/>
        </w:rPr>
        <w:t>资格要求的；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（2）磋商响应文件未按本章第8.1项的规定标识或未按规定的正、副本数量递交的； </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（3）磋商响应文件未按本章第9.1项的规定编写和提交的（包括缺少应提交的文件或格式不符合第五章“磋商响应文件格式”的要求）；</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（4）磋商响应文件不符合本章第8项规定的；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（5）磋商报价不符合本章第三条规定的；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（6）供应商未能按磋商文件要求缴纳磋商保证金的；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（7）磋商响应文件未按本章第8项的规定密封、签署、盖章的；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（8）磋商响应文件未对竞争性磋商采购文件提出的实质性要求和条件作出响应的；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（9）磋商小组认为磋商响应文件存在严重负偏离的；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（10）磋商响应文件附有采购人不能接受的条件的；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（11）供应商在磋商过程中提供虚假材料的。</w:t>
      </w:r>
    </w:p>
    <w:p>
      <w:pPr>
        <w:snapToGrid w:val="0"/>
        <w:spacing w:line="400" w:lineRule="exact"/>
        <w:ind w:firstLine="420"/>
        <w:jc w:val="left"/>
        <w:rPr>
          <w:rFonts w:hint="eastAsia" w:ascii="仿宋" w:hAnsi="仿宋" w:eastAsia="仿宋" w:cs="仿宋"/>
          <w:color w:val="auto"/>
          <w:kern w:val="0"/>
          <w:szCs w:val="21"/>
        </w:rPr>
      </w:pPr>
      <w:r>
        <w:rPr>
          <w:rFonts w:hint="eastAsia" w:ascii="仿宋" w:hAnsi="仿宋" w:eastAsia="仿宋" w:cs="仿宋"/>
          <w:color w:val="auto"/>
          <w:kern w:val="0"/>
          <w:szCs w:val="21"/>
        </w:rPr>
        <w:t>18.2有下列情形之一的视为供应商相互串通磋商，响应文件将被视为无效：</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（1）不同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由同一单位或者个人编制；</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（2）不同</w:t>
      </w:r>
      <w:r>
        <w:rPr>
          <w:rFonts w:hint="eastAsia" w:ascii="仿宋" w:hAnsi="仿宋" w:eastAsia="仿宋" w:cs="仿宋"/>
          <w:color w:val="auto"/>
          <w:kern w:val="0"/>
          <w:szCs w:val="21"/>
        </w:rPr>
        <w:t>供应商</w:t>
      </w:r>
      <w:r>
        <w:rPr>
          <w:rFonts w:hint="eastAsia" w:ascii="仿宋" w:hAnsi="仿宋" w:eastAsia="仿宋" w:cs="仿宋"/>
          <w:color w:val="auto"/>
          <w:szCs w:val="21"/>
        </w:rPr>
        <w:t>委托同一单位或者个人办理</w:t>
      </w:r>
      <w:r>
        <w:rPr>
          <w:rFonts w:hint="eastAsia" w:ascii="仿宋" w:hAnsi="仿宋" w:eastAsia="仿宋" w:cs="仿宋"/>
          <w:color w:val="auto"/>
          <w:kern w:val="0"/>
          <w:szCs w:val="21"/>
        </w:rPr>
        <w:t>磋商</w:t>
      </w:r>
      <w:r>
        <w:rPr>
          <w:rFonts w:hint="eastAsia" w:ascii="仿宋" w:hAnsi="仿宋" w:eastAsia="仿宋" w:cs="仿宋"/>
          <w:color w:val="auto"/>
          <w:szCs w:val="21"/>
        </w:rPr>
        <w:t>事宜；</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（3）不同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载明的项目管理员为同一个人；</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（4）不同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异常一致或</w:t>
      </w:r>
      <w:r>
        <w:rPr>
          <w:rFonts w:hint="eastAsia" w:ascii="仿宋" w:hAnsi="仿宋" w:eastAsia="仿宋" w:cs="仿宋"/>
          <w:color w:val="auto"/>
          <w:kern w:val="0"/>
          <w:szCs w:val="21"/>
        </w:rPr>
        <w:t>磋商</w:t>
      </w:r>
      <w:r>
        <w:rPr>
          <w:rFonts w:hint="eastAsia" w:ascii="仿宋" w:hAnsi="仿宋" w:eastAsia="仿宋" w:cs="仿宋"/>
          <w:color w:val="auto"/>
          <w:szCs w:val="21"/>
        </w:rPr>
        <w:t>报价呈规律性差异；</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（5）不同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相互混装；</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（6）不同</w:t>
      </w:r>
      <w:r>
        <w:rPr>
          <w:rFonts w:hint="eastAsia" w:ascii="仿宋" w:hAnsi="仿宋" w:eastAsia="仿宋" w:cs="仿宋"/>
          <w:color w:val="auto"/>
          <w:kern w:val="0"/>
          <w:szCs w:val="21"/>
        </w:rPr>
        <w:t>供应商</w:t>
      </w:r>
      <w:r>
        <w:rPr>
          <w:rFonts w:hint="eastAsia" w:ascii="仿宋" w:hAnsi="仿宋" w:eastAsia="仿宋" w:cs="仿宋"/>
          <w:color w:val="auto"/>
          <w:szCs w:val="21"/>
        </w:rPr>
        <w:t>的磋商保证金从同一单位或者个人账户转出。</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19. 采购活动终止</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19.1  在采购过程中，出现下列情形之一的，采购人或者采购代理机构应当终止竞争性磋商采购活动，在</w:t>
      </w:r>
      <w:r>
        <w:rPr>
          <w:rFonts w:hint="eastAsia" w:ascii="仿宋" w:hAnsi="仿宋" w:eastAsia="仿宋" w:cs="仿宋"/>
          <w:color w:val="auto"/>
        </w:rPr>
        <w:t>磋商</w:t>
      </w:r>
      <w:r>
        <w:rPr>
          <w:rFonts w:hint="eastAsia" w:ascii="仿宋" w:hAnsi="仿宋" w:eastAsia="仿宋" w:cs="仿宋"/>
          <w:color w:val="auto"/>
          <w:sz w:val="21"/>
        </w:rPr>
        <w:t>公告发布的媒体发布项目终止公告并说明原因：</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（1）因情况变化，不再符合规定的竞争性磋商采购方式适用情形的；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（2）出现影响采购公正的违法、违规行为的；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（3）在采购过程中实质性响应磋商采购文件的供应商或者报价未超过采购预算的供应商不足2家的； </w:t>
      </w:r>
    </w:p>
    <w:p>
      <w:pPr>
        <w:pStyle w:val="22"/>
        <w:spacing w:line="400" w:lineRule="exact"/>
        <w:ind w:firstLine="420"/>
        <w:rPr>
          <w:rFonts w:hint="eastAsia" w:ascii="仿宋" w:hAnsi="仿宋" w:eastAsia="仿宋" w:cs="仿宋"/>
          <w:color w:val="auto"/>
          <w:sz w:val="21"/>
        </w:rPr>
      </w:pPr>
      <w:r>
        <w:rPr>
          <w:rFonts w:hint="eastAsia" w:ascii="仿宋" w:hAnsi="仿宋" w:eastAsia="仿宋" w:cs="仿宋"/>
          <w:color w:val="auto"/>
          <w:sz w:val="21"/>
        </w:rPr>
        <w:t>（4）因重大变故，采购任务取消的。</w:t>
      </w:r>
    </w:p>
    <w:p>
      <w:pPr>
        <w:pStyle w:val="22"/>
        <w:spacing w:line="400" w:lineRule="exact"/>
        <w:ind w:firstLine="420"/>
        <w:rPr>
          <w:rFonts w:hint="eastAsia" w:ascii="仿宋" w:hAnsi="仿宋" w:eastAsia="仿宋" w:cs="仿宋"/>
          <w:color w:val="auto"/>
          <w:sz w:val="21"/>
        </w:rPr>
      </w:pPr>
      <w:r>
        <w:rPr>
          <w:rFonts w:hint="eastAsia" w:ascii="仿宋" w:hAnsi="仿宋" w:eastAsia="仿宋" w:cs="仿宋"/>
          <w:color w:val="auto"/>
          <w:sz w:val="21"/>
        </w:rPr>
        <w:t>采购活动终止后，依法应重新开展采购活动的，由采购人或者采购代理机构重新组织。</w:t>
      </w:r>
    </w:p>
    <w:p>
      <w:pPr>
        <w:pStyle w:val="22"/>
        <w:spacing w:line="400" w:lineRule="exact"/>
        <w:jc w:val="left"/>
        <w:rPr>
          <w:rFonts w:hint="eastAsia" w:ascii="仿宋" w:hAnsi="仿宋" w:eastAsia="仿宋" w:cs="仿宋"/>
          <w:b/>
          <w:bCs/>
          <w:color w:val="auto"/>
          <w:sz w:val="24"/>
          <w:szCs w:val="24"/>
        </w:rPr>
      </w:pPr>
      <w:bookmarkStart w:id="113" w:name="_Toc343235003"/>
      <w:r>
        <w:rPr>
          <w:rFonts w:hint="eastAsia" w:ascii="仿宋" w:hAnsi="仿宋" w:eastAsia="仿宋" w:cs="仿宋"/>
          <w:b/>
          <w:bCs/>
          <w:color w:val="auto"/>
          <w:sz w:val="24"/>
          <w:szCs w:val="24"/>
        </w:rPr>
        <w:t>六、</w:t>
      </w:r>
      <w:bookmarkEnd w:id="113"/>
      <w:r>
        <w:rPr>
          <w:rFonts w:hint="eastAsia" w:ascii="仿宋" w:hAnsi="仿宋" w:eastAsia="仿宋" w:cs="仿宋"/>
          <w:b/>
          <w:bCs/>
          <w:color w:val="auto"/>
          <w:sz w:val="24"/>
          <w:szCs w:val="24"/>
        </w:rPr>
        <w:t>成交供应商的确定</w:t>
      </w:r>
    </w:p>
    <w:p>
      <w:pPr>
        <w:pStyle w:val="22"/>
        <w:spacing w:line="400" w:lineRule="exact"/>
        <w:ind w:firstLine="315" w:firstLineChars="150"/>
        <w:rPr>
          <w:rFonts w:hint="eastAsia" w:ascii="仿宋" w:hAnsi="仿宋" w:eastAsia="仿宋" w:cs="仿宋"/>
          <w:color w:val="auto"/>
        </w:rPr>
      </w:pPr>
      <w:r>
        <w:rPr>
          <w:rFonts w:hint="eastAsia" w:ascii="仿宋" w:hAnsi="仿宋" w:eastAsia="仿宋" w:cs="仿宋"/>
          <w:color w:val="auto"/>
          <w:sz w:val="21"/>
        </w:rPr>
        <w:t>20.</w:t>
      </w:r>
      <w:r>
        <w:rPr>
          <w:rFonts w:hint="eastAsia" w:ascii="仿宋" w:hAnsi="仿宋" w:eastAsia="仿宋" w:cs="仿宋"/>
          <w:color w:val="auto"/>
          <w:sz w:val="21"/>
          <w:lang w:val="en-US" w:eastAsia="zh-CN"/>
        </w:rPr>
        <w:t>1</w:t>
      </w:r>
      <w:r>
        <w:rPr>
          <w:rFonts w:hint="eastAsia" w:ascii="仿宋" w:hAnsi="仿宋" w:eastAsia="仿宋" w:cs="仿宋"/>
          <w:color w:val="auto"/>
          <w:sz w:val="21"/>
        </w:rPr>
        <w:t xml:space="preserve"> 采购代理机构应当在评审结束后2个工作日内将评审报告送采购人确认。采购人应当在收到评审报告后5个工作日内，从评审报告提出的成交候选供应商中，按推荐顺序确定成交供应商。采购人逾期未确定成交供应商且不提出异议的，视为确定评审报告中推荐的排名第一的成交候选供应商为成交供应商。</w:t>
      </w:r>
    </w:p>
    <w:p>
      <w:pPr>
        <w:pStyle w:val="22"/>
        <w:spacing w:line="400" w:lineRule="exact"/>
        <w:jc w:val="left"/>
        <w:rPr>
          <w:rFonts w:hint="eastAsia" w:ascii="仿宋" w:hAnsi="仿宋" w:eastAsia="仿宋" w:cs="仿宋"/>
          <w:b/>
          <w:bCs/>
          <w:color w:val="auto"/>
          <w:sz w:val="24"/>
          <w:szCs w:val="24"/>
        </w:rPr>
      </w:pPr>
      <w:bookmarkStart w:id="114" w:name="_Toc343235004"/>
      <w:r>
        <w:rPr>
          <w:rFonts w:hint="eastAsia" w:ascii="仿宋" w:hAnsi="仿宋" w:eastAsia="仿宋" w:cs="仿宋"/>
          <w:b/>
          <w:bCs/>
          <w:color w:val="auto"/>
          <w:sz w:val="24"/>
          <w:szCs w:val="24"/>
        </w:rPr>
        <w:t>七</w:t>
      </w:r>
      <w:bookmarkEnd w:id="114"/>
      <w:r>
        <w:rPr>
          <w:rFonts w:hint="eastAsia" w:ascii="仿宋" w:hAnsi="仿宋" w:eastAsia="仿宋" w:cs="仿宋"/>
          <w:b/>
          <w:bCs/>
          <w:color w:val="auto"/>
          <w:sz w:val="24"/>
          <w:szCs w:val="24"/>
        </w:rPr>
        <w:t>、采购合同</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21.1 </w:t>
      </w:r>
      <w:r>
        <w:rPr>
          <w:rFonts w:hint="eastAsia" w:ascii="仿宋" w:hAnsi="仿宋" w:eastAsia="仿宋" w:cs="仿宋"/>
          <w:b/>
          <w:bCs/>
          <w:color w:val="auto"/>
          <w:sz w:val="21"/>
          <w:u w:val="single"/>
        </w:rPr>
        <w:t>成交供应商在成交通知书</w:t>
      </w:r>
      <w:r>
        <w:rPr>
          <w:rFonts w:hint="eastAsia" w:ascii="仿宋" w:hAnsi="仿宋" w:eastAsia="仿宋" w:cs="仿宋"/>
          <w:b/>
          <w:bCs/>
          <w:color w:val="auto"/>
          <w:sz w:val="21"/>
          <w:u w:val="single"/>
          <w:lang w:val="en-US" w:eastAsia="zh-CN"/>
        </w:rPr>
        <w:t>发出之日起7日内，最迟不超过9日，成交人</w:t>
      </w:r>
      <w:r>
        <w:rPr>
          <w:rFonts w:hint="eastAsia" w:ascii="仿宋" w:hAnsi="仿宋" w:eastAsia="仿宋" w:cs="仿宋"/>
          <w:b/>
          <w:bCs/>
          <w:color w:val="auto"/>
          <w:sz w:val="21"/>
          <w:u w:val="single"/>
        </w:rPr>
        <w:t>与采购人签订采购合同</w:t>
      </w:r>
      <w:r>
        <w:rPr>
          <w:rFonts w:hint="eastAsia" w:ascii="仿宋" w:hAnsi="仿宋" w:eastAsia="仿宋" w:cs="仿宋"/>
          <w:color w:val="auto"/>
          <w:sz w:val="21"/>
          <w:u w:val="single"/>
        </w:rPr>
        <w:t>。</w:t>
      </w:r>
      <w:r>
        <w:rPr>
          <w:rFonts w:hint="eastAsia" w:ascii="仿宋" w:hAnsi="仿宋" w:eastAsia="仿宋" w:cs="仿宋"/>
          <w:color w:val="auto"/>
          <w:sz w:val="21"/>
        </w:rPr>
        <w:t>除不可抗力等因素外，成交通知书发出后，采购人改变成交结果，或者成交供应商拒绝签订采购合同的，应当承担相应的法律责任</w:t>
      </w:r>
      <w:r>
        <w:rPr>
          <w:rFonts w:hint="eastAsia" w:ascii="仿宋" w:hAnsi="仿宋" w:eastAsia="仿宋" w:cs="仿宋"/>
          <w:color w:val="auto"/>
          <w:sz w:val="21"/>
          <w:lang w:eastAsia="zh-CN"/>
        </w:rPr>
        <w:t>，</w:t>
      </w:r>
      <w:r>
        <w:rPr>
          <w:rFonts w:hint="eastAsia" w:ascii="仿宋" w:hAnsi="仿宋" w:eastAsia="仿宋" w:cs="仿宋"/>
          <w:color w:val="auto"/>
          <w:sz w:val="21"/>
        </w:rPr>
        <w:t>拒绝签订采购合同的成交供应商不得参加对该项目重新开展的采购活动。</w:t>
      </w:r>
    </w:p>
    <w:p>
      <w:pPr>
        <w:pStyle w:val="22"/>
        <w:spacing w:line="400" w:lineRule="exact"/>
        <w:jc w:val="left"/>
        <w:rPr>
          <w:rFonts w:hint="eastAsia" w:ascii="仿宋" w:hAnsi="仿宋" w:eastAsia="仿宋" w:cs="仿宋"/>
          <w:b/>
          <w:bCs/>
          <w:color w:val="auto"/>
          <w:sz w:val="24"/>
          <w:szCs w:val="24"/>
        </w:rPr>
      </w:pPr>
      <w:bookmarkStart w:id="115" w:name="_Toc254970674"/>
      <w:bookmarkStart w:id="116" w:name="_Toc254970533"/>
      <w:bookmarkStart w:id="117" w:name="_Toc343235005"/>
      <w:r>
        <w:rPr>
          <w:rFonts w:hint="eastAsia" w:ascii="仿宋" w:hAnsi="仿宋" w:eastAsia="仿宋" w:cs="仿宋"/>
          <w:b/>
          <w:bCs/>
          <w:color w:val="auto"/>
          <w:sz w:val="24"/>
          <w:szCs w:val="24"/>
        </w:rPr>
        <w:t>八、质疑</w:t>
      </w:r>
      <w:bookmarkEnd w:id="115"/>
      <w:bookmarkEnd w:id="116"/>
      <w:bookmarkEnd w:id="117"/>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22.质疑</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22.1</w:t>
      </w:r>
      <w:r>
        <w:rPr>
          <w:rFonts w:hint="eastAsia" w:ascii="仿宋" w:hAnsi="仿宋" w:eastAsia="仿宋" w:cs="仿宋"/>
          <w:bCs/>
          <w:color w:val="auto"/>
          <w:sz w:val="21"/>
        </w:rPr>
        <w:t>磋商供应商</w:t>
      </w:r>
      <w:r>
        <w:rPr>
          <w:rFonts w:hint="eastAsia" w:ascii="仿宋" w:hAnsi="仿宋" w:eastAsia="仿宋" w:cs="仿宋"/>
          <w:color w:val="auto"/>
          <w:sz w:val="21"/>
        </w:rPr>
        <w:t>认为竞争性磋商文件、采购过程和成交结果使自己的合法权益受到损害的，应当在知道或者应知其权益受到损害之日起七个工作日内，以书面形式向采购人、采购代理机构提出质疑。针对同一采购程序环节的质疑必须在法定质疑期内一次性提出。</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22.2供应商提出质疑应当提交质疑函和必要的证明材料。质疑函应当包括下列内容：</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（1）供应商的姓名或者名称、地址、邮编、联系人及联系电话；</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（2）质疑项目的名称、编号；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（3）具体、明确的质疑事项和与质疑事项相关的请求；</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（4）事实依据；</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（5）必要的法律依据；</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（6）提出质疑的日期。</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供应商为自然人的，应当由本人签字；供应商为法人或者其他组织的，应当由法定代表人、主要负责人，或者其授权代表签字或者盖章，并加盖公章。</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质疑供应商可以委托代理人办理质疑事务。代理人办理质疑事务时，除提交质疑书外，还应当提交质疑供应商的授权委托书，授权委托书应当载明委托代理的具体权限和事项。</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22.3接收质疑函方式：详见磋商须知前附表</w:t>
      </w:r>
    </w:p>
    <w:p>
      <w:pPr>
        <w:pStyle w:val="22"/>
        <w:spacing w:line="400" w:lineRule="exact"/>
        <w:jc w:val="left"/>
        <w:rPr>
          <w:rFonts w:hint="eastAsia" w:ascii="仿宋" w:hAnsi="仿宋" w:eastAsia="仿宋" w:cs="仿宋"/>
          <w:b/>
          <w:bCs/>
          <w:color w:val="auto"/>
          <w:sz w:val="24"/>
          <w:szCs w:val="24"/>
        </w:rPr>
      </w:pPr>
      <w:bookmarkStart w:id="118" w:name="_Toc343235006"/>
      <w:r>
        <w:rPr>
          <w:rFonts w:hint="eastAsia" w:ascii="仿宋" w:hAnsi="仿宋" w:eastAsia="仿宋" w:cs="仿宋"/>
          <w:b/>
          <w:bCs/>
          <w:color w:val="auto"/>
          <w:sz w:val="24"/>
          <w:szCs w:val="24"/>
        </w:rPr>
        <w:t>九、代理服务费</w:t>
      </w:r>
      <w:bookmarkEnd w:id="118"/>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24. 详见磋商须知前附表。</w:t>
      </w:r>
    </w:p>
    <w:p>
      <w:pPr>
        <w:pStyle w:val="22"/>
        <w:spacing w:line="400" w:lineRule="exact"/>
        <w:jc w:val="left"/>
        <w:rPr>
          <w:rFonts w:hint="eastAsia" w:ascii="仿宋" w:hAnsi="仿宋" w:eastAsia="仿宋" w:cs="仿宋"/>
          <w:b/>
          <w:bCs/>
          <w:color w:val="auto"/>
          <w:sz w:val="24"/>
          <w:szCs w:val="24"/>
        </w:rPr>
      </w:pPr>
      <w:bookmarkStart w:id="119" w:name="_Toc343235007"/>
      <w:r>
        <w:rPr>
          <w:rFonts w:hint="eastAsia" w:ascii="仿宋" w:hAnsi="仿宋" w:eastAsia="仿宋" w:cs="仿宋"/>
          <w:b/>
          <w:bCs/>
          <w:color w:val="auto"/>
          <w:sz w:val="24"/>
          <w:szCs w:val="24"/>
        </w:rPr>
        <w:t>十、适用法律</w:t>
      </w:r>
      <w:bookmarkEnd w:id="119"/>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25. 采购当事人的一切活动均适用于国家有关法律、法规以及有关规定和参照国际惯例编制，解释权属本采购代理机构。</w:t>
      </w:r>
    </w:p>
    <w:p>
      <w:pPr>
        <w:rPr>
          <w:rFonts w:hint="eastAsia"/>
        </w:rPr>
      </w:pPr>
    </w:p>
    <w:p>
      <w:pPr>
        <w:rPr>
          <w:rFonts w:hint="eastAsia" w:ascii="仿宋" w:hAnsi="仿宋" w:eastAsia="仿宋" w:cs="仿宋"/>
          <w:b/>
          <w:bCs/>
          <w:color w:val="auto"/>
          <w:sz w:val="21"/>
          <w:lang w:val="en-US" w:eastAsia="zh-CN"/>
        </w:rPr>
      </w:pPr>
      <w:r>
        <w:rPr>
          <w:rFonts w:hint="eastAsia" w:ascii="仿宋" w:hAnsi="仿宋" w:eastAsia="仿宋" w:cs="仿宋"/>
          <w:b/>
          <w:bCs/>
          <w:color w:val="auto"/>
          <w:sz w:val="21"/>
          <w:lang w:val="en-US" w:eastAsia="zh-CN"/>
        </w:rPr>
        <w:t>十一、监督部门</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富川瑶族自治县财政局政府采购管理办公室</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联系电话：0774-7882324</w:t>
      </w:r>
    </w:p>
    <w:p>
      <w:pPr>
        <w:pStyle w:val="23"/>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color w:val="auto"/>
          <w:sz w:val="21"/>
          <w:lang w:val="en-US" w:eastAsia="zh-CN"/>
        </w:rPr>
      </w:pPr>
    </w:p>
    <w:p>
      <w:pPr>
        <w:rPr>
          <w:rFonts w:hint="eastAsia"/>
          <w:lang w:eastAsia="zh-CN"/>
        </w:rPr>
      </w:pPr>
    </w:p>
    <w:p>
      <w:pPr>
        <w:pStyle w:val="3"/>
        <w:numPr>
          <w:ilvl w:val="0"/>
          <w:numId w:val="0"/>
        </w:numPr>
        <w:rPr>
          <w:highlight w:val="none"/>
        </w:rPr>
      </w:pPr>
      <w:bookmarkStart w:id="120" w:name="_Toc28453"/>
      <w:bookmarkStart w:id="121" w:name="_Toc7949"/>
      <w:r>
        <w:rPr>
          <w:rFonts w:hint="eastAsia"/>
          <w:highlight w:val="none"/>
        </w:rPr>
        <w:t>第三章  采购项目需求</w:t>
      </w:r>
      <w:bookmarkEnd w:id="120"/>
      <w:bookmarkEnd w:id="121"/>
    </w:p>
    <w:p>
      <w:pPr>
        <w:spacing w:line="280" w:lineRule="exact"/>
        <w:rPr>
          <w:b/>
          <w:bCs/>
          <w:highlight w:val="none"/>
        </w:rPr>
      </w:pPr>
    </w:p>
    <w:p>
      <w:pPr>
        <w:spacing w:line="360" w:lineRule="auto"/>
        <w:ind w:firstLine="474" w:firstLineChars="225"/>
        <w:jc w:val="left"/>
        <w:rPr>
          <w:rFonts w:hint="eastAsia" w:ascii="宋体" w:hAnsi="宋体" w:cs="宋体"/>
          <w:bCs/>
          <w:szCs w:val="21"/>
        </w:rPr>
      </w:pPr>
      <w:r>
        <w:rPr>
          <w:rFonts w:hint="eastAsia" w:ascii="宋体" w:hAnsi="宋体"/>
          <w:b/>
          <w:szCs w:val="21"/>
        </w:rPr>
        <w:t>一、项目名称：</w:t>
      </w:r>
      <w:r>
        <w:rPr>
          <w:rFonts w:hint="eastAsia" w:ascii="宋体" w:hAnsi="宋体" w:cs="宋体"/>
          <w:kern w:val="0"/>
          <w:szCs w:val="21"/>
          <w:lang w:eastAsia="zh-CN"/>
        </w:rPr>
        <w:t>新华乡2021年第二批中央和自治区财政专项扶贫资金项目</w:t>
      </w:r>
      <w:r>
        <w:rPr>
          <w:rFonts w:hint="eastAsia" w:ascii="宋体" w:hAnsi="宋体" w:cs="宋体"/>
          <w:kern w:val="0"/>
          <w:szCs w:val="21"/>
        </w:rPr>
        <w:t xml:space="preserve"> </w:t>
      </w:r>
    </w:p>
    <w:p>
      <w:pPr>
        <w:spacing w:line="360" w:lineRule="auto"/>
        <w:ind w:firstLine="474" w:firstLineChars="225"/>
        <w:rPr>
          <w:rFonts w:hint="eastAsia" w:eastAsia="宋体"/>
          <w:szCs w:val="21"/>
          <w:lang w:val="en-US" w:eastAsia="zh-CN"/>
        </w:rPr>
      </w:pPr>
      <w:r>
        <w:rPr>
          <w:rFonts w:hint="eastAsia" w:ascii="宋体" w:hAnsi="宋体"/>
          <w:b/>
          <w:szCs w:val="21"/>
        </w:rPr>
        <w:t>二、</w:t>
      </w:r>
      <w:r>
        <w:rPr>
          <w:rFonts w:hint="eastAsia"/>
          <w:b/>
          <w:bCs/>
          <w:szCs w:val="21"/>
          <w:lang w:val="en-US" w:eastAsia="zh-CN"/>
        </w:rPr>
        <w:t>项目概况</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bCs/>
          <w:color w:val="auto"/>
          <w:kern w:val="0"/>
          <w:szCs w:val="21"/>
          <w:highlight w:val="none"/>
        </w:rPr>
        <w:t xml:space="preserve"> </w:t>
      </w:r>
      <w:r>
        <w:rPr>
          <w:rFonts w:hint="eastAsia" w:ascii="宋体" w:hAnsi="宋体" w:cs="宋体"/>
          <w:color w:val="auto"/>
          <w:szCs w:val="21"/>
          <w:lang w:val="en-US" w:eastAsia="zh-CN"/>
        </w:rPr>
        <w:t>1、工程建设规模与内容：新华乡2021年第二批中央和自治区财政专项扶贫资金项目，本工程主要建设内容包括：新华乡2021年第二批中央和自治区财政专项扶贫资金项目施工图设计内的水渠及道路建设等；具体详见工程量清单及施工设计图纸范围内所有内容。</w:t>
      </w:r>
    </w:p>
    <w:p>
      <w:pPr>
        <w:pStyle w:val="52"/>
        <w:spacing w:line="360" w:lineRule="auto"/>
        <w:ind w:firstLine="420" w:firstLineChars="200"/>
        <w:rPr>
          <w:rFonts w:hint="default"/>
          <w:color w:val="auto"/>
          <w:sz w:val="21"/>
          <w:szCs w:val="21"/>
          <w:highlight w:val="none"/>
          <w:lang w:val="en-US" w:eastAsia="zh-CN"/>
        </w:rPr>
      </w:pPr>
      <w:r>
        <w:rPr>
          <w:rFonts w:hint="eastAsia" w:hAnsi="宋体" w:cs="宋体"/>
          <w:color w:val="auto"/>
          <w:sz w:val="21"/>
          <w:szCs w:val="21"/>
          <w:highlight w:val="none"/>
          <w:lang w:val="en-US" w:eastAsia="zh-CN"/>
        </w:rPr>
        <w:t>2、建设地点：新华乡</w:t>
      </w:r>
    </w:p>
    <w:p>
      <w:pPr>
        <w:pStyle w:val="52"/>
        <w:spacing w:line="360" w:lineRule="auto"/>
        <w:ind w:firstLine="420" w:firstLineChars="200"/>
        <w:rPr>
          <w:rFonts w:hint="eastAsia"/>
          <w:b w:val="0"/>
          <w:bCs/>
          <w:sz w:val="21"/>
          <w:szCs w:val="21"/>
          <w:highlight w:val="none"/>
          <w:lang w:val="en-US" w:eastAsia="zh-CN"/>
        </w:rPr>
      </w:pPr>
      <w:r>
        <w:rPr>
          <w:rFonts w:hint="eastAsia" w:ascii="宋体" w:hAnsi="宋体" w:cs="宋体"/>
          <w:sz w:val="21"/>
          <w:szCs w:val="21"/>
          <w:highlight w:val="none"/>
          <w:lang w:val="en-US" w:eastAsia="zh-CN"/>
        </w:rPr>
        <w:t>3、工期要求</w:t>
      </w:r>
      <w:r>
        <w:rPr>
          <w:rFonts w:hint="eastAsia" w:hAnsi="宋体" w:cs="宋体"/>
          <w:sz w:val="21"/>
          <w:szCs w:val="21"/>
          <w:highlight w:val="none"/>
          <w:lang w:val="en-US" w:eastAsia="zh-CN"/>
        </w:rPr>
        <w:t>：90日历天</w:t>
      </w:r>
    </w:p>
    <w:p>
      <w:pPr>
        <w:pStyle w:val="52"/>
        <w:spacing w:line="360" w:lineRule="auto"/>
        <w:ind w:firstLine="420" w:firstLineChars="200"/>
        <w:rPr>
          <w:rFonts w:hint="default"/>
          <w:b w:val="0"/>
          <w:bCs/>
          <w:sz w:val="21"/>
          <w:szCs w:val="21"/>
          <w:highlight w:val="none"/>
          <w:lang w:val="en-US" w:eastAsia="zh-CN"/>
        </w:rPr>
      </w:pPr>
      <w:r>
        <w:rPr>
          <w:rFonts w:hint="eastAsia"/>
          <w:b w:val="0"/>
          <w:bCs/>
          <w:sz w:val="21"/>
          <w:szCs w:val="21"/>
          <w:highlight w:val="none"/>
          <w:lang w:val="en-US" w:eastAsia="zh-CN"/>
        </w:rPr>
        <w:t>4、质量要求：合格</w:t>
      </w:r>
    </w:p>
    <w:p>
      <w:pPr>
        <w:spacing w:line="360" w:lineRule="auto"/>
        <w:ind w:firstLine="420" w:firstLineChars="200"/>
        <w:rPr>
          <w:rFonts w:hint="eastAsia" w:ascii="宋体" w:hAnsi="宋体" w:eastAsia="宋体" w:cs="宋体"/>
          <w:b w:val="0"/>
          <w:bCs w:val="0"/>
          <w:color w:val="FF0000"/>
          <w:sz w:val="21"/>
          <w:szCs w:val="21"/>
          <w:highlight w:val="none"/>
        </w:rPr>
      </w:pPr>
      <w:r>
        <w:rPr>
          <w:rFonts w:hint="eastAsia" w:ascii="宋体" w:hAnsi="宋体" w:cs="宋体"/>
          <w:b w:val="0"/>
          <w:bCs w:val="0"/>
          <w:color w:val="FF0000"/>
          <w:sz w:val="21"/>
          <w:szCs w:val="21"/>
          <w:highlight w:val="none"/>
          <w:lang w:val="en-US" w:eastAsia="zh-CN"/>
        </w:rPr>
        <w:t>5</w:t>
      </w:r>
      <w:r>
        <w:rPr>
          <w:rFonts w:hint="eastAsia" w:ascii="宋体" w:hAnsi="宋体" w:eastAsia="宋体" w:cs="宋体"/>
          <w:b w:val="0"/>
          <w:bCs w:val="0"/>
          <w:color w:val="FF0000"/>
          <w:sz w:val="21"/>
          <w:szCs w:val="21"/>
          <w:highlight w:val="none"/>
        </w:rPr>
        <w:t>、付款方式</w:t>
      </w:r>
      <w:r>
        <w:rPr>
          <w:rFonts w:hint="eastAsia" w:ascii="宋体" w:hAnsi="宋体" w:eastAsia="宋体" w:cs="宋体"/>
          <w:b w:val="0"/>
          <w:bCs w:val="0"/>
          <w:color w:val="FF0000"/>
          <w:sz w:val="21"/>
          <w:szCs w:val="21"/>
          <w:highlight w:val="none"/>
        </w:rPr>
        <w:tab/>
      </w:r>
    </w:p>
    <w:p>
      <w:pPr>
        <w:spacing w:line="360" w:lineRule="auto"/>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（1）</w:t>
      </w:r>
      <w:r>
        <w:rPr>
          <w:rFonts w:ascii="Arial" w:hAnsi="Arial" w:cs="Arial"/>
          <w:color w:val="FF0000"/>
          <w:highlight w:val="none"/>
        </w:rPr>
        <w:t>预付款的支付</w:t>
      </w:r>
      <w:r>
        <w:rPr>
          <w:rFonts w:hint="eastAsia"/>
          <w:color w:val="FF0000"/>
          <w:sz w:val="21"/>
          <w:szCs w:val="21"/>
          <w:highlight w:val="none"/>
          <w:lang w:val="en-US" w:eastAsia="zh-CN"/>
        </w:rPr>
        <w:t>：签约合同价（扣除发包人提供的材料和工程设备及专业工程暂估价、暂列金额、安全文明施工费（按6.1.6款约定预付）的 10 %（不得低于10%，不宜高于30%）；</w:t>
      </w:r>
    </w:p>
    <w:p>
      <w:pPr>
        <w:spacing w:line="360" w:lineRule="auto"/>
        <w:ind w:firstLine="420" w:firstLineChars="200"/>
        <w:rPr>
          <w:rFonts w:hint="eastAsia"/>
          <w:color w:val="FF0000"/>
          <w:highlight w:val="none"/>
          <w:lang w:val="en-US" w:eastAsia="zh-CN"/>
        </w:rPr>
      </w:pPr>
      <w:r>
        <w:rPr>
          <w:rFonts w:hint="eastAsia" w:ascii="宋体" w:hAnsi="宋体" w:cs="宋体"/>
          <w:b w:val="0"/>
          <w:bCs w:val="0"/>
          <w:color w:val="FF0000"/>
          <w:sz w:val="21"/>
          <w:szCs w:val="21"/>
          <w:highlight w:val="none"/>
          <w:lang w:val="en-US" w:eastAsia="zh-CN"/>
        </w:rPr>
        <w:t>（2）</w:t>
      </w:r>
      <w:r>
        <w:rPr>
          <w:rFonts w:hint="eastAsia" w:ascii="宋体" w:hAnsi="宋体" w:eastAsia="宋体" w:cs="宋体"/>
          <w:b w:val="0"/>
          <w:bCs/>
          <w:color w:val="FF0000"/>
          <w:sz w:val="21"/>
          <w:szCs w:val="21"/>
          <w:highlight w:val="none"/>
          <w:lang w:val="en-US" w:eastAsia="zh-CN"/>
        </w:rPr>
        <w:t>工程进度款：工程款原则上按月支付，</w:t>
      </w:r>
      <w:r>
        <w:rPr>
          <w:rFonts w:hint="eastAsia" w:ascii="宋体" w:hAnsi="宋体" w:eastAsia="宋体" w:cs="宋体"/>
          <w:b w:val="0"/>
          <w:bCs/>
          <w:color w:val="FF0000"/>
          <w:sz w:val="21"/>
          <w:szCs w:val="21"/>
          <w:highlight w:val="none"/>
        </w:rPr>
        <w:t>合同内按工程计量周期内完成工程量的</w:t>
      </w:r>
      <w:r>
        <w:rPr>
          <w:rFonts w:hint="eastAsia" w:ascii="宋体" w:hAnsi="宋体" w:eastAsia="宋体" w:cs="宋体"/>
          <w:b w:val="0"/>
          <w:bCs/>
          <w:color w:val="FF0000"/>
          <w:sz w:val="21"/>
          <w:szCs w:val="21"/>
          <w:highlight w:val="none"/>
          <w:u w:val="single"/>
        </w:rPr>
        <w:t xml:space="preserve"> </w:t>
      </w:r>
      <w:r>
        <w:rPr>
          <w:rFonts w:hint="eastAsia" w:ascii="宋体" w:hAnsi="宋体" w:eastAsia="宋体" w:cs="宋体"/>
          <w:b w:val="0"/>
          <w:bCs/>
          <w:color w:val="FF0000"/>
          <w:sz w:val="21"/>
          <w:szCs w:val="21"/>
          <w:highlight w:val="none"/>
          <w:u w:val="single"/>
          <w:lang w:val="en-US" w:eastAsia="zh-CN"/>
        </w:rPr>
        <w:t>80</w:t>
      </w:r>
      <w:r>
        <w:rPr>
          <w:rFonts w:hint="eastAsia" w:ascii="宋体" w:hAnsi="宋体" w:eastAsia="宋体" w:cs="宋体"/>
          <w:b w:val="0"/>
          <w:bCs/>
          <w:color w:val="FF0000"/>
          <w:sz w:val="21"/>
          <w:szCs w:val="21"/>
          <w:highlight w:val="none"/>
          <w:u w:val="single"/>
        </w:rPr>
        <w:t>%，</w:t>
      </w:r>
      <w:r>
        <w:rPr>
          <w:rFonts w:hint="eastAsia" w:ascii="宋体" w:hAnsi="宋体" w:eastAsia="宋体" w:cs="宋体"/>
          <w:b w:val="0"/>
          <w:bCs/>
          <w:color w:val="FF0000"/>
          <w:sz w:val="21"/>
          <w:szCs w:val="21"/>
          <w:highlight w:val="none"/>
        </w:rPr>
        <w:t>合同外（设计变更和现场签证引起的费用）按工程计量周期内完成工程量的</w:t>
      </w:r>
      <w:r>
        <w:rPr>
          <w:rFonts w:hint="eastAsia" w:ascii="宋体" w:hAnsi="宋体" w:eastAsia="宋体" w:cs="宋体"/>
          <w:b w:val="0"/>
          <w:bCs/>
          <w:color w:val="FF0000"/>
          <w:sz w:val="21"/>
          <w:szCs w:val="21"/>
          <w:highlight w:val="none"/>
          <w:u w:val="none"/>
        </w:rPr>
        <w:t xml:space="preserve"> </w:t>
      </w:r>
      <w:r>
        <w:rPr>
          <w:rFonts w:hint="eastAsia" w:ascii="宋体" w:hAnsi="宋体" w:eastAsia="宋体" w:cs="宋体"/>
          <w:b w:val="0"/>
          <w:bCs/>
          <w:color w:val="FF0000"/>
          <w:sz w:val="21"/>
          <w:szCs w:val="21"/>
          <w:highlight w:val="none"/>
          <w:u w:val="none"/>
          <w:lang w:val="en-US" w:eastAsia="zh-CN"/>
        </w:rPr>
        <w:t>70</w:t>
      </w:r>
      <w:r>
        <w:rPr>
          <w:rFonts w:hint="eastAsia" w:ascii="宋体" w:hAnsi="宋体" w:eastAsia="宋体" w:cs="宋体"/>
          <w:b w:val="0"/>
          <w:bCs/>
          <w:color w:val="FF0000"/>
          <w:sz w:val="21"/>
          <w:szCs w:val="21"/>
          <w:highlight w:val="none"/>
          <w:u w:val="none"/>
        </w:rPr>
        <w:t>%，工程完工验收达到质量要求，竣工验收后10个工作日内，支付至已完成工程量的90%，结算经审定后，工程款支付至结算总价的97%；发包人按工程价款结算总额的3%预留工程质量保修金，待工程质量缺陷责任期满后返还。</w:t>
      </w:r>
    </w:p>
    <w:p>
      <w:pPr>
        <w:pStyle w:val="52"/>
        <w:rPr>
          <w:rFonts w:hint="eastAsia"/>
          <w:highlight w:val="green"/>
        </w:rPr>
      </w:pPr>
    </w:p>
    <w:p>
      <w:pPr>
        <w:pStyle w:val="52"/>
        <w:rPr>
          <w:rFonts w:hint="eastAsia" w:eastAsia="宋体"/>
          <w:highlight w:val="green"/>
          <w:lang w:val="en-US" w:eastAsia="zh-CN"/>
        </w:rPr>
      </w:pPr>
    </w:p>
    <w:p>
      <w:pPr>
        <w:rPr>
          <w:highlight w:val="none"/>
        </w:rPr>
      </w:pPr>
    </w:p>
    <w:p>
      <w:pPr>
        <w:rPr>
          <w:rFonts w:hint="eastAsia" w:eastAsia="宋体"/>
          <w:highlight w:val="none"/>
          <w:lang w:val="en-US" w:eastAsia="zh-CN"/>
        </w:rPr>
      </w:pPr>
    </w:p>
    <w:p>
      <w:pPr>
        <w:rPr>
          <w:highlight w:val="none"/>
        </w:rPr>
      </w:pPr>
    </w:p>
    <w:p>
      <w:pPr>
        <w:rPr>
          <w:rFonts w:hint="eastAsia" w:eastAsia="宋体"/>
          <w:highlight w:val="none"/>
          <w:lang w:val="en-US" w:eastAsia="zh-CN"/>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rPr>
          <w:highlight w:val="none"/>
        </w:rPr>
      </w:pPr>
    </w:p>
    <w:p>
      <w:pPr>
        <w:pStyle w:val="18"/>
        <w:rPr>
          <w:highlight w:val="none"/>
        </w:rPr>
      </w:pPr>
    </w:p>
    <w:p>
      <w:pPr>
        <w:pStyle w:val="18"/>
        <w:jc w:val="both"/>
        <w:rPr>
          <w:highlight w:val="none"/>
        </w:rPr>
      </w:pPr>
    </w:p>
    <w:p>
      <w:pPr>
        <w:rPr>
          <w:highlight w:val="none"/>
        </w:rPr>
      </w:pPr>
    </w:p>
    <w:p>
      <w:pPr>
        <w:pStyle w:val="3"/>
        <w:numPr>
          <w:ilvl w:val="0"/>
          <w:numId w:val="0"/>
        </w:numPr>
        <w:ind w:leftChars="0" w:firstLine="1566" w:firstLineChars="300"/>
        <w:jc w:val="both"/>
        <w:rPr>
          <w:color w:val="000000"/>
        </w:rPr>
      </w:pPr>
      <w:bookmarkStart w:id="122" w:name="_Toc247527634"/>
      <w:bookmarkStart w:id="123" w:name="_Toc30320"/>
      <w:bookmarkStart w:id="124" w:name="_Toc499988868"/>
      <w:bookmarkStart w:id="125" w:name="_Toc247514033"/>
      <w:bookmarkStart w:id="126" w:name="_Toc8894"/>
      <w:bookmarkStart w:id="127" w:name="_Toc152045609"/>
      <w:bookmarkStart w:id="128" w:name="_Toc144974577"/>
      <w:bookmarkStart w:id="129" w:name="_Toc16679"/>
      <w:bookmarkStart w:id="130" w:name="_Toc11449"/>
      <w:bookmarkStart w:id="131" w:name="_Toc499752706"/>
      <w:bookmarkStart w:id="132" w:name="_Toc460627140"/>
      <w:bookmarkStart w:id="133" w:name="_Toc9499"/>
      <w:bookmarkStart w:id="134" w:name="_Toc7131007"/>
      <w:bookmarkStart w:id="135" w:name="_Toc869"/>
      <w:bookmarkStart w:id="136" w:name="_Toc152042387"/>
      <w:bookmarkStart w:id="137" w:name="_Toc5559"/>
      <w:bookmarkStart w:id="138" w:name="_Toc6783"/>
      <w:bookmarkStart w:id="139" w:name="_Toc24425"/>
      <w:r>
        <w:rPr>
          <w:color w:val="000000"/>
        </w:rPr>
        <w:t>第四章 合同条款及格式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rFonts w:hint="eastAsia" w:ascii="宋体" w:hAnsi="宋体"/>
          <w:b/>
          <w:bCs/>
          <w:sz w:val="52"/>
          <w:szCs w:val="52"/>
          <w:lang w:val="en-US" w:eastAsia="zh-CN"/>
        </w:rPr>
      </w:pPr>
      <w:r>
        <w:rPr>
          <w:rFonts w:hint="eastAsia" w:ascii="宋体" w:hAnsi="宋体"/>
          <w:b/>
          <w:bCs/>
          <w:kern w:val="0"/>
          <w:sz w:val="28"/>
          <w:szCs w:val="28"/>
        </w:rPr>
        <w:t xml:space="preserve">               </w:t>
      </w: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rPr>
        <w:t xml:space="preserve"> </w:t>
      </w:r>
    </w:p>
    <w:p>
      <w:pPr>
        <w:jc w:val="center"/>
        <w:rPr>
          <w:rFonts w:hint="eastAsia" w:ascii="宋体" w:hAnsi="宋体"/>
          <w:b/>
          <w:bCs/>
          <w:sz w:val="24"/>
        </w:rPr>
      </w:pPr>
    </w:p>
    <w:p>
      <w:pPr>
        <w:jc w:val="center"/>
        <w:rPr>
          <w:rFonts w:hint="eastAsia" w:ascii="宋体" w:hAnsi="宋体"/>
          <w:b/>
          <w:bCs/>
          <w:sz w:val="24"/>
        </w:rPr>
      </w:pPr>
    </w:p>
    <w:p>
      <w:pPr>
        <w:pStyle w:val="3"/>
        <w:numPr>
          <w:ilvl w:val="-1"/>
          <w:numId w:val="0"/>
        </w:numPr>
        <w:jc w:val="both"/>
        <w:rPr>
          <w:rFonts w:hint="eastAsia" w:ascii="宋体" w:hAnsi="宋体"/>
          <w:sz w:val="32"/>
        </w:rPr>
      </w:pPr>
    </w:p>
    <w:p>
      <w:pPr>
        <w:pStyle w:val="3"/>
        <w:numPr>
          <w:ilvl w:val="-1"/>
          <w:numId w:val="0"/>
        </w:numPr>
        <w:jc w:val="center"/>
        <w:rPr>
          <w:rFonts w:hint="eastAsia" w:ascii="宋体" w:hAnsi="宋体"/>
          <w:sz w:val="32"/>
        </w:rPr>
      </w:pPr>
      <w:bookmarkStart w:id="140" w:name="_Toc18825"/>
      <w:r>
        <w:rPr>
          <w:rFonts w:hint="eastAsia" w:ascii="宋体" w:hAnsi="宋体"/>
          <w:sz w:val="32"/>
        </w:rPr>
        <w:t>政府采购合同书</w:t>
      </w:r>
      <w:bookmarkEnd w:id="140"/>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pStyle w:val="22"/>
        <w:jc w:val="center"/>
        <w:rPr>
          <w:rFonts w:hAnsi="宋体"/>
          <w:b/>
          <w:sz w:val="84"/>
          <w:szCs w:val="84"/>
        </w:rPr>
      </w:pPr>
      <w:r>
        <w:rPr>
          <w:rFonts w:hint="eastAsia" w:hAnsi="宋体"/>
          <w:b/>
          <w:sz w:val="84"/>
          <w:szCs w:val="84"/>
        </w:rPr>
        <w:t>政府采购合同书</w:t>
      </w:r>
    </w:p>
    <w:p>
      <w:pPr>
        <w:spacing w:line="360" w:lineRule="auto"/>
        <w:ind w:firstLine="422" w:firstLineChars="200"/>
        <w:jc w:val="center"/>
        <w:rPr>
          <w:rFonts w:ascii="宋体" w:hAnsi="宋体"/>
          <w:b/>
          <w:szCs w:val="21"/>
        </w:rPr>
      </w:pPr>
      <w:r>
        <w:rPr>
          <w:rFonts w:hint="eastAsia" w:ascii="宋体" w:hAnsi="宋体"/>
          <w:b/>
          <w:szCs w:val="21"/>
        </w:rPr>
        <w:t>（</w:t>
      </w:r>
      <w:r>
        <w:rPr>
          <w:rFonts w:ascii="宋体" w:hAnsi="宋体"/>
          <w:b/>
          <w:szCs w:val="21"/>
        </w:rPr>
        <w:t>本</w:t>
      </w:r>
      <w:r>
        <w:rPr>
          <w:rFonts w:hint="eastAsia" w:ascii="宋体" w:hAnsi="宋体"/>
          <w:b/>
          <w:szCs w:val="21"/>
        </w:rPr>
        <w:t>合同</w:t>
      </w:r>
      <w:r>
        <w:rPr>
          <w:rFonts w:ascii="宋体" w:hAnsi="宋体"/>
          <w:b/>
          <w:szCs w:val="21"/>
        </w:rPr>
        <w:t>为样稿，最终稿由双方协商后确定</w:t>
      </w:r>
      <w:r>
        <w:rPr>
          <w:rFonts w:hint="eastAsia" w:ascii="宋体" w:hAnsi="宋体"/>
          <w:b/>
          <w:szCs w:val="21"/>
        </w:rPr>
        <w:t>）</w:t>
      </w: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tabs>
          <w:tab w:val="left" w:pos="3440"/>
        </w:tabs>
        <w:ind w:firstLine="2731" w:firstLineChars="850"/>
        <w:rPr>
          <w:rFonts w:hint="eastAsia" w:hAnsi="宋体"/>
          <w:b/>
          <w:sz w:val="32"/>
        </w:rPr>
      </w:pPr>
      <w:r>
        <w:rPr>
          <w:rFonts w:hint="eastAsia" w:hAnsi="宋体"/>
          <w:b/>
          <w:sz w:val="32"/>
        </w:rPr>
        <w:t>合同名称：</w:t>
      </w:r>
      <w:r>
        <w:rPr>
          <w:rFonts w:hint="eastAsia" w:hAnsi="宋体"/>
          <w:b/>
          <w:sz w:val="32"/>
          <w:u w:val="single"/>
        </w:rPr>
        <w:t>　　　　　　　　　</w:t>
      </w:r>
    </w:p>
    <w:p>
      <w:pPr>
        <w:pStyle w:val="22"/>
        <w:tabs>
          <w:tab w:val="left" w:pos="3440"/>
        </w:tabs>
        <w:ind w:firstLine="2731" w:firstLineChars="850"/>
        <w:rPr>
          <w:rFonts w:hint="eastAsia" w:hAnsi="宋体"/>
          <w:b/>
          <w:sz w:val="32"/>
        </w:rPr>
      </w:pPr>
      <w:r>
        <w:rPr>
          <w:rFonts w:hint="eastAsia" w:hAnsi="宋体"/>
          <w:b/>
          <w:sz w:val="32"/>
        </w:rPr>
        <w:t>项目编号：</w:t>
      </w:r>
      <w:r>
        <w:rPr>
          <w:rFonts w:hint="eastAsia" w:hAnsi="宋体"/>
          <w:b/>
          <w:sz w:val="32"/>
          <w:u w:val="single"/>
        </w:rPr>
        <w:t>　　　　　　　　　</w:t>
      </w: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ind w:firstLine="2891" w:firstLineChars="900"/>
        <w:rPr>
          <w:rFonts w:hint="eastAsia" w:hAnsi="宋体"/>
          <w:b/>
          <w:sz w:val="32"/>
        </w:rPr>
      </w:pPr>
      <w:r>
        <w:rPr>
          <w:rFonts w:hint="eastAsia" w:hAnsi="宋体"/>
          <w:b/>
          <w:sz w:val="32"/>
        </w:rPr>
        <w:t>签订合同地点：</w:t>
      </w:r>
      <w:r>
        <w:rPr>
          <w:rFonts w:hint="eastAsia" w:hAnsi="宋体"/>
          <w:b/>
          <w:sz w:val="32"/>
          <w:u w:val="single"/>
        </w:rPr>
        <w:t>　　　　　　　</w:t>
      </w:r>
    </w:p>
    <w:p>
      <w:pPr>
        <w:pStyle w:val="22"/>
        <w:ind w:firstLine="2891" w:firstLineChars="900"/>
        <w:rPr>
          <w:rFonts w:hint="eastAsia" w:hAnsi="宋体"/>
          <w:b/>
          <w:sz w:val="32"/>
        </w:rPr>
      </w:pPr>
      <w:r>
        <w:rPr>
          <w:rFonts w:hint="eastAsia" w:hAnsi="宋体"/>
          <w:b/>
          <w:sz w:val="32"/>
        </w:rPr>
        <w:t>签订合同时间：</w:t>
      </w:r>
      <w:r>
        <w:rPr>
          <w:rFonts w:hint="eastAsia" w:hAnsi="宋体"/>
          <w:b/>
          <w:sz w:val="32"/>
          <w:u w:val="single"/>
        </w:rPr>
        <w:t>　　　　　　　</w:t>
      </w:r>
    </w:p>
    <w:p>
      <w:pPr>
        <w:jc w:val="center"/>
        <w:rPr>
          <w:rFonts w:hint="eastAsia" w:ascii="宋体" w:hAnsi="宋体"/>
          <w:b w:val="0"/>
          <w:bCs w:val="0"/>
          <w:sz w:val="24"/>
        </w:rPr>
      </w:pPr>
    </w:p>
    <w:p>
      <w:pPr>
        <w:jc w:val="center"/>
        <w:rPr>
          <w:rFonts w:hint="eastAsia" w:ascii="宋体" w:hAnsi="宋体"/>
          <w:b/>
          <w:bCs/>
          <w:sz w:val="24"/>
        </w:rPr>
      </w:pPr>
    </w:p>
    <w:p>
      <w:pPr>
        <w:jc w:val="center"/>
        <w:rPr>
          <w:rFonts w:hint="eastAsia" w:ascii="宋体" w:hAnsi="宋体"/>
          <w:b/>
          <w:bCs/>
          <w:sz w:val="24"/>
        </w:rPr>
      </w:pPr>
    </w:p>
    <w:p>
      <w:pPr>
        <w:spacing w:line="360" w:lineRule="auto"/>
        <w:rPr>
          <w:rFonts w:hint="eastAsia" w:ascii="Cambria" w:hAnsi="Cambria"/>
          <w:b/>
          <w:bCs/>
          <w:sz w:val="32"/>
          <w:szCs w:val="32"/>
        </w:rPr>
      </w:pPr>
      <w:r>
        <w:rPr>
          <w:rFonts w:hint="eastAsia" w:ascii="宋体" w:hAnsi="宋体"/>
          <w:b/>
          <w:bCs/>
          <w:sz w:val="32"/>
          <w:szCs w:val="32"/>
        </w:rPr>
        <w:t xml:space="preserve"> </w:t>
      </w:r>
    </w:p>
    <w:p>
      <w:pPr>
        <w:spacing w:line="360" w:lineRule="auto"/>
        <w:rPr>
          <w:b/>
          <w:bCs/>
          <w:sz w:val="32"/>
          <w:szCs w:val="32"/>
        </w:rPr>
      </w:pPr>
      <w:r>
        <w:rPr>
          <w:rFonts w:hint="eastAsia" w:ascii="宋体" w:hAnsi="宋体"/>
          <w:b/>
          <w:bCs/>
          <w:sz w:val="30"/>
          <w:szCs w:val="30"/>
        </w:rPr>
        <w:t xml:space="preserve"> </w:t>
      </w:r>
      <w:r>
        <w:rPr>
          <w:b/>
          <w:bCs/>
          <w:sz w:val="32"/>
          <w:szCs w:val="32"/>
        </w:rPr>
        <w:t xml:space="preserve"> </w:t>
      </w:r>
    </w:p>
    <w:p>
      <w:pPr>
        <w:spacing w:line="360" w:lineRule="auto"/>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5"/>
        <w:jc w:val="center"/>
        <w:rPr>
          <w:rFonts w:ascii="Times New Roman" w:hAnsi="Times New Roman" w:eastAsia="华文中宋" w:cs="Times New Roman"/>
          <w:b w:val="0"/>
          <w:sz w:val="44"/>
          <w:szCs w:val="44"/>
        </w:rPr>
      </w:pPr>
      <w:r>
        <w:rPr>
          <w:rFonts w:hint="eastAsia" w:ascii="华文中宋" w:hAnsi="华文中宋" w:eastAsia="华文中宋"/>
          <w:sz w:val="44"/>
          <w:szCs w:val="44"/>
        </w:rPr>
        <w:t>第一部分 合同协议书</w:t>
      </w:r>
    </w:p>
    <w:p>
      <w:pPr>
        <w:spacing w:line="360" w:lineRule="auto"/>
        <w:rPr>
          <w:color w:val="000000"/>
          <w:szCs w:val="21"/>
          <w:u w:val="single"/>
        </w:rPr>
      </w:pPr>
      <w:r>
        <w:rPr>
          <w:rFonts w:hAnsi="宋体"/>
          <w:color w:val="000000"/>
          <w:szCs w:val="21"/>
        </w:rPr>
        <w:t>发包人（全称）：</w:t>
      </w:r>
      <w:r>
        <w:rPr>
          <w:rFonts w:hint="eastAsia" w:hAnsi="宋体"/>
          <w:color w:val="000000"/>
          <w:szCs w:val="21"/>
          <w:u w:val="single"/>
          <w:lang w:val="en-US" w:eastAsia="zh-CN"/>
        </w:rPr>
        <w:t xml:space="preserve">                   </w:t>
      </w:r>
    </w:p>
    <w:p>
      <w:pPr>
        <w:spacing w:line="360" w:lineRule="auto"/>
        <w:rPr>
          <w:color w:val="000000"/>
          <w:szCs w:val="21"/>
          <w:u w:val="single"/>
        </w:rPr>
      </w:pPr>
      <w:r>
        <w:rPr>
          <w:rFonts w:hAnsi="宋体"/>
          <w:color w:val="000000"/>
          <w:szCs w:val="21"/>
        </w:rPr>
        <w:t>承包人（全称）：</w:t>
      </w:r>
      <w:r>
        <w:rPr>
          <w:rFonts w:hint="eastAsia" w:hAnsi="宋体"/>
          <w:color w:val="000000"/>
          <w:szCs w:val="21"/>
          <w:u w:val="single"/>
          <w:lang w:val="en-US" w:eastAsia="zh-CN"/>
        </w:rPr>
        <w:t xml:space="preserve">                   </w:t>
      </w:r>
    </w:p>
    <w:p>
      <w:pPr>
        <w:spacing w:line="360" w:lineRule="auto"/>
        <w:ind w:firstLine="420" w:firstLineChars="200"/>
        <w:rPr>
          <w:rFonts w:hAnsi="宋体"/>
          <w:color w:val="000000"/>
          <w:szCs w:val="21"/>
        </w:rPr>
      </w:pPr>
      <w:r>
        <w:rPr>
          <w:rFonts w:hAnsi="宋体"/>
          <w:color w:val="000000"/>
          <w:szCs w:val="21"/>
        </w:rPr>
        <w:t>根据《中华人民共和国合同法》、《中华人民共和国建筑法》及有关法律规定，遵循平等、自愿、公平和诚实信用的原则，双方就</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cs="宋体"/>
          <w:b w:val="0"/>
          <w:bCs w:val="0"/>
          <w:color w:val="000000"/>
          <w:sz w:val="21"/>
          <w:szCs w:val="21"/>
          <w:u w:val="single"/>
          <w:lang w:val="en-US" w:eastAsia="zh-CN"/>
        </w:rPr>
        <w:t xml:space="preserve"> </w:t>
      </w:r>
      <w:r>
        <w:rPr>
          <w:rFonts w:hAnsi="宋体"/>
          <w:color w:val="000000"/>
          <w:szCs w:val="21"/>
        </w:rPr>
        <w:t>工程施工及有关事项协商一致，共同达成如下协议：</w:t>
      </w:r>
    </w:p>
    <w:p>
      <w:pPr>
        <w:spacing w:line="360" w:lineRule="auto"/>
        <w:ind w:firstLine="422" w:firstLineChars="200"/>
        <w:rPr>
          <w:b/>
          <w:bCs/>
          <w:color w:val="000000"/>
          <w:szCs w:val="21"/>
        </w:rPr>
      </w:pPr>
      <w:r>
        <w:rPr>
          <w:rFonts w:hAnsi="宋体"/>
          <w:b/>
          <w:bCs/>
          <w:color w:val="000000"/>
          <w:szCs w:val="21"/>
        </w:rPr>
        <w:t>一、工程概况</w:t>
      </w:r>
    </w:p>
    <w:p>
      <w:pPr>
        <w:spacing w:line="360" w:lineRule="auto"/>
        <w:ind w:firstLine="411" w:firstLineChars="196"/>
        <w:rPr>
          <w:rFonts w:ascii="宋体" w:hAnsi="宋体" w:cs="宋体"/>
          <w:color w:val="000000"/>
          <w:szCs w:val="21"/>
          <w:u w:val="single"/>
        </w:rPr>
      </w:pPr>
      <w:r>
        <w:rPr>
          <w:rFonts w:hint="eastAsia" w:ascii="宋体" w:hAnsi="宋体" w:cs="宋体"/>
          <w:bCs/>
          <w:color w:val="000000"/>
          <w:szCs w:val="21"/>
        </w:rPr>
        <w:t>1. 工程名称</w:t>
      </w:r>
      <w:r>
        <w:rPr>
          <w:rFonts w:hint="eastAsia" w:ascii="宋体" w:hAnsi="宋体" w:cs="宋体"/>
          <w:color w:val="000000"/>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cs="宋体"/>
          <w:b w:val="0"/>
          <w:bCs w:val="0"/>
          <w:color w:val="000000"/>
          <w:sz w:val="21"/>
          <w:szCs w:val="21"/>
          <w:u w:val="single"/>
          <w:lang w:val="en-US" w:eastAsia="zh-CN"/>
        </w:rPr>
        <w:t xml:space="preserve"> </w:t>
      </w:r>
      <w:r>
        <w:rPr>
          <w:rFonts w:hint="eastAsia" w:ascii="宋体" w:hAnsi="宋体" w:cs="宋体"/>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2. 工程地点：</w:t>
      </w:r>
      <w:r>
        <w:rPr>
          <w:rFonts w:hint="eastAsia" w:ascii="宋体" w:hAnsi="宋体" w:cs="宋体"/>
          <w:color w:val="000000"/>
          <w:szCs w:val="21"/>
          <w:u w:val="single"/>
        </w:rPr>
        <w:t></w:t>
      </w:r>
      <w:r>
        <w:rPr>
          <w:rFonts w:hint="eastAsia" w:ascii="宋体" w:hAnsi="宋体" w:cs="宋体"/>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3. 工程立项批准文号：</w:t>
      </w: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4. 资金来源：</w:t>
      </w:r>
      <w:r>
        <w:rPr>
          <w:rFonts w:hint="eastAsia" w:ascii="宋体" w:hAnsi="宋体" w:cs="宋体"/>
          <w:color w:val="000000"/>
          <w:szCs w:val="21"/>
          <w:u w:val="singl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360" w:lineRule="auto"/>
        <w:ind w:firstLine="411" w:firstLineChars="196"/>
        <w:rPr>
          <w:rFonts w:hint="eastAsia" w:ascii="宋体" w:hAnsi="宋体" w:cs="宋体"/>
          <w:color w:val="000000"/>
          <w:sz w:val="21"/>
          <w:szCs w:val="21"/>
          <w:u w:val="single"/>
        </w:rPr>
      </w:pPr>
      <w:r>
        <w:rPr>
          <w:rFonts w:hint="eastAsia" w:ascii="宋体" w:hAnsi="宋体" w:cs="宋体"/>
          <w:bCs/>
          <w:color w:val="000000"/>
          <w:szCs w:val="21"/>
        </w:rPr>
        <w:t>5. 工程内容：</w:t>
      </w: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w:t>
      </w:r>
    </w:p>
    <w:p>
      <w:pPr>
        <w:spacing w:line="360" w:lineRule="auto"/>
        <w:ind w:firstLine="411" w:firstLineChars="196"/>
        <w:rPr>
          <w:rFonts w:ascii="宋体" w:hAnsi="宋体" w:cs="宋体"/>
          <w:bCs/>
          <w:color w:val="000000"/>
          <w:szCs w:val="21"/>
        </w:rPr>
      </w:pPr>
      <w:r>
        <w:rPr>
          <w:rFonts w:hint="eastAsia" w:ascii="宋体" w:hAnsi="宋体" w:cs="宋体"/>
          <w:color w:val="000000"/>
          <w:szCs w:val="21"/>
        </w:rPr>
        <w:t>群体工程应附《承包人承揽工程项目一览表》（附件1）。</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6. 工程承包范围：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szCs w:val="21"/>
          <w:u w:val="single"/>
        </w:rPr>
      </w:pP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szCs w:val="21"/>
          <w:u w:val="single"/>
        </w:rPr>
        <w:t>。</w:t>
      </w:r>
    </w:p>
    <w:p>
      <w:pPr>
        <w:spacing w:line="360" w:lineRule="auto"/>
        <w:ind w:firstLine="405" w:firstLineChars="193"/>
        <w:rPr>
          <w:rFonts w:ascii="宋体" w:hAnsi="宋体" w:cs="宋体"/>
          <w:color w:val="000000"/>
          <w:szCs w:val="21"/>
        </w:rPr>
      </w:pPr>
    </w:p>
    <w:p>
      <w:pPr>
        <w:spacing w:line="360" w:lineRule="auto"/>
        <w:ind w:firstLine="407" w:firstLineChars="193"/>
        <w:rPr>
          <w:b/>
          <w:bCs/>
          <w:color w:val="000000"/>
          <w:szCs w:val="21"/>
        </w:rPr>
      </w:pPr>
      <w:r>
        <w:rPr>
          <w:rFonts w:hAnsi="宋体"/>
          <w:b/>
          <w:bCs/>
          <w:color w:val="000000"/>
          <w:szCs w:val="21"/>
        </w:rPr>
        <w:t>二、合同工期</w:t>
      </w:r>
    </w:p>
    <w:p>
      <w:pPr>
        <w:spacing w:line="360" w:lineRule="auto"/>
        <w:ind w:firstLine="459"/>
        <w:rPr>
          <w:rFonts w:ascii="宋体" w:hAnsi="宋体" w:cs="宋体"/>
          <w:color w:val="000000"/>
          <w:szCs w:val="21"/>
        </w:rPr>
      </w:pPr>
      <w:r>
        <w:rPr>
          <w:rFonts w:hint="eastAsia" w:ascii="宋体" w:hAnsi="宋体" w:cs="宋体"/>
          <w:color w:val="000000"/>
          <w:szCs w:val="21"/>
        </w:rPr>
        <w:t>计划开工日期：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日。（</w:t>
      </w:r>
      <w:r>
        <w:rPr>
          <w:rFonts w:hint="eastAsia" w:ascii="宋体" w:hAnsi="宋体"/>
          <w:bCs/>
          <w:spacing w:val="-4"/>
          <w:szCs w:val="21"/>
          <w:u w:val="single"/>
        </w:rPr>
        <w:t>以监理总工程师签发开工令为准</w:t>
      </w:r>
      <w:r>
        <w:rPr>
          <w:rFonts w:hint="eastAsia" w:ascii="宋体" w:hAnsi="宋体" w:cs="宋体"/>
          <w:color w:val="000000"/>
          <w:szCs w:val="21"/>
        </w:rPr>
        <w:t>）</w:t>
      </w:r>
    </w:p>
    <w:p>
      <w:pPr>
        <w:spacing w:line="360" w:lineRule="auto"/>
        <w:ind w:firstLine="459"/>
        <w:rPr>
          <w:rFonts w:ascii="宋体" w:hAnsi="宋体" w:cs="宋体"/>
          <w:color w:val="000000"/>
          <w:szCs w:val="21"/>
        </w:rPr>
      </w:pPr>
      <w:r>
        <w:rPr>
          <w:rFonts w:hint="eastAsia" w:ascii="宋体" w:hAnsi="宋体" w:cs="宋体"/>
          <w:color w:val="000000"/>
          <w:szCs w:val="21"/>
        </w:rPr>
        <w:t>计划竣工日期：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日。（</w:t>
      </w:r>
      <w:r>
        <w:rPr>
          <w:rFonts w:hint="eastAsia" w:ascii="宋体" w:hAnsi="宋体"/>
          <w:bCs/>
          <w:spacing w:val="-4"/>
          <w:szCs w:val="21"/>
          <w:u w:val="single"/>
        </w:rPr>
        <w:t>以递交验收资料及竣工报告为准</w:t>
      </w:r>
      <w:r>
        <w:rPr>
          <w:rFonts w:hint="eastAsia" w:ascii="宋体" w:hAnsi="宋体" w:cs="宋体"/>
          <w:color w:val="000000"/>
          <w:szCs w:val="21"/>
        </w:rPr>
        <w:t>）</w:t>
      </w:r>
    </w:p>
    <w:p>
      <w:pPr>
        <w:spacing w:line="360" w:lineRule="auto"/>
        <w:ind w:firstLine="459"/>
        <w:rPr>
          <w:rFonts w:ascii="宋体" w:hAnsi="宋体" w:cs="宋体"/>
          <w:color w:val="000000"/>
          <w:szCs w:val="21"/>
        </w:rPr>
      </w:pPr>
      <w:r>
        <w:rPr>
          <w:rFonts w:hint="eastAsia" w:ascii="宋体" w:hAnsi="宋体" w:cs="宋体"/>
          <w:color w:val="000000"/>
          <w:szCs w:val="21"/>
        </w:rPr>
        <w:t>工期总日历天数：</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天。工期总日历天数与根据前述计划开竣工日期计算的工期天数不一致的，以工期总日历天数为准。</w:t>
      </w:r>
    </w:p>
    <w:p>
      <w:pPr>
        <w:spacing w:line="360" w:lineRule="auto"/>
        <w:ind w:firstLine="459"/>
        <w:rPr>
          <w:b/>
          <w:bCs/>
          <w:color w:val="000000"/>
          <w:szCs w:val="21"/>
        </w:rPr>
      </w:pPr>
      <w:r>
        <w:rPr>
          <w:rFonts w:hAnsi="宋体"/>
          <w:b/>
          <w:bCs/>
          <w:color w:val="000000"/>
          <w:szCs w:val="21"/>
        </w:rPr>
        <w:t>三、质量标准</w:t>
      </w:r>
    </w:p>
    <w:p>
      <w:pPr>
        <w:spacing w:line="360" w:lineRule="auto"/>
        <w:ind w:firstLine="459"/>
        <w:rPr>
          <w:rFonts w:ascii="宋体" w:hAnsi="宋体" w:cs="宋体"/>
          <w:color w:val="000000"/>
          <w:szCs w:val="21"/>
        </w:rPr>
      </w:pPr>
      <w:r>
        <w:rPr>
          <w:rFonts w:hint="eastAsia" w:ascii="宋体" w:hAnsi="宋体" w:cs="宋体"/>
          <w:color w:val="000000"/>
          <w:szCs w:val="21"/>
        </w:rPr>
        <w:t>工程质量符合</w:t>
      </w:r>
      <w:r>
        <w:rPr>
          <w:rFonts w:hint="eastAsia" w:ascii="宋体" w:hAnsi="宋体" w:cs="宋体"/>
          <w:color w:val="000000"/>
          <w:szCs w:val="21"/>
          <w:u w:val="single"/>
        </w:rPr>
        <w:t>合格</w:t>
      </w:r>
      <w:r>
        <w:rPr>
          <w:rFonts w:hint="eastAsia" w:ascii="宋体" w:hAnsi="宋体" w:cs="宋体"/>
          <w:color w:val="000000"/>
          <w:szCs w:val="21"/>
        </w:rPr>
        <w:t>标准。</w:t>
      </w:r>
    </w:p>
    <w:p>
      <w:pPr>
        <w:spacing w:line="360" w:lineRule="auto"/>
        <w:ind w:firstLine="459"/>
        <w:rPr>
          <w:rFonts w:hAnsi="宋体"/>
          <w:b/>
          <w:bCs/>
          <w:color w:val="000000"/>
          <w:szCs w:val="21"/>
        </w:rPr>
      </w:pPr>
      <w:r>
        <w:rPr>
          <w:rFonts w:hAnsi="宋体"/>
          <w:b/>
          <w:bCs/>
          <w:color w:val="000000"/>
          <w:szCs w:val="21"/>
        </w:rPr>
        <w:t>四、签约合同价与合同价格形式</w:t>
      </w:r>
    </w:p>
    <w:p>
      <w:pPr>
        <w:spacing w:line="360" w:lineRule="auto"/>
        <w:ind w:firstLine="459"/>
        <w:rPr>
          <w:rFonts w:ascii="宋体" w:hAnsi="宋体" w:cs="宋体"/>
          <w:color w:val="000000"/>
          <w:szCs w:val="21"/>
        </w:rPr>
      </w:pPr>
      <w:r>
        <w:rPr>
          <w:rFonts w:hint="eastAsia" w:ascii="宋体" w:hAnsi="宋体" w:cs="宋体"/>
          <w:color w:val="000000"/>
          <w:szCs w:val="21"/>
        </w:rPr>
        <w:t>1. 签约合同价为：</w:t>
      </w:r>
    </w:p>
    <w:p>
      <w:pPr>
        <w:spacing w:line="336" w:lineRule="auto"/>
        <w:ind w:left="781" w:leftChars="72" w:right="-153" w:rightChars="-73" w:hanging="630" w:hangingChars="300"/>
        <w:rPr>
          <w:rFonts w:hint="eastAsia" w:ascii="宋体" w:hAnsi="宋体"/>
          <w:sz w:val="21"/>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w:t>
      </w:r>
    </w:p>
    <w:p>
      <w:pPr>
        <w:spacing w:line="360" w:lineRule="auto"/>
        <w:ind w:firstLine="525" w:firstLineChars="250"/>
        <w:rPr>
          <w:rFonts w:ascii="宋体" w:hAnsi="宋体" w:cs="宋体"/>
          <w:color w:val="000000"/>
          <w:szCs w:val="21"/>
        </w:rPr>
      </w:pPr>
      <w:r>
        <w:rPr>
          <w:rFonts w:hint="eastAsia" w:ascii="宋体" w:hAnsi="宋体" w:cs="宋体"/>
          <w:color w:val="000000"/>
          <w:szCs w:val="21"/>
        </w:rPr>
        <w:t>其中：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（1）安全文明施工费：</w:t>
      </w:r>
    </w:p>
    <w:p>
      <w:pPr>
        <w:spacing w:line="360" w:lineRule="auto"/>
        <w:ind w:left="420" w:leftChars="200" w:firstLine="525" w:firstLineChars="2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（2）建安劳保费：</w:t>
      </w:r>
    </w:p>
    <w:p>
      <w:pPr>
        <w:spacing w:line="360" w:lineRule="auto"/>
        <w:ind w:left="420" w:leftChars="200" w:firstLine="525" w:firstLineChars="2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hint="eastAsia" w:ascii="宋体" w:hAnsi="宋体" w:cs="宋体"/>
          <w:color w:val="FF0000"/>
          <w:szCs w:val="21"/>
          <w:lang w:eastAsia="zh-CN"/>
        </w:rPr>
      </w:pPr>
      <w:r>
        <w:rPr>
          <w:rFonts w:hint="eastAsia" w:ascii="宋体" w:hAnsi="宋体" w:cs="宋体"/>
          <w:color w:val="FF0000"/>
          <w:szCs w:val="21"/>
          <w:lang w:val="en-US" w:eastAsia="zh-CN"/>
        </w:rPr>
        <w:t xml:space="preserve">    </w:t>
      </w:r>
      <w:r>
        <w:rPr>
          <w:rFonts w:hint="eastAsia" w:ascii="宋体" w:hAnsi="宋体" w:cs="宋体"/>
          <w:color w:val="FF0000"/>
          <w:szCs w:val="21"/>
          <w:lang w:eastAsia="zh-CN"/>
        </w:rPr>
        <w:t>注：根据桂政发</w:t>
      </w:r>
      <w:r>
        <w:rPr>
          <w:rFonts w:hint="eastAsia" w:ascii="宋体" w:hAnsi="宋体" w:cs="宋体"/>
          <w:color w:val="FF0000"/>
          <w:szCs w:val="21"/>
          <w:lang w:val="en-US" w:eastAsia="zh-CN"/>
        </w:rPr>
        <w:t>[2012]42号文规定，工程项目的建设单位应在与建筑施工企业签订工程承包合同后、办理《施工许可证》手续前，到工程项目所在地的建安劳保费管理机构缴纳建安劳保费，该部分费用不列入施工阶段分期支付的工程进度款中。工程经竣工验收结算审定后，建筑施工企业可凭借缴纳保险费的单据向当地建安劳保费管理机构申请拨付建安劳保费基本部分</w:t>
      </w:r>
      <w:r>
        <w:rPr>
          <w:rFonts w:hint="eastAsia" w:ascii="宋体" w:hAnsi="宋体" w:cs="宋体"/>
          <w:color w:val="FF0000"/>
          <w:szCs w:val="21"/>
          <w:lang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（3）材料和工程设备暂估价金额：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（4）专业工程暂估价金额：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（5）暂列金额：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 合同价格形式：   </w:t>
      </w:r>
      <w:r>
        <w:rPr>
          <w:rFonts w:hint="eastAsia" w:ascii="宋体" w:hAnsi="宋体" w:cs="宋体"/>
          <w:color w:val="FF0000"/>
          <w:szCs w:val="21"/>
          <w:u w:val="single"/>
        </w:rPr>
        <w:t></w:t>
      </w:r>
      <w:r>
        <w:rPr>
          <w:rFonts w:hint="eastAsia" w:ascii="宋体" w:hAnsi="宋体" w:cs="宋体"/>
          <w:color w:val="FF0000"/>
          <w:szCs w:val="21"/>
          <w:u w:val="single"/>
          <w:lang w:eastAsia="zh-CN"/>
        </w:rPr>
        <w:t>固定单价</w:t>
      </w:r>
      <w:r>
        <w:rPr>
          <w:rFonts w:hint="eastAsia" w:ascii="宋体" w:hAnsi="宋体" w:cs="宋体"/>
          <w:color w:val="FF0000"/>
          <w:szCs w:val="21"/>
          <w:u w:val="single"/>
        </w:rPr>
        <w:t xml:space="preserve">  </w:t>
      </w:r>
      <w:r>
        <w:rPr>
          <w:rFonts w:hint="eastAsia" w:ascii="宋体" w:hAnsi="宋体" w:cs="宋体"/>
          <w:color w:val="000000"/>
          <w:szCs w:val="21"/>
        </w:rPr>
        <w:t>。</w:t>
      </w:r>
    </w:p>
    <w:p>
      <w:pPr>
        <w:spacing w:line="360" w:lineRule="auto"/>
        <w:ind w:firstLine="422" w:firstLineChars="200"/>
        <w:rPr>
          <w:b/>
          <w:bCs/>
          <w:color w:val="000000"/>
          <w:szCs w:val="21"/>
        </w:rPr>
      </w:pPr>
      <w:r>
        <w:rPr>
          <w:rFonts w:hAnsi="宋体"/>
          <w:b/>
          <w:bCs/>
          <w:color w:val="000000"/>
          <w:szCs w:val="21"/>
        </w:rPr>
        <w:t>五、项目经理</w:t>
      </w:r>
    </w:p>
    <w:p>
      <w:pPr>
        <w:spacing w:line="360" w:lineRule="auto"/>
        <w:ind w:firstLine="420" w:firstLineChars="200"/>
        <w:rPr>
          <w:rFonts w:hAnsi="宋体"/>
          <w:color w:val="000000"/>
          <w:szCs w:val="21"/>
        </w:rPr>
      </w:pPr>
      <w:r>
        <w:rPr>
          <w:rFonts w:hAnsi="宋体"/>
          <w:color w:val="000000"/>
          <w:szCs w:val="21"/>
        </w:rPr>
        <w:t>承包人项目经理：</w:t>
      </w:r>
      <w:r>
        <w:rPr>
          <w:rFonts w:hAnsi="宋体"/>
          <w:color w:val="000000"/>
          <w:szCs w:val="21"/>
          <w:u w:val="single"/>
        </w:rPr>
        <w:t></w:t>
      </w:r>
      <w:r>
        <w:rPr>
          <w:rFonts w:hint="eastAsia" w:hAnsi="宋体"/>
          <w:color w:val="000000"/>
          <w:szCs w:val="21"/>
          <w:u w:val="single"/>
          <w:lang w:val="en-US" w:eastAsia="zh-CN"/>
        </w:rPr>
        <w:t xml:space="preserve">      </w:t>
      </w:r>
      <w:r>
        <w:rPr>
          <w:rFonts w:hAnsi="宋体"/>
          <w:color w:val="000000"/>
          <w:szCs w:val="21"/>
          <w:u w:val="single"/>
        </w:rPr>
        <w:t></w:t>
      </w:r>
      <w:r>
        <w:rPr>
          <w:rFonts w:hAnsi="宋体"/>
          <w:color w:val="000000"/>
          <w:szCs w:val="21"/>
        </w:rPr>
        <w:t>。</w:t>
      </w:r>
    </w:p>
    <w:p>
      <w:pPr>
        <w:spacing w:line="360" w:lineRule="auto"/>
        <w:ind w:firstLine="422" w:firstLineChars="200"/>
        <w:rPr>
          <w:b/>
          <w:bCs/>
          <w:color w:val="000000"/>
          <w:szCs w:val="21"/>
        </w:rPr>
      </w:pPr>
      <w:r>
        <w:rPr>
          <w:rFonts w:hAnsi="宋体"/>
          <w:b/>
          <w:bCs/>
          <w:color w:val="000000"/>
          <w:szCs w:val="21"/>
        </w:rPr>
        <w:t>六、合同文件构成</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本协议书与下列文件一起构成合同文件：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（1）中标通知书（如果有）；</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（2）投标函及其附录（如果有）； </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（3）专用合同条款及其附件；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（4）通用合同条款；</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（5）技术标准和要求；</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（6）已标价工程量清单或预算书； </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（7）图纸；</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（8）其他合同文件。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b/>
          <w:bCs/>
          <w:color w:val="000000"/>
          <w:szCs w:val="21"/>
        </w:rPr>
      </w:pPr>
      <w:r>
        <w:rPr>
          <w:rFonts w:hAnsi="宋体"/>
          <w:b/>
          <w:bCs/>
          <w:color w:val="000000"/>
          <w:szCs w:val="21"/>
        </w:rPr>
        <w:t>七、承诺</w:t>
      </w:r>
    </w:p>
    <w:p>
      <w:pPr>
        <w:spacing w:line="360" w:lineRule="auto"/>
        <w:ind w:firstLine="420" w:firstLineChars="200"/>
        <w:rPr>
          <w:bCs/>
          <w:color w:val="000000"/>
          <w:szCs w:val="21"/>
        </w:rPr>
      </w:pPr>
      <w:r>
        <w:rPr>
          <w:bCs/>
          <w:color w:val="000000"/>
          <w:szCs w:val="21"/>
        </w:rPr>
        <w:t>1.</w:t>
      </w:r>
      <w:r>
        <w:rPr>
          <w:rFonts w:hint="eastAsia"/>
          <w:bCs/>
          <w:color w:val="000000"/>
          <w:szCs w:val="21"/>
        </w:rPr>
        <w:t xml:space="preserve"> </w:t>
      </w:r>
      <w:r>
        <w:rPr>
          <w:rFonts w:hAnsi="宋体"/>
          <w:bCs/>
          <w:color w:val="000000"/>
          <w:szCs w:val="21"/>
        </w:rPr>
        <w:t>发包人承诺按照法律规定履行项目审批手续、筹集工程建设资金并按照合同约定的期限和方式支付合同价款。</w:t>
      </w:r>
    </w:p>
    <w:p>
      <w:pPr>
        <w:spacing w:line="360" w:lineRule="auto"/>
        <w:ind w:firstLine="420" w:firstLineChars="200"/>
        <w:rPr>
          <w:bCs/>
          <w:color w:val="000000"/>
          <w:szCs w:val="21"/>
        </w:rPr>
      </w:pPr>
      <w:r>
        <w:rPr>
          <w:bCs/>
          <w:color w:val="000000"/>
          <w:szCs w:val="21"/>
        </w:rPr>
        <w:t>2.</w:t>
      </w:r>
      <w:r>
        <w:rPr>
          <w:rFonts w:hint="eastAsia"/>
          <w:bCs/>
          <w:color w:val="000000"/>
          <w:szCs w:val="21"/>
        </w:rPr>
        <w:t xml:space="preserve"> </w:t>
      </w:r>
      <w:r>
        <w:rPr>
          <w:rFonts w:hAnsi="宋体"/>
          <w:bCs/>
          <w:color w:val="000000"/>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000000"/>
          <w:szCs w:val="21"/>
        </w:rPr>
      </w:pPr>
      <w:r>
        <w:rPr>
          <w:bCs/>
          <w:color w:val="000000"/>
          <w:szCs w:val="21"/>
        </w:rPr>
        <w:t>3.</w:t>
      </w:r>
      <w:r>
        <w:rPr>
          <w:rFonts w:hint="eastAsia"/>
          <w:bCs/>
          <w:color w:val="000000"/>
          <w:szCs w:val="21"/>
        </w:rPr>
        <w:t xml:space="preserve"> </w:t>
      </w:r>
      <w:r>
        <w:rPr>
          <w:rFonts w:hAnsi="宋体"/>
          <w:bCs/>
          <w:color w:val="000000"/>
          <w:szCs w:val="21"/>
        </w:rPr>
        <w:t>发包人和承包人通过招投标形式签订合同的，双方理解并承诺不再就同一工程另行签订与合同实质性内容相背离的协议。</w:t>
      </w:r>
    </w:p>
    <w:p>
      <w:pPr>
        <w:spacing w:line="360" w:lineRule="auto"/>
        <w:ind w:firstLine="422" w:firstLineChars="200"/>
        <w:rPr>
          <w:b/>
          <w:bCs/>
          <w:color w:val="000000"/>
          <w:szCs w:val="21"/>
        </w:rPr>
      </w:pPr>
      <w:r>
        <w:rPr>
          <w:rFonts w:hAnsi="宋体"/>
          <w:b/>
          <w:bCs/>
          <w:color w:val="000000"/>
          <w:szCs w:val="21"/>
        </w:rPr>
        <w:t>八、词语含义</w:t>
      </w:r>
    </w:p>
    <w:p>
      <w:pPr>
        <w:spacing w:line="360" w:lineRule="auto"/>
        <w:ind w:firstLine="420" w:firstLineChars="200"/>
        <w:rPr>
          <w:rFonts w:hAnsi="宋体"/>
          <w:bCs/>
          <w:color w:val="000000"/>
          <w:szCs w:val="21"/>
        </w:rPr>
      </w:pPr>
      <w:r>
        <w:rPr>
          <w:rFonts w:hAnsi="宋体"/>
          <w:bCs/>
          <w:color w:val="000000"/>
          <w:szCs w:val="21"/>
        </w:rPr>
        <w:t>本协议书中词语含义与第二部分通用合同条款中赋予的含义相同。</w:t>
      </w:r>
    </w:p>
    <w:p>
      <w:pPr>
        <w:spacing w:line="360" w:lineRule="auto"/>
        <w:ind w:firstLine="422" w:firstLineChars="200"/>
        <w:rPr>
          <w:b/>
          <w:bCs/>
          <w:color w:val="000000"/>
          <w:szCs w:val="21"/>
        </w:rPr>
      </w:pPr>
      <w:r>
        <w:rPr>
          <w:rFonts w:hAnsi="宋体"/>
          <w:b/>
          <w:bCs/>
          <w:color w:val="000000"/>
          <w:szCs w:val="21"/>
        </w:rPr>
        <w:t>九、签订时间</w:t>
      </w:r>
    </w:p>
    <w:p>
      <w:pPr>
        <w:spacing w:line="360" w:lineRule="auto"/>
        <w:ind w:firstLine="420" w:firstLineChars="200"/>
        <w:rPr>
          <w:rFonts w:hAnsi="宋体"/>
          <w:bCs/>
          <w:color w:val="000000"/>
          <w:szCs w:val="21"/>
        </w:rPr>
      </w:pPr>
      <w:r>
        <w:rPr>
          <w:rFonts w:hAnsi="宋体"/>
          <w:bCs/>
          <w:color w:val="000000"/>
          <w:szCs w:val="21"/>
        </w:rPr>
        <w:t>本合同于</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年</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月</w:t>
      </w:r>
      <w:r>
        <w:rPr>
          <w:bCs/>
          <w:color w:val="000000"/>
          <w:szCs w:val="21"/>
          <w:u w:val="single"/>
        </w:rPr>
        <w:t xml:space="preserve">    </w:t>
      </w:r>
      <w:r>
        <w:rPr>
          <w:rFonts w:hint="eastAsia"/>
          <w:bCs/>
          <w:color w:val="000000"/>
          <w:szCs w:val="21"/>
          <w:u w:val="single"/>
          <w:lang w:val="en-US" w:eastAsia="zh-CN"/>
        </w:rPr>
        <w:t xml:space="preserve"> </w:t>
      </w:r>
      <w:r>
        <w:rPr>
          <w:rFonts w:hAnsi="宋体"/>
          <w:bCs/>
          <w:color w:val="000000"/>
          <w:szCs w:val="21"/>
        </w:rPr>
        <w:t>日签订。</w:t>
      </w:r>
    </w:p>
    <w:p>
      <w:pPr>
        <w:spacing w:line="360" w:lineRule="auto"/>
        <w:ind w:firstLine="422" w:firstLineChars="200"/>
        <w:rPr>
          <w:b/>
          <w:bCs/>
          <w:color w:val="000000"/>
          <w:szCs w:val="21"/>
        </w:rPr>
      </w:pPr>
      <w:r>
        <w:rPr>
          <w:rFonts w:hAnsi="宋体"/>
          <w:b/>
          <w:bCs/>
          <w:color w:val="000000"/>
          <w:szCs w:val="21"/>
        </w:rPr>
        <w:t>十、签订地点</w:t>
      </w:r>
    </w:p>
    <w:p>
      <w:pPr>
        <w:spacing w:line="360" w:lineRule="auto"/>
        <w:ind w:firstLine="420" w:firstLineChars="200"/>
        <w:rPr>
          <w:rFonts w:hAnsi="宋体"/>
          <w:bCs/>
          <w:color w:val="000000"/>
          <w:szCs w:val="21"/>
        </w:rPr>
      </w:pPr>
      <w:r>
        <w:rPr>
          <w:rFonts w:hAnsi="宋体"/>
          <w:bCs/>
          <w:color w:val="000000"/>
          <w:szCs w:val="21"/>
        </w:rPr>
        <w:t>本合同在</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签订。</w:t>
      </w:r>
    </w:p>
    <w:p>
      <w:pPr>
        <w:spacing w:line="360" w:lineRule="auto"/>
        <w:ind w:firstLine="422" w:firstLineChars="200"/>
        <w:rPr>
          <w:b/>
          <w:bCs/>
          <w:color w:val="000000"/>
          <w:szCs w:val="21"/>
        </w:rPr>
      </w:pPr>
      <w:r>
        <w:rPr>
          <w:rFonts w:hAnsi="宋体"/>
          <w:b/>
          <w:bCs/>
          <w:color w:val="000000"/>
          <w:szCs w:val="21"/>
        </w:rPr>
        <w:t>十一、补充协议</w:t>
      </w:r>
    </w:p>
    <w:p>
      <w:pPr>
        <w:spacing w:line="360" w:lineRule="auto"/>
        <w:ind w:firstLine="420" w:firstLineChars="200"/>
        <w:rPr>
          <w:rFonts w:hAnsi="宋体"/>
          <w:bCs/>
          <w:color w:val="000000"/>
          <w:szCs w:val="21"/>
        </w:rPr>
      </w:pPr>
      <w:r>
        <w:rPr>
          <w:rFonts w:hAnsi="宋体"/>
          <w:bCs/>
          <w:color w:val="000000"/>
          <w:szCs w:val="21"/>
        </w:rPr>
        <w:t>合同未尽事宜，合同当事人另行签订补充协议，补充协议是合同的组成部分。</w:t>
      </w:r>
    </w:p>
    <w:p>
      <w:pPr>
        <w:spacing w:line="360" w:lineRule="auto"/>
        <w:ind w:firstLine="422" w:firstLineChars="200"/>
        <w:rPr>
          <w:b/>
          <w:bCs/>
          <w:color w:val="000000"/>
          <w:szCs w:val="21"/>
        </w:rPr>
      </w:pPr>
      <w:r>
        <w:rPr>
          <w:rFonts w:hAnsi="宋体"/>
          <w:b/>
          <w:bCs/>
          <w:color w:val="000000"/>
          <w:szCs w:val="21"/>
        </w:rPr>
        <w:t>十二、合同生效</w:t>
      </w:r>
    </w:p>
    <w:p>
      <w:pPr>
        <w:spacing w:line="360" w:lineRule="auto"/>
        <w:ind w:firstLine="420" w:firstLineChars="200"/>
        <w:rPr>
          <w:rFonts w:hAnsi="宋体"/>
          <w:bCs/>
          <w:color w:val="000000"/>
          <w:szCs w:val="21"/>
        </w:rPr>
      </w:pPr>
      <w:r>
        <w:rPr>
          <w:rFonts w:hAnsi="宋体"/>
          <w:bCs/>
          <w:color w:val="000000"/>
          <w:szCs w:val="21"/>
        </w:rPr>
        <w:t>本合同自</w:t>
      </w:r>
      <w:r>
        <w:rPr>
          <w:rFonts w:hint="eastAsia" w:hAnsi="宋体"/>
          <w:bCs/>
          <w:color w:val="000000"/>
          <w:szCs w:val="21"/>
          <w:u w:val="single"/>
        </w:rPr>
        <w:t xml:space="preserve">  </w:t>
      </w:r>
      <w:r>
        <w:rPr>
          <w:rFonts w:hint="eastAsia" w:ascii="宋体" w:hAnsi="宋体"/>
          <w:bCs/>
          <w:spacing w:val="-4"/>
          <w:szCs w:val="21"/>
          <w:u w:val="single"/>
        </w:rPr>
        <w:t xml:space="preserve">双方加盖单位公章、法定代表人签字盖章  </w:t>
      </w:r>
      <w:r>
        <w:rPr>
          <w:rFonts w:hAnsi="宋体"/>
          <w:bCs/>
          <w:color w:val="000000"/>
          <w:szCs w:val="21"/>
        </w:rPr>
        <w:t>生效。</w:t>
      </w:r>
    </w:p>
    <w:p>
      <w:pPr>
        <w:spacing w:line="360" w:lineRule="auto"/>
        <w:ind w:firstLine="422" w:firstLineChars="200"/>
        <w:rPr>
          <w:b/>
          <w:bCs/>
          <w:color w:val="000000"/>
          <w:szCs w:val="21"/>
        </w:rPr>
      </w:pPr>
      <w:r>
        <w:rPr>
          <w:rFonts w:hAnsi="宋体"/>
          <w:b/>
          <w:bCs/>
          <w:color w:val="000000"/>
          <w:szCs w:val="21"/>
        </w:rPr>
        <w:t>十三、合同份数</w:t>
      </w:r>
    </w:p>
    <w:p>
      <w:pPr>
        <w:spacing w:line="360" w:lineRule="auto"/>
        <w:ind w:firstLine="420" w:firstLineChars="200"/>
        <w:rPr>
          <w:rFonts w:eastAsia="仿宋_GB2312"/>
          <w:bCs/>
          <w:sz w:val="28"/>
          <w:szCs w:val="28"/>
        </w:rPr>
      </w:pPr>
      <w:r>
        <w:rPr>
          <w:rFonts w:hAnsi="宋体"/>
          <w:bCs/>
          <w:color w:val="000000"/>
          <w:szCs w:val="21"/>
        </w:rPr>
        <w:t>本合同一式</w:t>
      </w:r>
      <w:r>
        <w:rPr>
          <w:bCs/>
          <w:color w:val="000000"/>
          <w:szCs w:val="21"/>
          <w:u w:val="single"/>
        </w:rPr>
        <w:t xml:space="preserve"> </w:t>
      </w:r>
      <w:r>
        <w:rPr>
          <w:rFonts w:hint="eastAsia"/>
          <w:bCs/>
          <w:color w:val="000000"/>
          <w:szCs w:val="21"/>
          <w:u w:val="single"/>
          <w:lang w:eastAsia="zh-CN"/>
        </w:rPr>
        <w:t>捌</w:t>
      </w:r>
      <w:r>
        <w:rPr>
          <w:bCs/>
          <w:color w:val="000000"/>
          <w:szCs w:val="21"/>
          <w:u w:val="single"/>
        </w:rPr>
        <w:t xml:space="preserve"> </w:t>
      </w:r>
      <w:r>
        <w:rPr>
          <w:rFonts w:hAnsi="宋体"/>
          <w:bCs/>
          <w:color w:val="000000"/>
          <w:szCs w:val="21"/>
        </w:rPr>
        <w:t>份，均具有同等法律效力，发包人执</w:t>
      </w:r>
      <w:r>
        <w:rPr>
          <w:bCs/>
          <w:color w:val="000000"/>
          <w:szCs w:val="21"/>
          <w:u w:val="single"/>
        </w:rPr>
        <w:t xml:space="preserve"> </w:t>
      </w:r>
      <w:r>
        <w:rPr>
          <w:rFonts w:hint="eastAsia"/>
          <w:bCs/>
          <w:color w:val="000000"/>
          <w:szCs w:val="21"/>
          <w:u w:val="single"/>
          <w:lang w:eastAsia="zh-CN"/>
        </w:rPr>
        <w:t>肆</w:t>
      </w:r>
      <w:r>
        <w:rPr>
          <w:bCs/>
          <w:color w:val="000000"/>
          <w:szCs w:val="21"/>
          <w:u w:val="single"/>
        </w:rPr>
        <w:t xml:space="preserve"> </w:t>
      </w:r>
      <w:r>
        <w:rPr>
          <w:rFonts w:hAnsi="宋体"/>
          <w:bCs/>
          <w:color w:val="000000"/>
          <w:szCs w:val="21"/>
        </w:rPr>
        <w:t>份，承包人执</w:t>
      </w:r>
      <w:r>
        <w:rPr>
          <w:bCs/>
          <w:color w:val="000000"/>
          <w:szCs w:val="21"/>
          <w:u w:val="single"/>
        </w:rPr>
        <w:t xml:space="preserve"> </w:t>
      </w:r>
      <w:r>
        <w:rPr>
          <w:rFonts w:hint="eastAsia"/>
          <w:bCs/>
          <w:color w:val="000000"/>
          <w:szCs w:val="21"/>
          <w:u w:val="single"/>
          <w:lang w:eastAsia="zh-CN"/>
        </w:rPr>
        <w:t>肆</w:t>
      </w:r>
      <w:r>
        <w:rPr>
          <w:bCs/>
          <w:color w:val="000000"/>
          <w:szCs w:val="21"/>
          <w:u w:val="single"/>
        </w:rPr>
        <w:t xml:space="preserve"> </w:t>
      </w:r>
      <w:r>
        <w:rPr>
          <w:rFonts w:hAnsi="宋体"/>
          <w:bCs/>
          <w:color w:val="000000"/>
          <w:szCs w:val="21"/>
        </w:rPr>
        <w:t>份。</w:t>
      </w:r>
    </w:p>
    <w:p>
      <w:pPr>
        <w:spacing w:line="500" w:lineRule="exact"/>
        <w:rPr>
          <w:rFonts w:eastAsia="仿宋_GB2312"/>
          <w:sz w:val="28"/>
          <w:szCs w:val="28"/>
        </w:rPr>
      </w:pPr>
    </w:p>
    <w:p>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发包人：  (公章)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承包人：  (公章)</w:t>
      </w:r>
    </w:p>
    <w:p>
      <w:pPr>
        <w:spacing w:line="500" w:lineRule="exact"/>
        <w:rPr>
          <w:rFonts w:hint="eastAsia" w:ascii="宋体" w:hAnsi="宋体" w:eastAsia="宋体" w:cs="宋体"/>
          <w:sz w:val="21"/>
          <w:szCs w:val="21"/>
          <w:u w:val="single"/>
        </w:rPr>
      </w:pPr>
      <w:r>
        <w:rPr>
          <w:rFonts w:hint="eastAsia" w:ascii="宋体" w:hAnsi="宋体" w:eastAsia="宋体" w:cs="宋体"/>
          <w:sz w:val="21"/>
          <w:szCs w:val="21"/>
        </w:rPr>
        <w:t xml:space="preserve">                                 </w:t>
      </w:r>
    </w:p>
    <w:p>
      <w:pPr>
        <w:spacing w:line="500" w:lineRule="exact"/>
        <w:rPr>
          <w:rFonts w:eastAsia="仿宋_GB2312"/>
          <w:sz w:val="28"/>
          <w:szCs w:val="28"/>
          <w:u w:val="single"/>
        </w:rPr>
      </w:pPr>
      <w:r>
        <w:rPr>
          <w:rFonts w:hint="eastAsia" w:ascii="宋体" w:hAnsi="宋体" w:eastAsia="宋体" w:cs="宋体"/>
          <w:sz w:val="21"/>
          <w:szCs w:val="21"/>
        </w:rPr>
        <w:t>法定代表人：（签字</w:t>
      </w:r>
      <w:r>
        <w:rPr>
          <w:rFonts w:hint="eastAsia" w:ascii="宋体" w:hAnsi="宋体" w:eastAsia="宋体" w:cs="宋体"/>
          <w:sz w:val="21"/>
          <w:szCs w:val="21"/>
          <w:lang w:eastAsia="zh-CN"/>
        </w:rPr>
        <w:t>或盖章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spacing w:line="360" w:lineRule="auto"/>
        <w:ind w:right="-153" w:rightChars="-73"/>
        <w:rPr>
          <w:rFonts w:hint="eastAsia" w:ascii="宋体" w:hAnsi="宋体"/>
          <w:color w:val="FF0000"/>
          <w:szCs w:val="21"/>
        </w:rPr>
      </w:pPr>
      <w:r>
        <w:rPr>
          <w:rFonts w:hint="eastAsia" w:ascii="宋体" w:hAnsi="宋体" w:eastAsia="宋体" w:cs="宋体"/>
          <w:sz w:val="21"/>
          <w:szCs w:val="21"/>
        </w:rPr>
        <w:t>或其委托代理人</w:t>
      </w:r>
      <w:r>
        <w:rPr>
          <w:rFonts w:hint="eastAsia" w:ascii="宋体" w:hAnsi="宋体"/>
          <w:szCs w:val="21"/>
        </w:rPr>
        <w:t>：</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 xml:space="preserve"> </w:t>
      </w:r>
      <w:r>
        <w:rPr>
          <w:rFonts w:hint="eastAsia" w:ascii="宋体" w:hAnsi="宋体" w:eastAsia="宋体" w:cs="宋体"/>
          <w:sz w:val="21"/>
          <w:szCs w:val="21"/>
        </w:rPr>
        <w:t>或其委托代理人</w:t>
      </w:r>
      <w:r>
        <w:rPr>
          <w:rFonts w:hint="eastAsia" w:ascii="宋体" w:hAnsi="宋体"/>
          <w:szCs w:val="21"/>
        </w:rPr>
        <w:t>：</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 xml:space="preserve">组织机构代码：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组织机构代码：</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153" w:rightChars="-73" w:firstLine="0" w:firstLineChars="0"/>
        <w:rPr>
          <w:rFonts w:hint="eastAsia" w:ascii="MingLiU_HKSCS" w:hAnsi="MingLiU_HKSCS" w:cs="MingLiU_HKSCS"/>
          <w:szCs w:val="21"/>
        </w:rPr>
      </w:pPr>
      <w:r>
        <w:rPr>
          <w:rFonts w:hint="eastAsia" w:ascii="宋体" w:hAnsi="宋体"/>
          <w:szCs w:val="21"/>
        </w:rPr>
        <w:t>地  址：</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地  址：</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邮政编码：</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邮政编码：</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电  话：</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电  话：</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传  真：</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传  真：</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 xml:space="preserve">电子信箱：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电子信箱：</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开户银行：</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val="en-US" w:eastAsia="zh-CN"/>
        </w:rPr>
      </w:pP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eastAsia="zh-CN"/>
        </w:rPr>
        <w:t xml:space="preserve"> </w:t>
      </w: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5"/>
        <w:jc w:val="center"/>
        <w:rPr>
          <w:rFonts w:hint="eastAsia" w:ascii="宋体" w:hAnsi="宋体" w:eastAsia="宋体" w:cs="宋体"/>
          <w:color w:val="auto"/>
          <w:sz w:val="22"/>
          <w:szCs w:val="22"/>
          <w:highlight w:val="none"/>
        </w:rPr>
      </w:pPr>
      <w:bookmarkStart w:id="141" w:name="_Toc11535"/>
      <w:bookmarkStart w:id="142" w:name="_Toc516239644"/>
      <w:bookmarkStart w:id="143" w:name="_Toc389065256"/>
      <w:r>
        <w:rPr>
          <w:rFonts w:hint="eastAsia" w:ascii="宋体" w:hAnsi="宋体" w:eastAsia="宋体" w:cs="宋体"/>
          <w:color w:val="auto"/>
          <w:sz w:val="22"/>
          <w:szCs w:val="22"/>
          <w:highlight w:val="none"/>
        </w:rPr>
        <w:t>第二部分  通用合同条款</w:t>
      </w:r>
      <w:bookmarkEnd w:id="141"/>
      <w:bookmarkEnd w:id="142"/>
      <w:bookmarkEnd w:id="143"/>
    </w:p>
    <w:p>
      <w:pPr>
        <w:pStyle w:val="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市政工程采用《建设工程设计合同示范文本（专业建设工程）》（GF-2015-0210）。</w:t>
      </w:r>
    </w:p>
    <w:p>
      <w:pPr>
        <w:pStyle w:val="5"/>
        <w:jc w:val="center"/>
        <w:rPr>
          <w:rFonts w:ascii="华文中宋" w:hAnsi="华文中宋" w:eastAsia="华文中宋"/>
          <w:sz w:val="21"/>
          <w:szCs w:val="21"/>
        </w:rPr>
      </w:pPr>
      <w:bookmarkStart w:id="144" w:name="_Toc516239645"/>
      <w:r>
        <w:rPr>
          <w:rFonts w:ascii="宋体" w:hAnsi="宋体" w:cs="宋体"/>
          <w:b/>
          <w:color w:val="000000"/>
          <w:sz w:val="28"/>
          <w:szCs w:val="21"/>
        </w:rPr>
        <w:t>第三部分 专用合同条款</w:t>
      </w:r>
      <w:bookmarkEnd w:id="144"/>
    </w:p>
    <w:p>
      <w:pPr>
        <w:keepNext/>
        <w:keepLines/>
        <w:spacing w:before="60" w:after="60" w:line="413" w:lineRule="auto"/>
        <w:outlineLvl w:val="1"/>
        <w:rPr>
          <w:rFonts w:ascii="Arial" w:hAnsi="Arial" w:eastAsia="黑体"/>
          <w:b/>
          <w:bCs/>
          <w:color w:val="000000"/>
          <w:sz w:val="32"/>
          <w:szCs w:val="32"/>
          <w:lang w:val="zh-CN"/>
        </w:rPr>
      </w:pPr>
      <w:r>
        <w:rPr>
          <w:rFonts w:ascii="Arial" w:hAnsi="Arial" w:eastAsia="黑体"/>
          <w:b/>
          <w:bCs/>
          <w:color w:val="000000"/>
          <w:sz w:val="32"/>
          <w:szCs w:val="32"/>
          <w:lang w:val="zh-CN"/>
        </w:rPr>
        <w:t xml:space="preserve">1. </w:t>
      </w:r>
      <w:r>
        <w:rPr>
          <w:rFonts w:hint="eastAsia" w:ascii="Arial" w:hAnsi="宋体" w:eastAsia="黑体" w:cs="黑体"/>
          <w:b/>
          <w:bCs/>
          <w:color w:val="000000"/>
          <w:sz w:val="32"/>
          <w:szCs w:val="32"/>
          <w:lang w:val="zh-CN"/>
        </w:rPr>
        <w:t>一般约定</w:t>
      </w:r>
    </w:p>
    <w:p>
      <w:pPr>
        <w:pStyle w:val="5"/>
        <w:rPr>
          <w:color w:val="000000"/>
        </w:rPr>
      </w:pPr>
      <w:r>
        <w:rPr>
          <w:color w:val="000000"/>
        </w:rPr>
        <w:t xml:space="preserve">1.1 </w:t>
      </w:r>
      <w:r>
        <w:rPr>
          <w:rFonts w:hint="eastAsia" w:hAnsi="宋体" w:cs="黑体"/>
          <w:color w:val="000000"/>
        </w:rPr>
        <w:t>词语定义</w:t>
      </w:r>
    </w:p>
    <w:p>
      <w:pPr>
        <w:spacing w:line="360" w:lineRule="auto"/>
        <w:ind w:firstLine="420" w:firstLineChars="200"/>
        <w:rPr>
          <w:color w:val="000000"/>
          <w:kern w:val="0"/>
        </w:rPr>
      </w:pPr>
      <w:r>
        <w:rPr>
          <w:color w:val="000000"/>
          <w:kern w:val="0"/>
        </w:rPr>
        <w:t xml:space="preserve">1.1.1 </w:t>
      </w:r>
      <w:r>
        <w:rPr>
          <w:rFonts w:hint="eastAsia" w:hAnsi="宋体" w:cs="宋体"/>
          <w:color w:val="000000"/>
          <w:kern w:val="0"/>
        </w:rPr>
        <w:t>合同</w:t>
      </w:r>
    </w:p>
    <w:p>
      <w:pPr>
        <w:spacing w:line="400" w:lineRule="exact"/>
        <w:ind w:firstLine="420" w:firstLineChars="200"/>
        <w:rPr>
          <w:rFonts w:hint="eastAsia" w:ascii="Arial" w:hAnsi="Arial" w:cs="Arial"/>
          <w:u w:val="single"/>
        </w:rPr>
      </w:pPr>
      <w:r>
        <w:rPr>
          <w:color w:val="000000"/>
          <w:kern w:val="0"/>
        </w:rPr>
        <w:t xml:space="preserve">1.1.1.10 </w:t>
      </w:r>
      <w:r>
        <w:rPr>
          <w:rFonts w:hint="eastAsia" w:hAnsi="宋体" w:cs="宋体"/>
          <w:color w:val="000000"/>
          <w:kern w:val="0"/>
        </w:rPr>
        <w:t>其他合同文件包括：</w:t>
      </w:r>
      <w:r>
        <w:rPr>
          <w:rFonts w:hint="eastAsia" w:ascii="Arial" w:hAnsi="Arial" w:cs="Arial"/>
          <w:u w:val="single"/>
        </w:rPr>
        <w:t>合同当事人约定的与工程施工有关的具有合同约束力的文件或书面协议。</w:t>
      </w:r>
    </w:p>
    <w:p>
      <w:pPr>
        <w:spacing w:line="360" w:lineRule="auto"/>
        <w:ind w:firstLine="420" w:firstLineChars="200"/>
        <w:rPr>
          <w:color w:val="000000"/>
        </w:rPr>
      </w:pPr>
      <w:r>
        <w:rPr>
          <w:color w:val="000000"/>
        </w:rPr>
        <w:t xml:space="preserve">1.1.2 </w:t>
      </w:r>
      <w:r>
        <w:rPr>
          <w:rFonts w:hint="eastAsia" w:hAnsi="宋体" w:cs="宋体"/>
          <w:color w:val="000000"/>
        </w:rPr>
        <w:t>合同当事人及其他相关方</w:t>
      </w:r>
    </w:p>
    <w:p>
      <w:pPr>
        <w:spacing w:line="360" w:lineRule="auto"/>
        <w:ind w:firstLine="420" w:firstLineChars="200"/>
        <w:outlineLvl w:val="0"/>
        <w:rPr>
          <w:color w:val="000000"/>
        </w:rPr>
      </w:pPr>
      <w:bookmarkStart w:id="145" w:name="_Toc19259"/>
      <w:bookmarkStart w:id="146" w:name="_Toc8192"/>
      <w:r>
        <w:rPr>
          <w:color w:val="000000"/>
        </w:rPr>
        <w:t xml:space="preserve">1.1.2.4 </w:t>
      </w:r>
      <w:r>
        <w:rPr>
          <w:rFonts w:hint="eastAsia" w:hAnsi="宋体" w:cs="宋体"/>
          <w:color w:val="000000"/>
        </w:rPr>
        <w:t>监理人：</w:t>
      </w:r>
      <w:bookmarkEnd w:id="145"/>
      <w:bookmarkEnd w:id="146"/>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outlineLvl w:val="0"/>
        <w:rPr>
          <w:color w:val="000000"/>
        </w:rPr>
      </w:pPr>
      <w:bookmarkStart w:id="147" w:name="_Toc14646"/>
      <w:bookmarkStart w:id="148" w:name="_Toc23236"/>
      <w:r>
        <w:rPr>
          <w:color w:val="000000"/>
        </w:rPr>
        <w:t xml:space="preserve">1.1.2.5 </w:t>
      </w:r>
      <w:r>
        <w:rPr>
          <w:rFonts w:hint="eastAsia" w:hAnsi="宋体" w:cs="宋体"/>
          <w:color w:val="000000"/>
        </w:rPr>
        <w:t>设计人：</w:t>
      </w:r>
      <w:bookmarkEnd w:id="147"/>
      <w:bookmarkEnd w:id="148"/>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1.1.3 </w:t>
      </w:r>
      <w:r>
        <w:rPr>
          <w:rFonts w:hint="eastAsia" w:hAnsi="宋体" w:cs="宋体"/>
          <w:color w:val="000000"/>
        </w:rPr>
        <w:t>工程和设备</w:t>
      </w:r>
    </w:p>
    <w:p>
      <w:pPr>
        <w:spacing w:line="360" w:lineRule="auto"/>
        <w:ind w:firstLine="420" w:firstLineChars="200"/>
        <w:rPr>
          <w:rFonts w:ascii="Arial" w:hAnsi="Arial" w:cs="Arial"/>
          <w:u w:val="single"/>
        </w:rPr>
      </w:pPr>
      <w:r>
        <w:rPr>
          <w:rFonts w:ascii="Arial" w:hAnsi="Arial" w:cs="Arial"/>
        </w:rPr>
        <w:t>1.1.3.7 作为施工现场组成部分的其他场所包括：</w:t>
      </w:r>
      <w:r>
        <w:rPr>
          <w:rFonts w:ascii="Arial" w:hAnsi="Arial" w:cs="Arial"/>
          <w:u w:val="single"/>
        </w:rPr>
        <w:t xml:space="preserve">符合通用条款规定的发包方提供的施工场地  </w:t>
      </w:r>
      <w:r>
        <w:rPr>
          <w:rFonts w:ascii="Arial" w:hAnsi="Arial" w:cs="Arial"/>
        </w:rPr>
        <w:t>。</w:t>
      </w:r>
    </w:p>
    <w:p>
      <w:pPr>
        <w:spacing w:line="360" w:lineRule="auto"/>
        <w:ind w:firstLine="420" w:firstLineChars="200"/>
        <w:jc w:val="left"/>
        <w:rPr>
          <w:rFonts w:hint="eastAsia" w:ascii="Arial" w:hAnsi="Arial" w:cs="Arial"/>
          <w:u w:val="single"/>
        </w:rPr>
      </w:pPr>
      <w:r>
        <w:rPr>
          <w:rFonts w:ascii="Arial" w:hAnsi="Arial" w:cs="Arial"/>
          <w:kern w:val="0"/>
        </w:rPr>
        <w:t>1.1.3.9 永久占地包括：</w:t>
      </w:r>
      <w:r>
        <w:rPr>
          <w:rFonts w:hint="eastAsia" w:ascii="Arial" w:hAnsi="Arial" w:cs="Arial"/>
          <w:u w:val="single"/>
        </w:rPr>
        <w:t>按合同约定建造并移交给发包人的工程（包括工程设备）所占用的土地。</w:t>
      </w:r>
    </w:p>
    <w:p>
      <w:pPr>
        <w:spacing w:line="360" w:lineRule="auto"/>
        <w:ind w:firstLine="420" w:firstLineChars="200"/>
        <w:jc w:val="left"/>
        <w:rPr>
          <w:rFonts w:hint="eastAsia" w:ascii="Arial" w:hAnsi="Arial" w:cs="Arial"/>
          <w:u w:val="single"/>
        </w:rPr>
      </w:pPr>
      <w:r>
        <w:rPr>
          <w:rFonts w:ascii="Arial" w:hAnsi="Arial" w:cs="Arial"/>
          <w:kern w:val="0"/>
        </w:rPr>
        <w:t>1.1.3.10 临时占地包括：</w:t>
      </w:r>
      <w:r>
        <w:rPr>
          <w:rFonts w:hint="eastAsia" w:ascii="Arial" w:hAnsi="Arial" w:cs="Arial"/>
          <w:u w:val="single"/>
        </w:rPr>
        <w:t>为完成合同约定的永久工程所修建的各类临时性工程及设施所占用的土地，由承包人根据现场踏勘情况结合施工现场所处位置自行解决并承担相应费用。</w:t>
      </w:r>
    </w:p>
    <w:p>
      <w:pPr>
        <w:pStyle w:val="5"/>
        <w:rPr>
          <w:color w:val="000000"/>
        </w:rPr>
      </w:pPr>
      <w:r>
        <w:rPr>
          <w:color w:val="000000"/>
        </w:rPr>
        <w:t xml:space="preserve">1.3 </w:t>
      </w:r>
      <w:r>
        <w:rPr>
          <w:rFonts w:hint="eastAsia" w:hAnsi="宋体" w:cs="黑体"/>
          <w:color w:val="000000"/>
        </w:rPr>
        <w:t>法律</w:t>
      </w:r>
    </w:p>
    <w:p>
      <w:pPr>
        <w:autoSpaceDE w:val="0"/>
        <w:autoSpaceDN w:val="0"/>
        <w:adjustRightInd w:val="0"/>
        <w:spacing w:line="360" w:lineRule="auto"/>
        <w:jc w:val="left"/>
        <w:rPr>
          <w:color w:val="000000"/>
        </w:rPr>
      </w:pPr>
      <w:r>
        <w:rPr>
          <w:rFonts w:hint="eastAsia" w:hAnsi="宋体" w:cs="宋体"/>
          <w:color w:val="000000"/>
        </w:rPr>
        <w:t>适用于合同的其他规范性文件：</w:t>
      </w:r>
      <w:r>
        <w:rPr>
          <w:rFonts w:ascii="Arial" w:hAnsi="Arial" w:cs="Arial"/>
          <w:u w:val="single"/>
        </w:rPr>
        <w:t>按通用条款执行</w:t>
      </w:r>
      <w:r>
        <w:rPr>
          <w:color w:val="000000"/>
          <w:u w:val="single"/>
        </w:rPr>
        <w:t xml:space="preserve"> </w:t>
      </w:r>
      <w:r>
        <w:rPr>
          <w:rFonts w:hint="eastAsia" w:hAnsi="宋体" w:cs="宋体"/>
          <w:color w:val="000000"/>
        </w:rPr>
        <w:t>。</w:t>
      </w:r>
    </w:p>
    <w:p>
      <w:pPr>
        <w:pStyle w:val="5"/>
        <w:rPr>
          <w:color w:val="000000"/>
        </w:rPr>
      </w:pPr>
      <w:r>
        <w:rPr>
          <w:color w:val="000000"/>
        </w:rPr>
        <w:t xml:space="preserve">1.4 </w:t>
      </w:r>
      <w:r>
        <w:rPr>
          <w:rFonts w:hint="eastAsia" w:hAnsi="宋体" w:cs="黑体"/>
          <w:color w:val="000000"/>
        </w:rPr>
        <w:t>标准和规范</w:t>
      </w:r>
    </w:p>
    <w:p>
      <w:pPr>
        <w:spacing w:line="360" w:lineRule="auto"/>
        <w:ind w:firstLine="420" w:firstLineChars="200"/>
        <w:rPr>
          <w:rFonts w:ascii="Arial" w:hAnsi="Arial" w:cs="Arial"/>
        </w:rPr>
      </w:pPr>
      <w:r>
        <w:rPr>
          <w:rFonts w:ascii="Arial" w:hAnsi="Arial" w:cs="Arial"/>
        </w:rPr>
        <w:t>1.4.1适用于工程的标准规范包括：</w:t>
      </w:r>
      <w:r>
        <w:rPr>
          <w:rFonts w:ascii="Arial" w:hAnsi="Arial" w:cs="Arial"/>
          <w:u w:val="single"/>
        </w:rPr>
        <w:t>按通用条款执行</w:t>
      </w:r>
      <w:r>
        <w:rPr>
          <w:rFonts w:ascii="Arial" w:hAnsi="Arial" w:cs="Arial"/>
        </w:rPr>
        <w:t>。</w:t>
      </w:r>
    </w:p>
    <w:p>
      <w:pPr>
        <w:spacing w:line="360" w:lineRule="auto"/>
        <w:ind w:firstLine="420" w:firstLineChars="200"/>
        <w:rPr>
          <w:rFonts w:ascii="Arial" w:hAnsi="Arial" w:cs="Arial"/>
          <w:kern w:val="0"/>
          <w:u w:val="single"/>
        </w:rPr>
      </w:pPr>
      <w:r>
        <w:rPr>
          <w:rFonts w:ascii="Arial" w:hAnsi="Arial" w:cs="Arial"/>
          <w:kern w:val="0"/>
        </w:rPr>
        <w:t>1.4.2 发包人提供国外标准、规范的名称：</w:t>
      </w:r>
      <w:r>
        <w:rPr>
          <w:rFonts w:ascii="Arial" w:hAnsi="Arial" w:cs="Arial"/>
          <w:kern w:val="0"/>
          <w:u w:val="single"/>
        </w:rPr>
        <w:t xml:space="preserve">  </w:t>
      </w:r>
      <w:r>
        <w:rPr>
          <w:rFonts w:ascii="Arial" w:hAnsi="Arial" w:cs="Arial"/>
          <w:u w:val="single"/>
        </w:rPr>
        <w:t>按通用条款执行</w:t>
      </w:r>
      <w:r>
        <w:rPr>
          <w:rFonts w:ascii="Arial" w:hAnsi="Arial" w:cs="Arial"/>
          <w:kern w:val="0"/>
          <w:u w:val="single"/>
        </w:rPr>
        <w:t xml:space="preserve">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发包人提供国外标准、规范的份数：</w:t>
      </w:r>
      <w:r>
        <w:rPr>
          <w:rFonts w:ascii="Arial" w:hAnsi="Arial" w:cs="Arial"/>
          <w:kern w:val="0"/>
          <w:u w:val="single"/>
        </w:rPr>
        <w:t xml:space="preserve">  / </w:t>
      </w:r>
      <w:r>
        <w:rPr>
          <w:rFonts w:ascii="Arial" w:hAnsi="Arial" w:cs="Arial"/>
          <w:kern w:val="0"/>
        </w:rPr>
        <w:t>；</w:t>
      </w:r>
    </w:p>
    <w:p>
      <w:pPr>
        <w:spacing w:line="360" w:lineRule="auto"/>
        <w:ind w:firstLine="420" w:firstLineChars="200"/>
        <w:rPr>
          <w:rFonts w:ascii="Arial" w:hAnsi="Arial" w:cs="Arial"/>
        </w:rPr>
      </w:pPr>
      <w:r>
        <w:rPr>
          <w:rFonts w:ascii="Arial" w:hAnsi="Arial" w:cs="Arial"/>
          <w:kern w:val="0"/>
        </w:rPr>
        <w:t>发包人提供国外标准、规范的名称：</w:t>
      </w:r>
      <w:r>
        <w:rPr>
          <w:rFonts w:ascii="Arial" w:hAnsi="Arial" w:cs="Arial"/>
          <w:kern w:val="0"/>
          <w:u w:val="single"/>
        </w:rPr>
        <w:t xml:space="preserve"> /  </w:t>
      </w:r>
      <w:r>
        <w:rPr>
          <w:rFonts w:ascii="Arial" w:hAnsi="Arial" w:cs="Arial"/>
          <w:kern w:val="0"/>
        </w:rPr>
        <w:t>。</w:t>
      </w:r>
    </w:p>
    <w:p>
      <w:pPr>
        <w:spacing w:line="360" w:lineRule="auto"/>
        <w:ind w:firstLine="420" w:firstLineChars="200"/>
        <w:rPr>
          <w:rFonts w:ascii="Arial" w:hAnsi="Arial" w:cs="Arial"/>
        </w:rPr>
      </w:pPr>
      <w:r>
        <w:rPr>
          <w:rFonts w:ascii="Arial" w:hAnsi="Arial" w:cs="Arial"/>
        </w:rPr>
        <w:t>1.4.3发包人对工程的技术标准和功能要求的特殊要求：</w:t>
      </w:r>
      <w:r>
        <w:rPr>
          <w:rFonts w:ascii="Arial" w:hAnsi="Arial" w:cs="Arial"/>
          <w:u w:val="single"/>
        </w:rPr>
        <w:t xml:space="preserve">/ </w:t>
      </w:r>
      <w:r>
        <w:rPr>
          <w:rFonts w:ascii="Arial" w:hAnsi="Arial" w:cs="Arial"/>
        </w:rPr>
        <w:t>。</w:t>
      </w:r>
    </w:p>
    <w:p>
      <w:pPr>
        <w:pStyle w:val="5"/>
        <w:rPr>
          <w:color w:val="000000"/>
        </w:rPr>
      </w:pPr>
      <w:r>
        <w:rPr>
          <w:color w:val="000000"/>
        </w:rPr>
        <w:t xml:space="preserve">1.5 </w:t>
      </w:r>
      <w:r>
        <w:rPr>
          <w:rFonts w:hint="eastAsia" w:cs="黑体"/>
          <w:color w:val="000000"/>
        </w:rPr>
        <w:t>合同文件的优先顺序</w:t>
      </w:r>
    </w:p>
    <w:p>
      <w:pPr>
        <w:spacing w:line="360" w:lineRule="auto"/>
        <w:ind w:firstLine="420" w:firstLineChars="200"/>
        <w:rPr>
          <w:rFonts w:hAnsi="宋体"/>
          <w:color w:val="000000"/>
        </w:rPr>
      </w:pPr>
      <w:r>
        <w:rPr>
          <w:rFonts w:hint="eastAsia" w:hAnsi="宋体" w:cs="宋体"/>
          <w:color w:val="000000"/>
        </w:rPr>
        <w:t>合同文件组成及优先顺序为：</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1</w:t>
      </w:r>
      <w:r>
        <w:rPr>
          <w:rFonts w:hint="eastAsia" w:hAnsi="宋体" w:cs="宋体"/>
          <w:color w:val="000000"/>
          <w:kern w:val="0"/>
        </w:rPr>
        <w:t>）合同协议书；</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2</w:t>
      </w:r>
      <w:r>
        <w:rPr>
          <w:rFonts w:hint="eastAsia" w:hAnsi="宋体" w:cs="宋体"/>
          <w:color w:val="000000"/>
          <w:kern w:val="0"/>
        </w:rPr>
        <w:t>）中标通知书（如有）；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3</w:t>
      </w:r>
      <w:r>
        <w:rPr>
          <w:rFonts w:hint="eastAsia" w:hAnsi="宋体" w:cs="宋体"/>
          <w:color w:val="000000"/>
          <w:kern w:val="0"/>
        </w:rPr>
        <w:t>）投标函及其附录（如有）；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4</w:t>
      </w:r>
      <w:r>
        <w:rPr>
          <w:rFonts w:hint="eastAsia" w:hAnsi="宋体" w:cs="宋体"/>
          <w:color w:val="000000"/>
          <w:kern w:val="0"/>
        </w:rPr>
        <w:t>）专用合同条款及其附件；</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5</w:t>
      </w:r>
      <w:r>
        <w:rPr>
          <w:rFonts w:hint="eastAsia" w:hAnsi="宋体" w:cs="宋体"/>
          <w:color w:val="000000"/>
          <w:kern w:val="0"/>
        </w:rPr>
        <w:t>）通用合同条款；</w:t>
      </w:r>
    </w:p>
    <w:p>
      <w:pPr>
        <w:spacing w:line="360" w:lineRule="auto"/>
        <w:ind w:firstLine="420" w:firstLineChars="200"/>
        <w:rPr>
          <w:rFonts w:ascii="Arial" w:hAnsi="Arial" w:cs="Arial"/>
          <w:kern w:val="0"/>
        </w:rPr>
      </w:pPr>
      <w:r>
        <w:rPr>
          <w:rFonts w:ascii="Arial" w:hAnsi="Arial" w:cs="Arial"/>
          <w:kern w:val="0"/>
        </w:rPr>
        <w:t>（6）</w:t>
      </w:r>
      <w:r>
        <w:rPr>
          <w:rFonts w:hint="eastAsia" w:ascii="Arial" w:hAnsi="Arial" w:cs="Arial"/>
        </w:rPr>
        <w:t>技术标准和要求</w:t>
      </w:r>
      <w:r>
        <w:rPr>
          <w:rFonts w:hint="eastAsia" w:ascii="宋体" w:hAnsi="宋体" w:cs="宋体"/>
          <w:sz w:val="24"/>
        </w:rPr>
        <w:t>；</w:t>
      </w:r>
    </w:p>
    <w:p>
      <w:pPr>
        <w:spacing w:line="360" w:lineRule="auto"/>
        <w:ind w:firstLine="420" w:firstLineChars="200"/>
        <w:rPr>
          <w:rFonts w:ascii="Arial" w:hAnsi="Arial" w:cs="Arial"/>
          <w:kern w:val="0"/>
        </w:rPr>
      </w:pPr>
      <w:r>
        <w:rPr>
          <w:rFonts w:ascii="Arial" w:hAnsi="Arial" w:cs="Arial"/>
          <w:kern w:val="0"/>
        </w:rPr>
        <w:t>（7）</w:t>
      </w:r>
      <w:r>
        <w:rPr>
          <w:rFonts w:hint="eastAsia" w:ascii="Arial" w:hAnsi="Arial" w:cs="Arial"/>
        </w:rPr>
        <w:t xml:space="preserve">图纸（含图纸修改通知单及图纸设计变更文件）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（8）</w:t>
      </w:r>
      <w:r>
        <w:rPr>
          <w:rFonts w:hint="eastAsia" w:ascii="Arial" w:hAnsi="Arial" w:cs="Arial"/>
        </w:rPr>
        <w:t>已标价工程量清单或预算书</w:t>
      </w:r>
      <w:r>
        <w:rPr>
          <w:rFonts w:ascii="Arial" w:hAnsi="Arial" w:cs="Arial"/>
          <w:kern w:val="0"/>
        </w:rPr>
        <w:t xml:space="preserve"> ；</w:t>
      </w:r>
    </w:p>
    <w:p>
      <w:pPr>
        <w:spacing w:line="360" w:lineRule="auto"/>
        <w:ind w:firstLine="420" w:firstLineChars="200"/>
        <w:rPr>
          <w:rFonts w:hint="eastAsia" w:ascii="Arial" w:hAnsi="Arial" w:cs="Arial"/>
        </w:rPr>
      </w:pPr>
      <w:r>
        <w:rPr>
          <w:rFonts w:ascii="Arial" w:hAnsi="Arial" w:cs="Arial"/>
          <w:kern w:val="0"/>
        </w:rPr>
        <w:t>（9）</w:t>
      </w:r>
      <w:r>
        <w:rPr>
          <w:rFonts w:hint="eastAsia" w:ascii="Arial" w:hAnsi="Arial" w:cs="Arial"/>
        </w:rPr>
        <w:t>其他合同文件（包括本工程预算控制价造价成果文件、招标文件等文件）。</w:t>
      </w:r>
    </w:p>
    <w:p>
      <w:pPr>
        <w:spacing w:line="360" w:lineRule="auto"/>
        <w:ind w:firstLine="420" w:firstLineChars="200"/>
        <w:rPr>
          <w:rFonts w:ascii="Arial" w:hAnsi="Arial" w:cs="Arial"/>
        </w:rPr>
      </w:pPr>
      <w:r>
        <w:rPr>
          <w:rFonts w:ascii="Arial" w:hAnsi="Arial" w:cs="Arial"/>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pStyle w:val="5"/>
        <w:rPr>
          <w:color w:val="000000"/>
        </w:rPr>
      </w:pPr>
      <w:r>
        <w:rPr>
          <w:color w:val="000000"/>
        </w:rPr>
        <w:t xml:space="preserve">1.6 </w:t>
      </w:r>
      <w:r>
        <w:rPr>
          <w:rFonts w:hint="eastAsia" w:cs="黑体"/>
          <w:color w:val="000000"/>
        </w:rPr>
        <w:t>图纸和承包人文件</w:t>
      </w:r>
      <w:r>
        <w:rPr>
          <w:color w:val="000000"/>
        </w:rPr>
        <w:tab/>
      </w:r>
    </w:p>
    <w:p>
      <w:pPr>
        <w:spacing w:line="360" w:lineRule="auto"/>
        <w:ind w:firstLine="420" w:firstLineChars="200"/>
        <w:rPr>
          <w:color w:val="000000"/>
        </w:rPr>
      </w:pPr>
      <w:r>
        <w:rPr>
          <w:color w:val="000000"/>
        </w:rPr>
        <w:t xml:space="preserve">1.6.1 </w:t>
      </w:r>
      <w:r>
        <w:rPr>
          <w:rFonts w:hint="eastAsia" w:hAnsi="宋体" w:cs="宋体"/>
          <w:color w:val="000000"/>
        </w:rPr>
        <w:t>图纸的提供</w:t>
      </w:r>
    </w:p>
    <w:p>
      <w:pPr>
        <w:spacing w:line="360" w:lineRule="auto"/>
        <w:ind w:firstLine="420" w:firstLineChars="200"/>
        <w:rPr>
          <w:rFonts w:ascii="Arial" w:hAnsi="Arial" w:cs="Arial"/>
        </w:rPr>
      </w:pPr>
      <w:r>
        <w:rPr>
          <w:rFonts w:ascii="Arial" w:hAnsi="Arial" w:cs="Arial"/>
        </w:rPr>
        <w:t>发包人向承包人提供图纸的期限：</w:t>
      </w:r>
      <w:r>
        <w:rPr>
          <w:rFonts w:ascii="Arial" w:hAnsi="Arial" w:cs="Arial"/>
          <w:u w:val="single"/>
        </w:rPr>
        <w:t></w:t>
      </w:r>
      <w:r>
        <w:rPr>
          <w:rFonts w:ascii="Arial" w:hAnsi="Arial" w:cs="Arial"/>
          <w:kern w:val="0"/>
          <w:u w:val="single"/>
        </w:rPr>
        <w:t>合同签订后7天内</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发包人向承包人提供图纸的数量：</w:t>
      </w:r>
      <w:r>
        <w:rPr>
          <w:rFonts w:ascii="Arial" w:hAnsi="Arial" w:cs="Arial"/>
          <w:u w:val="single"/>
        </w:rPr>
        <w:t></w:t>
      </w:r>
      <w:r>
        <w:rPr>
          <w:rFonts w:hint="eastAsia" w:ascii="Arial" w:hAnsi="Arial" w:cs="Arial"/>
          <w:u w:val="single"/>
        </w:rPr>
        <w:t>五</w:t>
      </w:r>
      <w:r>
        <w:rPr>
          <w:rFonts w:ascii="Arial" w:hAnsi="Arial" w:cs="Arial"/>
          <w:u w:val="single"/>
        </w:rPr>
        <w:t>套，承包人需要增加图纸套数的，发包人应代为复制，复制费用由承包人承担</w:t>
      </w:r>
      <w:r>
        <w:rPr>
          <w:rFonts w:ascii="Arial" w:hAnsi="Arial" w:cs="Arial"/>
        </w:rPr>
        <w:t>；</w:t>
      </w:r>
    </w:p>
    <w:p>
      <w:pPr>
        <w:spacing w:line="360" w:lineRule="auto"/>
        <w:ind w:firstLine="420" w:firstLineChars="200"/>
        <w:rPr>
          <w:rFonts w:ascii="Arial" w:hAnsi="Arial" w:cs="Arial"/>
        </w:rPr>
      </w:pPr>
      <w:r>
        <w:rPr>
          <w:rFonts w:ascii="Arial" w:hAnsi="Arial" w:cs="Arial"/>
        </w:rPr>
        <w:t>发包人向承包人提供图纸的内容：</w:t>
      </w:r>
      <w:r>
        <w:rPr>
          <w:rFonts w:ascii="Arial" w:hAnsi="Arial" w:cs="Arial"/>
          <w:u w:val="single"/>
        </w:rPr>
        <w:t>本合同发包内容中的全部图纸</w:t>
      </w:r>
      <w:r>
        <w:rPr>
          <w:rFonts w:ascii="Arial" w:hAnsi="Arial" w:cs="Arial"/>
        </w:rPr>
        <w:t>。</w:t>
      </w:r>
    </w:p>
    <w:p>
      <w:pPr>
        <w:spacing w:line="360" w:lineRule="auto"/>
        <w:ind w:firstLine="420" w:firstLineChars="200"/>
        <w:rPr>
          <w:rFonts w:ascii="Arial" w:hAnsi="Arial" w:cs="Arial"/>
        </w:rPr>
      </w:pPr>
      <w:r>
        <w:rPr>
          <w:rFonts w:ascii="Arial" w:hAnsi="Arial" w:cs="Arial"/>
        </w:rPr>
        <w:t>1.6.4 承包人文件</w:t>
      </w:r>
    </w:p>
    <w:p>
      <w:pPr>
        <w:spacing w:line="360" w:lineRule="auto"/>
        <w:ind w:firstLine="420" w:firstLineChars="200"/>
        <w:jc w:val="left"/>
        <w:rPr>
          <w:rFonts w:ascii="Arial" w:hAnsi="Arial" w:cs="Arial"/>
          <w:u w:val="single"/>
        </w:rPr>
      </w:pPr>
      <w:r>
        <w:rPr>
          <w:rFonts w:ascii="Arial" w:hAnsi="Arial" w:cs="Arial"/>
        </w:rPr>
        <w:t>需要由承包人提供的文件，包括：</w:t>
      </w:r>
      <w:r>
        <w:rPr>
          <w:rFonts w:ascii="Arial" w:hAnsi="Arial" w:cs="Arial"/>
          <w:u w:val="single"/>
        </w:rPr>
        <w:t>本合同范围内属于承包人责任应提供的文件</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承包人提供的文件的期限为：</w:t>
      </w:r>
      <w:r>
        <w:rPr>
          <w:rFonts w:ascii="Arial" w:hAnsi="Arial" w:cs="Arial"/>
          <w:u w:val="single"/>
        </w:rPr>
        <w:t>开始施工前7天内</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承包人提供的文件的数量为：</w:t>
      </w:r>
      <w:r>
        <w:rPr>
          <w:rFonts w:ascii="Arial" w:hAnsi="Arial" w:cs="Arial"/>
          <w:u w:val="single"/>
        </w:rPr>
        <w:t>一式四份</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承包人提供的文件的形式为：</w:t>
      </w:r>
      <w:r>
        <w:rPr>
          <w:rFonts w:ascii="Arial" w:hAnsi="Arial" w:cs="Arial"/>
          <w:u w:val="single"/>
        </w:rPr>
        <w:t>书面</w:t>
      </w:r>
      <w:r>
        <w:rPr>
          <w:rFonts w:ascii="Arial" w:hAnsi="Arial" w:cs="Arial"/>
        </w:rPr>
        <w:t>；</w:t>
      </w:r>
    </w:p>
    <w:p>
      <w:pPr>
        <w:spacing w:line="360" w:lineRule="auto"/>
        <w:ind w:firstLine="420" w:firstLineChars="200"/>
        <w:rPr>
          <w:rFonts w:ascii="Arial" w:hAnsi="Arial" w:cs="Arial"/>
        </w:rPr>
      </w:pPr>
      <w:r>
        <w:rPr>
          <w:rFonts w:ascii="Arial" w:hAnsi="Arial" w:cs="Arial"/>
        </w:rPr>
        <w:t>发包人审批承包人文件的期限：</w:t>
      </w:r>
      <w:r>
        <w:rPr>
          <w:rFonts w:ascii="Arial" w:hAnsi="Arial" w:cs="Arial"/>
          <w:u w:val="single"/>
        </w:rPr>
        <w:t>在承包人提交文件后</w:t>
      </w:r>
      <w:r>
        <w:rPr>
          <w:rFonts w:hint="eastAsia" w:ascii="Arial" w:hAnsi="Arial" w:cs="Arial"/>
          <w:u w:val="single"/>
        </w:rPr>
        <w:t>5</w:t>
      </w:r>
      <w:r>
        <w:rPr>
          <w:rFonts w:ascii="Arial" w:hAnsi="Arial" w:cs="Arial"/>
          <w:u w:val="single"/>
        </w:rPr>
        <w:t>天内审定完毕</w:t>
      </w:r>
      <w:r>
        <w:rPr>
          <w:rFonts w:ascii="Arial" w:hAnsi="Arial" w:cs="Arial"/>
        </w:rPr>
        <w:t>。</w:t>
      </w:r>
    </w:p>
    <w:p>
      <w:pPr>
        <w:spacing w:line="360" w:lineRule="auto"/>
        <w:ind w:firstLine="420" w:firstLineChars="200"/>
        <w:rPr>
          <w:rFonts w:ascii="Arial" w:hAnsi="Arial" w:cs="Arial"/>
        </w:rPr>
      </w:pPr>
      <w:r>
        <w:rPr>
          <w:rFonts w:ascii="Arial" w:hAnsi="Arial" w:cs="Arial"/>
        </w:rPr>
        <w:t>1.6.5 现场图纸准备</w:t>
      </w:r>
    </w:p>
    <w:p>
      <w:pPr>
        <w:spacing w:line="360" w:lineRule="auto"/>
        <w:ind w:firstLine="420" w:firstLineChars="200"/>
        <w:rPr>
          <w:rFonts w:ascii="Arial" w:hAnsi="Arial" w:cs="Arial"/>
        </w:rPr>
      </w:pPr>
      <w:r>
        <w:rPr>
          <w:rFonts w:ascii="Arial" w:hAnsi="Arial" w:cs="Arial"/>
        </w:rPr>
        <w:t>关于现场图纸准备的约定：</w:t>
      </w:r>
      <w:r>
        <w:rPr>
          <w:rFonts w:ascii="Arial" w:hAnsi="Arial" w:cs="Arial"/>
          <w:u w:val="single"/>
        </w:rPr>
        <w:t>按通用条款执行</w:t>
      </w:r>
      <w:r>
        <w:rPr>
          <w:rFonts w:ascii="Arial" w:hAnsi="Arial" w:cs="Arial"/>
        </w:rPr>
        <w:t>。</w:t>
      </w:r>
    </w:p>
    <w:p>
      <w:pPr>
        <w:pStyle w:val="5"/>
        <w:rPr>
          <w:color w:val="000000"/>
        </w:rPr>
      </w:pPr>
      <w:r>
        <w:rPr>
          <w:color w:val="000000"/>
        </w:rPr>
        <w:t xml:space="preserve">1.7 </w:t>
      </w:r>
      <w:r>
        <w:rPr>
          <w:rFonts w:hint="eastAsia" w:hAnsi="宋体" w:cs="黑体"/>
          <w:color w:val="000000"/>
        </w:rPr>
        <w:t>联络</w:t>
      </w:r>
    </w:p>
    <w:p>
      <w:pPr>
        <w:spacing w:line="360" w:lineRule="auto"/>
        <w:ind w:firstLine="420" w:firstLineChars="200"/>
        <w:rPr>
          <w:color w:val="000000"/>
          <w:kern w:val="0"/>
        </w:rPr>
      </w:pPr>
      <w:r>
        <w:rPr>
          <w:color w:val="000000"/>
          <w:kern w:val="0"/>
        </w:rPr>
        <w:t>1.7.1</w:t>
      </w:r>
      <w:r>
        <w:rPr>
          <w:rFonts w:hint="eastAsia" w:hAnsi="宋体" w:cs="宋体"/>
          <w:color w:val="000000"/>
          <w:kern w:val="0"/>
        </w:rPr>
        <w:t>发包人和承包人应当在</w:t>
      </w:r>
      <w:r>
        <w:rPr>
          <w:rFonts w:hint="eastAsia"/>
          <w:color w:val="000000"/>
          <w:u w:val="single"/>
        </w:rPr>
        <w:t>7</w:t>
      </w:r>
      <w:r>
        <w:rPr>
          <w:rFonts w:hint="eastAsia" w:hAnsi="宋体" w:cs="宋体"/>
          <w:color w:val="000000"/>
          <w:kern w:val="0"/>
        </w:rPr>
        <w:t>天内将与合同有关的通知、批准、证明、证书、指示、指令、要求、请求、同意、意见、确定和决定等书面函件送达对方当事人。</w:t>
      </w:r>
    </w:p>
    <w:p>
      <w:pPr>
        <w:spacing w:line="360" w:lineRule="auto"/>
        <w:ind w:firstLine="420" w:firstLineChars="200"/>
        <w:rPr>
          <w:color w:val="000000"/>
          <w:kern w:val="0"/>
        </w:rPr>
      </w:pPr>
      <w:r>
        <w:rPr>
          <w:color w:val="000000"/>
          <w:kern w:val="0"/>
        </w:rPr>
        <w:t xml:space="preserve">1.7.2 </w:t>
      </w:r>
      <w:r>
        <w:rPr>
          <w:rFonts w:hint="eastAsia" w:hAnsi="宋体" w:cs="宋体"/>
          <w:color w:val="000000"/>
          <w:kern w:val="0"/>
        </w:rPr>
        <w:t>发包人接收文件的地点：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发包人指定的接收人为：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pStyle w:val="5"/>
        <w:rPr>
          <w:color w:val="000000"/>
        </w:rPr>
      </w:pPr>
      <w:r>
        <w:rPr>
          <w:color w:val="000000"/>
        </w:rPr>
        <w:t xml:space="preserve">1.10 </w:t>
      </w:r>
      <w:r>
        <w:rPr>
          <w:rFonts w:hint="eastAsia" w:hAnsi="宋体" w:cs="黑体"/>
          <w:color w:val="000000"/>
        </w:rPr>
        <w:t>交通运输</w:t>
      </w:r>
    </w:p>
    <w:p>
      <w:pPr>
        <w:spacing w:line="360" w:lineRule="auto"/>
        <w:ind w:firstLine="420" w:firstLineChars="200"/>
        <w:rPr>
          <w:rFonts w:ascii="Arial" w:hAnsi="Arial" w:cs="Arial"/>
        </w:rPr>
      </w:pPr>
      <w:r>
        <w:rPr>
          <w:rFonts w:ascii="Arial" w:hAnsi="Arial" w:cs="Arial"/>
        </w:rPr>
        <w:t>1.10.1 出入现场的权利</w:t>
      </w:r>
    </w:p>
    <w:p>
      <w:pPr>
        <w:spacing w:line="360" w:lineRule="auto"/>
        <w:ind w:firstLine="420" w:firstLineChars="200"/>
        <w:rPr>
          <w:rFonts w:ascii="Arial" w:hAnsi="Arial" w:cs="Arial"/>
          <w:u w:val="single"/>
        </w:rPr>
      </w:pPr>
      <w:r>
        <w:rPr>
          <w:rFonts w:ascii="Arial" w:hAnsi="Arial" w:cs="Arial"/>
        </w:rPr>
        <w:t>关于出入现场的权利的约定：</w:t>
      </w:r>
      <w:r>
        <w:rPr>
          <w:rFonts w:ascii="Arial" w:hAnsi="Arial" w:cs="Arial"/>
          <w:u w:val="single"/>
        </w:rPr>
        <w:t>由承包人按发包人要求负责取得出入施工现场所需的批准手续和全部权利，以及取得因施工所需修建道路、桥梁以及其他基础设施的权利，并承担相关手续费用和建设费用，发包人和监理人有权无偿使用承包人修建的临时道路和交通设施，不需要缴纳任何费用。</w:t>
      </w:r>
    </w:p>
    <w:p>
      <w:pPr>
        <w:spacing w:line="360" w:lineRule="auto"/>
        <w:ind w:firstLine="420" w:firstLineChars="200"/>
        <w:jc w:val="left"/>
        <w:rPr>
          <w:rFonts w:ascii="Arial" w:hAnsi="Arial" w:cs="Arial"/>
        </w:rPr>
      </w:pPr>
      <w:r>
        <w:rPr>
          <w:rFonts w:ascii="Arial" w:hAnsi="Arial" w:cs="Arial"/>
        </w:rPr>
        <w:t>1.10.3 场内交通</w:t>
      </w:r>
    </w:p>
    <w:p>
      <w:pPr>
        <w:spacing w:line="360" w:lineRule="auto"/>
        <w:ind w:firstLine="420" w:firstLineChars="200"/>
        <w:jc w:val="left"/>
        <w:rPr>
          <w:rFonts w:ascii="Arial" w:hAnsi="Arial" w:cs="Arial"/>
          <w:kern w:val="0"/>
        </w:rPr>
      </w:pPr>
      <w:r>
        <w:rPr>
          <w:rFonts w:ascii="Arial" w:hAnsi="Arial" w:cs="Arial"/>
          <w:kern w:val="0"/>
        </w:rPr>
        <w:t>关于场外交通和场内交通的边界的约定：</w:t>
      </w:r>
      <w:r>
        <w:rPr>
          <w:rFonts w:ascii="Arial" w:hAnsi="Arial" w:cs="Arial"/>
          <w:u w:val="single"/>
        </w:rPr>
        <w:t>本项目施工现场封闭围墙为界。</w:t>
      </w:r>
    </w:p>
    <w:p>
      <w:pPr>
        <w:spacing w:line="360" w:lineRule="auto"/>
        <w:ind w:firstLine="420" w:firstLineChars="200"/>
        <w:jc w:val="left"/>
        <w:rPr>
          <w:rFonts w:ascii="Arial" w:hAnsi="Arial" w:cs="Arial"/>
        </w:rPr>
      </w:pPr>
      <w:r>
        <w:rPr>
          <w:rFonts w:ascii="Arial" w:hAnsi="Arial" w:cs="Arial"/>
        </w:rPr>
        <w:t>关于发包人向承包人免费提供满足工程施工需要的场内道路和交通设施的约定：</w:t>
      </w:r>
      <w:r>
        <w:rPr>
          <w:rFonts w:ascii="Arial" w:hAnsi="Arial" w:cs="Arial"/>
          <w:u w:val="single"/>
        </w:rPr>
        <w:t>不提供</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1.10.4超大件和超重件的运输</w:t>
      </w:r>
    </w:p>
    <w:p>
      <w:pPr>
        <w:spacing w:line="360" w:lineRule="auto"/>
        <w:ind w:firstLine="420" w:firstLineChars="200"/>
        <w:jc w:val="left"/>
        <w:rPr>
          <w:rFonts w:ascii="Arial" w:hAnsi="Arial" w:cs="Arial"/>
        </w:rPr>
      </w:pPr>
      <w:r>
        <w:rPr>
          <w:rFonts w:ascii="Arial" w:hAnsi="Arial" w:cs="Arial"/>
        </w:rPr>
        <w:t>运输超大件或超重件所需的道路和桥梁临时加固改造费用和其他有关费用由</w:t>
      </w:r>
      <w:r>
        <w:rPr>
          <w:rFonts w:ascii="Arial" w:hAnsi="Arial" w:cs="Arial"/>
          <w:u w:val="single"/>
        </w:rPr>
        <w:t>承包人</w:t>
      </w:r>
      <w:r>
        <w:rPr>
          <w:rFonts w:ascii="Arial" w:hAnsi="Arial" w:cs="Arial"/>
        </w:rPr>
        <w:t>承担。</w:t>
      </w:r>
    </w:p>
    <w:p>
      <w:pPr>
        <w:spacing w:line="360" w:lineRule="auto"/>
        <w:ind w:firstLine="420" w:firstLineChars="200"/>
        <w:rPr>
          <w:rFonts w:ascii="Arial" w:hAnsi="Arial" w:cs="Arial"/>
        </w:rPr>
      </w:pPr>
      <w:r>
        <w:rPr>
          <w:rFonts w:ascii="Arial" w:hAnsi="Arial" w:cs="Arial"/>
        </w:rPr>
        <w:t>1.11 知识产权</w:t>
      </w:r>
    </w:p>
    <w:p>
      <w:pPr>
        <w:spacing w:line="360" w:lineRule="auto"/>
        <w:ind w:firstLine="420" w:firstLineChars="200"/>
        <w:rPr>
          <w:rFonts w:ascii="Arial" w:hAnsi="Arial" w:cs="Arial"/>
          <w:u w:val="single"/>
        </w:rPr>
      </w:pPr>
      <w:r>
        <w:rPr>
          <w:rFonts w:ascii="Arial" w:hAnsi="Arial" w:cs="Arial"/>
        </w:rPr>
        <w:t>1.11.1关于发包人提供给承包人的图纸、发包人为实施工程自行编制或委托编制的技术规范以及反映发包人关于合同要求或其他类似性质的文件的著作权的归属：</w:t>
      </w:r>
      <w:r>
        <w:rPr>
          <w:rFonts w:ascii="Arial" w:hAnsi="Arial" w:cs="Arial"/>
          <w:u w:val="single"/>
        </w:rPr>
        <w:t></w:t>
      </w:r>
      <w:r>
        <w:rPr>
          <w:rFonts w:hint="eastAsia" w:ascii="Arial" w:hAnsi="Arial" w:cs="Arial"/>
          <w:u w:val="single"/>
        </w:rPr>
        <w:t>发包人</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关于发包人提供的上述文件的使用限制的要求：</w:t>
      </w:r>
      <w:r>
        <w:rPr>
          <w:rFonts w:ascii="Arial" w:hAnsi="Arial" w:cs="Arial"/>
          <w:u w:val="single"/>
        </w:rPr>
        <w:t xml:space="preserve">  按通用条款执行   </w:t>
      </w:r>
      <w:r>
        <w:rPr>
          <w:rFonts w:ascii="Arial" w:hAnsi="Arial" w:cs="Arial"/>
        </w:rPr>
        <w:t>。</w:t>
      </w:r>
    </w:p>
    <w:p>
      <w:pPr>
        <w:spacing w:line="360" w:lineRule="auto"/>
        <w:ind w:firstLine="420" w:firstLineChars="200"/>
        <w:rPr>
          <w:rFonts w:ascii="Arial" w:hAnsi="Arial" w:cs="Arial"/>
        </w:rPr>
      </w:pPr>
      <w:r>
        <w:rPr>
          <w:rFonts w:ascii="Arial" w:hAnsi="Arial" w:cs="Arial"/>
        </w:rPr>
        <w:t>1.11.2 关于承包人为实施工程所编制文件的著作权的归属：</w:t>
      </w:r>
      <w:r>
        <w:rPr>
          <w:rFonts w:ascii="Arial" w:hAnsi="Arial" w:cs="Arial"/>
          <w:u w:val="single"/>
        </w:rPr>
        <w:t xml:space="preserve">发包人    </w:t>
      </w:r>
      <w:r>
        <w:rPr>
          <w:rFonts w:ascii="Arial" w:hAnsi="Arial" w:cs="Arial"/>
        </w:rPr>
        <w:t>。</w:t>
      </w:r>
    </w:p>
    <w:p>
      <w:pPr>
        <w:spacing w:line="360" w:lineRule="auto"/>
        <w:ind w:firstLine="420" w:firstLineChars="200"/>
        <w:rPr>
          <w:rFonts w:ascii="Arial" w:hAnsi="Arial" w:cs="Arial"/>
          <w:u w:val="single"/>
        </w:rPr>
      </w:pPr>
      <w:r>
        <w:rPr>
          <w:rFonts w:ascii="Arial" w:hAnsi="Arial" w:cs="Arial"/>
        </w:rPr>
        <w:t>关于承包人提供的上述文件的使用限制的要求：</w:t>
      </w:r>
      <w:r>
        <w:rPr>
          <w:rFonts w:ascii="Arial" w:hAnsi="Arial" w:cs="Arial"/>
          <w:u w:val="single"/>
        </w:rPr>
        <w:t>未经发包人书面同意，承包人不得为合同以外的目的而复制、使用上述文件或将之提供给第三方</w:t>
      </w:r>
      <w:r>
        <w:rPr>
          <w:rFonts w:ascii="Arial" w:hAnsi="Arial" w:cs="Arial"/>
        </w:rPr>
        <w:t>。</w:t>
      </w:r>
    </w:p>
    <w:p>
      <w:pPr>
        <w:spacing w:line="360" w:lineRule="auto"/>
        <w:ind w:firstLine="420" w:firstLineChars="200"/>
        <w:rPr>
          <w:rFonts w:ascii="Arial" w:hAnsi="Arial" w:cs="Arial"/>
          <w:kern w:val="0"/>
        </w:rPr>
      </w:pPr>
      <w:r>
        <w:rPr>
          <w:rFonts w:ascii="Arial" w:hAnsi="Arial" w:cs="Arial"/>
        </w:rPr>
        <w:t>1.11.4 承包人在施工过程中所采用的专利、专有技术、技术秘密的使用费的承担方式：</w:t>
      </w:r>
      <w:r>
        <w:rPr>
          <w:rFonts w:ascii="Arial" w:hAnsi="Arial" w:cs="Arial"/>
          <w:u w:val="single"/>
        </w:rPr>
        <w:t>承包人在使用材料、施工设备、工程设备或采用施工工艺时，因侵犯他人的专利权或其他知识产权所引起的责任，由承包人承担</w:t>
      </w:r>
      <w:r>
        <w:rPr>
          <w:rFonts w:ascii="Arial" w:hAnsi="Arial" w:cs="Arial"/>
          <w:kern w:val="0"/>
          <w:u w:val="single"/>
        </w:rPr>
        <w:t>。</w:t>
      </w:r>
    </w:p>
    <w:p>
      <w:pPr>
        <w:spacing w:line="360" w:lineRule="auto"/>
        <w:ind w:firstLine="420" w:firstLineChars="200"/>
        <w:rPr>
          <w:rFonts w:ascii="Arial" w:hAnsi="Arial" w:cs="Arial"/>
        </w:rPr>
      </w:pPr>
      <w:r>
        <w:rPr>
          <w:rFonts w:ascii="Arial" w:hAnsi="Arial" w:cs="Arial"/>
        </w:rPr>
        <w:t>1.13工程量清单错误的修正</w:t>
      </w:r>
    </w:p>
    <w:p>
      <w:pPr>
        <w:spacing w:line="360" w:lineRule="auto"/>
        <w:ind w:firstLine="420" w:firstLineChars="200"/>
        <w:rPr>
          <w:rFonts w:ascii="Arial" w:hAnsi="Arial" w:cs="Arial"/>
        </w:rPr>
      </w:pPr>
      <w:r>
        <w:rPr>
          <w:rFonts w:ascii="Arial" w:hAnsi="Arial" w:cs="Arial"/>
        </w:rPr>
        <w:t>出现工程量清单错误时，是否调整合同价格：</w:t>
      </w:r>
    </w:p>
    <w:p>
      <w:pPr>
        <w:spacing w:line="360" w:lineRule="auto"/>
        <w:ind w:firstLine="420" w:firstLineChars="200"/>
        <w:rPr>
          <w:rFonts w:ascii="Arial" w:hAnsi="Arial" w:cs="Arial"/>
        </w:rPr>
      </w:pPr>
      <w:r>
        <w:rPr>
          <w:rFonts w:ascii="Arial" w:hAnsi="Arial" w:cs="Arial"/>
        </w:rPr>
        <w:t>合同履行期间，由于招标工程量清单缺项、漏项，新增分部分项工程清单项目的，按照以下规定确定单价，并调整合同价格：（1）合同中已有相同子目的，按合同该子目价格进行计算；（2）合同中只有类似子目的，参照该类似子目价格进行计算；（3）合同中没有适用或类似子目的价格计算方法：有定额的套定额（含石方工程），并乘以下浮系数（中标价/经招标人审定的工程招标控制价）计算，其中材料价格按施工期间的《</w:t>
      </w:r>
      <w:r>
        <w:rPr>
          <w:rFonts w:hint="eastAsia" w:ascii="Arial" w:hAnsi="Arial" w:cs="Arial"/>
        </w:rPr>
        <w:t xml:space="preserve">   </w:t>
      </w:r>
      <w:r>
        <w:rPr>
          <w:rFonts w:ascii="Arial" w:hAnsi="Arial" w:cs="Arial"/>
        </w:rPr>
        <w:t>建设工程造价信息》相应价格信息计算；《</w:t>
      </w:r>
      <w:r>
        <w:rPr>
          <w:rFonts w:hint="eastAsia" w:ascii="Arial" w:hAnsi="Arial" w:cs="Arial"/>
        </w:rPr>
        <w:t xml:space="preserve">   </w:t>
      </w:r>
      <w:r>
        <w:rPr>
          <w:rFonts w:ascii="Arial" w:hAnsi="Arial" w:cs="Arial"/>
        </w:rPr>
        <w:t>建设工程造价信息》没有相应价格信息的按市场价计算；无定额可套的，根据市场价格协商确定综合价格；新增项目的单价必须事前经招标人审定。允许调整合同价格的工程量偏差范围：按设计变更发生的的工程量计算调整合同价格。</w:t>
      </w:r>
    </w:p>
    <w:p>
      <w:pPr>
        <w:keepNext/>
        <w:keepLines/>
        <w:spacing w:line="360" w:lineRule="auto"/>
        <w:ind w:firstLine="200"/>
        <w:outlineLvl w:val="3"/>
        <w:rPr>
          <w:rFonts w:ascii="Arial" w:hAnsi="Arial" w:cs="Arial"/>
          <w:b/>
          <w:bCs/>
          <w:sz w:val="28"/>
        </w:rPr>
      </w:pPr>
      <w:r>
        <w:rPr>
          <w:rFonts w:ascii="Arial" w:hAnsi="Arial" w:cs="Arial"/>
          <w:b/>
          <w:bCs/>
          <w:sz w:val="28"/>
        </w:rPr>
        <w:t>2. 发包人</w:t>
      </w:r>
    </w:p>
    <w:p>
      <w:pPr>
        <w:spacing w:line="360" w:lineRule="auto"/>
        <w:ind w:firstLine="420" w:firstLineChars="200"/>
        <w:rPr>
          <w:rFonts w:ascii="Arial" w:hAnsi="Arial" w:cs="Arial"/>
        </w:rPr>
      </w:pPr>
      <w:r>
        <w:rPr>
          <w:rFonts w:ascii="Arial" w:hAnsi="Arial" w:cs="Arial"/>
        </w:rPr>
        <w:t>2.2 发包人代表</w:t>
      </w:r>
    </w:p>
    <w:p>
      <w:pPr>
        <w:spacing w:line="360" w:lineRule="auto"/>
        <w:ind w:firstLine="420" w:firstLineChars="200"/>
        <w:rPr>
          <w:rFonts w:ascii="Arial" w:hAnsi="Arial" w:cs="Arial"/>
        </w:rPr>
      </w:pPr>
      <w:r>
        <w:rPr>
          <w:rFonts w:ascii="Arial" w:hAnsi="Arial" w:cs="Arial"/>
        </w:rPr>
        <w:t>发包人代表：</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 xml:space="preserve">   </w:t>
      </w:r>
      <w:r>
        <w:rPr>
          <w:rFonts w:ascii="Arial" w:hAnsi="Arial" w:cs="Arial"/>
        </w:rPr>
        <w:t>；</w:t>
      </w:r>
    </w:p>
    <w:p>
      <w:pPr>
        <w:spacing w:line="360" w:lineRule="auto"/>
        <w:ind w:firstLine="420" w:firstLineChars="200"/>
        <w:rPr>
          <w:rFonts w:ascii="Arial" w:hAnsi="Arial" w:cs="Arial"/>
        </w:rPr>
      </w:pPr>
      <w:r>
        <w:rPr>
          <w:rFonts w:ascii="Arial" w:hAnsi="Arial" w:cs="Arial"/>
        </w:rPr>
        <w:t>身份证号：</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职    务：</w:t>
      </w:r>
      <w:r>
        <w:rPr>
          <w:rFonts w:hint="eastAsia" w:ascii="Arial" w:hAnsi="Arial" w:cs="Arial"/>
          <w:u w:val="single"/>
        </w:rPr>
        <w:t xml:space="preserve">     </w:t>
      </w:r>
      <w:r>
        <w:rPr>
          <w:rFonts w:ascii="Arial" w:hAnsi="Arial" w:cs="Arial"/>
          <w:u w:val="single"/>
        </w:rPr>
        <w:t xml:space="preserve">  </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400" w:lineRule="exact"/>
        <w:ind w:firstLine="420" w:firstLineChars="200"/>
        <w:rPr>
          <w:rFonts w:hint="eastAsia" w:ascii="宋体" w:hAnsi="宋体" w:cs="宋体"/>
          <w:sz w:val="24"/>
          <w:u w:val="single"/>
        </w:rPr>
      </w:pPr>
      <w:r>
        <w:rPr>
          <w:rFonts w:ascii="Arial" w:hAnsi="Arial" w:cs="Arial"/>
        </w:rPr>
        <w:t>发包人对发包人代表的授权范围如下：</w:t>
      </w:r>
      <w:r>
        <w:rPr>
          <w:rFonts w:ascii="Arial" w:hAnsi="Arial" w:cs="Arial"/>
          <w:u w:val="single"/>
        </w:rPr>
        <w:t>对工程进度、质量进行监督、办理中间交工工程验收手续，负责现场签证，解决由发包人授权处理的事宜</w:t>
      </w:r>
      <w:r>
        <w:rPr>
          <w:rFonts w:hint="eastAsia" w:ascii="宋体" w:hAnsi="宋体" w:cs="宋体"/>
          <w:sz w:val="24"/>
        </w:rPr>
        <w:t>。</w:t>
      </w:r>
    </w:p>
    <w:p>
      <w:pPr>
        <w:spacing w:line="360" w:lineRule="auto"/>
        <w:ind w:firstLine="420" w:firstLineChars="200"/>
        <w:rPr>
          <w:rFonts w:ascii="Arial" w:hAnsi="Arial" w:cs="Arial"/>
        </w:rPr>
      </w:pPr>
      <w:r>
        <w:rPr>
          <w:rFonts w:ascii="Arial" w:hAnsi="Arial" w:cs="Arial"/>
        </w:rPr>
        <w:t>2.4 施工现场、施工条件和基础资料的提供</w:t>
      </w:r>
    </w:p>
    <w:p>
      <w:pPr>
        <w:spacing w:line="360" w:lineRule="auto"/>
        <w:ind w:firstLine="420" w:firstLineChars="200"/>
        <w:rPr>
          <w:rFonts w:ascii="Arial" w:hAnsi="Arial" w:cs="Arial"/>
        </w:rPr>
      </w:pPr>
      <w:r>
        <w:rPr>
          <w:rFonts w:ascii="Arial" w:hAnsi="Arial" w:cs="Arial"/>
        </w:rPr>
        <w:t>2.4.1 提供施工现场</w:t>
      </w:r>
    </w:p>
    <w:p>
      <w:pPr>
        <w:spacing w:line="360" w:lineRule="auto"/>
        <w:ind w:firstLine="420" w:firstLineChars="200"/>
        <w:jc w:val="left"/>
        <w:rPr>
          <w:rFonts w:ascii="Arial" w:hAnsi="Arial" w:cs="Arial"/>
        </w:rPr>
      </w:pPr>
      <w:r>
        <w:rPr>
          <w:rFonts w:ascii="Arial" w:hAnsi="Arial" w:cs="Arial"/>
        </w:rPr>
        <w:t>关于发包人移交施工现场的期限要求：</w:t>
      </w:r>
      <w:r>
        <w:rPr>
          <w:rFonts w:ascii="Arial" w:hAnsi="Arial" w:cs="Arial"/>
          <w:u w:val="single"/>
        </w:rPr>
        <w:t xml:space="preserve">    发包人应最迟于开工日期7天前向承包人移交施工场地    </w:t>
      </w:r>
      <w:r>
        <w:rPr>
          <w:rFonts w:ascii="Arial" w:hAnsi="Arial" w:cs="Arial"/>
        </w:rPr>
        <w:t>。</w:t>
      </w:r>
    </w:p>
    <w:p>
      <w:pPr>
        <w:spacing w:line="360" w:lineRule="auto"/>
        <w:ind w:firstLine="420" w:firstLineChars="200"/>
        <w:rPr>
          <w:rFonts w:ascii="Arial" w:hAnsi="Arial" w:cs="Arial"/>
        </w:rPr>
      </w:pPr>
      <w:r>
        <w:rPr>
          <w:rFonts w:ascii="Arial" w:hAnsi="Arial" w:cs="Arial"/>
        </w:rPr>
        <w:t>2.4.2 提供施工条件</w:t>
      </w:r>
    </w:p>
    <w:p>
      <w:pPr>
        <w:spacing w:line="360" w:lineRule="auto"/>
        <w:ind w:firstLine="420" w:firstLineChars="200"/>
        <w:rPr>
          <w:rFonts w:ascii="Arial" w:hAnsi="Arial" w:cs="Arial"/>
          <w:u w:val="single"/>
        </w:rPr>
      </w:pPr>
      <w:r>
        <w:rPr>
          <w:rFonts w:ascii="Arial" w:hAnsi="Arial" w:cs="Arial"/>
        </w:rPr>
        <w:t>关于发包人应负责提供施工所需要的条件，包括：</w:t>
      </w:r>
      <w:r>
        <w:rPr>
          <w:rFonts w:ascii="Arial" w:hAnsi="Arial" w:cs="Arial"/>
          <w:u w:val="single"/>
        </w:rPr>
        <w:t xml:space="preserve">  保证正常施工进入施工现场的交通条件；将用水、电力接至施工现场  </w:t>
      </w:r>
      <w:r>
        <w:rPr>
          <w:rFonts w:ascii="Arial" w:hAnsi="Arial" w:cs="Arial"/>
        </w:rPr>
        <w:t>。</w:t>
      </w:r>
    </w:p>
    <w:p>
      <w:pPr>
        <w:spacing w:line="360" w:lineRule="auto"/>
        <w:ind w:firstLine="420" w:firstLineChars="200"/>
        <w:rPr>
          <w:rFonts w:ascii="Arial" w:hAnsi="Arial" w:cs="Arial"/>
        </w:rPr>
      </w:pPr>
      <w:r>
        <w:rPr>
          <w:rFonts w:ascii="Arial" w:hAnsi="Arial" w:cs="Arial"/>
        </w:rPr>
        <w:t>2.5 资金来源证明及支付担保</w:t>
      </w:r>
    </w:p>
    <w:p>
      <w:pPr>
        <w:spacing w:line="360" w:lineRule="auto"/>
        <w:ind w:firstLine="420" w:firstLineChars="200"/>
        <w:rPr>
          <w:rFonts w:ascii="Arial" w:hAnsi="Arial" w:cs="Arial"/>
        </w:rPr>
      </w:pPr>
      <w:r>
        <w:rPr>
          <w:rFonts w:ascii="Arial" w:hAnsi="Arial" w:cs="Arial"/>
        </w:rPr>
        <w:t>发包人提供资金来源证明的期限要求：发包人收到承包人要求提供资金来源证明后7天内，向承包人提供</w:t>
      </w:r>
      <w:r>
        <w:rPr>
          <w:rFonts w:ascii="Arial" w:hAnsi="Arial" w:cs="Arial"/>
          <w:u w:val="single"/>
        </w:rPr>
        <w:t xml:space="preserve">  项目资金文件                                   </w:t>
      </w:r>
      <w:r>
        <w:rPr>
          <w:rFonts w:ascii="Arial" w:hAnsi="Arial" w:cs="Arial"/>
        </w:rPr>
        <w:t>。</w:t>
      </w:r>
    </w:p>
    <w:p>
      <w:pPr>
        <w:spacing w:line="360" w:lineRule="auto"/>
        <w:ind w:firstLine="420" w:firstLineChars="200"/>
        <w:rPr>
          <w:rFonts w:ascii="Arial" w:hAnsi="Arial" w:cs="Arial"/>
        </w:rPr>
      </w:pPr>
      <w:r>
        <w:rPr>
          <w:rFonts w:ascii="Arial" w:hAnsi="Arial" w:cs="Arial"/>
        </w:rPr>
        <w:t>发包人是否提供支付担保：</w:t>
      </w:r>
      <w:r>
        <w:rPr>
          <w:rFonts w:ascii="Arial" w:hAnsi="Arial" w:cs="Arial"/>
          <w:u w:val="single"/>
        </w:rPr>
        <w:t xml:space="preserve">  </w:t>
      </w:r>
      <w:r>
        <w:rPr>
          <w:rFonts w:hint="eastAsia" w:ascii="Arial" w:hAnsi="Arial" w:cs="Arial"/>
          <w:u w:val="single"/>
          <w:lang w:val="en-US" w:eastAsia="zh-CN"/>
        </w:rPr>
        <w:t>否</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u w:val="single"/>
        </w:rPr>
      </w:pPr>
      <w:r>
        <w:rPr>
          <w:rFonts w:ascii="Arial" w:hAnsi="Arial" w:cs="Arial"/>
        </w:rPr>
        <w:t>发包人提供支付担保的形式：</w:t>
      </w:r>
      <w:r>
        <w:rPr>
          <w:rFonts w:ascii="Arial" w:hAnsi="Arial" w:cs="Arial"/>
          <w:u w:val="single"/>
        </w:rPr>
        <w:t xml:space="preserve">   无                                        ；</w:t>
      </w:r>
    </w:p>
    <w:p>
      <w:pPr>
        <w:spacing w:line="360" w:lineRule="auto"/>
        <w:ind w:firstLine="420" w:firstLineChars="200"/>
        <w:rPr>
          <w:rFonts w:ascii="Arial" w:hAnsi="Arial" w:cs="Arial"/>
          <w:u w:val="single"/>
        </w:rPr>
      </w:pPr>
      <w:r>
        <w:rPr>
          <w:rFonts w:ascii="Arial" w:hAnsi="Arial" w:cs="Arial"/>
        </w:rPr>
        <w:t>发包人提供的支付担保格式见合同附件9。</w:t>
      </w:r>
    </w:p>
    <w:p>
      <w:pPr>
        <w:keepNext/>
        <w:keepLines/>
        <w:spacing w:line="360" w:lineRule="auto"/>
        <w:ind w:firstLine="200"/>
        <w:outlineLvl w:val="3"/>
        <w:rPr>
          <w:rFonts w:ascii="Arial" w:hAnsi="Arial" w:cs="Arial"/>
          <w:b/>
          <w:bCs/>
          <w:sz w:val="28"/>
        </w:rPr>
      </w:pPr>
      <w:r>
        <w:rPr>
          <w:rFonts w:ascii="Arial" w:hAnsi="Arial" w:cs="Arial"/>
          <w:b/>
          <w:bCs/>
          <w:sz w:val="28"/>
        </w:rPr>
        <w:t>3. 承包人</w:t>
      </w:r>
    </w:p>
    <w:p>
      <w:pPr>
        <w:spacing w:line="360" w:lineRule="auto"/>
        <w:ind w:firstLine="420" w:firstLineChars="200"/>
        <w:rPr>
          <w:rFonts w:ascii="Arial" w:hAnsi="Arial" w:cs="Arial"/>
        </w:rPr>
      </w:pPr>
      <w:r>
        <w:rPr>
          <w:rFonts w:ascii="Arial" w:hAnsi="Arial" w:cs="Arial"/>
        </w:rPr>
        <w:t>3.1 承包人的一般义务</w:t>
      </w:r>
    </w:p>
    <w:p>
      <w:pPr>
        <w:spacing w:line="360" w:lineRule="auto"/>
        <w:ind w:firstLine="420" w:firstLineChars="200"/>
        <w:jc w:val="left"/>
        <w:rPr>
          <w:rFonts w:ascii="Arial" w:hAnsi="Arial" w:cs="Arial"/>
          <w:u w:val="single"/>
        </w:rPr>
      </w:pPr>
      <w:r>
        <w:rPr>
          <w:rFonts w:ascii="Arial" w:hAnsi="Arial" w:cs="Arial"/>
          <w:kern w:val="0"/>
        </w:rPr>
        <w:t>（9）</w:t>
      </w:r>
      <w:r>
        <w:rPr>
          <w:rFonts w:ascii="Arial" w:hAnsi="Arial" w:cs="Arial"/>
        </w:rPr>
        <w:t>承包人提交的竣工资料的内容：</w:t>
      </w:r>
      <w:r>
        <w:rPr>
          <w:rFonts w:ascii="Arial" w:hAnsi="Arial" w:cs="Arial"/>
          <w:u w:val="single"/>
        </w:rPr>
        <w:t xml:space="preserve">  严格按照国家发布的《建设工程文件归档整理规范》及</w:t>
      </w:r>
      <w:r>
        <w:rPr>
          <w:rFonts w:hint="eastAsia" w:ascii="Arial" w:hAnsi="Arial" w:cs="Arial"/>
          <w:u w:val="single"/>
        </w:rPr>
        <w:t>贺州</w:t>
      </w:r>
      <w:r>
        <w:rPr>
          <w:rFonts w:ascii="Arial" w:hAnsi="Arial" w:cs="Arial"/>
          <w:u w:val="single"/>
        </w:rPr>
        <w:t>当地相关政府部门要求编制的完整竣工图纸、资料及电子文档</w:t>
      </w:r>
      <w:r>
        <w:rPr>
          <w:rFonts w:ascii="Arial" w:hAnsi="Arial" w:cs="Arial"/>
        </w:rPr>
        <w:t>。</w:t>
      </w:r>
    </w:p>
    <w:p>
      <w:pPr>
        <w:spacing w:line="360" w:lineRule="auto"/>
        <w:ind w:firstLine="420" w:firstLineChars="200"/>
        <w:jc w:val="left"/>
        <w:rPr>
          <w:rFonts w:ascii="Arial" w:hAnsi="Arial" w:cs="Arial"/>
        </w:rPr>
      </w:pPr>
      <w:r>
        <w:rPr>
          <w:rFonts w:ascii="Arial" w:hAnsi="Arial" w:cs="Arial"/>
        </w:rPr>
        <w:t>承包人需要提交的竣工资料套数：</w:t>
      </w:r>
      <w:r>
        <w:rPr>
          <w:rFonts w:ascii="Arial" w:hAnsi="Arial" w:cs="Arial"/>
          <w:u w:val="single"/>
        </w:rPr>
        <w:t xml:space="preserve">        一式四份    </w:t>
      </w:r>
      <w:r>
        <w:rPr>
          <w:rFonts w:ascii="Arial" w:hAnsi="Arial" w:cs="Arial"/>
        </w:rPr>
        <w:t>。</w:t>
      </w:r>
    </w:p>
    <w:p>
      <w:pPr>
        <w:spacing w:line="360" w:lineRule="auto"/>
        <w:ind w:left="638" w:leftChars="304" w:firstLine="200"/>
        <w:jc w:val="left"/>
        <w:rPr>
          <w:rFonts w:ascii="Arial" w:hAnsi="Arial" w:cs="Arial"/>
        </w:rPr>
      </w:pPr>
      <w:r>
        <w:rPr>
          <w:rFonts w:ascii="Arial" w:hAnsi="Arial" w:cs="Arial"/>
        </w:rPr>
        <w:t>承包人提交的竣工资料的费用承担：</w:t>
      </w:r>
      <w:r>
        <w:rPr>
          <w:rFonts w:ascii="Arial" w:hAnsi="Arial" w:cs="Arial"/>
          <w:u w:val="single"/>
        </w:rPr>
        <w:t xml:space="preserve">  承包人 自行承担    </w:t>
      </w:r>
      <w:r>
        <w:rPr>
          <w:rFonts w:ascii="Arial" w:hAnsi="Arial" w:cs="Arial"/>
        </w:rPr>
        <w:t>。</w:t>
      </w:r>
    </w:p>
    <w:p>
      <w:pPr>
        <w:spacing w:line="360" w:lineRule="auto"/>
        <w:ind w:left="638" w:leftChars="304" w:firstLine="200"/>
        <w:jc w:val="left"/>
        <w:rPr>
          <w:rFonts w:ascii="Arial" w:hAnsi="Arial" w:cs="Arial"/>
        </w:rPr>
      </w:pPr>
      <w:r>
        <w:rPr>
          <w:rFonts w:ascii="Arial" w:hAnsi="Arial" w:cs="Arial"/>
        </w:rPr>
        <w:t>承包人提交的竣工资料移交时间：</w:t>
      </w:r>
      <w:r>
        <w:rPr>
          <w:rFonts w:ascii="Arial" w:hAnsi="Arial" w:cs="Arial"/>
          <w:u w:val="single"/>
        </w:rPr>
        <w:t xml:space="preserve">   工程竣工交付发包人后一个月内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承包人提交的竣工资料形式要求：</w:t>
      </w:r>
      <w:r>
        <w:rPr>
          <w:rFonts w:ascii="Arial" w:hAnsi="Arial" w:cs="Arial"/>
          <w:u w:val="single"/>
        </w:rPr>
        <w:t xml:space="preserve">     按建设工程竣工备案要求完善相关资料   </w:t>
      </w:r>
    </w:p>
    <w:p>
      <w:pPr>
        <w:spacing w:line="360" w:lineRule="auto"/>
        <w:ind w:firstLine="420" w:firstLineChars="200"/>
        <w:rPr>
          <w:rFonts w:ascii="Arial" w:hAnsi="Arial" w:cs="Arial"/>
          <w:u w:val="single"/>
        </w:rPr>
      </w:pPr>
      <w:r>
        <w:rPr>
          <w:rFonts w:ascii="Arial" w:hAnsi="Arial" w:cs="Arial"/>
          <w:kern w:val="0"/>
        </w:rPr>
        <w:t>（10）承包人应履行的其他义务：</w:t>
      </w:r>
    </w:p>
    <w:p>
      <w:pPr>
        <w:spacing w:line="360" w:lineRule="auto"/>
        <w:ind w:firstLine="420" w:firstLineChars="200"/>
        <w:rPr>
          <w:rFonts w:ascii="Arial" w:hAnsi="Arial" w:cs="Arial"/>
        </w:rPr>
      </w:pPr>
      <w:r>
        <w:rPr>
          <w:rFonts w:ascii="Arial" w:hAnsi="Arial" w:cs="Arial"/>
        </w:rPr>
        <w:t>承包人应在办理施工许可证的时按</w:t>
      </w:r>
      <w:r>
        <w:rPr>
          <w:rFonts w:hint="eastAsia" w:ascii="Arial" w:hAnsi="Arial" w:cs="Arial"/>
        </w:rPr>
        <w:t>贺州</w:t>
      </w:r>
      <w:r>
        <w:rPr>
          <w:rFonts w:ascii="Arial" w:hAnsi="Arial" w:cs="Arial"/>
        </w:rPr>
        <w:t>市人力资源和社会保障局的规定将农民工工资保障金存入指定帐户。</w:t>
      </w:r>
    </w:p>
    <w:p>
      <w:pPr>
        <w:spacing w:line="360" w:lineRule="auto"/>
        <w:ind w:firstLine="420" w:firstLineChars="200"/>
        <w:rPr>
          <w:rFonts w:ascii="Arial" w:hAnsi="Arial" w:cs="Arial"/>
        </w:rPr>
      </w:pPr>
      <w:r>
        <w:rPr>
          <w:rFonts w:ascii="Arial" w:hAnsi="Arial" w:cs="Arial"/>
        </w:rPr>
        <w:t>其他义务：</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3.2 项目经理</w:t>
      </w:r>
    </w:p>
    <w:p>
      <w:pPr>
        <w:spacing w:line="360" w:lineRule="auto"/>
        <w:ind w:firstLine="420" w:firstLineChars="200"/>
        <w:rPr>
          <w:rFonts w:ascii="Arial" w:hAnsi="Arial" w:cs="Arial"/>
        </w:rPr>
      </w:pPr>
      <w:r>
        <w:rPr>
          <w:rFonts w:ascii="Arial" w:hAnsi="Arial" w:cs="Arial"/>
          <w:kern w:val="0"/>
        </w:rPr>
        <w:t xml:space="preserve">3.2.1 </w:t>
      </w:r>
      <w:r>
        <w:rPr>
          <w:rFonts w:ascii="Arial" w:hAnsi="Arial" w:cs="Arial"/>
        </w:rPr>
        <w:t>项目经理：</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身份证号：</w:t>
      </w:r>
      <w:r>
        <w:rPr>
          <w:rFonts w:hint="eastAsia" w:ascii="微软雅黑" w:hAnsi="微软雅黑" w:eastAsia="微软雅黑" w:cs="微软雅黑"/>
          <w:color w:val="333333"/>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建造师执业资格等级：</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建造师注册证书号：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建造师执业印章号：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安全生产考核合格证书号：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hint="eastAsia" w:ascii="Arial" w:hAnsi="Arial" w:cs="Arial"/>
          <w:u w:val="single"/>
        </w:rPr>
        <w:t>/</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hint="eastAsia" w:ascii="Arial" w:hAnsi="Arial" w:cs="Arial"/>
          <w:u w:val="single"/>
        </w:rPr>
        <w:t>/</w:t>
      </w:r>
      <w:r>
        <w:rPr>
          <w:rFonts w:ascii="Arial" w:hAnsi="Arial" w:cs="Arial"/>
          <w:u w:val="single"/>
        </w:rPr>
        <w:t></w:t>
      </w:r>
      <w:r>
        <w:rPr>
          <w:rFonts w:ascii="Arial" w:hAnsi="Arial" w:cs="Arial"/>
        </w:rPr>
        <w:t>；</w:t>
      </w:r>
    </w:p>
    <w:p>
      <w:pPr>
        <w:spacing w:line="360" w:lineRule="auto"/>
        <w:ind w:firstLine="420" w:firstLineChars="200"/>
        <w:rPr>
          <w:rFonts w:ascii="Arial" w:hAnsi="Arial" w:cs="Arial"/>
          <w:u w:val="single"/>
        </w:rPr>
      </w:pPr>
      <w:r>
        <w:rPr>
          <w:rFonts w:ascii="Arial" w:hAnsi="Arial" w:cs="Arial"/>
        </w:rPr>
        <w:t>承包人对项目经理的授权范围如下：</w:t>
      </w:r>
      <w:r>
        <w:rPr>
          <w:rFonts w:ascii="Arial" w:hAnsi="Arial" w:cs="Arial"/>
          <w:u w:val="single"/>
        </w:rPr>
        <w:t xml:space="preserve"> </w:t>
      </w:r>
      <w:r>
        <w:rPr>
          <w:rFonts w:hint="eastAsia" w:ascii="Arial" w:hAnsi="Arial" w:cs="Arial"/>
          <w:u w:val="single"/>
        </w:rPr>
        <w:t>项目经理全权代表承包人对本工程的建设进行全面管理，行使合同约定的权利，履行合同约定的义务。承包人的要求、通知均应以书面形式由承包人项目经理签字并加盖承包人项目经理部或承包人公司公章后递交发包人。除此以外，承包人项目经理还要代表承包人接受发包人发出的指示和指令。</w:t>
      </w:r>
    </w:p>
    <w:p>
      <w:pPr>
        <w:spacing w:line="360" w:lineRule="auto"/>
        <w:ind w:firstLine="420" w:firstLineChars="200"/>
        <w:jc w:val="left"/>
        <w:rPr>
          <w:rFonts w:ascii="Arial" w:hAnsi="Arial" w:cs="Arial"/>
          <w:kern w:val="0"/>
        </w:rPr>
      </w:pPr>
      <w:r>
        <w:rPr>
          <w:rFonts w:ascii="Arial" w:hAnsi="Arial" w:cs="Arial"/>
          <w:kern w:val="0"/>
        </w:rPr>
        <w:t>关于项目经理每月在施工现场的时间要求：</w:t>
      </w:r>
      <w:r>
        <w:rPr>
          <w:rFonts w:ascii="Arial" w:hAnsi="Arial" w:cs="Arial"/>
          <w:u w:val="single"/>
        </w:rPr>
        <w:t xml:space="preserve"> </w:t>
      </w:r>
      <w:r>
        <w:rPr>
          <w:rFonts w:hint="eastAsia" w:hAnsi="宋体"/>
          <w:u w:val="single"/>
        </w:rPr>
        <w:t>施工期间每月26天以上</w:t>
      </w:r>
      <w:r>
        <w:rPr>
          <w:rFonts w:hint="eastAsia" w:ascii="Arial" w:hAnsi="Arial" w:cs="Arial"/>
          <w:u w:val="single"/>
        </w:rPr>
        <w:t>（特殊原因请假除外）</w:t>
      </w:r>
      <w:r>
        <w:rPr>
          <w:rFonts w:ascii="Arial" w:hAnsi="Arial" w:cs="Arial"/>
        </w:rPr>
        <w:t>。</w:t>
      </w:r>
    </w:p>
    <w:p>
      <w:pPr>
        <w:pStyle w:val="118"/>
        <w:spacing w:line="360" w:lineRule="auto"/>
        <w:rPr>
          <w:rFonts w:ascii="Arial" w:hAnsi="Arial" w:cs="Arial"/>
          <w:kern w:val="0"/>
          <w:szCs w:val="21"/>
        </w:rPr>
      </w:pPr>
      <w:r>
        <w:rPr>
          <w:rFonts w:ascii="Arial" w:hAnsi="Arial" w:cs="Arial"/>
          <w:kern w:val="0"/>
          <w:szCs w:val="21"/>
        </w:rPr>
        <w:t>承包人未提交劳动合同，以及没有为项目经理缴纳社会保险证明的违约责任：</w:t>
      </w:r>
      <w:r>
        <w:rPr>
          <w:rFonts w:hint="eastAsia" w:ascii="宋体" w:hAnsi="宋体"/>
          <w:u w:val="single"/>
        </w:rPr>
        <w:t>由承包人承担并按贺州市劳动管理部门相关规定处罚</w:t>
      </w:r>
      <w:r>
        <w:rPr>
          <w:rFonts w:hAnsi="宋体"/>
          <w:szCs w:val="21"/>
        </w:rPr>
        <w:t>。</w:t>
      </w:r>
    </w:p>
    <w:p>
      <w:pPr>
        <w:spacing w:line="360" w:lineRule="auto"/>
        <w:ind w:firstLine="420" w:firstLineChars="200"/>
        <w:rPr>
          <w:rFonts w:ascii="Arial" w:hAnsi="Arial" w:cs="Arial"/>
          <w:color w:val="FF0000"/>
          <w:u w:val="single"/>
        </w:rPr>
      </w:pPr>
      <w:r>
        <w:rPr>
          <w:rFonts w:ascii="Arial" w:hAnsi="Arial" w:cs="Arial"/>
          <w:kern w:val="0"/>
        </w:rPr>
        <w:t>项目经理未经批准，擅自离开施工现场的违约责任：</w:t>
      </w:r>
      <w:r>
        <w:rPr>
          <w:rFonts w:ascii="Arial" w:hAnsi="Arial" w:cs="Arial"/>
          <w:u w:val="single"/>
        </w:rPr>
        <w:t xml:space="preserve">项目经理每月在岗带班时间不得少于当月施工时间的80%。除非有正当理由和经发包人同意，项目经理每月在岗带班时间少于当月施工时间80%的，少在岗带班一天，发包人有权处违约金  </w:t>
      </w:r>
      <w:r>
        <w:rPr>
          <w:rFonts w:hint="eastAsia" w:ascii="Arial" w:hAnsi="Arial" w:cs="Arial"/>
          <w:u w:val="single"/>
        </w:rPr>
        <w:t>500</w:t>
      </w:r>
      <w:r>
        <w:rPr>
          <w:rFonts w:ascii="Arial" w:hAnsi="Arial" w:cs="Arial"/>
          <w:u w:val="single"/>
        </w:rPr>
        <w:t xml:space="preserve">  元/日（人民币）  </w:t>
      </w:r>
      <w:r>
        <w:rPr>
          <w:rFonts w:ascii="Arial" w:hAnsi="Arial" w:cs="Arial"/>
        </w:rPr>
        <w:t>。</w:t>
      </w:r>
    </w:p>
    <w:p>
      <w:pPr>
        <w:spacing w:line="360" w:lineRule="auto"/>
        <w:ind w:firstLine="420" w:firstLineChars="200"/>
        <w:rPr>
          <w:rFonts w:ascii="Arial" w:hAnsi="Arial" w:cs="Arial"/>
        </w:rPr>
      </w:pPr>
      <w:r>
        <w:rPr>
          <w:rFonts w:ascii="Arial" w:hAnsi="Arial" w:cs="Arial"/>
        </w:rPr>
        <w:t>3.2.3承包人擅自更换项目经理的违约责任：</w:t>
      </w:r>
      <w:r>
        <w:rPr>
          <w:rFonts w:ascii="Arial" w:hAnsi="Arial" w:cs="Arial"/>
          <w:u w:val="single"/>
        </w:rPr>
        <w:t>承包人项目经理必须与承包人投标时所承诺的人员一致，并在  （开工日期）  前到任。在监理人向承包人颁发    （竣工证明材料名称）    前，项目经理不得同时兼任其他任何项目的项目经理</w:t>
      </w:r>
      <w:r>
        <w:rPr>
          <w:rFonts w:ascii="Arial" w:hAnsi="Arial" w:cs="Arial"/>
          <w:kern w:val="0"/>
          <w:u w:val="single"/>
        </w:rPr>
        <w:t>（符合桂建管</w:t>
      </w:r>
      <w:r>
        <w:rPr>
          <w:rFonts w:ascii="Arial" w:hAnsi="Arial" w:cs="Arial"/>
          <w:u w:val="single"/>
        </w:rPr>
        <w:t>﹝2013﹞</w:t>
      </w:r>
      <w:r>
        <w:rPr>
          <w:rFonts w:ascii="Arial" w:hAnsi="Arial" w:cs="Arial"/>
          <w:kern w:val="0"/>
          <w:u w:val="single"/>
        </w:rPr>
        <w:t>17号和</w:t>
      </w:r>
      <w:r>
        <w:rPr>
          <w:rFonts w:ascii="Arial" w:hAnsi="Arial" w:cs="Arial"/>
          <w:u w:val="single"/>
        </w:rPr>
        <w:t>桂建管﹝2014﹞25号</w:t>
      </w:r>
      <w:r>
        <w:rPr>
          <w:rFonts w:ascii="Arial" w:hAnsi="Arial" w:cs="Arial"/>
          <w:kern w:val="0"/>
          <w:u w:val="single"/>
        </w:rPr>
        <w:t>文除外）</w:t>
      </w:r>
      <w:r>
        <w:rPr>
          <w:rFonts w:ascii="Arial" w:hAnsi="Arial" w:cs="Arial"/>
          <w:u w:val="single"/>
        </w:rPr>
        <w:t>。未经发包人书面同意，承包人擅自更换项目经理的视为违约，违约金处1000元/人•次（人民币）</w:t>
      </w:r>
      <w:r>
        <w:rPr>
          <w:rFonts w:ascii="Arial" w:hAnsi="Arial" w:cs="Arial"/>
        </w:rPr>
        <w:t>。</w:t>
      </w:r>
    </w:p>
    <w:p>
      <w:pPr>
        <w:spacing w:line="360" w:lineRule="auto"/>
        <w:ind w:firstLine="420" w:firstLineChars="200"/>
        <w:rPr>
          <w:rFonts w:ascii="Arial" w:hAnsi="Arial" w:cs="Arial"/>
        </w:rPr>
      </w:pPr>
      <w:r>
        <w:rPr>
          <w:rFonts w:ascii="Arial" w:hAnsi="Arial" w:cs="Arial"/>
        </w:rPr>
        <w:t>3.2.4 承包人无正当理由拒绝更换项目经理的违约责任：</w:t>
      </w:r>
      <w:r>
        <w:rPr>
          <w:rFonts w:ascii="Arial" w:hAnsi="Arial" w:cs="Arial"/>
          <w:u w:val="single"/>
        </w:rPr>
        <w:t>因承包人项目经理不称职，发包人要求调换而未及时调换的，视为承包人违约，必须向发包人交纳处罚金10000 元/人•次（人民币）</w:t>
      </w:r>
      <w:r>
        <w:rPr>
          <w:rFonts w:ascii="Arial" w:hAnsi="Arial" w:cs="Arial"/>
        </w:rPr>
        <w:t>。</w:t>
      </w:r>
    </w:p>
    <w:p>
      <w:pPr>
        <w:spacing w:line="360" w:lineRule="auto"/>
        <w:ind w:firstLine="420" w:firstLineChars="200"/>
        <w:rPr>
          <w:rFonts w:ascii="Arial" w:hAnsi="Arial" w:cs="Arial"/>
          <w:kern w:val="0"/>
        </w:rPr>
      </w:pPr>
      <w:r>
        <w:rPr>
          <w:rFonts w:ascii="Arial" w:hAnsi="Arial" w:cs="Arial"/>
          <w:kern w:val="0"/>
        </w:rPr>
        <w:t>3.2.6承包人更换项目理理征得发包人书面同意后7天内，应将变更情况报当地建设主管部门备案，继任项目经理诚信信息予以锁定。</w:t>
      </w:r>
    </w:p>
    <w:p>
      <w:pPr>
        <w:spacing w:line="360" w:lineRule="auto"/>
        <w:ind w:firstLine="420" w:firstLineChars="200"/>
        <w:rPr>
          <w:rFonts w:ascii="Arial" w:hAnsi="Arial" w:cs="Arial"/>
        </w:rPr>
      </w:pPr>
      <w:r>
        <w:rPr>
          <w:rFonts w:ascii="Arial" w:hAnsi="Arial" w:cs="Arial"/>
        </w:rPr>
        <w:t>3.3 承包人人员</w:t>
      </w:r>
    </w:p>
    <w:p>
      <w:pPr>
        <w:spacing w:line="360" w:lineRule="auto"/>
        <w:ind w:firstLine="420" w:firstLineChars="200"/>
        <w:rPr>
          <w:rFonts w:ascii="Arial" w:hAnsi="Arial" w:cs="Arial"/>
        </w:rPr>
      </w:pPr>
      <w:r>
        <w:rPr>
          <w:rFonts w:ascii="Arial" w:hAnsi="Arial" w:cs="Arial"/>
        </w:rPr>
        <w:t>3.3.1 承包人提交项目管理机构及施工现场管理人员安排报告的期限：</w:t>
      </w:r>
      <w:r>
        <w:rPr>
          <w:rFonts w:ascii="Arial" w:hAnsi="Arial" w:cs="Arial"/>
          <w:u w:val="single"/>
        </w:rPr>
        <w:t xml:space="preserve"> 发包人移交场地后一周内</w:t>
      </w:r>
      <w:r>
        <w:rPr>
          <w:rFonts w:ascii="Arial" w:hAnsi="Arial" w:cs="Arial"/>
        </w:rPr>
        <w:t>。</w:t>
      </w:r>
    </w:p>
    <w:p>
      <w:pPr>
        <w:spacing w:line="360" w:lineRule="auto"/>
        <w:ind w:firstLine="420" w:firstLineChars="200"/>
        <w:rPr>
          <w:rFonts w:ascii="Arial" w:hAnsi="Arial" w:cs="Arial"/>
        </w:rPr>
      </w:pPr>
      <w:r>
        <w:rPr>
          <w:rFonts w:ascii="Arial" w:hAnsi="Arial" w:cs="Arial"/>
        </w:rPr>
        <w:t>3.3.3 承包人无正当理由拒绝撤换主要施工管理人员的违约责任：</w:t>
      </w:r>
      <w:r>
        <w:rPr>
          <w:rFonts w:ascii="Arial" w:hAnsi="Arial" w:cs="Arial"/>
          <w:u w:val="single"/>
        </w:rPr>
        <w:t>因承包人主要施工管理人员不称职，发包人要求调换而无正当理由拒绝撤换或未及时调换的，视为承包人违约，必须向发包人交纳处罚金，处罚标准：技术负责人500元/人•次（人民币）；专业工程师300元/人•次（人民币）</w:t>
      </w:r>
      <w:r>
        <w:rPr>
          <w:rFonts w:ascii="Arial" w:hAnsi="Arial" w:cs="Arial"/>
        </w:rPr>
        <w:t>。</w:t>
      </w:r>
    </w:p>
    <w:p>
      <w:pPr>
        <w:spacing w:line="360" w:lineRule="auto"/>
        <w:ind w:firstLine="420" w:firstLineChars="200"/>
        <w:rPr>
          <w:rFonts w:ascii="Arial" w:hAnsi="Arial" w:cs="Arial"/>
          <w:u w:val="single"/>
        </w:rPr>
      </w:pPr>
      <w:r>
        <w:rPr>
          <w:rFonts w:ascii="Arial" w:hAnsi="Arial" w:cs="Arial"/>
        </w:rPr>
        <w:t>3.3.4 承包人主要施工管理人员离开施工现场的批准要求：</w:t>
      </w:r>
      <w:r>
        <w:rPr>
          <w:rFonts w:ascii="Arial" w:hAnsi="Arial" w:cs="Arial"/>
          <w:u w:val="single"/>
        </w:rPr>
        <w:t xml:space="preserve">安排好责任工作的前提下，曾得发包人的同意 </w:t>
      </w:r>
      <w:r>
        <w:rPr>
          <w:rFonts w:ascii="Arial" w:hAnsi="Arial" w:cs="Arial"/>
        </w:rPr>
        <w:t>。</w:t>
      </w:r>
    </w:p>
    <w:p>
      <w:pPr>
        <w:spacing w:line="360" w:lineRule="auto"/>
        <w:ind w:firstLine="420" w:firstLineChars="200"/>
        <w:rPr>
          <w:rFonts w:ascii="Arial" w:hAnsi="Arial" w:cs="Arial"/>
        </w:rPr>
      </w:pPr>
      <w:r>
        <w:rPr>
          <w:rFonts w:ascii="Arial" w:hAnsi="Arial" w:cs="Arial"/>
        </w:rPr>
        <w:t>3.3.5承包人擅自更换主要施工管理人员的违约责任：</w:t>
      </w:r>
      <w:r>
        <w:rPr>
          <w:rFonts w:ascii="Arial" w:hAnsi="Arial" w:cs="Arial"/>
          <w:u w:val="single"/>
        </w:rPr>
        <w:t>项目技术负责人、专职安全员及其承诺的其它在场管理人员未经发包人书面同意不准擅自更换，擅自更换项目技术负责人处 500元/人•次（人民币）违约金；擅自更换专职安全员处500元/人•次（人民币）违约金；擅自更换其它在场管理人员处300元/人•次（人民币）违约金</w:t>
      </w:r>
      <w:r>
        <w:rPr>
          <w:rFonts w:ascii="Arial" w:hAnsi="Arial" w:cs="Arial"/>
        </w:rPr>
        <w:t>。</w:t>
      </w:r>
    </w:p>
    <w:p>
      <w:pPr>
        <w:spacing w:line="360" w:lineRule="auto"/>
        <w:ind w:firstLine="420" w:firstLineChars="200"/>
        <w:rPr>
          <w:rFonts w:ascii="Arial" w:hAnsi="Arial" w:cs="Arial"/>
        </w:rPr>
      </w:pPr>
      <w:r>
        <w:rPr>
          <w:rFonts w:ascii="Arial" w:hAnsi="Arial" w:cs="Arial"/>
        </w:rPr>
        <w:t>承包人主要施工管理人员擅自离开施工现场的违约责任：</w:t>
      </w:r>
      <w:r>
        <w:rPr>
          <w:rFonts w:ascii="Arial" w:hAnsi="Arial" w:cs="Arial"/>
          <w:u w:val="single"/>
        </w:rPr>
        <w:t>未经发包人同意，项目技术负责人擅自离岗的，视为承包人违约，发包人有权处违约金1000元/人•次（人民币）；未经发包人同意，专职安全员擅自离岗的，视为承包人违约，发包人有权处违约金500元/人•次（人民币）；其它在场管理人员擅自离岗的，视为承包人违约，发包人有权处违约金300元/人•次（人民币）</w:t>
      </w:r>
      <w:r>
        <w:rPr>
          <w:rFonts w:ascii="Arial" w:hAnsi="Arial" w:cs="Arial"/>
        </w:rPr>
        <w:t>。</w:t>
      </w:r>
    </w:p>
    <w:p>
      <w:pPr>
        <w:spacing w:line="360" w:lineRule="auto"/>
        <w:ind w:firstLine="420" w:firstLineChars="200"/>
        <w:rPr>
          <w:rFonts w:ascii="Arial" w:hAnsi="Arial" w:cs="Arial"/>
          <w:highlight w:val="cyan"/>
        </w:rPr>
      </w:pPr>
    </w:p>
    <w:p>
      <w:pPr>
        <w:spacing w:line="360" w:lineRule="auto"/>
        <w:ind w:firstLine="420" w:firstLineChars="200"/>
        <w:rPr>
          <w:rFonts w:ascii="Arial" w:hAnsi="Arial" w:cs="Arial"/>
        </w:rPr>
      </w:pPr>
      <w:r>
        <w:rPr>
          <w:rFonts w:ascii="Arial" w:hAnsi="Arial" w:cs="Arial"/>
        </w:rPr>
        <w:t>3.5 分包</w:t>
      </w:r>
    </w:p>
    <w:p>
      <w:pPr>
        <w:spacing w:line="360" w:lineRule="auto"/>
        <w:ind w:firstLine="420" w:firstLineChars="200"/>
        <w:rPr>
          <w:rFonts w:ascii="Arial" w:hAnsi="Arial" w:cs="Arial"/>
        </w:rPr>
      </w:pPr>
      <w:r>
        <w:rPr>
          <w:rFonts w:ascii="Arial" w:hAnsi="Arial" w:cs="Arial"/>
        </w:rPr>
        <w:t>3.5.1 分包的一般约定</w:t>
      </w:r>
    </w:p>
    <w:p>
      <w:pPr>
        <w:spacing w:line="360" w:lineRule="auto"/>
        <w:ind w:firstLine="420" w:firstLineChars="200"/>
        <w:jc w:val="left"/>
        <w:rPr>
          <w:rFonts w:ascii="Arial" w:hAnsi="Arial" w:cs="Arial"/>
        </w:rPr>
      </w:pPr>
      <w:r>
        <w:rPr>
          <w:rFonts w:ascii="Arial" w:hAnsi="Arial" w:cs="Arial"/>
        </w:rPr>
        <w:t>禁止分包的工程包括：</w:t>
      </w:r>
      <w:r>
        <w:rPr>
          <w:rFonts w:ascii="Arial" w:hAnsi="Arial" w:cs="Arial"/>
          <w:u w:val="single"/>
        </w:rPr>
        <w:t xml:space="preserve">主体、关键性工程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主体结构、关键性工作的范围包括：</w:t>
      </w:r>
      <w:r>
        <w:rPr>
          <w:rFonts w:ascii="Arial" w:hAnsi="Arial" w:cs="Arial"/>
          <w:u w:val="single"/>
        </w:rPr>
        <w:t xml:space="preserve">      </w:t>
      </w:r>
      <w:r>
        <w:rPr>
          <w:rFonts w:hint="eastAsia" w:ascii="Arial" w:hAnsi="Arial" w:cs="Arial"/>
          <w:u w:val="single"/>
        </w:rPr>
        <w:t>按照相关法律法规规定执行</w:t>
      </w:r>
      <w:r>
        <w:rPr>
          <w:rFonts w:ascii="Arial" w:hAnsi="Arial" w:cs="Arial"/>
          <w:u w:val="single"/>
        </w:rPr>
        <w:t xml:space="preserve">           </w:t>
      </w:r>
      <w:r>
        <w:rPr>
          <w:rFonts w:ascii="Arial" w:hAnsi="Arial" w:cs="Arial"/>
        </w:rPr>
        <w:t>。</w:t>
      </w:r>
      <w:bookmarkStart w:id="149" w:name="_Toc296503161"/>
      <w:bookmarkStart w:id="150" w:name="_Toc300934947"/>
      <w:bookmarkStart w:id="151" w:name="_Toc296944500"/>
      <w:bookmarkStart w:id="152" w:name="_Toc296347160"/>
      <w:bookmarkStart w:id="153" w:name="_Toc296890989"/>
      <w:bookmarkStart w:id="154" w:name="_Toc296346662"/>
      <w:bookmarkStart w:id="155" w:name="_Toc297123494"/>
      <w:bookmarkStart w:id="156" w:name="_Toc297216153"/>
      <w:bookmarkStart w:id="157" w:name="_Toc304295525"/>
      <w:bookmarkStart w:id="158" w:name="_Toc297120461"/>
      <w:bookmarkStart w:id="159" w:name="_Toc297048347"/>
      <w:bookmarkStart w:id="160" w:name="_Toc296891201"/>
      <w:bookmarkStart w:id="161" w:name="_Toc303539104"/>
    </w:p>
    <w:bookmarkEnd w:id="149"/>
    <w:bookmarkEnd w:id="150"/>
    <w:bookmarkEnd w:id="151"/>
    <w:bookmarkEnd w:id="152"/>
    <w:bookmarkEnd w:id="153"/>
    <w:bookmarkEnd w:id="154"/>
    <w:bookmarkEnd w:id="155"/>
    <w:bookmarkEnd w:id="156"/>
    <w:bookmarkEnd w:id="157"/>
    <w:bookmarkEnd w:id="158"/>
    <w:bookmarkEnd w:id="159"/>
    <w:bookmarkEnd w:id="160"/>
    <w:bookmarkEnd w:id="161"/>
    <w:p>
      <w:pPr>
        <w:spacing w:line="360" w:lineRule="auto"/>
        <w:ind w:firstLine="200"/>
        <w:rPr>
          <w:rFonts w:ascii="Arial" w:hAnsi="Arial" w:cs="Arial"/>
        </w:rPr>
      </w:pPr>
      <w:r>
        <w:rPr>
          <w:rFonts w:ascii="Arial" w:hAnsi="Arial" w:cs="Arial"/>
        </w:rPr>
        <w:t xml:space="preserve">    3.5.2分包的确定</w:t>
      </w:r>
    </w:p>
    <w:p>
      <w:pPr>
        <w:spacing w:line="360" w:lineRule="auto"/>
        <w:ind w:firstLine="420" w:firstLineChars="200"/>
        <w:rPr>
          <w:rFonts w:ascii="Arial" w:hAnsi="Arial" w:cs="Arial"/>
          <w:u w:val="single"/>
        </w:rPr>
      </w:pPr>
      <w:r>
        <w:rPr>
          <w:rFonts w:ascii="Arial" w:hAnsi="Arial" w:cs="Arial"/>
        </w:rPr>
        <w:t>允许分包的专业工程包括：</w:t>
      </w:r>
      <w:r>
        <w:rPr>
          <w:rFonts w:ascii="Arial" w:hAnsi="Arial" w:cs="Arial"/>
          <w:u w:val="single"/>
        </w:rPr>
        <w:t xml:space="preserve">   </w:t>
      </w:r>
      <w:r>
        <w:rPr>
          <w:rFonts w:hint="eastAsia" w:ascii="Arial" w:hAnsi="Arial" w:cs="Arial"/>
          <w:u w:val="single"/>
          <w:lang w:eastAsia="zh-CN"/>
        </w:rPr>
        <w:t>罐体及工艺管道（必须由石油化工总承包三级（含本级）以上资质单位实施）</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其他关于分包的约定：</w:t>
      </w:r>
    </w:p>
    <w:p>
      <w:pPr>
        <w:spacing w:line="360" w:lineRule="auto"/>
        <w:ind w:firstLine="420" w:firstLineChars="200"/>
        <w:rPr>
          <w:rFonts w:ascii="Arial" w:hAnsi="Arial" w:cs="Arial"/>
        </w:rPr>
      </w:pPr>
      <w:r>
        <w:rPr>
          <w:rFonts w:ascii="Arial" w:hAnsi="Arial" w:cs="Arial"/>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spacing w:line="360" w:lineRule="auto"/>
        <w:ind w:firstLine="420" w:firstLineChars="200"/>
        <w:rPr>
          <w:rFonts w:ascii="Arial" w:hAnsi="Arial" w:cs="Arial"/>
          <w:u w:val="single"/>
        </w:rPr>
      </w:pPr>
      <w:r>
        <w:rPr>
          <w:rFonts w:ascii="Arial" w:hAnsi="Arial" w:cs="Arial"/>
        </w:rPr>
        <w:t>（2）在相关分包合同签订并报送有关建设行政主管部门备案后7天内，承包人应当将一份副本提交给监理人，承包人应保障分包工作不得再次分包。</w:t>
      </w:r>
    </w:p>
    <w:p>
      <w:pPr>
        <w:spacing w:line="360" w:lineRule="auto"/>
        <w:ind w:firstLine="420" w:firstLineChars="200"/>
        <w:rPr>
          <w:rFonts w:ascii="Arial" w:hAnsi="Arial" w:cs="Arial"/>
        </w:rPr>
      </w:pPr>
      <w:r>
        <w:rPr>
          <w:rFonts w:ascii="Arial" w:hAnsi="Arial" w:cs="Arial"/>
        </w:rPr>
        <w:t>（3）未经发包人和监理人审批同意的分包工程和分包人，发包人有权拒绝验收分包工程和支付相应款项，由此引起的承包人费用增加和(或)延误的工期由承包人承担。</w:t>
      </w:r>
    </w:p>
    <w:p>
      <w:pPr>
        <w:spacing w:line="360" w:lineRule="auto"/>
        <w:ind w:firstLine="420" w:firstLineChars="200"/>
        <w:rPr>
          <w:rFonts w:ascii="Arial" w:hAnsi="Arial" w:cs="Arial"/>
        </w:rPr>
      </w:pPr>
      <w:r>
        <w:rPr>
          <w:rFonts w:ascii="Arial" w:hAnsi="Arial" w:cs="Arial"/>
        </w:rPr>
        <w:t>（4）承包人有以下情况之一者，发包人有权解除合同，并视情况扣除其履约保证金：</w:t>
      </w:r>
    </w:p>
    <w:p>
      <w:pPr>
        <w:spacing w:line="360" w:lineRule="auto"/>
        <w:ind w:firstLine="420" w:firstLineChars="200"/>
        <w:rPr>
          <w:rFonts w:ascii="Arial" w:hAnsi="Arial" w:cs="Arial"/>
        </w:rPr>
      </w:pPr>
      <w:r>
        <w:rPr>
          <w:rFonts w:hint="eastAsia" w:ascii="宋体" w:hAnsi="宋体" w:cs="宋体"/>
        </w:rPr>
        <w:t>①</w:t>
      </w:r>
      <w:r>
        <w:rPr>
          <w:rFonts w:ascii="Arial" w:hAnsi="Arial" w:cs="Arial"/>
        </w:rPr>
        <w:t>个人承包工程，包括本单位及外单位人员承包，发包人不承认其个人拥有任何资质等级及营业许可资格。没收全部履约保证金。</w:t>
      </w:r>
    </w:p>
    <w:p>
      <w:pPr>
        <w:spacing w:line="360" w:lineRule="auto"/>
        <w:ind w:firstLine="420" w:firstLineChars="200"/>
        <w:rPr>
          <w:rFonts w:ascii="Arial" w:hAnsi="Arial" w:cs="Arial"/>
        </w:rPr>
      </w:pPr>
      <w:r>
        <w:rPr>
          <w:rFonts w:hint="eastAsia" w:ascii="宋体" w:hAnsi="宋体" w:cs="宋体"/>
        </w:rPr>
        <w:t>②</w:t>
      </w:r>
      <w:r>
        <w:rPr>
          <w:rFonts w:ascii="Arial" w:hAnsi="Arial" w:cs="Arial"/>
        </w:rPr>
        <w:t>几个人联合承包工程，就地组织暗分包队伍，不具备完成本工程的技术、机械能力，被发包人判定为没有能力履行的承包人。没收全部履约保证金。</w:t>
      </w:r>
    </w:p>
    <w:p>
      <w:pPr>
        <w:spacing w:line="360" w:lineRule="auto"/>
        <w:ind w:firstLine="420" w:firstLineChars="200"/>
        <w:rPr>
          <w:rFonts w:ascii="Arial" w:hAnsi="Arial" w:cs="Arial"/>
        </w:rPr>
      </w:pPr>
      <w:r>
        <w:rPr>
          <w:rFonts w:hint="eastAsia" w:ascii="宋体" w:hAnsi="宋体" w:cs="宋体"/>
        </w:rPr>
        <w:t>③</w:t>
      </w:r>
      <w:r>
        <w:rPr>
          <w:rFonts w:ascii="Arial" w:hAnsi="Arial" w:cs="Arial"/>
        </w:rPr>
        <w:t>就地转包全部的工程，以谋取高额转让费、管理费的承包人。没收全部履约保证金。</w:t>
      </w:r>
    </w:p>
    <w:p>
      <w:pPr>
        <w:spacing w:line="360" w:lineRule="auto"/>
        <w:ind w:firstLine="420" w:firstLineChars="200"/>
        <w:rPr>
          <w:rFonts w:ascii="Arial" w:hAnsi="Arial" w:cs="Arial"/>
        </w:rPr>
      </w:pPr>
      <w:r>
        <w:rPr>
          <w:rFonts w:hint="eastAsia" w:ascii="宋体" w:hAnsi="宋体" w:cs="宋体"/>
        </w:rPr>
        <w:t>④</w:t>
      </w:r>
      <w:r>
        <w:rPr>
          <w:rFonts w:ascii="Arial" w:hAnsi="Arial" w:cs="Arial"/>
        </w:rPr>
        <w:t>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rFonts w:ascii="Arial" w:hAnsi="Arial" w:cs="Arial"/>
        </w:rPr>
      </w:pPr>
      <w:r>
        <w:rPr>
          <w:rFonts w:ascii="Arial" w:hAnsi="Arial" w:cs="Arial"/>
        </w:rPr>
        <w:t>3.5.4 分包合同价款</w:t>
      </w:r>
    </w:p>
    <w:p>
      <w:pPr>
        <w:spacing w:line="360" w:lineRule="auto"/>
        <w:ind w:firstLine="420" w:firstLineChars="200"/>
        <w:rPr>
          <w:rFonts w:ascii="Arial" w:hAnsi="Arial" w:cs="Arial"/>
        </w:rPr>
      </w:pPr>
      <w:r>
        <w:rPr>
          <w:rFonts w:ascii="Arial" w:hAnsi="Arial" w:cs="Arial"/>
        </w:rPr>
        <w:t>关于分包合同价款支付的约定：</w:t>
      </w:r>
      <w:r>
        <w:rPr>
          <w:rFonts w:ascii="Arial" w:hAnsi="Arial" w:cs="Arial"/>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ind w:firstLine="420" w:firstLineChars="200"/>
        <w:rPr>
          <w:rFonts w:ascii="Arial" w:hAnsi="Arial" w:cs="Arial"/>
        </w:rPr>
      </w:pPr>
      <w:r>
        <w:rPr>
          <w:rFonts w:ascii="Arial" w:hAnsi="Arial" w:cs="Arial"/>
        </w:rPr>
        <w:t>3.6 工程照管与成品、半成品保护</w:t>
      </w:r>
    </w:p>
    <w:p>
      <w:pPr>
        <w:spacing w:line="360" w:lineRule="auto"/>
        <w:ind w:firstLine="420" w:firstLineChars="200"/>
        <w:rPr>
          <w:rFonts w:ascii="Arial" w:hAnsi="Arial" w:cs="Arial"/>
          <w:kern w:val="0"/>
          <w:u w:val="single"/>
        </w:rPr>
      </w:pPr>
      <w:r>
        <w:rPr>
          <w:rFonts w:ascii="Arial" w:hAnsi="Arial" w:cs="Arial"/>
          <w:kern w:val="0"/>
        </w:rPr>
        <w:t>承包人负责照管工程及工程相关的材料、工程设备的起始时间：</w:t>
      </w:r>
      <w:r>
        <w:rPr>
          <w:rFonts w:ascii="Arial" w:hAnsi="Arial" w:cs="Arial"/>
          <w:kern w:val="0"/>
          <w:u w:val="single"/>
        </w:rPr>
        <w:t xml:space="preserve">开工日（始）至竣工交付  （止 ）    </w:t>
      </w:r>
      <w:r>
        <w:rPr>
          <w:rFonts w:ascii="Arial" w:hAnsi="Arial" w:cs="Arial"/>
          <w:kern w:val="0"/>
        </w:rPr>
        <w:t>。</w:t>
      </w:r>
    </w:p>
    <w:p>
      <w:pPr>
        <w:spacing w:line="360" w:lineRule="auto"/>
        <w:ind w:firstLine="420" w:firstLineChars="200"/>
        <w:rPr>
          <w:rFonts w:ascii="Arial" w:hAnsi="Arial" w:cs="Arial"/>
        </w:rPr>
      </w:pPr>
      <w:r>
        <w:rPr>
          <w:rFonts w:ascii="Arial" w:hAnsi="Arial" w:cs="Arial"/>
        </w:rPr>
        <w:t>3.7 履约保证金</w:t>
      </w:r>
    </w:p>
    <w:p>
      <w:pPr>
        <w:spacing w:line="360" w:lineRule="auto"/>
        <w:ind w:firstLine="420" w:firstLineChars="200"/>
        <w:jc w:val="left"/>
        <w:rPr>
          <w:rFonts w:ascii="Arial" w:hAnsi="Arial" w:cs="Arial"/>
        </w:rPr>
      </w:pPr>
      <w:r>
        <w:rPr>
          <w:rFonts w:ascii="Arial" w:hAnsi="Arial" w:cs="Arial"/>
        </w:rPr>
        <w:t xml:space="preserve">承包人是否提供履约担保：   </w:t>
      </w:r>
      <w:r>
        <w:rPr>
          <w:rFonts w:hint="eastAsia" w:ascii="Arial" w:hAnsi="Arial" w:cs="Arial"/>
          <w:lang w:val="en-US" w:eastAsia="zh-CN"/>
        </w:rPr>
        <w:t>否</w:t>
      </w:r>
      <w:r>
        <w:rPr>
          <w:rFonts w:ascii="Arial" w:hAnsi="Arial" w:cs="Arial"/>
        </w:rPr>
        <w:t xml:space="preserve">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承包人提供履约保证金有以下三种方式：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（1）履约保证金保函，保证金额为：签约合同价（扣除发包人材料设备价款、暂估专业工程、暂列金额）的 </w:t>
      </w:r>
      <w:r>
        <w:rPr>
          <w:rFonts w:ascii="Arial" w:hAnsi="Arial" w:cs="Arial"/>
          <w:kern w:val="0"/>
          <w:u w:val="single"/>
        </w:rPr>
        <w:t xml:space="preserve"> </w:t>
      </w:r>
      <w:r>
        <w:rPr>
          <w:rFonts w:hint="eastAsia" w:ascii="Arial" w:hAnsi="Arial" w:cs="Arial"/>
          <w:kern w:val="0"/>
          <w:u w:val="single"/>
        </w:rPr>
        <w:t xml:space="preserve"> </w:t>
      </w:r>
      <w:r>
        <w:rPr>
          <w:rFonts w:hint="eastAsia" w:ascii="Arial" w:hAnsi="Arial" w:cs="Arial"/>
          <w:kern w:val="0"/>
          <w:u w:val="single"/>
          <w:lang w:val="en-US" w:eastAsia="zh-CN"/>
        </w:rPr>
        <w:t>10</w:t>
      </w:r>
      <w:r>
        <w:rPr>
          <w:rFonts w:hint="eastAsia" w:ascii="Arial" w:hAnsi="Arial" w:cs="Arial"/>
          <w:kern w:val="0"/>
          <w:u w:val="single"/>
        </w:rPr>
        <w:t xml:space="preserve"> </w:t>
      </w:r>
      <w:r>
        <w:rPr>
          <w:rFonts w:ascii="Arial" w:hAnsi="Arial" w:cs="Arial"/>
          <w:kern w:val="0"/>
        </w:rPr>
        <w:t xml:space="preserve">%（不超过10%），保证期限覆盖本合同约定工期；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（2）履约保证保险，保证金额为：签约合同价（扣除发包人材料设备价款、暂估专业工程、暂列金额）的 </w:t>
      </w:r>
      <w:r>
        <w:rPr>
          <w:rFonts w:ascii="Arial" w:hAnsi="Arial" w:cs="Arial"/>
          <w:kern w:val="0"/>
          <w:u w:val="single"/>
        </w:rPr>
        <w:t xml:space="preserve"> </w:t>
      </w:r>
      <w:r>
        <w:rPr>
          <w:rFonts w:hint="eastAsia" w:ascii="Arial" w:hAnsi="Arial" w:cs="Arial"/>
          <w:kern w:val="0"/>
          <w:u w:val="single"/>
          <w:lang w:val="en-US" w:eastAsia="zh-CN"/>
        </w:rPr>
        <w:t>10</w:t>
      </w:r>
      <w:r>
        <w:rPr>
          <w:rFonts w:hint="eastAsia" w:ascii="Arial" w:hAnsi="Arial" w:cs="Arial"/>
          <w:kern w:val="0"/>
          <w:u w:val="single"/>
        </w:rPr>
        <w:t xml:space="preserve">  </w:t>
      </w:r>
      <w:r>
        <w:rPr>
          <w:rFonts w:ascii="Arial" w:hAnsi="Arial" w:cs="Arial"/>
          <w:kern w:val="0"/>
        </w:rPr>
        <w:t>%（不超过10%），保证期限覆盖本合同约定工期；</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kern w:val="0"/>
        </w:rPr>
        <w:t>（3）双方约定的其他方式：</w:t>
      </w:r>
      <w:r>
        <w:rPr>
          <w:rFonts w:hint="eastAsia" w:ascii="Arial" w:hAnsi="Arial" w:cs="Arial"/>
          <w:kern w:val="0"/>
          <w:u w:val="single"/>
        </w:rPr>
        <w:t xml:space="preserve">   </w:t>
      </w:r>
      <w:r>
        <w:rPr>
          <w:rFonts w:hint="eastAsia" w:ascii="Arial" w:hAnsi="Arial" w:cs="Arial"/>
          <w:kern w:val="0"/>
          <w:u w:val="single"/>
          <w:lang w:eastAsia="zh-CN"/>
        </w:rPr>
        <w:t>银行转账</w:t>
      </w:r>
      <w:r>
        <w:rPr>
          <w:rFonts w:hint="eastAsia" w:ascii="Arial" w:hAnsi="Arial" w:cs="Arial"/>
          <w:kern w:val="0"/>
          <w:u w:val="single"/>
        </w:rPr>
        <w:t xml:space="preserve">      </w:t>
      </w:r>
      <w:r>
        <w:rPr>
          <w:rFonts w:ascii="Arial" w:hAnsi="Arial" w:cs="Arial"/>
          <w:kern w:val="0"/>
          <w:u w:val="single"/>
        </w:rPr>
        <w:t xml:space="preserve">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承包人可根据需要选择上述其中任一种方式提供履约保证金。</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本条第二款内容修改为：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出现工期延长，超出履约保证金保函或履约保证保险期限的，承包人应在履约保证金保函或履约保证保险期限界前办理履约保证金保函或履约保证保险延期，保证工程竣工验收合格前履约保证金保函或履约保证保险持续有效。因承包人原因导致工期延长的，继续提供履约担保所增加的费用由承包人承担；非因承包人原因导致工期延长的，继续提供履约担保所增加的费用由发包人承担。因承包人未及时办理履约保证金保函或履约保证保险造成的损失由承包人承担。</w:t>
      </w:r>
    </w:p>
    <w:p>
      <w:pPr>
        <w:keepNext/>
        <w:keepLines/>
        <w:spacing w:line="360" w:lineRule="auto"/>
        <w:ind w:firstLine="200"/>
        <w:outlineLvl w:val="3"/>
        <w:rPr>
          <w:rFonts w:ascii="Arial" w:hAnsi="Arial" w:cs="Arial"/>
          <w:b/>
          <w:bCs/>
          <w:sz w:val="28"/>
        </w:rPr>
      </w:pPr>
      <w:r>
        <w:rPr>
          <w:rFonts w:ascii="Arial" w:hAnsi="Arial" w:cs="Arial"/>
          <w:b/>
          <w:bCs/>
          <w:sz w:val="28"/>
        </w:rPr>
        <w:t>4. 监理人</w:t>
      </w:r>
    </w:p>
    <w:p>
      <w:pPr>
        <w:spacing w:line="360" w:lineRule="auto"/>
        <w:ind w:firstLine="420" w:firstLineChars="200"/>
        <w:rPr>
          <w:rFonts w:ascii="Arial" w:hAnsi="Arial" w:cs="Arial"/>
        </w:rPr>
      </w:pPr>
      <w:r>
        <w:rPr>
          <w:rFonts w:ascii="Arial" w:hAnsi="Arial" w:cs="Arial"/>
        </w:rPr>
        <w:t>4.1监理人的一般规定</w:t>
      </w:r>
    </w:p>
    <w:p>
      <w:pPr>
        <w:spacing w:line="360" w:lineRule="auto"/>
        <w:ind w:firstLine="420" w:firstLineChars="200"/>
        <w:jc w:val="left"/>
        <w:rPr>
          <w:rFonts w:ascii="Arial" w:hAnsi="Arial" w:cs="Arial"/>
        </w:rPr>
      </w:pPr>
      <w:r>
        <w:rPr>
          <w:rFonts w:ascii="Arial" w:hAnsi="Arial" w:cs="Arial"/>
        </w:rPr>
        <w:t>关于监理人的监理内容：</w:t>
      </w:r>
      <w:r>
        <w:rPr>
          <w:rFonts w:ascii="Arial" w:hAnsi="Arial" w:cs="Arial"/>
          <w:u w:val="single"/>
        </w:rPr>
        <w:t xml:space="preserve">   </w:t>
      </w:r>
      <w:r>
        <w:rPr>
          <w:rFonts w:hint="eastAsia" w:hAnsi="宋体"/>
          <w:u w:val="single"/>
        </w:rPr>
        <w:t xml:space="preserve">见本工程监理合同 </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关于监理人的监理权限：</w:t>
      </w:r>
      <w:r>
        <w:rPr>
          <w:rFonts w:ascii="Arial" w:hAnsi="Arial" w:cs="Arial"/>
          <w:u w:val="single"/>
        </w:rPr>
        <w:t xml:space="preserve">    </w:t>
      </w:r>
      <w:r>
        <w:rPr>
          <w:rFonts w:hint="eastAsia" w:hAnsi="宋体"/>
          <w:u w:val="single"/>
        </w:rPr>
        <w:t xml:space="preserve">见本工程监理合同 </w:t>
      </w:r>
      <w:r>
        <w:rPr>
          <w:rFonts w:ascii="Arial" w:hAnsi="Arial" w:cs="Arial"/>
          <w:u w:val="single"/>
        </w:rPr>
        <w:t xml:space="preserve">     </w:t>
      </w:r>
      <w:r>
        <w:rPr>
          <w:rFonts w:ascii="Arial" w:hAnsi="Arial" w:cs="Arial"/>
        </w:rPr>
        <w:t xml:space="preserve">。 </w:t>
      </w:r>
    </w:p>
    <w:p>
      <w:pPr>
        <w:spacing w:line="360" w:lineRule="auto"/>
        <w:ind w:firstLine="200"/>
        <w:rPr>
          <w:rFonts w:ascii="Arial" w:hAnsi="Arial" w:cs="Arial"/>
        </w:rPr>
      </w:pPr>
      <w:r>
        <w:rPr>
          <w:rFonts w:ascii="Arial" w:hAnsi="Arial" w:cs="Arial"/>
        </w:rPr>
        <w:t>关于监理人在施工现场的办公场所、生活场所的提供和费用承担的约定：</w:t>
      </w:r>
      <w:r>
        <w:rPr>
          <w:rFonts w:hint="eastAsia" w:hAnsi="宋体"/>
          <w:u w:val="single"/>
        </w:rPr>
        <w:t xml:space="preserve">见本工程监理合同 </w:t>
      </w:r>
      <w:r>
        <w:rPr>
          <w:rFonts w:ascii="Arial" w:hAnsi="Arial" w:cs="Arial"/>
        </w:rPr>
        <w:t>。</w:t>
      </w:r>
    </w:p>
    <w:p>
      <w:pPr>
        <w:spacing w:line="360" w:lineRule="auto"/>
        <w:ind w:firstLine="420" w:firstLineChars="200"/>
        <w:rPr>
          <w:rFonts w:ascii="Arial" w:hAnsi="Arial" w:cs="Arial"/>
        </w:rPr>
      </w:pPr>
      <w:r>
        <w:rPr>
          <w:rFonts w:ascii="Arial" w:hAnsi="Arial" w:cs="Arial"/>
        </w:rPr>
        <w:t>4.2 监理人员</w:t>
      </w:r>
    </w:p>
    <w:p>
      <w:pPr>
        <w:spacing w:line="360" w:lineRule="auto"/>
        <w:ind w:firstLine="420" w:firstLineChars="200"/>
        <w:rPr>
          <w:rFonts w:ascii="Arial" w:hAnsi="Arial" w:cs="Arial"/>
        </w:rPr>
      </w:pPr>
      <w:r>
        <w:rPr>
          <w:rFonts w:ascii="Arial" w:hAnsi="Arial" w:cs="Arial"/>
        </w:rPr>
        <w:t>总监理工程师：</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职    务：</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监理工程师执业资格证书号：</w:t>
      </w:r>
      <w:r>
        <w:rPr>
          <w:rFonts w:ascii="Arial" w:hAnsi="Arial" w:cs="Arial"/>
          <w:u w:val="single"/>
        </w:rPr>
        <w:t></w:t>
      </w:r>
      <w:r>
        <w:rPr>
          <w:rFonts w:hint="eastAsia" w:ascii="Arial" w:hAnsi="Arial" w:cs="Arial"/>
          <w:u w:val="single"/>
        </w:rPr>
        <w:t xml:space="preserve">         </w:t>
      </w:r>
      <w:r>
        <w:rPr>
          <w:rFonts w:ascii="Arial" w:hAnsi="Arial" w:cs="Arial"/>
          <w:u w:val="single"/>
        </w:rPr>
        <w:t> </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ascii="Arial" w:hAnsi="Arial" w:cs="Arial"/>
          <w:u w:val="single"/>
        </w:rPr>
        <w:t></w:t>
      </w:r>
      <w:r>
        <w:rPr>
          <w:rFonts w:hint="eastAsia" w:ascii="Arial" w:hAnsi="Arial" w:cs="Arial"/>
          <w:u w:val="single"/>
        </w:rPr>
        <w:t xml:space="preserve">        </w:t>
      </w:r>
      <w:r>
        <w:rPr>
          <w:rFonts w:ascii="Arial" w:hAnsi="Arial" w:cs="Arial"/>
          <w:u w:val="single"/>
        </w:rPr>
        <w:t>   </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关于监理人的其他约定：</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4.4商定或确定</w:t>
      </w:r>
    </w:p>
    <w:p>
      <w:pPr>
        <w:spacing w:line="360" w:lineRule="auto"/>
        <w:ind w:firstLine="420" w:firstLineChars="200"/>
        <w:rPr>
          <w:rFonts w:ascii="Arial" w:hAnsi="Arial" w:cs="Arial"/>
        </w:rPr>
      </w:pPr>
      <w:r>
        <w:rPr>
          <w:rFonts w:ascii="Arial" w:hAnsi="Arial" w:cs="Arial"/>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5. 工程质量</w:t>
      </w:r>
    </w:p>
    <w:p>
      <w:pPr>
        <w:spacing w:line="360" w:lineRule="auto"/>
        <w:ind w:firstLine="420" w:firstLineChars="200"/>
        <w:rPr>
          <w:rFonts w:ascii="Arial" w:hAnsi="Arial" w:cs="Arial"/>
        </w:rPr>
      </w:pPr>
      <w:r>
        <w:rPr>
          <w:rFonts w:ascii="Arial" w:hAnsi="Arial" w:cs="Arial"/>
        </w:rPr>
        <w:t>5.1 质量要求</w:t>
      </w:r>
    </w:p>
    <w:p>
      <w:pPr>
        <w:spacing w:line="360" w:lineRule="auto"/>
        <w:ind w:firstLine="420" w:firstLineChars="200"/>
        <w:jc w:val="left"/>
        <w:rPr>
          <w:rFonts w:ascii="Arial" w:hAnsi="Arial" w:cs="Arial"/>
        </w:rPr>
      </w:pPr>
      <w:r>
        <w:rPr>
          <w:rFonts w:ascii="Arial" w:hAnsi="Arial" w:cs="Arial"/>
        </w:rPr>
        <w:t>5.1.1 特殊质量标准和要求：</w:t>
      </w:r>
      <w:r>
        <w:rPr>
          <w:rFonts w:ascii="Arial" w:hAnsi="Arial" w:cs="Arial"/>
          <w:u w:val="single"/>
        </w:rPr>
        <w:t xml:space="preserve">  工程质量符合相关国家现行建设工程质量规范合格要求  </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关于工程奖项的约定：</w:t>
      </w:r>
      <w:r>
        <w:rPr>
          <w:rFonts w:ascii="Arial" w:hAnsi="Arial" w:cs="Arial"/>
          <w:u w:val="single"/>
        </w:rPr>
        <w:t xml:space="preserve"> 无 </w:t>
      </w:r>
      <w:r>
        <w:rPr>
          <w:rFonts w:ascii="Arial" w:hAnsi="Arial" w:cs="Arial"/>
        </w:rPr>
        <w:t>。</w:t>
      </w:r>
    </w:p>
    <w:p>
      <w:pPr>
        <w:spacing w:line="360" w:lineRule="auto"/>
        <w:ind w:firstLine="420" w:firstLineChars="200"/>
        <w:rPr>
          <w:rFonts w:ascii="Arial" w:hAnsi="Arial" w:cs="Arial"/>
        </w:rPr>
      </w:pPr>
      <w:r>
        <w:rPr>
          <w:rFonts w:ascii="Arial" w:hAnsi="Arial" w:cs="Arial"/>
        </w:rPr>
        <w:t>5.3 隐蔽工程检查</w:t>
      </w:r>
    </w:p>
    <w:p>
      <w:pPr>
        <w:spacing w:line="360" w:lineRule="auto"/>
        <w:ind w:firstLine="420" w:firstLineChars="200"/>
        <w:jc w:val="left"/>
        <w:rPr>
          <w:rFonts w:ascii="Arial" w:hAnsi="Arial" w:cs="Arial"/>
          <w:u w:val="single"/>
        </w:rPr>
      </w:pPr>
      <w:r>
        <w:rPr>
          <w:rFonts w:ascii="Arial" w:hAnsi="Arial" w:cs="Arial"/>
        </w:rPr>
        <w:t>5.3.2承包人提前通知监理人隐蔽工程检查的期限的约定：</w:t>
      </w:r>
      <w:r>
        <w:rPr>
          <w:rFonts w:ascii="Arial" w:hAnsi="Arial" w:cs="Arial"/>
          <w:bCs/>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rFonts w:ascii="Arial" w:hAnsi="Arial" w:cs="Arial"/>
        </w:rPr>
      </w:pPr>
      <w:r>
        <w:rPr>
          <w:rFonts w:ascii="Arial" w:hAnsi="Arial" w:cs="Arial"/>
        </w:rPr>
        <w:t>监理人不能按时进行检查时，应提前</w:t>
      </w:r>
      <w:r>
        <w:rPr>
          <w:rFonts w:ascii="Arial" w:hAnsi="Arial" w:cs="Arial"/>
          <w:u w:val="single"/>
        </w:rPr>
        <w:t xml:space="preserve"> 24 </w:t>
      </w:r>
      <w:r>
        <w:rPr>
          <w:rFonts w:ascii="Arial" w:hAnsi="Arial" w:cs="Arial"/>
        </w:rPr>
        <w:t>小时提交书面延期要求。</w:t>
      </w:r>
    </w:p>
    <w:p>
      <w:pPr>
        <w:spacing w:line="360" w:lineRule="auto"/>
        <w:ind w:firstLine="420" w:firstLineChars="200"/>
        <w:jc w:val="left"/>
        <w:rPr>
          <w:rFonts w:ascii="Arial" w:hAnsi="Arial" w:cs="Arial"/>
        </w:rPr>
      </w:pPr>
      <w:r>
        <w:rPr>
          <w:rFonts w:ascii="Arial" w:hAnsi="Arial" w:cs="Arial"/>
        </w:rPr>
        <w:t>关于延期最长不得超过：</w:t>
      </w:r>
      <w:r>
        <w:rPr>
          <w:rFonts w:ascii="Arial" w:hAnsi="Arial" w:cs="Arial"/>
          <w:u w:val="single"/>
        </w:rPr>
        <w:t xml:space="preserve"> 48  </w:t>
      </w:r>
      <w:r>
        <w:rPr>
          <w:rFonts w:ascii="Arial" w:hAnsi="Arial" w:cs="Arial"/>
        </w:rPr>
        <w:t>小时。</w:t>
      </w:r>
    </w:p>
    <w:p>
      <w:pPr>
        <w:keepNext/>
        <w:keepLines/>
        <w:spacing w:before="60" w:after="60" w:line="413" w:lineRule="auto"/>
        <w:outlineLvl w:val="1"/>
        <w:rPr>
          <w:rFonts w:ascii="Arial" w:hAnsi="Arial" w:cs="Arial"/>
          <w:b/>
          <w:bCs/>
          <w:sz w:val="32"/>
          <w:szCs w:val="32"/>
          <w:lang w:val="zh-CN"/>
        </w:rPr>
      </w:pPr>
      <w:bookmarkStart w:id="162" w:name="_Toc1785"/>
      <w:bookmarkStart w:id="163" w:name="_Toc35333490"/>
      <w:bookmarkStart w:id="164" w:name="_Toc521404843"/>
      <w:r>
        <w:rPr>
          <w:rFonts w:ascii="Arial" w:hAnsi="Arial" w:cs="Arial"/>
          <w:b/>
          <w:bCs/>
          <w:sz w:val="32"/>
          <w:lang w:val="zh-CN"/>
        </w:rPr>
        <w:t>6. 安全文明施工、环境保护与</w:t>
      </w:r>
      <w:r>
        <w:rPr>
          <w:rFonts w:ascii="Arial" w:hAnsi="Arial" w:cs="Arial"/>
          <w:b/>
          <w:bCs/>
          <w:sz w:val="32"/>
          <w:szCs w:val="32"/>
          <w:lang w:val="zh-CN"/>
        </w:rPr>
        <w:t>农民工工资支付</w:t>
      </w:r>
      <w:bookmarkEnd w:id="162"/>
      <w:bookmarkEnd w:id="163"/>
      <w:bookmarkEnd w:id="164"/>
    </w:p>
    <w:p>
      <w:pPr>
        <w:spacing w:line="360" w:lineRule="auto"/>
        <w:ind w:firstLine="420" w:firstLineChars="200"/>
        <w:rPr>
          <w:rFonts w:ascii="Arial" w:hAnsi="Arial" w:cs="Arial"/>
        </w:rPr>
      </w:pPr>
      <w:r>
        <w:rPr>
          <w:rFonts w:ascii="Arial" w:hAnsi="Arial" w:cs="Arial"/>
        </w:rPr>
        <w:t>6.1安全文明施工</w:t>
      </w:r>
    </w:p>
    <w:p>
      <w:pPr>
        <w:spacing w:line="360" w:lineRule="auto"/>
        <w:ind w:firstLine="420" w:firstLineChars="200"/>
        <w:jc w:val="left"/>
        <w:rPr>
          <w:rFonts w:ascii="Arial" w:hAnsi="Arial" w:cs="Arial"/>
        </w:rPr>
      </w:pPr>
      <w:r>
        <w:rPr>
          <w:rFonts w:ascii="Arial" w:hAnsi="Arial" w:cs="Arial"/>
        </w:rPr>
        <w:t>6.1.1 项目安全生产的达标目标及相应事项的约定：</w:t>
      </w:r>
      <w:r>
        <w:rPr>
          <w:rFonts w:ascii="Arial" w:hAnsi="Arial" w:cs="Arial"/>
          <w:u w:val="single"/>
        </w:rPr>
        <w:t>要求达到《建筑施工安全检查标准》（JGJ59-2011）标准和符合《广西壮族自治区建筑工程安全防护、文明施工措施费及使用管理细则》（桂建质安【2006】22号文）的要求</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关于安全文明施工奖项的约定：</w:t>
      </w:r>
      <w:r>
        <w:rPr>
          <w:rFonts w:ascii="Arial" w:hAnsi="Arial" w:cs="Arial"/>
          <w:u w:val="single"/>
        </w:rPr>
        <w:t xml:space="preserve">   </w:t>
      </w:r>
      <w:r>
        <w:rPr>
          <w:rFonts w:hint="eastAsia" w:ascii="Arial" w:hAnsi="Arial" w:cs="Arial"/>
          <w:u w:val="single"/>
        </w:rPr>
        <w:t>无</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6.1.4 关于治安保卫的特别约定：</w:t>
      </w:r>
      <w:r>
        <w:rPr>
          <w:rFonts w:ascii="Arial" w:hAnsi="Arial" w:cs="Arial"/>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ascii="Arial" w:hAnsi="Arial" w:cs="Arial"/>
        </w:rPr>
      </w:pPr>
      <w:r>
        <w:rPr>
          <w:rFonts w:ascii="Arial" w:hAnsi="Arial" w:cs="Arial"/>
        </w:rPr>
        <w:t>关于编制施工场地治安管理计划的约定：</w:t>
      </w:r>
      <w:r>
        <w:rPr>
          <w:rFonts w:ascii="Arial" w:hAnsi="Arial" w:cs="Arial"/>
          <w:u w:val="single"/>
        </w:rPr>
        <w:t xml:space="preserve">开工前提供施工场地治安管理计划  </w:t>
      </w:r>
      <w:r>
        <w:rPr>
          <w:rFonts w:ascii="Arial" w:hAnsi="Arial" w:cs="Arial"/>
        </w:rPr>
        <w:t>。</w:t>
      </w:r>
    </w:p>
    <w:p>
      <w:pPr>
        <w:spacing w:line="360" w:lineRule="auto"/>
        <w:ind w:firstLine="420" w:firstLineChars="200"/>
        <w:jc w:val="left"/>
        <w:rPr>
          <w:rFonts w:ascii="Arial" w:hAnsi="Arial" w:cs="Arial"/>
        </w:rPr>
      </w:pPr>
      <w:r>
        <w:rPr>
          <w:rFonts w:ascii="Arial" w:hAnsi="Arial" w:cs="Arial"/>
        </w:rPr>
        <w:t>6.1.5 文明施工</w:t>
      </w:r>
    </w:p>
    <w:p>
      <w:pPr>
        <w:spacing w:line="360" w:lineRule="auto"/>
        <w:ind w:firstLine="420" w:firstLineChars="200"/>
        <w:jc w:val="left"/>
        <w:rPr>
          <w:rFonts w:ascii="Arial" w:hAnsi="Arial" w:cs="Arial"/>
        </w:rPr>
      </w:pPr>
      <w:r>
        <w:rPr>
          <w:rFonts w:ascii="Arial" w:hAnsi="Arial" w:cs="Arial"/>
        </w:rPr>
        <w:t>合同当事人对文明施工的要求：</w:t>
      </w:r>
      <w:r>
        <w:rPr>
          <w:rFonts w:ascii="Arial" w:hAnsi="Arial" w:cs="Arial"/>
          <w:u w:val="single"/>
        </w:rPr>
        <w:t>要求达到《建筑施工安全检查标准》（JGJ59-2011）标准和符合《广西壮族自治区建筑工程安全防护、文明施工措施费及使用管理细则》（桂建质安【2006】22号文）的要求。</w:t>
      </w:r>
      <w:r>
        <w:rPr>
          <w:rFonts w:ascii="Arial" w:hAnsi="Arial" w:cs="Arial"/>
        </w:rPr>
        <w:t xml:space="preserve"> </w:t>
      </w:r>
    </w:p>
    <w:p>
      <w:pPr>
        <w:autoSpaceDE w:val="0"/>
        <w:autoSpaceDN w:val="0"/>
        <w:adjustRightInd w:val="0"/>
        <w:spacing w:line="360" w:lineRule="auto"/>
        <w:ind w:firstLine="420" w:firstLineChars="200"/>
        <w:jc w:val="left"/>
        <w:rPr>
          <w:rFonts w:ascii="Arial" w:hAnsi="Arial" w:cs="Arial"/>
        </w:rPr>
      </w:pPr>
      <w:r>
        <w:rPr>
          <w:rFonts w:ascii="Arial" w:hAnsi="Arial" w:cs="Arial"/>
        </w:rPr>
        <w:t>6.1.6 关于安全文明施工费支付比例和支付期限的约定：</w:t>
      </w:r>
    </w:p>
    <w:p>
      <w:pPr>
        <w:autoSpaceDE w:val="0"/>
        <w:autoSpaceDN w:val="0"/>
        <w:adjustRightInd w:val="0"/>
        <w:spacing w:line="360" w:lineRule="auto"/>
        <w:ind w:firstLine="420" w:firstLineChars="200"/>
        <w:jc w:val="left"/>
        <w:rPr>
          <w:rFonts w:ascii="Arial" w:hAnsi="Arial" w:cs="Arial"/>
          <w:kern w:val="0"/>
          <w:highlight w:val="yellow"/>
        </w:rPr>
      </w:pPr>
      <w:r>
        <w:rPr>
          <w:rFonts w:ascii="Arial" w:hAnsi="Arial" w:cs="Arial"/>
          <w:kern w:val="0"/>
        </w:rPr>
        <w:t>（1）本合同价款已包含安全文明施工费</w:t>
      </w:r>
      <w:r>
        <w:rPr>
          <w:rFonts w:ascii="Arial" w:hAnsi="Arial" w:cs="Arial"/>
          <w:kern w:val="0"/>
          <w:u w:val="single"/>
        </w:rPr>
        <w:t xml:space="preserve"> </w:t>
      </w:r>
      <w:r>
        <w:rPr>
          <w:rFonts w:hint="eastAsia" w:ascii="Arial" w:hAnsi="Arial" w:cs="Arial"/>
          <w:u w:val="single"/>
        </w:rPr>
        <w:t xml:space="preserve">      </w:t>
      </w:r>
      <w:r>
        <w:rPr>
          <w:rFonts w:ascii="Arial" w:hAnsi="Arial" w:cs="Arial"/>
          <w:kern w:val="0"/>
        </w:rPr>
        <w:t>元。</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（2）使用要求：专款专用。具体按</w:t>
      </w:r>
      <w:r>
        <w:rPr>
          <w:rFonts w:ascii="Arial" w:hAnsi="Arial" w:cs="Arial"/>
          <w:kern w:val="0"/>
          <w:u w:val="single"/>
        </w:rPr>
        <w:t>《广西壮族自治区建设工程安全文明施工费使用管理细则》（桂建质〔2015〕16号）</w:t>
      </w:r>
      <w:r>
        <w:rPr>
          <w:rFonts w:ascii="Arial" w:hAnsi="Arial" w:cs="Arial"/>
          <w:kern w:val="0"/>
        </w:rPr>
        <w:t>和</w:t>
      </w:r>
      <w:r>
        <w:rPr>
          <w:rFonts w:hint="eastAsia" w:ascii="Arial" w:hAnsi="Arial" w:cs="Arial"/>
          <w:kern w:val="0"/>
          <w:u w:val="single"/>
        </w:rPr>
        <w:t>贺州</w:t>
      </w:r>
      <w:r>
        <w:rPr>
          <w:rFonts w:ascii="Arial" w:hAnsi="Arial" w:cs="Arial"/>
          <w:kern w:val="0"/>
        </w:rPr>
        <w:t>市相关规定执行。</w:t>
      </w:r>
    </w:p>
    <w:p>
      <w:pPr>
        <w:autoSpaceDE w:val="0"/>
        <w:autoSpaceDN w:val="0"/>
        <w:adjustRightInd w:val="0"/>
        <w:spacing w:line="360" w:lineRule="auto"/>
        <w:ind w:firstLine="420" w:firstLineChars="200"/>
        <w:jc w:val="left"/>
        <w:rPr>
          <w:rFonts w:hint="eastAsia" w:ascii="宋体" w:hAnsi="宋体"/>
          <w:b/>
          <w:bCs/>
        </w:rPr>
      </w:pPr>
      <w:r>
        <w:rPr>
          <w:rFonts w:ascii="Arial" w:hAnsi="Arial" w:cs="Arial"/>
          <w:kern w:val="0"/>
        </w:rPr>
        <w:t>（3）支付约定：在本合同签订后</w:t>
      </w:r>
      <w:r>
        <w:rPr>
          <w:rFonts w:ascii="Arial" w:hAnsi="Arial" w:cs="Arial"/>
          <w:kern w:val="0"/>
          <w:u w:val="single"/>
        </w:rPr>
        <w:t xml:space="preserve"> 7  </w:t>
      </w:r>
      <w:r>
        <w:rPr>
          <w:rFonts w:ascii="Arial" w:hAnsi="Arial" w:cs="Arial"/>
          <w:kern w:val="0"/>
        </w:rPr>
        <w:t>个工作日内，预付安全文明施工费总额的</w:t>
      </w:r>
      <w:r>
        <w:rPr>
          <w:rFonts w:hint="eastAsia" w:ascii="Arial" w:hAnsi="Arial" w:cs="Arial"/>
          <w:kern w:val="0"/>
          <w:u w:val="single"/>
        </w:rPr>
        <w:t>50%</w:t>
      </w:r>
      <w:r>
        <w:rPr>
          <w:rFonts w:ascii="Arial" w:hAnsi="Arial" w:cs="Arial"/>
          <w:kern w:val="0"/>
          <w:u w:val="single"/>
        </w:rPr>
        <w:t xml:space="preserve"> </w:t>
      </w:r>
      <w:r>
        <w:rPr>
          <w:rFonts w:ascii="Arial" w:hAnsi="Arial" w:cs="Arial"/>
          <w:kern w:val="0"/>
        </w:rPr>
        <w:t>，其余部分与进度款同期支付。</w:t>
      </w:r>
      <w:r>
        <w:rPr>
          <w:rFonts w:hint="eastAsia" w:ascii="Arial" w:hAnsi="Arial" w:cs="Arial"/>
          <w:b/>
          <w:bCs/>
          <w:kern w:val="0"/>
        </w:rPr>
        <w:t>（备注：根据</w:t>
      </w:r>
      <w:r>
        <w:rPr>
          <w:rFonts w:hint="eastAsia" w:ascii="宋体" w:hAnsi="宋体"/>
          <w:b/>
          <w:bCs/>
        </w:rPr>
        <w:t>《广西壮族自治区建设工程安全文明施工费使用管理细则》（桂建质〔</w:t>
      </w:r>
      <w:r>
        <w:rPr>
          <w:rFonts w:hint="eastAsia" w:ascii="Arial" w:hAnsi="Arial"/>
          <w:b/>
          <w:bCs/>
        </w:rPr>
        <w:t>2015</w:t>
      </w:r>
      <w:r>
        <w:rPr>
          <w:rFonts w:hint="eastAsia" w:ascii="宋体" w:hAnsi="宋体"/>
          <w:b/>
          <w:bCs/>
        </w:rPr>
        <w:t>〕</w:t>
      </w:r>
      <w:r>
        <w:rPr>
          <w:rFonts w:hint="eastAsia" w:ascii="Arial" w:hAnsi="Arial"/>
          <w:b/>
          <w:bCs/>
        </w:rPr>
        <w:t>16</w:t>
      </w:r>
      <w:r>
        <w:rPr>
          <w:rFonts w:hint="eastAsia" w:ascii="宋体" w:hAnsi="宋体"/>
          <w:b/>
          <w:bCs/>
        </w:rPr>
        <w:t>号）文件第七条  安全文明施工费由建设单位向施工单位支付并载入施工合同。施工合同应列出安全文明施工费总额，以及费用的预付方式、支付方式、使用要求、调整方式等条款。施工合同对安全文明施工费的支付方式未作约定或约定不明的，合同工期在一年以内的，预付额不得低于总额的50%；合同工期在一年以上（含一年）的，预付额不得低于总额的30%.预付款以外的款项按照施工进度支付。）</w:t>
      </w:r>
    </w:p>
    <w:p>
      <w:pPr>
        <w:autoSpaceDE w:val="0"/>
        <w:autoSpaceDN w:val="0"/>
        <w:adjustRightInd w:val="0"/>
        <w:spacing w:line="360" w:lineRule="auto"/>
        <w:ind w:firstLine="420" w:firstLineChars="200"/>
        <w:jc w:val="left"/>
        <w:rPr>
          <w:rFonts w:ascii="Arial" w:hAnsi="Arial" w:cs="Arial"/>
          <w:kern w:val="0"/>
        </w:rPr>
      </w:pP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6.3 环境保护</w:t>
      </w:r>
    </w:p>
    <w:p>
      <w:pPr>
        <w:spacing w:line="360" w:lineRule="auto"/>
        <w:ind w:firstLine="420" w:firstLineChars="200"/>
        <w:jc w:val="left"/>
        <w:rPr>
          <w:rFonts w:ascii="Arial" w:hAnsi="Arial" w:cs="Arial"/>
          <w:u w:val="single"/>
        </w:rPr>
      </w:pPr>
      <w:r>
        <w:rPr>
          <w:rFonts w:ascii="Arial" w:hAnsi="Arial" w:cs="Arial"/>
          <w:u w:val="single"/>
        </w:rPr>
        <w:t>因施工需要，经发包人批准，由承包人办理有关施工场地交通、环卫和施工噪音管理等手续，费用由承包人负责。</w:t>
      </w:r>
    </w:p>
    <w:p>
      <w:pPr>
        <w:spacing w:line="360" w:lineRule="auto"/>
        <w:ind w:firstLine="420" w:firstLineChars="200"/>
        <w:jc w:val="left"/>
        <w:rPr>
          <w:rFonts w:ascii="Arial" w:hAnsi="Arial" w:cs="Arial"/>
          <w:u w:val="single"/>
        </w:rPr>
      </w:pPr>
      <w:r>
        <w:rPr>
          <w:rFonts w:ascii="Arial" w:hAnsi="Arial" w:cs="Arial"/>
          <w:u w:val="single"/>
        </w:rPr>
        <w:t>经过城市道路的施工车辆，必须按交警、城管、运输等部门相关规定执行。由于施工车辆造成的道路、环境等污染，其责任和费用均由承包人承担。</w:t>
      </w:r>
    </w:p>
    <w:p>
      <w:pPr>
        <w:spacing w:line="360" w:lineRule="auto"/>
        <w:jc w:val="left"/>
        <w:rPr>
          <w:rFonts w:ascii="Arial" w:hAnsi="Arial" w:cs="Arial"/>
        </w:rPr>
      </w:pPr>
      <w:r>
        <w:rPr>
          <w:rFonts w:ascii="Arial" w:hAnsi="Arial" w:cs="Arial"/>
        </w:rPr>
        <w:t>6.4关于农民工工资支付比例、期限及使用的约定：</w:t>
      </w:r>
    </w:p>
    <w:p>
      <w:pPr>
        <w:spacing w:line="360" w:lineRule="auto"/>
        <w:ind w:firstLine="525" w:firstLineChars="250"/>
        <w:jc w:val="left"/>
        <w:rPr>
          <w:rFonts w:ascii="Arial" w:hAnsi="Arial" w:cs="Arial"/>
        </w:rPr>
      </w:pPr>
      <w:r>
        <w:rPr>
          <w:rFonts w:ascii="Arial" w:hAnsi="Arial" w:cs="Arial"/>
        </w:rPr>
        <w:t>（3） 农民工工资支付</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ascii="Arial" w:hAnsi="Arial" w:cs="Arial"/>
        </w:rPr>
      </w:pPr>
      <w:r>
        <w:rPr>
          <w:rFonts w:ascii="Arial" w:hAnsi="Arial" w:cs="Arial"/>
        </w:rPr>
        <w:t>2）发包人依据工程进度，按与承包人约定的农民工支付比例，将工程人工费分账支付到承包人的农民工工资专户，工程完工时发包人向承包人农民工工资专户支付的完工工程量的人工费支付比例不低于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Arial" w:hAnsi="Arial" w:cs="Arial"/>
        </w:rPr>
        <w:t>20</w:t>
      </w:r>
      <w:r>
        <w:rPr>
          <w:rFonts w:ascii="Arial" w:hAnsi="Arial" w:cs="Arial"/>
        </w:rPr>
        <w:t xml:space="preserve"> %，其余工程进度款项由发包人支付到承包人的单位基本户。</w:t>
      </w:r>
    </w:p>
    <w:p>
      <w:pPr>
        <w:spacing w:line="360" w:lineRule="auto"/>
        <w:ind w:firstLine="525" w:firstLineChars="250"/>
        <w:jc w:val="left"/>
        <w:rPr>
          <w:rFonts w:ascii="Arial" w:hAnsi="Arial" w:cs="Arial"/>
        </w:rPr>
      </w:pPr>
      <w:r>
        <w:rPr>
          <w:rFonts w:ascii="Arial" w:hAnsi="Arial" w:cs="Arial"/>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Arial" w:hAnsi="Arial" w:cs="Arial"/>
        </w:rPr>
        <w:t>/</w:t>
      </w:r>
      <w:r>
        <w:rPr>
          <w:rFonts w:ascii="Arial" w:hAnsi="Arial" w:cs="Arial"/>
        </w:rPr>
        <w:t>%。其余分包工程进度款项由承包人支付到分包人的单位基本户。</w:t>
      </w:r>
    </w:p>
    <w:p>
      <w:pPr>
        <w:spacing w:line="360" w:lineRule="auto"/>
        <w:ind w:firstLine="525" w:firstLineChars="250"/>
        <w:jc w:val="left"/>
        <w:rPr>
          <w:rFonts w:ascii="Arial" w:hAnsi="Arial" w:cs="Arial"/>
        </w:rPr>
      </w:pPr>
      <w:r>
        <w:rPr>
          <w:rFonts w:ascii="Arial" w:hAnsi="Arial" w:cs="Arial"/>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5）农民工工资使用要求：专款专用，除发放工人工资外，不得用于其他用途。</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6）承包人将农民工工资支付情况定期报告发包人和监理单位，并提供相应的材料接受建设行政主管部门和劳动保障行政主管部门对此事项监管。</w:t>
      </w:r>
    </w:p>
    <w:p>
      <w:pPr>
        <w:spacing w:line="440" w:lineRule="exact"/>
        <w:ind w:firstLine="420" w:firstLineChars="200"/>
        <w:rPr>
          <w:rFonts w:ascii="Arial" w:hAnsi="Arial" w:cs="Arial"/>
          <w:u w:val="single"/>
        </w:rPr>
      </w:pPr>
      <w:r>
        <w:rPr>
          <w:rFonts w:cs="Arial"/>
          <w:kern w:val="0"/>
        </w:rPr>
        <w:t>（4）</w:t>
      </w:r>
      <w:r>
        <w:rPr>
          <w:rFonts w:ascii="Arial" w:hAnsi="Arial" w:cs="Arial"/>
          <w:b/>
          <w:bCs/>
        </w:rPr>
        <w:t>农民工工资支付专用账户：</w:t>
      </w:r>
      <w:r>
        <w:rPr>
          <w:rFonts w:hint="eastAsia" w:ascii="Arial" w:hAnsi="Arial" w:cs="Arial"/>
          <w:u w:val="single"/>
        </w:rPr>
        <w:t xml:space="preserve">                                    </w:t>
      </w:r>
    </w:p>
    <w:p>
      <w:pPr>
        <w:spacing w:line="440" w:lineRule="exact"/>
        <w:ind w:firstLine="1206" w:firstLineChars="572"/>
        <w:rPr>
          <w:rFonts w:ascii="Arial" w:hAnsi="Arial" w:cs="Arial"/>
          <w:b/>
          <w:bCs/>
          <w:u w:val="single"/>
        </w:rPr>
      </w:pPr>
      <w:r>
        <w:rPr>
          <w:rFonts w:ascii="Arial" w:hAnsi="Arial" w:cs="Arial"/>
          <w:b/>
          <w:bCs/>
        </w:rPr>
        <w:t>账号：</w:t>
      </w:r>
      <w:r>
        <w:rPr>
          <w:rFonts w:hint="eastAsia" w:ascii="Arial" w:hAnsi="Arial" w:cs="Arial"/>
          <w:u w:val="single"/>
        </w:rPr>
        <w:t xml:space="preserve">                    </w:t>
      </w:r>
    </w:p>
    <w:p>
      <w:pPr>
        <w:spacing w:line="440" w:lineRule="exact"/>
        <w:ind w:firstLine="1136" w:firstLineChars="539"/>
        <w:rPr>
          <w:rFonts w:ascii="Arial" w:hAnsi="Arial" w:cs="Arial"/>
          <w:b/>
          <w:bCs/>
        </w:rPr>
      </w:pPr>
      <w:r>
        <w:rPr>
          <w:rFonts w:ascii="Arial" w:hAnsi="Arial" w:cs="Arial"/>
          <w:b/>
          <w:bCs/>
        </w:rPr>
        <w:t>开户银行：</w:t>
      </w:r>
      <w:r>
        <w:rPr>
          <w:rFonts w:hint="eastAsia" w:ascii="Arial" w:hAnsi="Arial" w:cs="Arial"/>
          <w:u w:val="single"/>
        </w:rPr>
        <w:t xml:space="preserve">                       </w:t>
      </w:r>
    </w:p>
    <w:p>
      <w:pPr>
        <w:keepNext/>
        <w:keepLines/>
        <w:spacing w:line="360" w:lineRule="auto"/>
        <w:ind w:firstLine="200"/>
        <w:outlineLvl w:val="3"/>
        <w:rPr>
          <w:rFonts w:ascii="Arial" w:hAnsi="Arial" w:cs="Arial"/>
          <w:b/>
          <w:bCs/>
          <w:kern w:val="0"/>
          <w:sz w:val="28"/>
          <w:szCs w:val="28"/>
          <w:highlight w:val="yellow"/>
        </w:rPr>
      </w:pPr>
    </w:p>
    <w:p>
      <w:pPr>
        <w:keepNext/>
        <w:keepLines/>
        <w:spacing w:line="360" w:lineRule="auto"/>
        <w:ind w:firstLine="200"/>
        <w:outlineLvl w:val="3"/>
        <w:rPr>
          <w:rFonts w:ascii="Arial" w:hAnsi="Arial" w:cs="Arial"/>
          <w:b/>
          <w:bCs/>
          <w:sz w:val="28"/>
        </w:rPr>
      </w:pPr>
      <w:r>
        <w:rPr>
          <w:rFonts w:ascii="Arial" w:hAnsi="Arial" w:cs="Arial"/>
          <w:b/>
          <w:bCs/>
          <w:sz w:val="28"/>
        </w:rPr>
        <w:t>7. 工期和进度</w:t>
      </w:r>
    </w:p>
    <w:p>
      <w:pPr>
        <w:spacing w:line="360" w:lineRule="auto"/>
        <w:ind w:firstLine="420" w:firstLineChars="200"/>
        <w:rPr>
          <w:rFonts w:ascii="Arial" w:hAnsi="Arial" w:cs="Arial"/>
        </w:rPr>
      </w:pPr>
      <w:r>
        <w:rPr>
          <w:rFonts w:ascii="Arial" w:hAnsi="Arial" w:cs="Arial"/>
        </w:rPr>
        <w:t>7.1 施工组织设计</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rPr>
        <w:t>7.1.1 合</w:t>
      </w:r>
      <w:r>
        <w:rPr>
          <w:rFonts w:ascii="Arial" w:hAnsi="Arial" w:cs="Arial"/>
          <w:kern w:val="0"/>
        </w:rPr>
        <w:t>同当事人约定的施工组织设计应包括的其他内容：</w:t>
      </w:r>
      <w:r>
        <w:rPr>
          <w:rFonts w:ascii="Arial" w:hAnsi="Arial" w:cs="Arial"/>
          <w:u w:val="single"/>
        </w:rPr>
        <w:t xml:space="preserve"> </w:t>
      </w:r>
      <w:r>
        <w:rPr>
          <w:rFonts w:hint="eastAsia" w:ascii="宋体" w:hAnsi="宋体"/>
          <w:u w:val="single"/>
        </w:rPr>
        <w:t>按通用条款第7.1.1条执行</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 xml:space="preserve">7.1.2 </w:t>
      </w:r>
      <w:r>
        <w:rPr>
          <w:rFonts w:ascii="Arial" w:hAnsi="Arial" w:cs="Arial"/>
          <w:kern w:val="0"/>
        </w:rPr>
        <w:t>施工组织设计的提交和修改</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kern w:val="0"/>
        </w:rPr>
        <w:t>承包人提交详细施工组织设计的期限的约定：</w:t>
      </w:r>
      <w:r>
        <w:rPr>
          <w:rFonts w:ascii="Arial" w:hAnsi="Arial" w:cs="Arial"/>
          <w:u w:val="single"/>
        </w:rPr>
        <w:t xml:space="preserve"> </w:t>
      </w:r>
      <w:r>
        <w:rPr>
          <w:rFonts w:hint="eastAsia" w:ascii="宋体" w:hAnsi="宋体"/>
          <w:u w:val="single"/>
        </w:rPr>
        <w:t>合同签订之日起14天内</w:t>
      </w:r>
      <w:r>
        <w:rPr>
          <w:rFonts w:hint="eastAsia" w:ascii="宋体" w:hAnsi="宋体" w:cs="宋体"/>
          <w:sz w:val="24"/>
        </w:rPr>
        <w:t>。</w:t>
      </w:r>
    </w:p>
    <w:p>
      <w:pPr>
        <w:pStyle w:val="118"/>
        <w:spacing w:line="360" w:lineRule="auto"/>
        <w:ind w:firstLine="420" w:firstLineChars="200"/>
        <w:jc w:val="left"/>
        <w:rPr>
          <w:rFonts w:ascii="Arial" w:hAnsi="Arial" w:cs="Arial"/>
          <w:szCs w:val="21"/>
        </w:rPr>
      </w:pPr>
      <w:r>
        <w:rPr>
          <w:rFonts w:ascii="Arial" w:hAnsi="Arial" w:cs="Arial"/>
          <w:szCs w:val="21"/>
        </w:rPr>
        <w:t>发包人和监理人在收到详细的施工组织设计后确认或提出修改意见的期限：</w:t>
      </w:r>
      <w:r>
        <w:rPr>
          <w:rFonts w:hint="eastAsia" w:ascii="宋体" w:hAnsi="宋体"/>
          <w:szCs w:val="24"/>
          <w:u w:val="single"/>
        </w:rPr>
        <w:t>收到承包人报送的施工组织设计后7天内。</w:t>
      </w:r>
    </w:p>
    <w:p>
      <w:pPr>
        <w:spacing w:line="360" w:lineRule="auto"/>
        <w:ind w:firstLine="420" w:firstLineChars="200"/>
        <w:rPr>
          <w:rFonts w:ascii="Arial" w:hAnsi="Arial" w:cs="Arial"/>
        </w:rPr>
      </w:pPr>
      <w:r>
        <w:rPr>
          <w:rFonts w:ascii="Arial" w:hAnsi="Arial" w:cs="Arial"/>
        </w:rPr>
        <w:t>7.2 施工进度计划</w:t>
      </w:r>
    </w:p>
    <w:p>
      <w:pPr>
        <w:spacing w:line="360" w:lineRule="auto"/>
        <w:ind w:firstLine="420" w:firstLineChars="200"/>
        <w:jc w:val="left"/>
        <w:rPr>
          <w:rFonts w:ascii="Arial" w:hAnsi="Arial" w:cs="Arial"/>
        </w:rPr>
      </w:pPr>
      <w:r>
        <w:rPr>
          <w:rFonts w:ascii="Arial" w:hAnsi="Arial" w:cs="Arial"/>
        </w:rPr>
        <w:t>7.2.2 施工进度计划的修订</w:t>
      </w:r>
    </w:p>
    <w:p>
      <w:pPr>
        <w:spacing w:line="360" w:lineRule="auto"/>
        <w:ind w:firstLine="420" w:firstLineChars="200"/>
        <w:jc w:val="left"/>
        <w:rPr>
          <w:rFonts w:ascii="Arial" w:hAnsi="Arial" w:cs="Arial"/>
        </w:rPr>
      </w:pPr>
      <w:r>
        <w:rPr>
          <w:rFonts w:ascii="Arial" w:hAnsi="Arial" w:cs="Arial"/>
        </w:rPr>
        <w:t>发包人和监理人在收到修订的施工进度计划后确认或提出修改意见的期限：</w:t>
      </w:r>
      <w:r>
        <w:rPr>
          <w:rFonts w:ascii="Arial" w:hAnsi="Arial" w:cs="Arial"/>
          <w:u w:val="single"/>
        </w:rPr>
        <w:t xml:space="preserve"> </w:t>
      </w:r>
      <w:r>
        <w:rPr>
          <w:rFonts w:hint="eastAsia"/>
          <w:u w:val="single"/>
        </w:rPr>
        <w:t>3天内</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7.3 开工</w:t>
      </w:r>
    </w:p>
    <w:p>
      <w:pPr>
        <w:spacing w:line="360" w:lineRule="auto"/>
        <w:ind w:firstLine="420" w:firstLineChars="200"/>
        <w:jc w:val="left"/>
        <w:rPr>
          <w:rFonts w:ascii="Arial" w:hAnsi="Arial" w:cs="Arial"/>
        </w:rPr>
      </w:pPr>
      <w:r>
        <w:rPr>
          <w:rFonts w:ascii="Arial" w:hAnsi="Arial" w:cs="Arial"/>
        </w:rPr>
        <w:t>7.3.1 开工准备</w:t>
      </w:r>
    </w:p>
    <w:p>
      <w:pPr>
        <w:spacing w:line="360" w:lineRule="auto"/>
        <w:ind w:firstLine="200"/>
        <w:jc w:val="left"/>
        <w:rPr>
          <w:rFonts w:ascii="Arial" w:hAnsi="Arial" w:cs="Arial"/>
          <w:u w:val="single"/>
        </w:rPr>
      </w:pPr>
      <w:r>
        <w:rPr>
          <w:rFonts w:ascii="Arial" w:hAnsi="Arial" w:cs="Arial"/>
        </w:rPr>
        <w:t>关于承包人提交</w:t>
      </w:r>
      <w:r>
        <w:rPr>
          <w:rFonts w:ascii="Arial" w:hAnsi="Arial" w:cs="Arial"/>
          <w:kern w:val="0"/>
        </w:rPr>
        <w:t>工程开工报审表的期限：</w:t>
      </w:r>
      <w:r>
        <w:rPr>
          <w:rFonts w:hint="eastAsia" w:ascii="Arial" w:hAnsi="Arial" w:cs="Arial"/>
          <w:u w:val="single"/>
        </w:rPr>
        <w:t>按审批的施工组织设计约定的期限</w:t>
      </w:r>
      <w:r>
        <w:rPr>
          <w:rFonts w:ascii="Arial" w:hAnsi="Arial" w:cs="Arial"/>
          <w:u w:val="single"/>
        </w:rPr>
        <w:t xml:space="preserve"> </w:t>
      </w:r>
      <w:r>
        <w:rPr>
          <w:rFonts w:ascii="Arial" w:hAnsi="Arial" w:cs="Arial"/>
        </w:rPr>
        <w:t>。</w:t>
      </w:r>
    </w:p>
    <w:p>
      <w:pPr>
        <w:spacing w:line="360" w:lineRule="auto"/>
        <w:ind w:firstLine="200"/>
        <w:jc w:val="left"/>
        <w:rPr>
          <w:rFonts w:ascii="Arial" w:hAnsi="Arial" w:cs="Arial"/>
        </w:rPr>
      </w:pPr>
      <w:r>
        <w:rPr>
          <w:rFonts w:ascii="Arial" w:hAnsi="Arial" w:cs="Arial"/>
        </w:rPr>
        <w:t>关于发包人应完成的其他开工准备工作及期限：</w:t>
      </w:r>
      <w:r>
        <w:rPr>
          <w:rFonts w:hint="eastAsia" w:ascii="Arial" w:hAnsi="Arial" w:cs="Arial"/>
          <w:u w:val="single"/>
        </w:rPr>
        <w:t>开工令签发之日前7天。</w:t>
      </w:r>
    </w:p>
    <w:p>
      <w:pPr>
        <w:spacing w:line="360" w:lineRule="auto"/>
        <w:ind w:firstLine="200"/>
        <w:jc w:val="left"/>
        <w:rPr>
          <w:rFonts w:ascii="Arial" w:hAnsi="Arial" w:cs="Arial"/>
          <w:u w:val="single"/>
        </w:rPr>
      </w:pPr>
      <w:r>
        <w:rPr>
          <w:rFonts w:ascii="Arial" w:hAnsi="Arial" w:cs="Arial"/>
        </w:rPr>
        <w:t>关于承包人应完成的其他开工准备工作及期限：</w:t>
      </w:r>
      <w:r>
        <w:rPr>
          <w:rFonts w:hint="eastAsia" w:ascii="Arial" w:hAnsi="Arial" w:cs="Arial"/>
          <w:u w:val="single"/>
        </w:rPr>
        <w:t>开工令签发之日前7天。</w:t>
      </w:r>
    </w:p>
    <w:p>
      <w:pPr>
        <w:spacing w:line="360" w:lineRule="auto"/>
        <w:ind w:firstLine="420" w:firstLineChars="200"/>
        <w:jc w:val="left"/>
        <w:rPr>
          <w:rFonts w:ascii="Arial" w:hAnsi="Arial" w:cs="Arial"/>
        </w:rPr>
      </w:pPr>
      <w:r>
        <w:rPr>
          <w:rFonts w:ascii="Arial" w:hAnsi="Arial" w:cs="Arial"/>
        </w:rPr>
        <w:t>7.3.2开工通知</w:t>
      </w:r>
    </w:p>
    <w:p>
      <w:pPr>
        <w:spacing w:line="360" w:lineRule="auto"/>
        <w:ind w:firstLine="420" w:firstLineChars="200"/>
        <w:jc w:val="left"/>
        <w:rPr>
          <w:rFonts w:ascii="Arial" w:hAnsi="Arial" w:cs="Arial"/>
        </w:rPr>
      </w:pPr>
      <w:r>
        <w:rPr>
          <w:rFonts w:ascii="Arial" w:hAnsi="Arial" w:cs="Arial"/>
        </w:rPr>
        <w:t>因发包人原因造成监理人未能在计划开工日期之日起</w:t>
      </w:r>
      <w:r>
        <w:rPr>
          <w:rFonts w:ascii="Arial" w:hAnsi="Arial" w:cs="Arial"/>
          <w:u w:val="single"/>
        </w:rPr>
        <w:t xml:space="preserve">60 </w:t>
      </w:r>
      <w:r>
        <w:rPr>
          <w:rFonts w:ascii="Arial" w:hAnsi="Arial" w:cs="Arial"/>
        </w:rPr>
        <w:t>天内发出开工通知的，承包人有权提出价格调整要求，或者解除合同。</w:t>
      </w:r>
    </w:p>
    <w:p>
      <w:pPr>
        <w:spacing w:line="360" w:lineRule="auto"/>
        <w:ind w:firstLine="420" w:firstLineChars="200"/>
        <w:rPr>
          <w:rFonts w:ascii="Arial" w:hAnsi="Arial" w:cs="Arial"/>
        </w:rPr>
      </w:pPr>
      <w:r>
        <w:rPr>
          <w:rFonts w:ascii="Arial" w:hAnsi="Arial" w:cs="Arial"/>
        </w:rPr>
        <w:t>7.4 测量放线</w:t>
      </w:r>
    </w:p>
    <w:p>
      <w:pPr>
        <w:spacing w:line="360" w:lineRule="auto"/>
        <w:ind w:firstLine="420" w:firstLineChars="200"/>
        <w:jc w:val="left"/>
        <w:rPr>
          <w:rFonts w:ascii="Arial" w:hAnsi="Arial" w:cs="Arial"/>
          <w:u w:val="single"/>
        </w:rPr>
      </w:pPr>
      <w:r>
        <w:rPr>
          <w:rFonts w:ascii="Arial" w:hAnsi="Arial" w:cs="Arial"/>
        </w:rPr>
        <w:t>7.4.1发包人通过监理人向承包人提供测量基准点、基准线和水准点及其书面资料的期限：</w:t>
      </w:r>
      <w:r>
        <w:rPr>
          <w:rFonts w:ascii="Arial" w:hAnsi="Arial" w:cs="Arial"/>
          <w:u w:val="single"/>
        </w:rPr>
        <w:t xml:space="preserve">  开工前15天 以上   </w:t>
      </w:r>
      <w:r>
        <w:rPr>
          <w:rFonts w:ascii="Arial" w:hAnsi="Arial" w:cs="Arial"/>
        </w:rPr>
        <w:t>。</w:t>
      </w:r>
    </w:p>
    <w:p>
      <w:pPr>
        <w:spacing w:line="360" w:lineRule="auto"/>
        <w:ind w:firstLine="420" w:firstLineChars="200"/>
        <w:rPr>
          <w:rFonts w:ascii="Arial" w:hAnsi="Arial" w:cs="Arial"/>
        </w:rPr>
      </w:pPr>
      <w:r>
        <w:rPr>
          <w:rFonts w:ascii="Arial" w:hAnsi="Arial" w:cs="Arial"/>
        </w:rPr>
        <w:t>7.5 工期延误</w:t>
      </w:r>
    </w:p>
    <w:p>
      <w:pPr>
        <w:spacing w:line="360" w:lineRule="auto"/>
        <w:ind w:firstLine="420" w:firstLineChars="200"/>
        <w:jc w:val="left"/>
        <w:rPr>
          <w:rFonts w:ascii="Arial" w:hAnsi="Arial" w:cs="Arial"/>
        </w:rPr>
      </w:pPr>
      <w:r>
        <w:rPr>
          <w:rFonts w:ascii="Arial" w:hAnsi="Arial" w:cs="Arial"/>
        </w:rPr>
        <w:t>7.5.1 因发包人原因导致工期延误</w:t>
      </w:r>
    </w:p>
    <w:p>
      <w:pPr>
        <w:spacing w:line="360" w:lineRule="auto"/>
        <w:ind w:firstLine="420" w:firstLineChars="200"/>
        <w:jc w:val="left"/>
        <w:rPr>
          <w:rFonts w:ascii="Arial" w:hAnsi="Arial" w:cs="Arial"/>
          <w:u w:val="single"/>
        </w:rPr>
      </w:pPr>
      <w:r>
        <w:rPr>
          <w:rFonts w:ascii="Arial" w:hAnsi="Arial" w:cs="Arial"/>
        </w:rPr>
        <w:t>（7）因发包人原因导致工期延误的其他情形：</w:t>
      </w:r>
      <w:r>
        <w:rPr>
          <w:rFonts w:hint="eastAsia" w:ascii="宋体" w:hAnsi="宋体" w:cs="宋体"/>
          <w:u w:val="single"/>
        </w:rPr>
        <w:t>①</w:t>
      </w:r>
      <w:r>
        <w:rPr>
          <w:rFonts w:ascii="Arial" w:hAnsi="Arial" w:cs="Arial"/>
          <w:u w:val="single"/>
        </w:rPr>
        <w:t>重大图纸变更影响</w:t>
      </w:r>
      <w:r>
        <w:rPr>
          <w:rFonts w:hint="eastAsia" w:ascii="Arial" w:hAnsi="Arial" w:cs="Arial"/>
          <w:u w:val="single"/>
        </w:rPr>
        <w:t>关键</w:t>
      </w:r>
      <w:r>
        <w:rPr>
          <w:rFonts w:ascii="Arial" w:hAnsi="Arial" w:cs="Arial"/>
          <w:u w:val="single"/>
        </w:rPr>
        <w:t>线路工序施工；</w:t>
      </w:r>
      <w:r>
        <w:rPr>
          <w:rFonts w:hint="eastAsia" w:ascii="宋体" w:hAnsi="宋体" w:cs="宋体"/>
          <w:u w:val="single"/>
        </w:rPr>
        <w:t>②</w:t>
      </w:r>
      <w:r>
        <w:rPr>
          <w:rFonts w:ascii="Arial" w:hAnsi="Arial" w:cs="Arial"/>
          <w:u w:val="single"/>
        </w:rPr>
        <w:t>施工期间如因停电、停水连续8小时以上或一周内间歇性停水、停电累计8小时（含8小时）影响正常施工的。</w:t>
      </w:r>
      <w:r>
        <w:rPr>
          <w:rFonts w:hint="eastAsia" w:ascii="宋体" w:hAnsi="宋体" w:cs="宋体"/>
          <w:u w:val="single"/>
        </w:rPr>
        <w:t>③</w:t>
      </w:r>
      <w:r>
        <w:rPr>
          <w:rFonts w:ascii="Arial" w:hAnsi="Arial" w:cs="Arial"/>
          <w:u w:val="single"/>
        </w:rPr>
        <w:t>政府指令性停工。</w:t>
      </w:r>
      <w:r>
        <w:rPr>
          <w:rFonts w:hint="eastAsia" w:ascii="宋体" w:hAnsi="宋体" w:cs="宋体"/>
          <w:u w:val="single"/>
        </w:rPr>
        <w:t>④</w:t>
      </w:r>
      <w:r>
        <w:rPr>
          <w:rFonts w:ascii="Arial" w:hAnsi="Arial" w:cs="Arial"/>
          <w:u w:val="single"/>
        </w:rPr>
        <w:t>在施工过程中遇到地下障碍物、溶洞、岩石、文物或地下管线的。</w:t>
      </w:r>
      <w:r>
        <w:rPr>
          <w:rFonts w:hint="eastAsia" w:ascii="宋体" w:hAnsi="宋体" w:cs="宋体"/>
          <w:u w:val="single"/>
        </w:rPr>
        <w:t>⑤</w:t>
      </w:r>
      <w:r>
        <w:rPr>
          <w:rFonts w:ascii="Arial" w:hAnsi="Arial" w:cs="Arial"/>
          <w:u w:val="single"/>
        </w:rPr>
        <w:t>因发包人未能及时确认变更价格或甲供材料提供延误的。</w:t>
      </w:r>
      <w:r>
        <w:rPr>
          <w:rFonts w:hint="eastAsia" w:ascii="宋体" w:hAnsi="宋体" w:cs="宋体"/>
          <w:u w:val="single"/>
        </w:rPr>
        <w:t>⑥</w:t>
      </w:r>
      <w:r>
        <w:rPr>
          <w:rFonts w:ascii="Arial" w:hAnsi="Arial" w:cs="Arial"/>
          <w:u w:val="single"/>
        </w:rPr>
        <w:t>非承包人的责任造成的工期延误其他情形</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7.5.2 因承包人原因导致工期延误</w:t>
      </w:r>
    </w:p>
    <w:p>
      <w:pPr>
        <w:spacing w:line="360" w:lineRule="auto"/>
        <w:ind w:firstLine="420" w:firstLineChars="200"/>
        <w:jc w:val="left"/>
        <w:rPr>
          <w:rFonts w:ascii="Arial" w:hAnsi="Arial" w:cs="Arial"/>
        </w:rPr>
      </w:pPr>
      <w:r>
        <w:rPr>
          <w:rFonts w:ascii="Arial" w:hAnsi="Arial" w:cs="Arial"/>
        </w:rPr>
        <w:t>因承包人原因造成工期延误，逾期竣工违约金的计算方法为：</w:t>
      </w:r>
      <w:r>
        <w:rPr>
          <w:rFonts w:ascii="Arial" w:hAnsi="Arial" w:cs="Arial"/>
          <w:u w:val="single"/>
        </w:rPr>
        <w:t>非上述原因，承包人不能按合同约定的时间竣工，承包人应承担违约责任。应向发包人支付误期赔偿费（赔偿费按逾期竣工的工程量罚款，每延误一天,按该栋工程结算造价扣除发包人材料设备价款、暂估专业工程、暂列金额后的万分之</w:t>
      </w:r>
      <w:r>
        <w:rPr>
          <w:rFonts w:hint="eastAsia" w:ascii="Arial" w:hAnsi="Arial" w:cs="Arial"/>
          <w:u w:val="single"/>
        </w:rPr>
        <w:t>一</w:t>
      </w:r>
      <w:r>
        <w:rPr>
          <w:rFonts w:ascii="Arial" w:hAnsi="Arial" w:cs="Arial"/>
          <w:u w:val="single"/>
        </w:rPr>
        <w:t>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p>
    <w:p>
      <w:pPr>
        <w:spacing w:line="360" w:lineRule="auto"/>
        <w:ind w:firstLine="420" w:firstLineChars="200"/>
        <w:jc w:val="left"/>
        <w:rPr>
          <w:rFonts w:ascii="Arial" w:hAnsi="Arial" w:cs="Arial"/>
        </w:rPr>
      </w:pPr>
      <w:r>
        <w:rPr>
          <w:rFonts w:ascii="Arial" w:hAnsi="Arial" w:cs="Arial"/>
        </w:rPr>
        <w:t>因承包人原因造成工期延误，逾期竣工违约金的上限：</w:t>
      </w:r>
      <w:r>
        <w:rPr>
          <w:rFonts w:ascii="Arial" w:hAnsi="Arial" w:cs="Arial"/>
          <w:u w:val="single"/>
        </w:rPr>
        <w:t>逾期竣工的单位工程结算造价扣除发包人提供的材料、发包人另行发包的专业工程价款后的</w:t>
      </w:r>
      <w:r>
        <w:rPr>
          <w:rFonts w:hint="eastAsia" w:ascii="Arial" w:hAnsi="Arial" w:cs="Arial"/>
          <w:u w:val="single"/>
        </w:rPr>
        <w:t>2</w:t>
      </w:r>
      <w:r>
        <w:rPr>
          <w:rFonts w:ascii="Arial" w:hAnsi="Arial" w:cs="Arial"/>
          <w:u w:val="single"/>
        </w:rPr>
        <w:t>%</w:t>
      </w:r>
      <w:r>
        <w:rPr>
          <w:rFonts w:ascii="Arial" w:hAnsi="Arial" w:cs="Arial"/>
        </w:rPr>
        <w:t>。</w:t>
      </w:r>
    </w:p>
    <w:p>
      <w:pPr>
        <w:spacing w:line="360" w:lineRule="auto"/>
        <w:ind w:firstLine="420" w:firstLineChars="200"/>
        <w:jc w:val="left"/>
        <w:rPr>
          <w:rFonts w:ascii="Arial" w:hAnsi="Arial" w:cs="Arial"/>
        </w:rPr>
      </w:pPr>
      <w:r>
        <w:rPr>
          <w:rFonts w:ascii="Arial" w:hAnsi="Arial" w:cs="Arial"/>
        </w:rPr>
        <w:t>7.6 不利物质条件</w:t>
      </w:r>
    </w:p>
    <w:p>
      <w:pPr>
        <w:spacing w:line="360" w:lineRule="auto"/>
        <w:ind w:firstLine="420" w:firstLineChars="200"/>
        <w:jc w:val="left"/>
        <w:rPr>
          <w:rFonts w:ascii="Arial" w:hAnsi="Arial" w:cs="Arial"/>
          <w:u w:val="single"/>
        </w:rPr>
      </w:pPr>
      <w:r>
        <w:rPr>
          <w:rFonts w:ascii="Arial" w:hAnsi="Arial" w:cs="Arial"/>
        </w:rPr>
        <w:t>不利物质条件的其他情形和有关约定：</w:t>
      </w:r>
      <w:r>
        <w:rPr>
          <w:rFonts w:ascii="Arial" w:hAnsi="Arial" w:cs="Arial"/>
          <w:u w:val="single"/>
        </w:rPr>
        <w:t xml:space="preserve">非承包人工程安全质量原因，相关政府指令、遇不可抗力因素、项目外部原因停电停水造成停工，工期顺延  </w:t>
      </w:r>
      <w:r>
        <w:rPr>
          <w:rFonts w:ascii="Arial" w:hAnsi="Arial" w:cs="Arial"/>
        </w:rPr>
        <w:t>。</w:t>
      </w:r>
    </w:p>
    <w:p>
      <w:pPr>
        <w:spacing w:line="360" w:lineRule="auto"/>
        <w:ind w:firstLine="420" w:firstLineChars="200"/>
        <w:rPr>
          <w:rFonts w:ascii="Arial" w:hAnsi="Arial" w:cs="Arial"/>
        </w:rPr>
      </w:pPr>
      <w:r>
        <w:rPr>
          <w:rFonts w:ascii="Arial" w:hAnsi="Arial" w:cs="Arial"/>
        </w:rPr>
        <w:t>7.7异常恶劣的气候条件</w:t>
      </w:r>
    </w:p>
    <w:p>
      <w:pPr>
        <w:spacing w:line="360" w:lineRule="auto"/>
        <w:ind w:firstLine="420" w:firstLineChars="200"/>
        <w:jc w:val="left"/>
        <w:rPr>
          <w:rFonts w:ascii="Arial" w:hAnsi="Arial" w:cs="Arial"/>
        </w:rPr>
      </w:pPr>
      <w:r>
        <w:rPr>
          <w:rFonts w:ascii="Arial" w:hAnsi="Arial" w:cs="Arial"/>
        </w:rPr>
        <w:t>发包人和承包人同意以下情形视为异常恶劣的气候条件：</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1）</w:t>
      </w:r>
      <w:r>
        <w:rPr>
          <w:rFonts w:hint="eastAsia" w:ascii="宋体" w:hAnsi="宋体" w:cs="宋体"/>
          <w:szCs w:val="21"/>
          <w:u w:val="single"/>
        </w:rPr>
        <w:t>日气温超过</w:t>
      </w:r>
      <w:r>
        <w:rPr>
          <w:rFonts w:hint="eastAsia" w:ascii="宋体" w:cs="宋体"/>
          <w:szCs w:val="21"/>
          <w:u w:val="single"/>
        </w:rPr>
        <w:t>38摄氏度的高温</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2）</w:t>
      </w:r>
      <w:r>
        <w:rPr>
          <w:rFonts w:hint="eastAsia" w:ascii="宋体" w:hAnsi="宋体" w:cs="宋体"/>
          <w:szCs w:val="21"/>
          <w:u w:val="single"/>
        </w:rPr>
        <w:t>日气温低于零摄氏度的严寒</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3）</w:t>
      </w:r>
      <w:r>
        <w:rPr>
          <w:rFonts w:hint="eastAsia" w:ascii="宋体" w:cs="宋体"/>
          <w:szCs w:val="21"/>
          <w:u w:val="single"/>
        </w:rPr>
        <w:t xml:space="preserve"> 6级以上大风及六级以上的地震 </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4）</w:t>
      </w:r>
      <w:r>
        <w:rPr>
          <w:rFonts w:hint="eastAsia" w:ascii="宋体" w:hAnsi="宋体" w:cs="宋体"/>
          <w:szCs w:val="21"/>
          <w:u w:val="single"/>
        </w:rPr>
        <w:t>暴雨级以上持续</w:t>
      </w:r>
      <w:r>
        <w:rPr>
          <w:rFonts w:hint="eastAsia" w:cs="宋体"/>
          <w:szCs w:val="21"/>
          <w:u w:val="single"/>
        </w:rPr>
        <w:t>1</w:t>
      </w:r>
      <w:r>
        <w:rPr>
          <w:rFonts w:hint="eastAsia" w:ascii="宋体" w:hAnsi="宋体" w:cs="宋体"/>
          <w:szCs w:val="21"/>
          <w:u w:val="single"/>
        </w:rPr>
        <w:t>天的大雨或日降雨量</w:t>
      </w:r>
      <w:r>
        <w:rPr>
          <w:rFonts w:hint="eastAsia" w:ascii="宋体" w:cs="宋体"/>
          <w:szCs w:val="21"/>
          <w:u w:val="single"/>
        </w:rPr>
        <w:t>60mm以上暴雨</w:t>
      </w:r>
      <w:r>
        <w:rPr>
          <w:rFonts w:hint="eastAsia" w:ascii="宋体" w:hAnsi="宋体" w:cs="宋体"/>
          <w:szCs w:val="21"/>
        </w:rPr>
        <w:t>；</w:t>
      </w:r>
    </w:p>
    <w:p>
      <w:pPr>
        <w:pStyle w:val="118"/>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u w:val="single"/>
        </w:rPr>
        <w:t>20年以上未发生过的持续1天的高温天气</w:t>
      </w:r>
      <w:r>
        <w:rPr>
          <w:rFonts w:hint="eastAsia" w:ascii="宋体" w:hAnsi="宋体" w:cs="宋体"/>
          <w:szCs w:val="21"/>
        </w:rPr>
        <w:t>；</w:t>
      </w:r>
    </w:p>
    <w:p>
      <w:pPr>
        <w:pStyle w:val="118"/>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u w:val="single"/>
        </w:rPr>
        <w:t>20年以上未发生过的持续1天的低温天气</w:t>
      </w:r>
      <w:r>
        <w:rPr>
          <w:rFonts w:hint="eastAsia" w:ascii="宋体" w:hAnsi="宋体" w:cs="宋体"/>
          <w:szCs w:val="21"/>
        </w:rPr>
        <w:t>；</w:t>
      </w:r>
    </w:p>
    <w:p>
      <w:pPr>
        <w:pStyle w:val="118"/>
        <w:spacing w:line="400" w:lineRule="exact"/>
        <w:ind w:left="420"/>
        <w:jc w:val="left"/>
        <w:rPr>
          <w:rFonts w:ascii="宋体" w:hAnsi="宋体" w:cs="宋体"/>
          <w:szCs w:val="21"/>
        </w:rPr>
      </w:pPr>
      <w:r>
        <w:rPr>
          <w:rFonts w:hint="eastAsia" w:ascii="宋体" w:hAnsi="宋体" w:cs="宋体"/>
          <w:szCs w:val="21"/>
        </w:rPr>
        <w:t>（7）</w:t>
      </w:r>
      <w:r>
        <w:rPr>
          <w:rFonts w:hint="eastAsia" w:ascii="宋体" w:hAnsi="宋体" w:cs="宋体"/>
          <w:szCs w:val="21"/>
          <w:u w:val="single"/>
        </w:rPr>
        <w:t>造成的工程损坏的冰雹和大雪灾害；其他异常恶劣气候灾害</w:t>
      </w:r>
      <w:r>
        <w:rPr>
          <w:rFonts w:hint="eastAsia" w:ascii="宋体" w:hAnsi="宋体" w:cs="宋体"/>
          <w:szCs w:val="21"/>
        </w:rPr>
        <w:t>。</w:t>
      </w:r>
    </w:p>
    <w:p>
      <w:pPr>
        <w:pStyle w:val="118"/>
        <w:spacing w:line="400" w:lineRule="exact"/>
        <w:ind w:firstLine="422" w:firstLineChars="200"/>
        <w:jc w:val="left"/>
        <w:rPr>
          <w:szCs w:val="21"/>
        </w:rPr>
      </w:pPr>
      <w:r>
        <w:rPr>
          <w:rFonts w:hint="eastAsia" w:ascii="宋体" w:hAnsi="宋体"/>
          <w:b/>
          <w:bCs/>
        </w:rPr>
        <w:t xml:space="preserve">  以上标准均按贺州市气象、地震部门公布为准。</w:t>
      </w:r>
    </w:p>
    <w:p>
      <w:pPr>
        <w:spacing w:line="360" w:lineRule="auto"/>
        <w:ind w:firstLine="420" w:firstLineChars="200"/>
        <w:rPr>
          <w:rFonts w:ascii="Arial" w:hAnsi="Arial" w:cs="Arial"/>
        </w:rPr>
      </w:pPr>
      <w:r>
        <w:rPr>
          <w:rFonts w:ascii="Arial" w:hAnsi="Arial" w:cs="Arial"/>
        </w:rPr>
        <w:t>7.9 提前竣工</w:t>
      </w:r>
    </w:p>
    <w:p>
      <w:pPr>
        <w:spacing w:line="360" w:lineRule="auto"/>
        <w:ind w:firstLine="420" w:firstLineChars="200"/>
        <w:jc w:val="left"/>
        <w:rPr>
          <w:rFonts w:ascii="Arial" w:hAnsi="Arial" w:cs="Arial"/>
        </w:rPr>
      </w:pPr>
      <w:r>
        <w:rPr>
          <w:rFonts w:ascii="Arial" w:hAnsi="Arial" w:cs="Arial"/>
        </w:rPr>
        <w:t>7.9.2提前竣工（赶工）增加费的计算方法：</w:t>
      </w:r>
      <w:r>
        <w:rPr>
          <w:rFonts w:ascii="Arial" w:hAnsi="Arial" w:cs="Arial"/>
          <w:u w:val="single"/>
        </w:rPr>
        <w:t>采用以下</w:t>
      </w:r>
      <w:r>
        <w:rPr>
          <w:rFonts w:hint="eastAsia" w:ascii="Arial" w:hAnsi="Arial" w:cs="Arial"/>
          <w:u w:val="single"/>
        </w:rPr>
        <w:t xml:space="preserve">   </w:t>
      </w:r>
      <w:r>
        <w:rPr>
          <w:rFonts w:ascii="Arial" w:hAnsi="Arial" w:cs="Arial"/>
          <w:u w:val="single"/>
        </w:rPr>
        <w:t xml:space="preserve">种计算方法 </w:t>
      </w:r>
      <w:r>
        <w:rPr>
          <w:rFonts w:ascii="Arial" w:hAnsi="Arial" w:cs="Arial"/>
        </w:rPr>
        <w:t>。</w:t>
      </w:r>
    </w:p>
    <w:p>
      <w:pPr>
        <w:spacing w:line="360" w:lineRule="auto"/>
        <w:ind w:firstLine="420" w:firstLineChars="200"/>
        <w:jc w:val="left"/>
        <w:rPr>
          <w:rFonts w:ascii="Arial" w:hAnsi="Arial" w:cs="Arial"/>
        </w:rPr>
      </w:pPr>
      <w:r>
        <w:rPr>
          <w:rFonts w:ascii="Arial" w:hAnsi="Arial" w:cs="Arial"/>
        </w:rPr>
        <w:t>（1）不同提前时间段按照扣除发包人材料价款、暂估专业工程、暂列金额后的百分比计算提前竣工（赶工）增加费，提前竣工（赶工）增加费提前竣工补偿的最高限额为合同价款的5%，此项费用列入竣工结算文件中，与结算款一并支付。提前竣工（赶工）增加费详细计算方法如下：</w:t>
      </w:r>
    </w:p>
    <w:p>
      <w:pPr>
        <w:spacing w:line="360" w:lineRule="auto"/>
        <w:ind w:firstLine="420" w:firstLineChars="200"/>
        <w:jc w:val="left"/>
        <w:rPr>
          <w:rFonts w:ascii="Arial" w:hAnsi="Arial" w:cs="Arial"/>
        </w:rPr>
      </w:pPr>
    </w:p>
    <w:p>
      <w:pPr>
        <w:spacing w:line="360" w:lineRule="auto"/>
        <w:ind w:firstLine="420" w:firstLineChars="200"/>
        <w:jc w:val="left"/>
        <w:rPr>
          <w:rFonts w:ascii="Arial" w:hAnsi="Arial" w:cs="Arial"/>
        </w:rPr>
      </w:pPr>
      <w:r>
        <w:rPr>
          <w:rFonts w:ascii="Arial" w:hAnsi="Arial" w:cs="Arial"/>
        </w:rPr>
        <w:t>（2）实际工期较合同约定工期提前的，发包人按    元/天乘以提前天数计算提前竣工（赶工）增加费。提前竣工（赶工）增加费提前竣工补偿的最高限额为合同价款的5%，此项费用列入竣工结算文件中，与结算款一并支付。</w:t>
      </w:r>
    </w:p>
    <w:p>
      <w:pPr>
        <w:spacing w:line="360" w:lineRule="auto"/>
        <w:ind w:firstLine="420" w:firstLineChars="200"/>
        <w:jc w:val="left"/>
        <w:rPr>
          <w:rFonts w:ascii="Arial" w:hAnsi="Arial" w:cs="Arial"/>
        </w:rPr>
      </w:pPr>
      <w:r>
        <w:rPr>
          <w:rFonts w:ascii="Arial" w:hAnsi="Arial" w:cs="Arial"/>
        </w:rPr>
        <w:t xml:space="preserve">（3）承包人根据实际需要采取的提前竣工实施方案向发包人和监理人提报提前竣工（赶工）增加费申请，提前竣工实施方案及提前竣工（赶工）增加费申请经须经发包人和监理人审核确认同意。提前竣工（赶工）增加费提前竣工补偿的最高限额为合同价款的5%，此项费用列入竣工结算文件中，与结算款一并支付。 </w:t>
      </w:r>
    </w:p>
    <w:p>
      <w:pPr>
        <w:keepNext/>
        <w:keepLines/>
        <w:spacing w:line="360" w:lineRule="auto"/>
        <w:ind w:firstLine="200"/>
        <w:outlineLvl w:val="3"/>
        <w:rPr>
          <w:rFonts w:ascii="Arial" w:hAnsi="Arial" w:cs="Arial"/>
          <w:b/>
          <w:bCs/>
          <w:sz w:val="28"/>
        </w:rPr>
      </w:pPr>
      <w:r>
        <w:rPr>
          <w:rFonts w:ascii="Arial" w:hAnsi="Arial" w:cs="Arial"/>
          <w:b/>
          <w:bCs/>
          <w:sz w:val="28"/>
        </w:rPr>
        <w:t>8. 材料与设备</w:t>
      </w:r>
    </w:p>
    <w:p>
      <w:pPr>
        <w:spacing w:line="360" w:lineRule="auto"/>
        <w:ind w:firstLine="420" w:firstLineChars="200"/>
        <w:rPr>
          <w:rFonts w:ascii="Arial" w:hAnsi="Arial" w:cs="Arial"/>
        </w:rPr>
      </w:pPr>
      <w:r>
        <w:rPr>
          <w:rFonts w:ascii="Arial" w:hAnsi="Arial" w:cs="Arial"/>
        </w:rPr>
        <w:t>8.2承包人采购材料与工程设备</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除已标价工程量清单《发包人提供主要材料和工程设备一览表》（表-21）中明确的材料、工程设备外，由承包人负责材料和工程设备的采购、运输和保管。《</w:t>
      </w:r>
      <w:r>
        <w:rPr>
          <w:rFonts w:ascii="Arial" w:hAnsi="Arial" w:cs="Arial"/>
        </w:rPr>
        <w:t>承包人提供主要材料和工程设备一览表》</w:t>
      </w:r>
      <w:r>
        <w:rPr>
          <w:rFonts w:ascii="Arial" w:hAnsi="Arial" w:cs="Arial"/>
          <w:kern w:val="0"/>
        </w:rPr>
        <w:t>（表-22）见已标价工程量清单。</w:t>
      </w:r>
    </w:p>
    <w:p>
      <w:pPr>
        <w:autoSpaceDE w:val="0"/>
        <w:autoSpaceDN w:val="0"/>
        <w:adjustRightInd w:val="0"/>
        <w:spacing w:line="360" w:lineRule="auto"/>
        <w:ind w:firstLine="420" w:firstLineChars="200"/>
        <w:jc w:val="left"/>
        <w:rPr>
          <w:rFonts w:ascii="Arial" w:hAnsi="Arial" w:cs="Arial"/>
        </w:rPr>
      </w:pPr>
      <w:r>
        <w:rPr>
          <w:rFonts w:ascii="Arial" w:hAnsi="Arial" w:cs="Arial"/>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spacing w:line="360" w:lineRule="auto"/>
        <w:ind w:firstLine="420" w:firstLineChars="200"/>
        <w:rPr>
          <w:rFonts w:ascii="Arial" w:hAnsi="Arial" w:cs="Arial"/>
        </w:rPr>
      </w:pPr>
      <w:r>
        <w:rPr>
          <w:rFonts w:ascii="Arial" w:hAnsi="Arial" w:cs="Arial"/>
        </w:rPr>
        <w:t>8.4材料与工程设备的保管与使用</w:t>
      </w:r>
    </w:p>
    <w:p>
      <w:pPr>
        <w:spacing w:line="360" w:lineRule="auto"/>
        <w:ind w:firstLine="420" w:firstLineChars="200"/>
        <w:jc w:val="left"/>
        <w:rPr>
          <w:rFonts w:ascii="Arial" w:hAnsi="Arial" w:cs="Arial"/>
        </w:rPr>
      </w:pPr>
      <w:r>
        <w:rPr>
          <w:rFonts w:ascii="Arial" w:hAnsi="Arial" w:cs="Arial"/>
        </w:rPr>
        <w:t>8.4.1发包人供应的材料设备的保管费用的承担：</w:t>
      </w:r>
      <w:r>
        <w:rPr>
          <w:rFonts w:ascii="Arial" w:hAnsi="Arial" w:cs="Arial"/>
          <w:u w:val="single"/>
        </w:rPr>
        <w:t xml:space="preserve">由承包人承担    </w:t>
      </w:r>
      <w:r>
        <w:rPr>
          <w:rFonts w:ascii="Arial" w:hAnsi="Arial" w:cs="Arial"/>
        </w:rPr>
        <w:t>。</w:t>
      </w:r>
    </w:p>
    <w:p>
      <w:pPr>
        <w:spacing w:line="360" w:lineRule="auto"/>
        <w:ind w:firstLine="420" w:firstLineChars="200"/>
        <w:rPr>
          <w:rFonts w:ascii="Arial" w:hAnsi="Arial" w:cs="Arial"/>
        </w:rPr>
      </w:pPr>
      <w:r>
        <w:rPr>
          <w:rFonts w:ascii="Arial" w:hAnsi="Arial" w:cs="Arial"/>
        </w:rPr>
        <w:t>8.6 样品</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8.6.1</w:t>
      </w:r>
      <w:r>
        <w:rPr>
          <w:rFonts w:ascii="Arial" w:hAnsi="Arial" w:cs="Arial"/>
          <w:kern w:val="0"/>
        </w:rPr>
        <w:tab/>
      </w:r>
      <w:r>
        <w:rPr>
          <w:rFonts w:ascii="Arial" w:hAnsi="Arial" w:cs="Arial"/>
          <w:kern w:val="0"/>
        </w:rPr>
        <w:t>样品的报送与封存</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需要承包人报送样品的材料或工程设备，样品的种类、名称、规格、数量要求：</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8.8 施工设备和临时设施</w:t>
      </w:r>
    </w:p>
    <w:p>
      <w:pPr>
        <w:autoSpaceDE w:val="0"/>
        <w:autoSpaceDN w:val="0"/>
        <w:adjustRightInd w:val="0"/>
        <w:spacing w:line="360" w:lineRule="auto"/>
        <w:ind w:firstLine="420" w:firstLineChars="200"/>
        <w:jc w:val="left"/>
        <w:rPr>
          <w:rFonts w:ascii="Arial" w:hAnsi="Arial" w:cs="Arial"/>
        </w:rPr>
      </w:pPr>
      <w:r>
        <w:rPr>
          <w:rFonts w:ascii="Arial" w:hAnsi="Arial" w:cs="Arial"/>
        </w:rPr>
        <w:t>8.8.1 承包人提供的施工设备和临时设施</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rPr>
        <w:t>关于修建临时设施费用承担的约定：</w:t>
      </w:r>
      <w:r>
        <w:rPr>
          <w:rFonts w:ascii="Arial" w:hAnsi="Arial" w:cs="Arial"/>
          <w:u w:val="single"/>
        </w:rPr>
        <w:t xml:space="preserve">  由承包人承担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9. 试验与检验</w:t>
      </w:r>
    </w:p>
    <w:p>
      <w:pPr>
        <w:spacing w:line="360" w:lineRule="auto"/>
        <w:ind w:firstLine="420" w:firstLineChars="200"/>
        <w:rPr>
          <w:rFonts w:ascii="Arial" w:hAnsi="Arial" w:cs="Arial"/>
        </w:rPr>
      </w:pPr>
      <w:r>
        <w:rPr>
          <w:rFonts w:ascii="Arial" w:hAnsi="Arial" w:cs="Arial"/>
        </w:rPr>
        <w:t>9.1试验设备与试验人员</w:t>
      </w:r>
    </w:p>
    <w:p>
      <w:pPr>
        <w:spacing w:line="360" w:lineRule="auto"/>
        <w:ind w:firstLine="420" w:firstLineChars="200"/>
        <w:jc w:val="left"/>
        <w:rPr>
          <w:rFonts w:ascii="Arial" w:hAnsi="Arial" w:cs="Arial"/>
        </w:rPr>
      </w:pPr>
      <w:r>
        <w:rPr>
          <w:rFonts w:ascii="Arial" w:hAnsi="Arial" w:cs="Arial"/>
        </w:rPr>
        <w:t>9.1.2 试验设备</w:t>
      </w:r>
    </w:p>
    <w:p>
      <w:pPr>
        <w:spacing w:line="360" w:lineRule="auto"/>
        <w:ind w:firstLine="420" w:firstLineChars="200"/>
        <w:jc w:val="left"/>
        <w:rPr>
          <w:rFonts w:ascii="Arial" w:hAnsi="Arial" w:cs="Arial"/>
          <w:u w:val="single"/>
        </w:rPr>
      </w:pPr>
      <w:r>
        <w:rPr>
          <w:rFonts w:ascii="Arial" w:hAnsi="Arial" w:cs="Arial"/>
        </w:rPr>
        <w:t>施工现场需要配置的试验场所：</w:t>
      </w:r>
      <w:r>
        <w:rPr>
          <w:rFonts w:ascii="Arial" w:hAnsi="Arial" w:cs="Arial"/>
          <w:u w:val="single"/>
        </w:rPr>
        <w:t xml:space="preserve">  由承包人承担  </w:t>
      </w:r>
      <w:r>
        <w:rPr>
          <w:rFonts w:ascii="Arial" w:hAnsi="Arial" w:cs="Arial"/>
        </w:rPr>
        <w:t xml:space="preserve">。 </w:t>
      </w:r>
    </w:p>
    <w:p>
      <w:pPr>
        <w:spacing w:line="360" w:lineRule="auto"/>
        <w:ind w:firstLine="420" w:firstLineChars="200"/>
        <w:jc w:val="left"/>
        <w:rPr>
          <w:rFonts w:ascii="Arial" w:hAnsi="Arial" w:cs="Arial"/>
          <w:u w:val="single"/>
        </w:rPr>
      </w:pPr>
      <w:r>
        <w:rPr>
          <w:rFonts w:ascii="Arial" w:hAnsi="Arial" w:cs="Arial"/>
        </w:rPr>
        <w:t>施工现场需要配备的试验设备：</w:t>
      </w:r>
      <w:r>
        <w:rPr>
          <w:rFonts w:ascii="Arial" w:hAnsi="Arial" w:cs="Arial"/>
          <w:u w:val="single"/>
        </w:rPr>
        <w:t xml:space="preserve">   由承包人承担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施工现场需要具备的其他试验条件：</w:t>
      </w:r>
      <w:r>
        <w:rPr>
          <w:rFonts w:ascii="Arial" w:hAnsi="Arial" w:cs="Arial"/>
          <w:u w:val="single"/>
        </w:rPr>
        <w:t xml:space="preserve">   由承包人承担  </w:t>
      </w:r>
      <w:r>
        <w:rPr>
          <w:rFonts w:ascii="Arial" w:hAnsi="Arial" w:cs="Arial"/>
        </w:rPr>
        <w:t>。</w:t>
      </w:r>
    </w:p>
    <w:p>
      <w:pPr>
        <w:spacing w:line="360" w:lineRule="auto"/>
        <w:ind w:firstLine="420" w:firstLineChars="200"/>
        <w:rPr>
          <w:rFonts w:ascii="Arial" w:hAnsi="Arial" w:cs="Arial"/>
        </w:rPr>
      </w:pPr>
      <w:r>
        <w:rPr>
          <w:rFonts w:ascii="Arial" w:hAnsi="Arial" w:cs="Arial"/>
        </w:rPr>
        <w:t xml:space="preserve">9.4 现场工艺试验 </w:t>
      </w:r>
    </w:p>
    <w:p>
      <w:pPr>
        <w:spacing w:line="360" w:lineRule="auto"/>
        <w:ind w:firstLine="420" w:firstLineChars="200"/>
        <w:jc w:val="left"/>
        <w:rPr>
          <w:rFonts w:ascii="Arial" w:hAnsi="Arial" w:cs="Arial"/>
          <w:u w:val="single"/>
        </w:rPr>
      </w:pPr>
      <w:r>
        <w:rPr>
          <w:rFonts w:ascii="Arial" w:hAnsi="Arial" w:cs="Arial"/>
        </w:rPr>
        <w:t>现场工艺试验的有关约定：</w:t>
      </w:r>
      <w:r>
        <w:rPr>
          <w:rFonts w:ascii="Arial" w:hAnsi="Arial" w:cs="Arial"/>
          <w:u w:val="single"/>
        </w:rPr>
        <w:t xml:space="preserve"> /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10. 变更</w:t>
      </w:r>
    </w:p>
    <w:p>
      <w:pPr>
        <w:spacing w:line="360" w:lineRule="auto"/>
        <w:ind w:firstLine="420" w:firstLineChars="200"/>
        <w:rPr>
          <w:rFonts w:ascii="Arial" w:hAnsi="Arial" w:cs="Arial"/>
        </w:rPr>
      </w:pPr>
      <w:r>
        <w:rPr>
          <w:rFonts w:ascii="Arial" w:hAnsi="Arial" w:cs="Arial"/>
        </w:rPr>
        <w:t>10.1变更的范围</w:t>
      </w:r>
    </w:p>
    <w:p>
      <w:pPr>
        <w:spacing w:line="360" w:lineRule="auto"/>
        <w:ind w:firstLine="200"/>
        <w:jc w:val="left"/>
        <w:rPr>
          <w:rFonts w:ascii="Arial" w:hAnsi="Arial" w:cs="Arial"/>
          <w:u w:val="single"/>
        </w:rPr>
      </w:pPr>
      <w:r>
        <w:rPr>
          <w:rFonts w:ascii="Arial" w:hAnsi="Arial" w:cs="Arial"/>
        </w:rPr>
        <w:t>关于变更的范围的约定：</w:t>
      </w:r>
      <w:r>
        <w:rPr>
          <w:rFonts w:ascii="Arial" w:hAnsi="Arial" w:cs="Arial"/>
          <w:u w:val="single"/>
        </w:rPr>
        <w:t>由设计、建设、监理、施工四方认可的工程变更内容</w:t>
      </w:r>
      <w:r>
        <w:rPr>
          <w:rFonts w:ascii="Arial" w:hAnsi="Arial" w:cs="Arial"/>
        </w:rPr>
        <w:t>。</w:t>
      </w:r>
    </w:p>
    <w:p>
      <w:pPr>
        <w:spacing w:line="360" w:lineRule="auto"/>
        <w:ind w:firstLine="420" w:firstLineChars="200"/>
        <w:rPr>
          <w:rFonts w:ascii="Arial" w:hAnsi="Arial" w:cs="Arial"/>
        </w:rPr>
      </w:pPr>
      <w:r>
        <w:rPr>
          <w:rFonts w:ascii="Arial" w:hAnsi="Arial" w:cs="Arial"/>
        </w:rPr>
        <w:t>10.4 变更估价</w:t>
      </w:r>
    </w:p>
    <w:p>
      <w:pPr>
        <w:spacing w:line="360" w:lineRule="auto"/>
        <w:ind w:firstLine="420" w:firstLineChars="200"/>
        <w:jc w:val="left"/>
        <w:rPr>
          <w:rFonts w:ascii="Arial" w:hAnsi="Arial" w:cs="Arial"/>
        </w:rPr>
      </w:pPr>
      <w:r>
        <w:rPr>
          <w:rFonts w:ascii="Arial" w:hAnsi="Arial" w:cs="Arial"/>
        </w:rPr>
        <w:t>取消合同通用条款10.4.1款内容以下文取代：</w:t>
      </w:r>
    </w:p>
    <w:p>
      <w:pPr>
        <w:spacing w:line="360" w:lineRule="auto"/>
        <w:ind w:firstLine="420" w:firstLineChars="200"/>
        <w:jc w:val="left"/>
        <w:rPr>
          <w:rFonts w:ascii="Arial" w:hAnsi="Arial" w:cs="Arial"/>
        </w:rPr>
      </w:pPr>
      <w:r>
        <w:rPr>
          <w:rFonts w:ascii="Arial" w:hAnsi="Arial" w:cs="Arial"/>
        </w:rPr>
        <w:t>10.4.1变更估价原则</w:t>
      </w:r>
    </w:p>
    <w:p>
      <w:pPr>
        <w:spacing w:line="360" w:lineRule="auto"/>
        <w:ind w:firstLine="420" w:firstLineChars="200"/>
        <w:jc w:val="left"/>
        <w:rPr>
          <w:rFonts w:ascii="Arial" w:hAnsi="Arial" w:cs="Arial"/>
        </w:rPr>
      </w:pPr>
      <w:r>
        <w:rPr>
          <w:rFonts w:ascii="Arial" w:hAnsi="Arial" w:cs="Arial"/>
        </w:rPr>
        <w:t>因变更引起的价格调整按照本专用条款11.2款约定处理。</w:t>
      </w:r>
    </w:p>
    <w:p>
      <w:pPr>
        <w:spacing w:line="360" w:lineRule="auto"/>
        <w:ind w:firstLine="420" w:firstLineChars="200"/>
        <w:rPr>
          <w:rFonts w:ascii="Arial" w:hAnsi="Arial" w:cs="Arial"/>
        </w:rPr>
      </w:pPr>
      <w:r>
        <w:rPr>
          <w:rFonts w:ascii="Arial" w:hAnsi="Arial" w:cs="Arial"/>
        </w:rPr>
        <w:t>10.5承包人的合理化建议</w:t>
      </w:r>
    </w:p>
    <w:p>
      <w:pPr>
        <w:spacing w:line="360" w:lineRule="auto"/>
        <w:ind w:firstLine="420" w:firstLineChars="200"/>
        <w:jc w:val="left"/>
        <w:rPr>
          <w:rFonts w:ascii="Arial" w:hAnsi="Arial" w:cs="Arial"/>
        </w:rPr>
      </w:pPr>
      <w:r>
        <w:rPr>
          <w:rFonts w:ascii="Arial" w:hAnsi="Arial" w:cs="Arial"/>
        </w:rPr>
        <w:t>监理人审查承包人合理化建议的期限：</w:t>
      </w:r>
      <w:r>
        <w:rPr>
          <w:rFonts w:ascii="Arial" w:hAnsi="Arial" w:cs="Arial"/>
          <w:u w:val="single"/>
        </w:rPr>
        <w:t xml:space="preserve"> 7日内</w:t>
      </w:r>
      <w:r>
        <w:rPr>
          <w:rFonts w:ascii="Arial" w:hAnsi="Arial" w:cs="Arial"/>
        </w:rPr>
        <w:t>。</w:t>
      </w:r>
    </w:p>
    <w:p>
      <w:pPr>
        <w:spacing w:line="360" w:lineRule="auto"/>
        <w:ind w:firstLine="420" w:firstLineChars="200"/>
        <w:jc w:val="left"/>
        <w:rPr>
          <w:rFonts w:ascii="Arial" w:hAnsi="Arial" w:cs="Arial"/>
        </w:rPr>
      </w:pPr>
      <w:r>
        <w:rPr>
          <w:rFonts w:ascii="Arial" w:hAnsi="Arial" w:cs="Arial"/>
        </w:rPr>
        <w:t>发包人审批承包人合理化建议的期限：</w:t>
      </w:r>
      <w:r>
        <w:rPr>
          <w:rFonts w:ascii="Arial" w:hAnsi="Arial" w:cs="Arial"/>
          <w:u w:val="single"/>
        </w:rPr>
        <w:t xml:space="preserve"> 7日内</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承包人提出的合理化建议降低了合同价格或者提高了工程经济效益的奖励的方法和金额为：</w:t>
      </w:r>
      <w:r>
        <w:rPr>
          <w:rFonts w:ascii="Arial" w:hAnsi="Arial" w:cs="Arial"/>
          <w:u w:val="single"/>
        </w:rPr>
        <w:t xml:space="preserve">  无  </w:t>
      </w:r>
      <w:r>
        <w:rPr>
          <w:rFonts w:ascii="Arial" w:hAnsi="Arial" w:cs="Arial"/>
        </w:rPr>
        <w:t>。</w:t>
      </w:r>
    </w:p>
    <w:p>
      <w:pPr>
        <w:spacing w:line="360" w:lineRule="auto"/>
        <w:ind w:firstLine="420" w:firstLineChars="200"/>
        <w:rPr>
          <w:rFonts w:ascii="Arial" w:hAnsi="Arial" w:cs="Arial"/>
        </w:rPr>
      </w:pPr>
      <w:r>
        <w:rPr>
          <w:rFonts w:ascii="Arial" w:hAnsi="Arial" w:cs="Arial"/>
        </w:rPr>
        <w:t>10.7 暂估价</w:t>
      </w:r>
    </w:p>
    <w:p>
      <w:pPr>
        <w:spacing w:line="360" w:lineRule="auto"/>
        <w:ind w:firstLine="371" w:firstLineChars="177"/>
        <w:jc w:val="left"/>
        <w:rPr>
          <w:rFonts w:ascii="Arial" w:hAnsi="Arial" w:cs="Arial"/>
        </w:rPr>
      </w:pPr>
      <w:r>
        <w:rPr>
          <w:rFonts w:ascii="Arial" w:hAnsi="Arial" w:cs="Arial"/>
        </w:rPr>
        <w:t>由发包人供应的材料和设备暂估价明细详见附件2：《发包人提供材料和工程设备一览表》</w:t>
      </w:r>
    </w:p>
    <w:p>
      <w:pPr>
        <w:spacing w:line="360" w:lineRule="auto"/>
        <w:ind w:firstLine="371" w:firstLineChars="177"/>
        <w:jc w:val="left"/>
        <w:rPr>
          <w:rFonts w:ascii="Arial" w:hAnsi="Arial" w:cs="Arial"/>
        </w:rPr>
      </w:pPr>
      <w:r>
        <w:rPr>
          <w:rFonts w:ascii="Arial" w:hAnsi="Arial" w:cs="Arial"/>
        </w:rPr>
        <w:t>由承包人供应的材料和设备暂估价明细详见附件11-1：《承包人提供材料和工程设备暂估价表》</w:t>
      </w:r>
    </w:p>
    <w:p>
      <w:pPr>
        <w:spacing w:line="360" w:lineRule="auto"/>
        <w:ind w:firstLine="371" w:firstLineChars="177"/>
        <w:rPr>
          <w:rFonts w:ascii="Arial" w:hAnsi="Arial" w:cs="Arial"/>
        </w:rPr>
      </w:pPr>
      <w:r>
        <w:rPr>
          <w:rFonts w:ascii="Arial" w:hAnsi="Arial" w:cs="Arial"/>
        </w:rPr>
        <w:t>专业分包工程明细详见附件11-2：《专业工程暂估价及结算价表》，除附件另有说明外，专业分包工程由招标人负责依法发包。</w:t>
      </w:r>
    </w:p>
    <w:p>
      <w:pPr>
        <w:spacing w:line="360" w:lineRule="auto"/>
        <w:ind w:firstLine="420" w:firstLineChars="200"/>
        <w:jc w:val="left"/>
        <w:rPr>
          <w:rFonts w:ascii="Arial" w:hAnsi="Arial" w:cs="Arial"/>
        </w:rPr>
      </w:pPr>
      <w:r>
        <w:rPr>
          <w:rFonts w:ascii="Arial" w:hAnsi="Arial" w:cs="Arial"/>
        </w:rPr>
        <w:t>10.7.1 依法必须招标的暂估价项目</w:t>
      </w:r>
    </w:p>
    <w:p>
      <w:pPr>
        <w:spacing w:line="360" w:lineRule="auto"/>
        <w:ind w:firstLine="371" w:firstLineChars="177"/>
        <w:jc w:val="left"/>
        <w:rPr>
          <w:rFonts w:ascii="Arial" w:hAnsi="Arial" w:cs="Arial"/>
        </w:rPr>
      </w:pPr>
      <w:r>
        <w:rPr>
          <w:rFonts w:ascii="Arial" w:hAnsi="Arial" w:cs="Arial"/>
        </w:rPr>
        <w:t>对于附件11-1：《承包人提供材料和工程设备暂估价表》和附件11-2：《专业工程暂估价及结算价表》所列由承包人负责分包的依法必须招标的暂估价项目，采取第</w:t>
      </w:r>
      <w:r>
        <w:rPr>
          <w:rFonts w:ascii="Arial" w:hAnsi="Arial" w:cs="Arial"/>
          <w:u w:val="single"/>
        </w:rPr>
        <w:t xml:space="preserve">    </w:t>
      </w:r>
      <w:r>
        <w:rPr>
          <w:rFonts w:ascii="Arial" w:hAnsi="Arial" w:cs="Arial"/>
        </w:rPr>
        <w:t>种方式确认和批准。</w:t>
      </w:r>
    </w:p>
    <w:p>
      <w:pPr>
        <w:spacing w:line="360" w:lineRule="auto"/>
        <w:ind w:firstLine="420" w:firstLineChars="200"/>
        <w:jc w:val="left"/>
        <w:rPr>
          <w:rFonts w:ascii="Arial" w:hAnsi="Arial" w:cs="Arial"/>
        </w:rPr>
      </w:pPr>
      <w:r>
        <w:rPr>
          <w:rFonts w:ascii="Arial" w:hAnsi="Arial" w:cs="Arial"/>
        </w:rPr>
        <w:t>10.7.2 不属于依法必须招标的暂估价项目</w:t>
      </w:r>
    </w:p>
    <w:p>
      <w:pPr>
        <w:spacing w:line="360" w:lineRule="auto"/>
        <w:ind w:firstLine="371" w:firstLineChars="177"/>
        <w:jc w:val="left"/>
        <w:rPr>
          <w:rFonts w:ascii="Arial" w:hAnsi="Arial" w:cs="Arial"/>
        </w:rPr>
      </w:pPr>
      <w:r>
        <w:rPr>
          <w:rFonts w:ascii="Arial" w:hAnsi="Arial" w:cs="Arial"/>
        </w:rPr>
        <w:t>对于附件11-1：《承包人提供材料和工程设备暂估价表》和附件11-2：《专业工程暂估价及结算价表》所列由承包人负责分包的不属于依法必须招标的暂估价项目的确认和批准采取第</w:t>
      </w:r>
      <w:r>
        <w:rPr>
          <w:rFonts w:ascii="Arial" w:hAnsi="Arial" w:cs="Arial"/>
          <w:u w:val="single"/>
        </w:rPr>
        <w:t xml:space="preserve">   </w:t>
      </w:r>
      <w:r>
        <w:rPr>
          <w:rFonts w:ascii="Arial" w:hAnsi="Arial" w:cs="Arial"/>
        </w:rPr>
        <w:t xml:space="preserve"> 种方式确定。</w:t>
      </w:r>
    </w:p>
    <w:p>
      <w:pPr>
        <w:spacing w:line="360" w:lineRule="auto"/>
        <w:ind w:firstLine="420" w:firstLineChars="200"/>
        <w:jc w:val="left"/>
        <w:rPr>
          <w:rFonts w:ascii="Arial" w:hAnsi="Arial" w:cs="Arial"/>
          <w:kern w:val="0"/>
        </w:rPr>
      </w:pPr>
      <w:r>
        <w:rPr>
          <w:rFonts w:ascii="Arial" w:hAnsi="Arial" w:cs="Arial"/>
        </w:rPr>
        <w:t>第3种方式：</w:t>
      </w:r>
      <w:r>
        <w:rPr>
          <w:rFonts w:ascii="Arial" w:hAnsi="Arial" w:cs="Arial"/>
          <w:kern w:val="0"/>
        </w:rPr>
        <w:t>承包人直接实施的暂估价项目</w:t>
      </w:r>
    </w:p>
    <w:p>
      <w:pPr>
        <w:spacing w:line="360" w:lineRule="auto"/>
        <w:ind w:firstLine="420" w:firstLineChars="200"/>
        <w:jc w:val="left"/>
        <w:rPr>
          <w:rFonts w:ascii="Arial" w:hAnsi="Arial" w:cs="Arial"/>
        </w:rPr>
      </w:pPr>
      <w:r>
        <w:rPr>
          <w:rFonts w:ascii="Arial" w:hAnsi="Arial" w:cs="Arial"/>
        </w:rPr>
        <w:t>承包人直接实施的暂估价项目的约定：</w:t>
      </w:r>
      <w:r>
        <w:rPr>
          <w:rFonts w:ascii="Arial" w:hAnsi="Arial" w:cs="Arial"/>
          <w:u w:val="single"/>
        </w:rPr>
        <w:t xml:space="preserve">  /     </w:t>
      </w:r>
      <w:r>
        <w:rPr>
          <w:rFonts w:ascii="Arial" w:hAnsi="Arial" w:cs="Arial"/>
        </w:rPr>
        <w:t>。</w:t>
      </w:r>
    </w:p>
    <w:p>
      <w:pPr>
        <w:spacing w:line="360" w:lineRule="auto"/>
        <w:ind w:firstLine="420" w:firstLineChars="200"/>
        <w:rPr>
          <w:rFonts w:ascii="Arial" w:hAnsi="Arial" w:cs="Arial"/>
        </w:rPr>
      </w:pPr>
      <w:r>
        <w:rPr>
          <w:rFonts w:ascii="Arial" w:hAnsi="Arial" w:cs="Arial"/>
        </w:rPr>
        <w:t>10.8 暂列金额</w:t>
      </w:r>
    </w:p>
    <w:p>
      <w:pPr>
        <w:spacing w:line="360" w:lineRule="auto"/>
        <w:ind w:firstLine="525" w:firstLineChars="250"/>
        <w:rPr>
          <w:rFonts w:ascii="Arial" w:hAnsi="Arial" w:cs="Arial"/>
          <w:kern w:val="0"/>
        </w:rPr>
      </w:pPr>
      <w:r>
        <w:rPr>
          <w:rFonts w:ascii="Arial" w:hAnsi="Arial" w:cs="Arial"/>
          <w:kern w:val="0"/>
        </w:rPr>
        <w:t>合同当事人关于暂列金额使用的约定：暂列金额只能按照监理人的指示使用，结算时减去工程价款调整与索赔、现场签证金额计算，如有余额归发包人，如出现差额则由发包人补足并反映在相应的价款中。</w:t>
      </w:r>
    </w:p>
    <w:p>
      <w:pPr>
        <w:keepNext/>
        <w:keepLines/>
        <w:spacing w:line="360" w:lineRule="auto"/>
        <w:ind w:firstLine="200"/>
        <w:outlineLvl w:val="3"/>
        <w:rPr>
          <w:rFonts w:ascii="Arial" w:hAnsi="Arial" w:cs="Arial"/>
          <w:b/>
          <w:bCs/>
          <w:sz w:val="28"/>
        </w:rPr>
      </w:pPr>
      <w:r>
        <w:rPr>
          <w:rFonts w:ascii="Arial" w:hAnsi="Arial" w:cs="Arial"/>
          <w:b/>
          <w:bCs/>
          <w:sz w:val="28"/>
        </w:rPr>
        <w:t>11. 价格调整</w:t>
      </w:r>
    </w:p>
    <w:p>
      <w:pPr>
        <w:spacing w:line="360" w:lineRule="auto"/>
        <w:ind w:firstLine="424" w:firstLineChars="202"/>
        <w:rPr>
          <w:rFonts w:ascii="Arial" w:hAnsi="Arial" w:cs="Arial"/>
          <w:kern w:val="0"/>
        </w:rPr>
      </w:pPr>
      <w:r>
        <w:rPr>
          <w:rFonts w:ascii="Arial" w:hAnsi="Arial" w:cs="Arial"/>
          <w:kern w:val="0"/>
        </w:rPr>
        <w:t>取消通用条款内容，以下文取代：</w:t>
      </w:r>
    </w:p>
    <w:p>
      <w:pPr>
        <w:spacing w:line="360" w:lineRule="auto"/>
        <w:ind w:firstLine="420" w:firstLineChars="200"/>
        <w:rPr>
          <w:rFonts w:ascii="Arial" w:hAnsi="Arial" w:cs="Arial"/>
          <w:kern w:val="0"/>
        </w:rPr>
      </w:pPr>
      <w:r>
        <w:rPr>
          <w:rFonts w:ascii="Arial" w:hAnsi="Arial" w:cs="Arial"/>
          <w:kern w:val="0"/>
        </w:rPr>
        <w:t>11.1法律变化引起的调整</w:t>
      </w:r>
    </w:p>
    <w:p>
      <w:pPr>
        <w:spacing w:line="360" w:lineRule="auto"/>
        <w:ind w:firstLine="420" w:firstLineChars="200"/>
        <w:rPr>
          <w:rFonts w:ascii="Arial" w:hAnsi="Arial" w:cs="Arial"/>
          <w:kern w:val="0"/>
        </w:rPr>
      </w:pPr>
      <w:r>
        <w:rPr>
          <w:rFonts w:ascii="Arial" w:hAnsi="Arial" w:cs="Arial"/>
          <w:kern w:val="0"/>
        </w:rPr>
        <w:t>招标工程以投标截止日前28天，非招标工程以合同签订前28天为基准日，期后因法律、法规、规章和政策变化（此类变化主要反应在规费、增值税上）时，按省级或行业建设主管部门或其授权的工程造价管理机构据此发布的规定调整合同价款。增加时，由发包人承担由此增加的费用；减少时，应从合同价格中予以扣减。基准日期后，因法律变化造成工期延误时，工期应予以顺延。</w:t>
      </w:r>
    </w:p>
    <w:p>
      <w:pPr>
        <w:spacing w:line="360" w:lineRule="auto"/>
        <w:ind w:firstLine="420" w:firstLineChars="200"/>
        <w:rPr>
          <w:rFonts w:ascii="Arial" w:hAnsi="Arial" w:cs="Arial"/>
          <w:kern w:val="0"/>
        </w:rPr>
      </w:pPr>
      <w:r>
        <w:rPr>
          <w:rFonts w:ascii="Arial" w:hAnsi="Arial" w:cs="Arial"/>
          <w:kern w:val="0"/>
        </w:rPr>
        <w:t>因法律变化引起的合同价格和工期调整，合同当事人无法达成一致的，由总监理工程师按第4.4款〔商定或确定〕的约定处理。</w:t>
      </w:r>
    </w:p>
    <w:p>
      <w:pPr>
        <w:spacing w:line="360" w:lineRule="auto"/>
        <w:ind w:firstLine="420" w:firstLineChars="200"/>
        <w:rPr>
          <w:rFonts w:ascii="Arial" w:hAnsi="Arial" w:cs="Arial"/>
          <w:kern w:val="0"/>
        </w:rPr>
      </w:pPr>
      <w:r>
        <w:rPr>
          <w:rFonts w:ascii="Arial" w:hAnsi="Arial" w:cs="Arial"/>
          <w:kern w:val="0"/>
        </w:rPr>
        <w:t>因承包人原因造成工期延误，在工期延误期间出现法律变化的，由此增加的费用和（或）延误的工期由承包人承担。</w:t>
      </w:r>
    </w:p>
    <w:p>
      <w:pPr>
        <w:spacing w:line="360" w:lineRule="auto"/>
        <w:ind w:firstLine="424" w:firstLineChars="202"/>
        <w:jc w:val="left"/>
        <w:rPr>
          <w:rFonts w:ascii="Arial" w:hAnsi="Arial" w:cs="Arial"/>
          <w:kern w:val="0"/>
        </w:rPr>
      </w:pPr>
      <w:r>
        <w:rPr>
          <w:rFonts w:ascii="Arial" w:hAnsi="Arial" w:cs="Arial"/>
          <w:kern w:val="0"/>
        </w:rPr>
        <w:t>11.2工程变更、项目特征不符、工程量清单缺项、工程量偏差引起的调整</w:t>
      </w:r>
    </w:p>
    <w:p>
      <w:pPr>
        <w:spacing w:line="360" w:lineRule="auto"/>
        <w:ind w:firstLine="424" w:firstLineChars="202"/>
        <w:jc w:val="left"/>
        <w:rPr>
          <w:rFonts w:ascii="Arial" w:hAnsi="Arial" w:cs="Arial"/>
          <w:kern w:val="0"/>
        </w:rPr>
      </w:pPr>
      <w:r>
        <w:rPr>
          <w:rFonts w:ascii="Arial" w:hAnsi="Arial" w:cs="Arial"/>
          <w:kern w:val="0"/>
        </w:rPr>
        <w:t>11.2.1由于工程变更、工程量偏差导致该清单项目的工程数量发生变化在15%以内（含15%）时，按已标价工程量清单或预算书相同项目单价计价，并应考虑对物价变化和总价措施项目、规费和增值税的影响。</w:t>
      </w:r>
    </w:p>
    <w:p>
      <w:pPr>
        <w:spacing w:line="360" w:lineRule="auto"/>
        <w:ind w:firstLine="424" w:firstLineChars="202"/>
        <w:jc w:val="left"/>
        <w:rPr>
          <w:rFonts w:ascii="Arial" w:hAnsi="Arial" w:cs="Arial"/>
          <w:kern w:val="0"/>
        </w:rPr>
      </w:pPr>
      <w:r>
        <w:rPr>
          <w:rFonts w:ascii="Arial" w:hAnsi="Arial" w:cs="Arial"/>
          <w:kern w:val="0"/>
        </w:rPr>
        <w:t>11.2.2由于工程变更、项目特征不符、工程量偏差导致新增清单项目或该清单项目的工程数量变化在15%以外（不含15%）时，由承包人根据工程资料、计量规则和计价方法、工程造价管理机构发布的信息价格和承包人报价浮动率提出变更工程项目的单价，并应报发包人确认后调整。承包人报价浮动率可按下列公式计算</w:t>
      </w:r>
    </w:p>
    <w:p>
      <w:pPr>
        <w:spacing w:line="360" w:lineRule="auto"/>
        <w:ind w:firstLine="424" w:firstLineChars="202"/>
        <w:jc w:val="left"/>
        <w:rPr>
          <w:rFonts w:ascii="Arial" w:hAnsi="Arial" w:cs="Arial"/>
          <w:kern w:val="0"/>
        </w:rPr>
      </w:pPr>
      <w:r>
        <w:rPr>
          <w:rFonts w:ascii="Arial" w:hAnsi="Arial" w:cs="Arial"/>
          <w:kern w:val="0"/>
        </w:rPr>
        <w:t>招标工程：</w:t>
      </w:r>
    </w:p>
    <w:p>
      <w:pPr>
        <w:spacing w:line="360" w:lineRule="auto"/>
        <w:ind w:firstLine="424" w:firstLineChars="202"/>
        <w:jc w:val="center"/>
        <w:rPr>
          <w:rFonts w:ascii="Arial" w:hAnsi="Arial" w:cs="Arial"/>
          <w:kern w:val="0"/>
        </w:rPr>
      </w:pPr>
      <w:r>
        <w:rPr>
          <w:rFonts w:ascii="Arial" w:hAnsi="Arial" w:cs="Arial"/>
          <w:kern w:val="0"/>
        </w:rPr>
        <w:t>承包人报价浮动率L＝（1-中标价/招标控制价）×100%</w:t>
      </w:r>
    </w:p>
    <w:p>
      <w:pPr>
        <w:tabs>
          <w:tab w:val="left" w:pos="2970"/>
        </w:tabs>
        <w:spacing w:line="360" w:lineRule="auto"/>
        <w:ind w:firstLine="424" w:firstLineChars="202"/>
        <w:jc w:val="left"/>
        <w:rPr>
          <w:rFonts w:ascii="Arial" w:hAnsi="Arial" w:cs="Arial"/>
          <w:kern w:val="0"/>
        </w:rPr>
      </w:pPr>
      <w:r>
        <w:rPr>
          <w:rFonts w:ascii="Arial" w:hAnsi="Arial" w:cs="Arial"/>
          <w:kern w:val="0"/>
        </w:rPr>
        <w:t>非招标工程：</w:t>
      </w:r>
      <w:r>
        <w:rPr>
          <w:rFonts w:ascii="Arial" w:hAnsi="Arial" w:cs="Arial"/>
          <w:kern w:val="0"/>
        </w:rPr>
        <w:tab/>
      </w:r>
    </w:p>
    <w:p>
      <w:pPr>
        <w:spacing w:line="360" w:lineRule="auto"/>
        <w:ind w:firstLine="424" w:firstLineChars="202"/>
        <w:jc w:val="center"/>
        <w:rPr>
          <w:rFonts w:ascii="Arial" w:hAnsi="Arial" w:cs="Arial"/>
          <w:kern w:val="0"/>
        </w:rPr>
      </w:pPr>
      <w:r>
        <w:rPr>
          <w:rFonts w:ascii="Arial" w:hAnsi="Arial" w:cs="Arial"/>
          <w:kern w:val="0"/>
        </w:rPr>
        <w:t>承包人报价浮动率L＝（1-报价/施工图预算）×100%</w:t>
      </w:r>
    </w:p>
    <w:p>
      <w:pPr>
        <w:spacing w:line="360" w:lineRule="auto"/>
        <w:ind w:firstLine="424" w:firstLineChars="202"/>
        <w:jc w:val="left"/>
        <w:rPr>
          <w:rFonts w:ascii="Arial" w:hAnsi="Arial" w:cs="Arial"/>
          <w:kern w:val="0"/>
        </w:rPr>
      </w:pPr>
      <w:r>
        <w:rPr>
          <w:rFonts w:ascii="Arial" w:hAnsi="Arial" w:cs="Arial"/>
          <w:kern w:val="0"/>
        </w:rPr>
        <w:t>式中“中标价”、“招标控制价”、“报价”、“施工图预算”均应不含暂列金额、材料和工程设备暂估价、专业工程暂估价。</w:t>
      </w:r>
    </w:p>
    <w:p>
      <w:pPr>
        <w:spacing w:line="360" w:lineRule="auto"/>
        <w:ind w:firstLine="424" w:firstLineChars="202"/>
        <w:jc w:val="left"/>
        <w:rPr>
          <w:rFonts w:ascii="Arial" w:hAnsi="Arial" w:cs="Arial"/>
          <w:kern w:val="0"/>
        </w:rPr>
      </w:pPr>
      <w:r>
        <w:rPr>
          <w:rFonts w:ascii="Arial" w:hAnsi="Arial" w:cs="Arial"/>
          <w:kern w:val="0"/>
        </w:rPr>
        <w:t>招标工程计价方法为招标时公布的招标控制价的计算方法。</w:t>
      </w:r>
    </w:p>
    <w:p>
      <w:pPr>
        <w:spacing w:line="360" w:lineRule="auto"/>
        <w:ind w:firstLine="424" w:firstLineChars="202"/>
        <w:jc w:val="left"/>
        <w:rPr>
          <w:rFonts w:ascii="Arial" w:hAnsi="Arial" w:cs="Arial"/>
          <w:kern w:val="0"/>
        </w:rPr>
      </w:pPr>
      <w:r>
        <w:rPr>
          <w:rFonts w:ascii="Arial" w:hAnsi="Arial" w:cs="Arial"/>
          <w:kern w:val="0"/>
        </w:rPr>
        <w:t>非招标工程计价方法约定如下：</w:t>
      </w:r>
    </w:p>
    <w:p>
      <w:pPr>
        <w:spacing w:line="360" w:lineRule="auto"/>
        <w:ind w:firstLine="424" w:firstLineChars="202"/>
        <w:jc w:val="left"/>
        <w:rPr>
          <w:rFonts w:ascii="Arial" w:hAnsi="Arial" w:cs="Arial"/>
          <w:kern w:val="0"/>
        </w:rPr>
      </w:pPr>
      <w:r>
        <w:rPr>
          <w:rFonts w:ascii="Arial" w:hAnsi="Arial" w:cs="Arial"/>
          <w:kern w:val="0"/>
        </w:rPr>
        <w:t>1国家标准《建设工程工程量清单计价规范》（GB50500-2013）及《〈建设工程工程量清单计价规范（GB50500-2013）〉广西壮族自治区实施细则》；</w:t>
      </w:r>
    </w:p>
    <w:p>
      <w:pPr>
        <w:spacing w:line="360" w:lineRule="auto"/>
        <w:ind w:firstLine="424" w:firstLineChars="202"/>
        <w:jc w:val="left"/>
        <w:rPr>
          <w:rFonts w:ascii="Arial" w:hAnsi="Arial" w:cs="Arial"/>
          <w:kern w:val="0"/>
        </w:rPr>
      </w:pPr>
      <w:r>
        <w:rPr>
          <w:rFonts w:ascii="Arial" w:hAnsi="Arial" w:cs="Arial"/>
          <w:kern w:val="0"/>
        </w:rPr>
        <w:t>2国家或省级、行业建设主管部门颁发的计价定额，内容包括以下</w:t>
      </w:r>
      <w:r>
        <w:rPr>
          <w:rFonts w:ascii="Arial" w:hAnsi="Arial" w:cs="Arial"/>
          <w:kern w:val="0"/>
          <w:u w:val="single"/>
        </w:rPr>
        <w:t xml:space="preserve">  </w:t>
      </w:r>
      <w:r>
        <w:rPr>
          <w:rFonts w:hint="eastAsia" w:ascii="宋体" w:hAnsi="宋体" w:cs="宋体"/>
          <w:kern w:val="0"/>
          <w:u w:val="single"/>
        </w:rPr>
        <w:t>①</w:t>
      </w:r>
      <w:r>
        <w:rPr>
          <w:rFonts w:ascii="Arial" w:hAnsi="Arial" w:cs="Arial"/>
          <w:kern w:val="0"/>
          <w:u w:val="single"/>
        </w:rPr>
        <w:t>—</w:t>
      </w:r>
      <w:r>
        <w:rPr>
          <w:rFonts w:ascii="Cambria Math" w:hAnsi="Cambria Math" w:cs="Cambria Math"/>
          <w:kern w:val="0"/>
          <w:u w:val="single"/>
        </w:rPr>
        <w:t>⑬</w:t>
      </w:r>
      <w:r>
        <w:rPr>
          <w:rFonts w:ascii="Arial" w:hAnsi="Arial" w:cs="Arial"/>
          <w:kern w:val="0"/>
          <w:u w:val="single"/>
        </w:rPr>
        <w:t xml:space="preserve"> </w:t>
      </w:r>
      <w:r>
        <w:rPr>
          <w:rFonts w:ascii="Arial" w:hAnsi="Arial" w:cs="Arial"/>
          <w:kern w:val="0"/>
        </w:rPr>
        <w:t>项；</w:t>
      </w:r>
    </w:p>
    <w:p>
      <w:pPr>
        <w:tabs>
          <w:tab w:val="left" w:pos="1080"/>
        </w:tabs>
        <w:adjustRightInd w:val="0"/>
        <w:snapToGrid w:val="0"/>
        <w:spacing w:line="320" w:lineRule="exact"/>
        <w:ind w:firstLine="420" w:firstLineChars="200"/>
        <w:outlineLvl w:val="0"/>
        <w:rPr>
          <w:rFonts w:ascii="Arial" w:hAnsi="Arial" w:cs="Arial"/>
        </w:rPr>
      </w:pPr>
      <w:bookmarkStart w:id="165" w:name="_Toc21486"/>
      <w:bookmarkStart w:id="166" w:name="_Toc15632"/>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w:instrText>
      </w:r>
      <w:r>
        <w:rPr>
          <w:rFonts w:ascii="Arial" w:hAnsi="Arial" w:cs="Arial"/>
        </w:rPr>
        <w:fldChar w:fldCharType="end"/>
      </w:r>
      <w:r>
        <w:rPr>
          <w:rFonts w:ascii="Arial" w:hAnsi="Arial" w:cs="Arial"/>
        </w:rPr>
        <w:t>《广西壮族自治区建筑装饰装修工程消耗量定额》（2013）；</w:t>
      </w:r>
      <w:bookmarkEnd w:id="165"/>
      <w:bookmarkEnd w:id="166"/>
    </w:p>
    <w:p>
      <w:pPr>
        <w:tabs>
          <w:tab w:val="left" w:pos="1080"/>
        </w:tabs>
        <w:adjustRightInd w:val="0"/>
        <w:snapToGrid w:val="0"/>
        <w:spacing w:line="320" w:lineRule="exact"/>
        <w:ind w:firstLine="420" w:firstLineChars="200"/>
        <w:outlineLvl w:val="0"/>
        <w:rPr>
          <w:rFonts w:ascii="Arial" w:hAnsi="Arial" w:cs="Arial"/>
        </w:rPr>
      </w:pPr>
      <w:bookmarkStart w:id="167" w:name="_Toc59"/>
      <w:bookmarkStart w:id="168" w:name="_Toc18648"/>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,2)</w:instrText>
      </w:r>
      <w:r>
        <w:rPr>
          <w:rFonts w:ascii="Arial" w:hAnsi="Arial" w:cs="Arial"/>
        </w:rPr>
        <w:fldChar w:fldCharType="end"/>
      </w:r>
      <w:r>
        <w:rPr>
          <w:rFonts w:ascii="Arial" w:hAnsi="Arial" w:cs="Arial"/>
        </w:rPr>
        <w:t>《广西壮族自治区建筑装饰装修工程人工材料配合比机械台班参考价》（2013）</w:t>
      </w:r>
      <w:bookmarkEnd w:id="167"/>
      <w:bookmarkEnd w:id="168"/>
    </w:p>
    <w:p>
      <w:pPr>
        <w:tabs>
          <w:tab w:val="left" w:pos="1080"/>
        </w:tabs>
        <w:adjustRightInd w:val="0"/>
        <w:snapToGrid w:val="0"/>
        <w:spacing w:line="320" w:lineRule="exact"/>
        <w:ind w:firstLine="420" w:firstLineChars="200"/>
        <w:outlineLvl w:val="0"/>
        <w:rPr>
          <w:rFonts w:ascii="Arial" w:hAnsi="Arial" w:cs="Arial"/>
        </w:rPr>
      </w:pPr>
      <w:bookmarkStart w:id="169" w:name="_Toc14183"/>
      <w:bookmarkStart w:id="170" w:name="_Toc753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,3)</w:instrText>
      </w:r>
      <w:r>
        <w:rPr>
          <w:rFonts w:ascii="Arial" w:hAnsi="Arial" w:cs="Arial"/>
        </w:rPr>
        <w:fldChar w:fldCharType="end"/>
      </w:r>
      <w:r>
        <w:rPr>
          <w:rFonts w:ascii="Arial" w:hAnsi="Arial" w:cs="Arial"/>
        </w:rPr>
        <w:t>《广西壮族自治区园林绿化及仿古建筑工程消耗量定额》（2013）；</w:t>
      </w:r>
      <w:bookmarkEnd w:id="169"/>
      <w:bookmarkEnd w:id="170"/>
    </w:p>
    <w:p>
      <w:pPr>
        <w:tabs>
          <w:tab w:val="left" w:pos="1080"/>
        </w:tabs>
        <w:adjustRightInd w:val="0"/>
        <w:snapToGrid w:val="0"/>
        <w:spacing w:line="320" w:lineRule="exact"/>
        <w:ind w:firstLine="420" w:firstLineChars="200"/>
        <w:outlineLvl w:val="0"/>
        <w:rPr>
          <w:rFonts w:ascii="Arial" w:hAnsi="Arial" w:cs="Arial"/>
        </w:rPr>
      </w:pPr>
      <w:bookmarkStart w:id="171" w:name="_Toc4958"/>
      <w:bookmarkStart w:id="172" w:name="_Toc15905"/>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,4)</w:instrText>
      </w:r>
      <w:r>
        <w:rPr>
          <w:rFonts w:ascii="Arial" w:hAnsi="Arial" w:cs="Arial"/>
        </w:rPr>
        <w:fldChar w:fldCharType="end"/>
      </w:r>
      <w:r>
        <w:rPr>
          <w:rFonts w:ascii="Arial" w:hAnsi="Arial" w:cs="Arial"/>
        </w:rPr>
        <w:t>《广西壮族自治区市政工程消耗量定额》（2014）；</w:t>
      </w:r>
      <w:bookmarkEnd w:id="171"/>
      <w:bookmarkEnd w:id="172"/>
    </w:p>
    <w:p>
      <w:pPr>
        <w:tabs>
          <w:tab w:val="left" w:pos="1080"/>
        </w:tabs>
        <w:adjustRightInd w:val="0"/>
        <w:snapToGrid w:val="0"/>
        <w:spacing w:line="320" w:lineRule="exact"/>
        <w:ind w:firstLine="420" w:firstLineChars="200"/>
        <w:outlineLvl w:val="0"/>
        <w:rPr>
          <w:rFonts w:ascii="Arial" w:hAnsi="Arial" w:cs="Arial"/>
        </w:rPr>
      </w:pPr>
      <w:bookmarkStart w:id="173" w:name="_Toc11816"/>
      <w:bookmarkStart w:id="174" w:name="_Toc664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,5)</w:instrText>
      </w:r>
      <w:r>
        <w:rPr>
          <w:rFonts w:ascii="Arial" w:hAnsi="Arial" w:cs="Arial"/>
        </w:rPr>
        <w:fldChar w:fldCharType="end"/>
      </w:r>
      <w:r>
        <w:rPr>
          <w:rFonts w:ascii="Arial" w:hAnsi="Arial" w:cs="Arial"/>
        </w:rPr>
        <w:t>《广西壮族自治区安装工程消耗量定额》（2015）</w:t>
      </w:r>
      <w:bookmarkEnd w:id="173"/>
      <w:bookmarkEnd w:id="174"/>
    </w:p>
    <w:p>
      <w:pPr>
        <w:tabs>
          <w:tab w:val="left" w:pos="1080"/>
        </w:tabs>
        <w:adjustRightInd w:val="0"/>
        <w:snapToGrid w:val="0"/>
        <w:spacing w:line="320" w:lineRule="exact"/>
        <w:ind w:firstLine="420" w:firstLineChars="200"/>
        <w:outlineLvl w:val="0"/>
        <w:rPr>
          <w:rFonts w:ascii="Arial" w:hAnsi="Arial" w:cs="Arial"/>
        </w:rPr>
      </w:pPr>
      <w:bookmarkStart w:id="175" w:name="_Toc6625"/>
      <w:bookmarkStart w:id="176" w:name="_Toc8003"/>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,6)</w:instrText>
      </w:r>
      <w:r>
        <w:rPr>
          <w:rFonts w:ascii="Arial" w:hAnsi="Arial" w:cs="Arial"/>
        </w:rPr>
        <w:fldChar w:fldCharType="end"/>
      </w:r>
      <w:r>
        <w:rPr>
          <w:rFonts w:ascii="Arial" w:hAnsi="Arial" w:cs="Arial"/>
        </w:rPr>
        <w:t>《广西壮族自治区建设工程费用定额》(2016)；</w:t>
      </w:r>
      <w:bookmarkEnd w:id="175"/>
      <w:bookmarkEnd w:id="176"/>
    </w:p>
    <w:p>
      <w:pPr>
        <w:tabs>
          <w:tab w:val="left" w:pos="1080"/>
        </w:tabs>
        <w:adjustRightInd w:val="0"/>
        <w:snapToGrid w:val="0"/>
        <w:spacing w:line="320" w:lineRule="exact"/>
        <w:ind w:firstLine="420" w:firstLineChars="200"/>
        <w:outlineLvl w:val="0"/>
        <w:rPr>
          <w:rFonts w:ascii="Arial" w:hAnsi="Arial" w:cs="Arial"/>
        </w:rPr>
      </w:pPr>
      <w:bookmarkStart w:id="177" w:name="_Toc8524"/>
      <w:bookmarkStart w:id="178" w:name="_Toc30073"/>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,7)</w:instrText>
      </w:r>
      <w:r>
        <w:rPr>
          <w:rFonts w:ascii="Arial" w:hAnsi="Arial" w:cs="Arial"/>
        </w:rPr>
        <w:fldChar w:fldCharType="end"/>
      </w:r>
      <w:r>
        <w:rPr>
          <w:rFonts w:ascii="Arial" w:hAnsi="Arial" w:cs="Arial"/>
        </w:rPr>
        <w:t>《广西壮族自治区建筑装饰装修工程费用定额》（2013）；</w:t>
      </w:r>
      <w:bookmarkEnd w:id="177"/>
      <w:bookmarkEnd w:id="178"/>
    </w:p>
    <w:p>
      <w:pPr>
        <w:tabs>
          <w:tab w:val="left" w:pos="1080"/>
        </w:tabs>
        <w:adjustRightInd w:val="0"/>
        <w:snapToGrid w:val="0"/>
        <w:spacing w:line="320" w:lineRule="exact"/>
        <w:ind w:firstLine="420" w:firstLineChars="200"/>
        <w:outlineLvl w:val="0"/>
        <w:rPr>
          <w:rFonts w:ascii="Arial" w:hAnsi="Arial" w:cs="Arial"/>
        </w:rPr>
      </w:pPr>
      <w:bookmarkStart w:id="179" w:name="_Toc19801"/>
      <w:bookmarkStart w:id="180" w:name="_Toc417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,8)</w:instrText>
      </w:r>
      <w:r>
        <w:rPr>
          <w:rFonts w:ascii="Arial" w:hAnsi="Arial" w:cs="Arial"/>
        </w:rPr>
        <w:fldChar w:fldCharType="end"/>
      </w:r>
      <w:r>
        <w:rPr>
          <w:rFonts w:ascii="Arial" w:hAnsi="Arial" w:cs="Arial"/>
        </w:rPr>
        <w:t>《广西壮族自治区园林绿化及仿古建筑工程费用定额》（2013）；</w:t>
      </w:r>
      <w:bookmarkEnd w:id="179"/>
      <w:bookmarkEnd w:id="180"/>
    </w:p>
    <w:p>
      <w:pPr>
        <w:tabs>
          <w:tab w:val="left" w:pos="1080"/>
        </w:tabs>
        <w:adjustRightInd w:val="0"/>
        <w:snapToGrid w:val="0"/>
        <w:spacing w:line="320" w:lineRule="exact"/>
        <w:ind w:firstLine="420" w:firstLineChars="200"/>
        <w:outlineLvl w:val="0"/>
        <w:rPr>
          <w:rFonts w:ascii="Arial" w:hAnsi="Arial" w:cs="Arial"/>
        </w:rPr>
      </w:pPr>
      <w:bookmarkStart w:id="181" w:name="_Toc17501"/>
      <w:bookmarkStart w:id="182" w:name="_Toc2039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,9)</w:instrText>
      </w:r>
      <w:r>
        <w:rPr>
          <w:rFonts w:ascii="Arial" w:hAnsi="Arial" w:cs="Arial"/>
        </w:rPr>
        <w:fldChar w:fldCharType="end"/>
      </w:r>
      <w:r>
        <w:rPr>
          <w:rFonts w:ascii="Arial" w:hAnsi="Arial" w:cs="Arial"/>
        </w:rPr>
        <w:t>《广西壮族自治区市政工程费用定额》（2014）</w:t>
      </w:r>
      <w:bookmarkEnd w:id="181"/>
      <w:bookmarkEnd w:id="182"/>
    </w:p>
    <w:p>
      <w:pPr>
        <w:tabs>
          <w:tab w:val="left" w:pos="1080"/>
        </w:tabs>
        <w:adjustRightInd w:val="0"/>
        <w:snapToGrid w:val="0"/>
        <w:spacing w:line="320" w:lineRule="exact"/>
        <w:ind w:firstLine="420" w:firstLineChars="200"/>
        <w:outlineLvl w:val="0"/>
        <w:rPr>
          <w:rFonts w:ascii="Arial" w:hAnsi="Arial" w:cs="Arial"/>
        </w:rPr>
      </w:pPr>
      <w:bookmarkStart w:id="183" w:name="_Toc17310"/>
      <w:bookmarkStart w:id="184" w:name="_Toc3335"/>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,10)</w:instrText>
      </w:r>
      <w:r>
        <w:rPr>
          <w:rFonts w:ascii="Arial" w:hAnsi="Arial" w:cs="Arial"/>
        </w:rPr>
        <w:fldChar w:fldCharType="end"/>
      </w:r>
      <w:r>
        <w:rPr>
          <w:rFonts w:ascii="Arial" w:hAnsi="Arial" w:cs="Arial"/>
        </w:rPr>
        <w:t>《广西壮族自治区安装工程费用定额》（2015）</w:t>
      </w:r>
      <w:bookmarkEnd w:id="183"/>
      <w:bookmarkEnd w:id="184"/>
    </w:p>
    <w:p>
      <w:pPr>
        <w:tabs>
          <w:tab w:val="left" w:pos="1080"/>
        </w:tabs>
        <w:adjustRightInd w:val="0"/>
        <w:snapToGrid w:val="0"/>
        <w:spacing w:line="320" w:lineRule="exact"/>
        <w:ind w:firstLine="420" w:firstLineChars="200"/>
        <w:outlineLvl w:val="0"/>
        <w:rPr>
          <w:rFonts w:ascii="Arial" w:hAnsi="Arial" w:cs="Arial"/>
        </w:rPr>
      </w:pPr>
      <w:bookmarkStart w:id="185" w:name="_Toc8547"/>
      <w:bookmarkStart w:id="186" w:name="_Toc2241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,11)</w:instrText>
      </w:r>
      <w:r>
        <w:rPr>
          <w:rFonts w:ascii="Arial" w:hAnsi="Arial" w:cs="Arial"/>
        </w:rPr>
        <w:fldChar w:fldCharType="end"/>
      </w:r>
      <w:r>
        <w:rPr>
          <w:rFonts w:ascii="Arial" w:hAnsi="Arial" w:cs="Arial"/>
        </w:rPr>
        <w:t>《建筑工程拆除消耗量定额》(2011)；</w:t>
      </w:r>
      <w:bookmarkEnd w:id="185"/>
      <w:bookmarkEnd w:id="186"/>
    </w:p>
    <w:p>
      <w:pPr>
        <w:tabs>
          <w:tab w:val="left" w:pos="1080"/>
        </w:tabs>
        <w:adjustRightInd w:val="0"/>
        <w:snapToGrid w:val="0"/>
        <w:spacing w:line="320" w:lineRule="exact"/>
        <w:ind w:firstLine="420" w:firstLineChars="200"/>
        <w:outlineLvl w:val="0"/>
        <w:rPr>
          <w:rFonts w:ascii="Arial" w:hAnsi="Arial" w:cs="Arial"/>
        </w:rPr>
      </w:pPr>
      <w:bookmarkStart w:id="187" w:name="_Toc29380"/>
      <w:bookmarkStart w:id="188" w:name="_Toc3142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,12)</w:instrText>
      </w:r>
      <w:r>
        <w:rPr>
          <w:rFonts w:ascii="Arial" w:hAnsi="Arial" w:cs="Arial"/>
        </w:rPr>
        <w:fldChar w:fldCharType="end"/>
      </w:r>
      <w:r>
        <w:rPr>
          <w:rFonts w:ascii="Arial" w:hAnsi="Arial" w:cs="Arial"/>
        </w:rPr>
        <w:t>《安装拆除消耗量定额》(2013) 及配套安装拆除费用定额(2013)；</w:t>
      </w:r>
      <w:bookmarkEnd w:id="187"/>
      <w:bookmarkEnd w:id="188"/>
    </w:p>
    <w:p>
      <w:pPr>
        <w:tabs>
          <w:tab w:val="left" w:pos="1080"/>
        </w:tabs>
        <w:adjustRightInd w:val="0"/>
        <w:snapToGrid w:val="0"/>
        <w:spacing w:line="320" w:lineRule="exact"/>
        <w:ind w:firstLine="420" w:firstLineChars="200"/>
        <w:outlineLvl w:val="0"/>
        <w:rPr>
          <w:rFonts w:ascii="Arial" w:hAnsi="Arial" w:cs="Arial"/>
        </w:rPr>
      </w:pPr>
      <w:bookmarkStart w:id="189" w:name="_Toc30590"/>
      <w:bookmarkStart w:id="190" w:name="_Toc1438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,13)</w:instrText>
      </w:r>
      <w:r>
        <w:rPr>
          <w:rFonts w:ascii="Arial" w:hAnsi="Arial" w:cs="Arial"/>
        </w:rPr>
        <w:fldChar w:fldCharType="end"/>
      </w:r>
      <w:r>
        <w:rPr>
          <w:rFonts w:ascii="Arial" w:hAnsi="Arial" w:cs="Arial"/>
        </w:rPr>
        <w:t>其他现行计价文件；</w:t>
      </w:r>
      <w:bookmarkEnd w:id="189"/>
      <w:bookmarkEnd w:id="190"/>
    </w:p>
    <w:p>
      <w:pPr>
        <w:spacing w:line="360" w:lineRule="auto"/>
        <w:ind w:firstLine="424" w:firstLineChars="202"/>
        <w:jc w:val="left"/>
        <w:rPr>
          <w:rFonts w:ascii="Arial" w:hAnsi="Arial" w:cs="Arial"/>
          <w:kern w:val="0"/>
        </w:rPr>
      </w:pPr>
      <w:r>
        <w:rPr>
          <w:rFonts w:ascii="Arial" w:hAnsi="Arial" w:cs="Arial"/>
          <w:kern w:val="0"/>
        </w:rPr>
        <w:t>3其他约定：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分部分项工程项目和单价措施项目清单中的材料单价按《</w:t>
      </w:r>
      <w:r>
        <w:rPr>
          <w:rFonts w:hint="eastAsia" w:ascii="Arial" w:hAnsi="Arial" w:cs="Arial"/>
          <w:kern w:val="0"/>
        </w:rPr>
        <w:t>贺州</w:t>
      </w:r>
      <w:r>
        <w:rPr>
          <w:rFonts w:ascii="Arial" w:hAnsi="Arial" w:cs="Arial"/>
          <w:kern w:val="0"/>
        </w:rPr>
        <w:t>市建设工程造价信息》基期相应编码的市场材料单价计取，没有刊登的根据市场调查确定；管理费和利润按《广西建设工程费用定额》中费率区间的</w:t>
      </w:r>
      <w:r>
        <w:rPr>
          <w:rFonts w:ascii="Arial" w:hAnsi="Arial" w:cs="Arial"/>
          <w:kern w:val="0"/>
          <w:u w:val="single"/>
        </w:rPr>
        <w:t xml:space="preserve"> 中 </w:t>
      </w:r>
      <w:r>
        <w:rPr>
          <w:rFonts w:ascii="Arial" w:hAnsi="Arial" w:cs="Arial"/>
          <w:kern w:val="0"/>
        </w:rPr>
        <w:t>值计算；招标文件提供了暂估单价的材料，按暂估的单价计入综合单价；</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总价措施项目清单计价根据本工程招标文件和常规施工方案及《广西建设工程费用定额》规定计算，凡有费率区间选择的均费率区间的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w:t>
      </w:r>
    </w:p>
    <w:p>
      <w:pPr>
        <w:spacing w:line="360" w:lineRule="auto"/>
        <w:ind w:firstLine="424" w:firstLineChars="202"/>
        <w:jc w:val="left"/>
        <w:rPr>
          <w:rFonts w:ascii="Arial" w:hAnsi="Arial" w:cs="Arial"/>
          <w:kern w:val="0"/>
        </w:rPr>
      </w:pPr>
      <w:r>
        <w:rPr>
          <w:rFonts w:hint="eastAsia" w:ascii="宋体" w:hAnsi="宋体" w:cs="宋体"/>
          <w:kern w:val="0"/>
        </w:rPr>
        <w:t>③</w:t>
      </w:r>
      <w:r>
        <w:rPr>
          <w:rFonts w:ascii="Arial" w:hAnsi="Arial" w:cs="Arial"/>
          <w:kern w:val="0"/>
        </w:rPr>
        <w:t>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4 \* GB3 </w:instrText>
      </w:r>
      <w:r>
        <w:rPr>
          <w:rFonts w:ascii="Arial" w:hAnsi="Arial" w:cs="Arial"/>
          <w:kern w:val="0"/>
        </w:rPr>
        <w:fldChar w:fldCharType="separate"/>
      </w:r>
      <w:r>
        <w:rPr>
          <w:rFonts w:hint="eastAsia" w:ascii="宋体" w:hAnsi="宋体" w:cs="宋体"/>
          <w:kern w:val="0"/>
        </w:rPr>
        <w:t>④</w:t>
      </w:r>
      <w:r>
        <w:rPr>
          <w:rFonts w:ascii="Arial" w:hAnsi="Arial" w:cs="Arial"/>
          <w:kern w:val="0"/>
        </w:rPr>
        <w:fldChar w:fldCharType="end"/>
      </w:r>
      <w:r>
        <w:rPr>
          <w:rFonts w:ascii="Arial" w:hAnsi="Arial" w:cs="Arial"/>
          <w:kern w:val="0"/>
        </w:rPr>
        <w:t>税前项目直接通过</w:t>
      </w:r>
      <w:r>
        <w:rPr>
          <w:rFonts w:hint="eastAsia" w:ascii="Arial" w:hAnsi="Arial" w:cs="Arial"/>
          <w:kern w:val="0"/>
        </w:rPr>
        <w:t>贺州</w:t>
      </w:r>
      <w:r>
        <w:rPr>
          <w:rFonts w:ascii="Arial" w:hAnsi="Arial" w:cs="Arial"/>
          <w:kern w:val="0"/>
        </w:rPr>
        <w:t>市工程造价管理机构《造价信息》上发布的税前项目价计算，《造价价信息》上没有刊登的根据市场调查确定；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5 \* GB3 </w:instrText>
      </w:r>
      <w:r>
        <w:rPr>
          <w:rFonts w:ascii="Arial" w:hAnsi="Arial" w:cs="Arial"/>
          <w:kern w:val="0"/>
        </w:rPr>
        <w:fldChar w:fldCharType="separate"/>
      </w:r>
      <w:r>
        <w:rPr>
          <w:rFonts w:hint="eastAsia" w:ascii="宋体" w:hAnsi="宋体" w:cs="宋体"/>
          <w:kern w:val="0"/>
        </w:rPr>
        <w:t>⑤</w:t>
      </w:r>
      <w:r>
        <w:rPr>
          <w:rFonts w:ascii="Arial" w:hAnsi="Arial" w:cs="Arial"/>
          <w:kern w:val="0"/>
        </w:rPr>
        <w:fldChar w:fldCharType="end"/>
      </w:r>
      <w:r>
        <w:rPr>
          <w:rFonts w:ascii="Arial" w:hAnsi="Arial" w:cs="Arial"/>
          <w:kern w:val="0"/>
        </w:rPr>
        <w:t>规费和增值税按国家、自治区建设主管部门或税务主管部门的规定计算。</w:t>
      </w:r>
    </w:p>
    <w:p>
      <w:pPr>
        <w:spacing w:line="360" w:lineRule="auto"/>
        <w:ind w:firstLine="424" w:firstLineChars="202"/>
        <w:jc w:val="left"/>
        <w:rPr>
          <w:rFonts w:ascii="Arial" w:hAnsi="Arial" w:cs="Arial"/>
          <w:kern w:val="0"/>
        </w:rPr>
      </w:pPr>
      <w:r>
        <w:rPr>
          <w:rFonts w:ascii="Arial" w:hAnsi="Arial" w:cs="Arial"/>
          <w:kern w:val="0"/>
        </w:rPr>
        <w:t>工程造价管理机构发布的信息价格采用以下第</w:t>
      </w:r>
      <w:r>
        <w:rPr>
          <w:rFonts w:ascii="Arial" w:hAnsi="Arial" w:cs="Arial"/>
          <w:kern w:val="0"/>
          <w:u w:val="single"/>
        </w:rPr>
        <w:t xml:space="preserve">  </w:t>
      </w: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u w:val="single"/>
        </w:rPr>
        <w:t xml:space="preserve">  </w:t>
      </w:r>
      <w:r>
        <w:rPr>
          <w:rFonts w:ascii="Arial" w:hAnsi="Arial" w:cs="Arial"/>
          <w:kern w:val="0"/>
        </w:rPr>
        <w:t>种方式确定：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按变更清单项目实施当期工程造价管理机构发布的信息价格确定。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按项目实施期间工程造价管理机构发布的信息价格平均价格确定。</w:t>
      </w:r>
    </w:p>
    <w:p>
      <w:pPr>
        <w:spacing w:line="360" w:lineRule="auto"/>
        <w:ind w:firstLine="424" w:firstLineChars="202"/>
        <w:jc w:val="left"/>
        <w:rPr>
          <w:rFonts w:ascii="Arial" w:hAnsi="Arial" w:cs="Arial"/>
          <w:kern w:val="0"/>
        </w:rPr>
      </w:pPr>
      <w:r>
        <w:rPr>
          <w:rFonts w:ascii="Arial" w:hAnsi="Arial" w:cs="Arial"/>
          <w:kern w:val="0"/>
        </w:rPr>
        <w:t>11.2.3由于工程变更、工程量偏差导致任一招标工程量清单项目增加15%以上时，增加部分的工程量的综合单价以原投标综合单价（考虑物价变化）和按11.2.2款规定计算的较低的价格确定该清单综合单价。</w:t>
      </w:r>
    </w:p>
    <w:p>
      <w:pPr>
        <w:spacing w:line="360" w:lineRule="auto"/>
        <w:ind w:firstLine="424" w:firstLineChars="202"/>
        <w:jc w:val="left"/>
        <w:rPr>
          <w:rFonts w:ascii="Arial" w:hAnsi="Arial" w:cs="Arial"/>
          <w:kern w:val="0"/>
        </w:rPr>
      </w:pPr>
      <w:r>
        <w:rPr>
          <w:rFonts w:ascii="Arial" w:hAnsi="Arial" w:cs="Arial"/>
          <w:kern w:val="0"/>
        </w:rPr>
        <w:t>11.2.4由于工程变更、工程量偏差导致任一招标工程量清单项目减少15%以上时，其减少后剩余部分的工程量的综合单价以原投标综合单价（考虑物价变化）和按11.2.2款规定计算的较高的价格确定该清单综合单价。</w:t>
      </w:r>
    </w:p>
    <w:p>
      <w:pPr>
        <w:spacing w:line="360" w:lineRule="auto"/>
        <w:ind w:firstLine="420" w:firstLineChars="200"/>
        <w:jc w:val="left"/>
        <w:rPr>
          <w:rFonts w:ascii="Arial" w:hAnsi="Arial" w:cs="Arial"/>
          <w:kern w:val="0"/>
        </w:rPr>
      </w:pPr>
      <w:r>
        <w:rPr>
          <w:rFonts w:ascii="Arial" w:hAnsi="Arial" w:cs="Arial"/>
        </w:rPr>
        <w:t>11.2.5由于</w:t>
      </w:r>
      <w:r>
        <w:rPr>
          <w:rFonts w:ascii="Arial" w:hAnsi="Arial" w:cs="Arial"/>
          <w:kern w:val="0"/>
        </w:rPr>
        <w:t>工程变更、工程量清单缺项、工程量偏差引起合同约定工程量增减的，其相应项目清单发、承</w:t>
      </w:r>
      <w:r>
        <w:rPr>
          <w:rFonts w:ascii="Arial" w:hAnsi="Arial" w:cs="Arial"/>
        </w:rPr>
        <w:t>包人提供的主要材料、工程设备数量应相应调整，调整数量应报发包人核对。发承包双方对材料数量有争议达不成一致的，应按照相关工程的计价定额同类项目规定的材料消耗量计算。</w:t>
      </w:r>
    </w:p>
    <w:p>
      <w:pPr>
        <w:spacing w:line="360" w:lineRule="auto"/>
        <w:ind w:firstLine="424" w:firstLineChars="202"/>
        <w:jc w:val="left"/>
        <w:rPr>
          <w:rFonts w:ascii="Arial" w:hAnsi="Arial" w:cs="Arial"/>
          <w:kern w:val="0"/>
        </w:rPr>
      </w:pPr>
      <w:r>
        <w:rPr>
          <w:rFonts w:ascii="Arial" w:hAnsi="Arial" w:cs="Arial"/>
          <w:kern w:val="0"/>
        </w:rPr>
        <w:t>11.2.6由于工程变更、项目特征不符、工程量清单缺项、工程量偏差引起合同价款的调整造成总价措施项目、规费、增值税项目计算基础变化的，应予调整总价措施项目、规费、增值税项目费用。</w:t>
      </w:r>
    </w:p>
    <w:p>
      <w:pPr>
        <w:spacing w:line="360" w:lineRule="auto"/>
        <w:ind w:firstLine="424" w:firstLineChars="202"/>
        <w:jc w:val="left"/>
        <w:rPr>
          <w:rFonts w:ascii="Arial" w:hAnsi="Arial" w:cs="Arial"/>
          <w:kern w:val="0"/>
        </w:rPr>
      </w:pPr>
      <w:r>
        <w:rPr>
          <w:rFonts w:ascii="Arial" w:hAnsi="Arial" w:cs="Arial"/>
          <w:kern w:val="0"/>
        </w:rPr>
        <w:t>11.3计日工引起的调整</w:t>
      </w:r>
    </w:p>
    <w:p>
      <w:pPr>
        <w:spacing w:line="360" w:lineRule="auto"/>
        <w:ind w:firstLine="424" w:firstLineChars="202"/>
        <w:jc w:val="left"/>
        <w:rPr>
          <w:rFonts w:ascii="Arial" w:hAnsi="Arial" w:cs="Arial"/>
          <w:kern w:val="0"/>
        </w:rPr>
      </w:pPr>
      <w:r>
        <w:rPr>
          <w:rFonts w:ascii="Arial" w:hAnsi="Arial" w:cs="Arial"/>
          <w:kern w:val="0"/>
        </w:rPr>
        <w:t>计日工应根据按本合同通用条款10.9款规定核实的工程数量和承包人已标价工程量清单中的计日工单价计算计日工金额，调整合同价款。</w:t>
      </w:r>
    </w:p>
    <w:p>
      <w:pPr>
        <w:spacing w:line="360" w:lineRule="auto"/>
        <w:ind w:firstLine="420" w:firstLineChars="200"/>
        <w:rPr>
          <w:rFonts w:ascii="Arial" w:hAnsi="Arial" w:cs="Arial"/>
        </w:rPr>
      </w:pPr>
      <w:r>
        <w:rPr>
          <w:rFonts w:ascii="Arial" w:hAnsi="Arial" w:cs="Arial"/>
        </w:rPr>
        <w:t>11.4物价变化引起的调整</w:t>
      </w:r>
    </w:p>
    <w:p>
      <w:pPr>
        <w:spacing w:line="360" w:lineRule="auto"/>
        <w:ind w:firstLine="420" w:firstLineChars="200"/>
        <w:jc w:val="left"/>
        <w:rPr>
          <w:rFonts w:ascii="Arial" w:hAnsi="Arial" w:cs="Arial"/>
        </w:rPr>
      </w:pPr>
      <w:r>
        <w:rPr>
          <w:rFonts w:ascii="Arial" w:hAnsi="Arial" w:cs="Arial"/>
        </w:rPr>
        <w:t>合同履行期间，因人工、材料、工程设备、机械台班价格波动影响合同价款时，采用以下第</w:t>
      </w:r>
      <w:r>
        <w:rPr>
          <w:rFonts w:ascii="Arial" w:hAnsi="Arial" w:cs="Arial"/>
          <w:u w:val="single"/>
        </w:rPr>
        <w:t xml:space="preserve"> 2 </w:t>
      </w:r>
      <w:r>
        <w:rPr>
          <w:rFonts w:ascii="Arial" w:hAnsi="Arial" w:cs="Arial"/>
        </w:rPr>
        <w:t>种方式对合同价格进行调整：</w:t>
      </w:r>
    </w:p>
    <w:p>
      <w:pPr>
        <w:spacing w:line="360" w:lineRule="auto"/>
        <w:ind w:firstLine="420" w:firstLineChars="200"/>
        <w:jc w:val="left"/>
        <w:rPr>
          <w:rFonts w:ascii="Arial" w:hAnsi="Arial" w:cs="Arial"/>
        </w:rPr>
      </w:pPr>
      <w:r>
        <w:rPr>
          <w:rFonts w:ascii="Arial" w:hAnsi="Arial" w:cs="Arial"/>
        </w:rPr>
        <w:t>因市场价格波动调整合同价格，采用以下第</w:t>
      </w:r>
      <w:r>
        <w:rPr>
          <w:rFonts w:ascii="Arial" w:hAnsi="Arial" w:cs="Arial"/>
          <w:u w:val="single"/>
        </w:rPr>
        <w:t xml:space="preserve"> 2 </w:t>
      </w:r>
      <w:r>
        <w:rPr>
          <w:rFonts w:ascii="Arial" w:hAnsi="Arial" w:cs="Arial"/>
        </w:rPr>
        <w:t>种方式对合同价格进行调整：</w:t>
      </w:r>
    </w:p>
    <w:p>
      <w:pPr>
        <w:spacing w:line="360" w:lineRule="auto"/>
        <w:ind w:firstLine="420" w:firstLineChars="200"/>
        <w:jc w:val="left"/>
        <w:rPr>
          <w:rFonts w:ascii="Arial" w:hAnsi="Arial" w:cs="Arial"/>
        </w:rPr>
      </w:pPr>
      <w:r>
        <w:rPr>
          <w:rFonts w:ascii="Arial" w:hAnsi="Arial" w:cs="Arial"/>
        </w:rPr>
        <w:t>第1种方式：采用价格指数进行价格调整。</w:t>
      </w:r>
    </w:p>
    <w:p>
      <w:pPr>
        <w:spacing w:line="360" w:lineRule="auto"/>
        <w:ind w:firstLine="420" w:firstLineChars="200"/>
        <w:jc w:val="left"/>
        <w:rPr>
          <w:rFonts w:ascii="Arial" w:hAnsi="Arial" w:cs="Arial"/>
        </w:rPr>
      </w:pPr>
      <w:r>
        <w:rPr>
          <w:rFonts w:ascii="Arial" w:hAnsi="Arial" w:cs="Arial"/>
        </w:rPr>
        <w:t>1价格调整公式</w:t>
      </w:r>
    </w:p>
    <w:p>
      <w:pPr>
        <w:spacing w:line="360" w:lineRule="auto"/>
        <w:ind w:firstLine="420" w:firstLineChars="200"/>
        <w:jc w:val="left"/>
        <w:rPr>
          <w:rFonts w:ascii="Arial" w:hAnsi="Arial" w:cs="Arial"/>
        </w:rPr>
      </w:pPr>
      <w:r>
        <w:rPr>
          <w:rFonts w:ascii="Arial" w:hAnsi="Arial" w:cs="Arial"/>
        </w:rPr>
        <w:t>因人工、材料、工程设备、机械等价格波动影响合同价格时，根据专用合同条款中约定的数据，按以下公式计算差额并调整合同价格：</w:t>
      </w:r>
    </w:p>
    <w:p>
      <w:pPr>
        <w:spacing w:line="360" w:lineRule="auto"/>
        <w:ind w:firstLine="420" w:firstLineChars="200"/>
        <w:jc w:val="left"/>
        <w:rPr>
          <w:rFonts w:ascii="Arial" w:hAnsi="Arial" w:cs="Arial"/>
        </w:rPr>
      </w:pPr>
      <w:r>
        <w:rPr>
          <w:rFonts w:ascii="Arial" w:hAnsi="Arial" w:cs="Arial"/>
        </w:rPr>
        <w:t xml:space="preserve"> </w:t>
      </w:r>
      <w:r>
        <w:rPr>
          <w:rFonts w:ascii="Cambria Math" w:hAnsi="Cambria Math" w:cs="Cambria Math"/>
        </w:rPr>
        <w:t>△</w:t>
      </w:r>
      <w:r>
        <w:rPr>
          <w:rFonts w:ascii="Arial" w:hAnsi="Arial" w:cs="Arial"/>
        </w:rPr>
        <w:t>P＝P0[A＋（B1×Ft1/Fo1＋B2×Ft2/Fo2＋B3×Ft3/Fo3……＋Bn×Ftn/Fon）-1]</w:t>
      </w:r>
    </w:p>
    <w:p>
      <w:pPr>
        <w:spacing w:line="360" w:lineRule="auto"/>
        <w:ind w:firstLine="420" w:firstLineChars="200"/>
        <w:jc w:val="left"/>
        <w:rPr>
          <w:rFonts w:ascii="Arial" w:hAnsi="Arial" w:cs="Arial"/>
        </w:rPr>
      </w:pPr>
      <w:r>
        <w:rPr>
          <w:rFonts w:ascii="Arial" w:hAnsi="Arial" w:cs="Arial"/>
        </w:rPr>
        <w:t>公式中：ΔP——需调整的价格差额；</w:t>
      </w:r>
    </w:p>
    <w:p>
      <w:pPr>
        <w:spacing w:line="360" w:lineRule="auto"/>
        <w:ind w:firstLine="420" w:firstLineChars="200"/>
        <w:jc w:val="left"/>
        <w:rPr>
          <w:rFonts w:ascii="Arial" w:hAnsi="Arial" w:cs="Arial"/>
        </w:rPr>
      </w:pPr>
      <w:r>
        <w:rPr>
          <w:rFonts w:ascii="Arial" w:hAnsi="Arial" w:cs="Arial"/>
        </w:rPr>
        <w:t>P</w:t>
      </w:r>
      <w:r>
        <w:rPr>
          <w:rFonts w:ascii="Arial" w:hAnsi="Arial" w:cs="Arial"/>
          <w:vertAlign w:val="subscript"/>
        </w:rPr>
        <w:t>0</w:t>
      </w:r>
      <w:r>
        <w:rPr>
          <w:rFonts w:ascii="Arial" w:hAnsi="Arial" w:cs="Arial"/>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ind w:firstLine="420" w:firstLineChars="200"/>
        <w:jc w:val="left"/>
        <w:rPr>
          <w:rFonts w:ascii="Arial" w:hAnsi="Arial" w:cs="Arial"/>
        </w:rPr>
      </w:pPr>
      <w:r>
        <w:rPr>
          <w:rFonts w:ascii="Arial" w:hAnsi="Arial" w:cs="Arial"/>
        </w:rPr>
        <w:t>A——定值权重（即不调部分的权重），暂估材料和工程设备应列入定值因子中；</w:t>
      </w:r>
    </w:p>
    <w:p>
      <w:pPr>
        <w:spacing w:line="360" w:lineRule="auto"/>
        <w:ind w:firstLine="420" w:firstLineChars="200"/>
        <w:jc w:val="left"/>
        <w:rPr>
          <w:rFonts w:ascii="Arial" w:hAnsi="Arial" w:cs="Arial"/>
        </w:rPr>
      </w:pPr>
      <w:r>
        <w:rPr>
          <w:rFonts w:ascii="Arial" w:hAnsi="Arial" w:cs="Arial"/>
        </w:rPr>
        <w:t>B1；B2；B3……Bn——各可调因子的变值权重（即可调部分的权重），为各可调因子在签约合同价中所占的比例，变值因子中应包含人工、机械台班、由政府定价或政府指导价管理的原材料及由承包人提供的主要材料和工程设备、税前项目；</w:t>
      </w:r>
    </w:p>
    <w:p>
      <w:pPr>
        <w:spacing w:line="360" w:lineRule="auto"/>
        <w:ind w:firstLine="420" w:firstLineChars="200"/>
        <w:jc w:val="left"/>
        <w:rPr>
          <w:rFonts w:ascii="Arial" w:hAnsi="Arial" w:cs="Arial"/>
        </w:rPr>
      </w:pPr>
      <w:r>
        <w:rPr>
          <w:rFonts w:ascii="Arial" w:hAnsi="Arial" w:cs="Arial"/>
        </w:rPr>
        <w:t>Ft1；Ft2；Ft3……Ftn——各可调因子的现行价格指数，指约定的付款证书相关周期最后一天的前42天的各可调因子的价格指数；</w:t>
      </w:r>
    </w:p>
    <w:p>
      <w:pPr>
        <w:spacing w:line="360" w:lineRule="auto"/>
        <w:ind w:firstLine="420" w:firstLineChars="200"/>
        <w:jc w:val="left"/>
        <w:rPr>
          <w:rFonts w:ascii="Arial" w:hAnsi="Arial" w:cs="Arial"/>
        </w:rPr>
      </w:pPr>
      <w:r>
        <w:rPr>
          <w:rFonts w:ascii="Arial" w:hAnsi="Arial" w:cs="Arial"/>
        </w:rPr>
        <w:t>Fo1；Fo2；Fo3……Fon——各可调因子的基本价格指数，指基准日期的各可调因子的价格指数。</w:t>
      </w:r>
    </w:p>
    <w:p>
      <w:pPr>
        <w:tabs>
          <w:tab w:val="left" w:pos="-1980"/>
        </w:tabs>
        <w:spacing w:line="360" w:lineRule="auto"/>
        <w:ind w:firstLine="420" w:firstLineChars="200"/>
        <w:rPr>
          <w:rFonts w:ascii="Arial" w:hAnsi="Arial" w:cs="Arial"/>
        </w:rPr>
      </w:pPr>
      <w:r>
        <w:rPr>
          <w:rFonts w:ascii="Arial" w:hAnsi="Arial" w:cs="Arial"/>
        </w:rPr>
        <w:t>以上价格调整公式中的各可调因子、定值和变值权重，以及基本价格指数及其来源在已标价的工程量清单《承包人提供的主要材料和工程设备一览表（适用于价格指数差额调整法）》中约定，非招标订立的合同，由合同当事人在专用合同条款中约定。价格指数应首先采用工程造价管理机构发布的价格指数，无前述价格指数时，可采用工程造价管理机构发布的价格代替。工程造价管理部门既无相应材料和工程设备的价格指数，其相应材料和工程设备的价格也缺项的，由发包人和承包人共同市场询价确定。招标期基本价格指数按招标人提供的招标文件确定，施工期价格指数按工程造价管理部门公布的价格指数的平均值。施工期价格上涨时，材料和工程设备价格调整由承包人提出，下降时由发包人提出，调整后的价格经发包人审查确认。</w:t>
      </w:r>
    </w:p>
    <w:p>
      <w:pPr>
        <w:spacing w:line="360" w:lineRule="auto"/>
        <w:ind w:firstLine="420" w:firstLineChars="200"/>
        <w:jc w:val="left"/>
        <w:rPr>
          <w:rFonts w:ascii="Arial" w:hAnsi="Arial" w:cs="Arial"/>
        </w:rPr>
      </w:pPr>
      <w:r>
        <w:rPr>
          <w:rFonts w:ascii="Arial" w:hAnsi="Arial" w:cs="Arial"/>
        </w:rPr>
        <w:t>2暂时确定调整差额</w:t>
      </w:r>
    </w:p>
    <w:p>
      <w:pPr>
        <w:spacing w:line="360" w:lineRule="auto"/>
        <w:ind w:firstLine="420" w:firstLineChars="200"/>
        <w:jc w:val="left"/>
        <w:rPr>
          <w:rFonts w:ascii="Arial" w:hAnsi="Arial" w:cs="Arial"/>
        </w:rPr>
      </w:pPr>
      <w:r>
        <w:rPr>
          <w:rFonts w:ascii="Arial" w:hAnsi="Arial" w:cs="Arial"/>
        </w:rPr>
        <w:t>在计算调整差额时无现行价格指数的，合同当事人同意暂用前次价格指数计算。实际价格指数有调整的，合同当事人进行相应调整。</w:t>
      </w:r>
    </w:p>
    <w:p>
      <w:pPr>
        <w:spacing w:line="360" w:lineRule="auto"/>
        <w:ind w:firstLine="420" w:firstLineChars="200"/>
        <w:jc w:val="left"/>
        <w:rPr>
          <w:rFonts w:ascii="Arial" w:hAnsi="Arial" w:cs="Arial"/>
        </w:rPr>
      </w:pPr>
      <w:r>
        <w:rPr>
          <w:rFonts w:ascii="Arial" w:hAnsi="Arial" w:cs="Arial"/>
        </w:rPr>
        <w:t>3权重的调整</w:t>
      </w:r>
    </w:p>
    <w:p>
      <w:pPr>
        <w:spacing w:line="360" w:lineRule="auto"/>
        <w:ind w:firstLine="420" w:firstLineChars="200"/>
        <w:jc w:val="left"/>
        <w:rPr>
          <w:rFonts w:ascii="Arial" w:hAnsi="Arial" w:cs="Arial"/>
        </w:rPr>
      </w:pPr>
      <w:r>
        <w:rPr>
          <w:rFonts w:ascii="Arial" w:hAnsi="Arial" w:cs="Arial"/>
        </w:rPr>
        <w:t>因变更导致合同约定的权重不合理时，按照第4.4款〔商定或确定〕执行。</w:t>
      </w:r>
    </w:p>
    <w:p>
      <w:pPr>
        <w:spacing w:line="360" w:lineRule="auto"/>
        <w:ind w:firstLine="420" w:firstLineChars="200"/>
        <w:jc w:val="left"/>
        <w:rPr>
          <w:rFonts w:ascii="Arial" w:hAnsi="Arial" w:cs="Arial"/>
        </w:rPr>
      </w:pPr>
      <w:r>
        <w:rPr>
          <w:rFonts w:ascii="Arial" w:hAnsi="Arial" w:cs="Arial"/>
        </w:rPr>
        <w:t>4因承包人原因工期延误后的价格调整</w:t>
      </w:r>
    </w:p>
    <w:p>
      <w:pPr>
        <w:spacing w:line="360" w:lineRule="auto"/>
        <w:ind w:firstLine="420" w:firstLineChars="200"/>
        <w:jc w:val="left"/>
        <w:rPr>
          <w:rFonts w:ascii="Arial" w:hAnsi="Arial" w:cs="Arial"/>
        </w:rPr>
      </w:pPr>
      <w:r>
        <w:rPr>
          <w:rFonts w:ascii="Arial" w:hAnsi="Arial" w:cs="Arial"/>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Arial" w:hAnsi="Arial" w:cs="Arial"/>
        </w:rPr>
      </w:pPr>
      <w:r>
        <w:rPr>
          <w:rFonts w:ascii="Arial" w:hAnsi="Arial" w:cs="Arial"/>
        </w:rPr>
        <w:t>5若可调因子中已经包括了人工和施工机械因素，则不再对其进行单项调整。</w:t>
      </w:r>
    </w:p>
    <w:p>
      <w:pPr>
        <w:spacing w:line="360" w:lineRule="auto"/>
        <w:ind w:firstLine="420" w:firstLineChars="200"/>
        <w:jc w:val="left"/>
        <w:rPr>
          <w:rFonts w:ascii="Arial" w:hAnsi="Arial" w:cs="Arial"/>
        </w:rPr>
      </w:pPr>
      <w:r>
        <w:rPr>
          <w:rFonts w:ascii="Arial" w:hAnsi="Arial" w:cs="Arial"/>
        </w:rPr>
        <w:t>第2种方式：采用造价信息进行价格调整。</w:t>
      </w:r>
    </w:p>
    <w:p>
      <w:pPr>
        <w:spacing w:line="360" w:lineRule="auto"/>
        <w:ind w:firstLine="420" w:firstLineChars="200"/>
        <w:jc w:val="left"/>
        <w:rPr>
          <w:rFonts w:ascii="Arial" w:hAnsi="Arial" w:cs="Arial"/>
        </w:rPr>
      </w:pPr>
      <w:r>
        <w:rPr>
          <w:rFonts w:ascii="Arial" w:hAnsi="Arial" w:cs="Arial"/>
        </w:rPr>
        <w:t>1合同履行期间，因人工、材料、工程设备和机械台班价格波动影响合同价格时，人工、机械、由政府定价或实行政府指导价管理的原材料（如：水、电、柴油、汽油等）使用费按照自治区建设主管部门或其授权的工程造价管理机构发布的人工调整文件、机械台班单价、原材料单价进行调整，但承包人对人工费或人工单价的报价高于发布价格的除外。</w:t>
      </w:r>
      <w:r>
        <w:rPr>
          <w:rFonts w:ascii="Arial" w:hAnsi="Arial" w:cs="Arial"/>
          <w:u w:val="single"/>
        </w:rPr>
        <w:t>需要进行价格调整的人工、机械和原材料，其单价和数量应由发包人审批，发包人确认需调整的人工、机械和原材料单价及数量，作为调整合同价格的依据。</w:t>
      </w:r>
    </w:p>
    <w:p>
      <w:pPr>
        <w:spacing w:line="360" w:lineRule="auto"/>
        <w:ind w:firstLine="420" w:firstLineChars="200"/>
        <w:jc w:val="left"/>
        <w:rPr>
          <w:rFonts w:ascii="Arial" w:hAnsi="Arial" w:cs="Arial"/>
        </w:rPr>
      </w:pPr>
      <w:r>
        <w:rPr>
          <w:rFonts w:ascii="Arial" w:hAnsi="Arial" w:cs="Arial"/>
        </w:rPr>
        <w:t>2已标价工程量清单《承包人提供的主要材料和工程设备一览表（适用于造价信息差额调整法）》所列材料、工程设备及《税前项目清单与计价表》所列税前项目价格变化超过表中约定的风险幅度值时，按以下规定调整合同价款:</w:t>
      </w:r>
    </w:p>
    <w:p>
      <w:pPr>
        <w:spacing w:line="360" w:lineRule="auto"/>
        <w:ind w:firstLine="420" w:firstLineChars="200"/>
        <w:jc w:val="left"/>
        <w:rPr>
          <w:rFonts w:ascii="Arial" w:hAnsi="Arial" w:cs="Arial"/>
        </w:rPr>
      </w:pPr>
      <w:r>
        <w:rPr>
          <w:rFonts w:hint="eastAsia" w:ascii="宋体" w:hAnsi="宋体" w:cs="宋体"/>
        </w:rPr>
        <w:t>①</w:t>
      </w:r>
      <w:r>
        <w:rPr>
          <w:rFonts w:ascii="Arial" w:hAnsi="Arial" w:cs="Arial"/>
        </w:rPr>
        <w:t>承包人在已标价工程量清单或预算书中载明材料、工程设备、税前项目单价低于基准价格的：合同履行期间材料单价涨幅以基准价格为基础超过合同约定的风险幅度值，或材料、工程设备、税前项目单价跌幅以在已标价工程量清单或预算书中载明材料、工程设备、税前项目单价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②</w:t>
      </w:r>
      <w:r>
        <w:rPr>
          <w:rFonts w:ascii="Arial" w:hAnsi="Arial" w:cs="Arial"/>
        </w:rPr>
        <w:t>承包人在已标价工程量清单或预算书中载明材料、工程设备、税前项目单价高于基准价格的：除专用合同条款另有约定外，合同履行期间材料、工程设备、税前项目单价跌幅以基准价格为基础超过合同约定的风险幅度值，材料、工程设备、税前项目单价涨幅以在已标价工程量清单或预算书中载明材料、工程设备、税前项目单价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③</w:t>
      </w:r>
      <w:r>
        <w:rPr>
          <w:rFonts w:ascii="Arial" w:hAnsi="Arial" w:cs="Arial"/>
        </w:rPr>
        <w:t>承包人在已标价工程量清单或预算书中载明材料、工程设备、税前项目单价等于基准价格的：除专用合同条款另有约定外，合同履行期间材料、工程设备、税前项目单价涨跌幅以基准价格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④</w:t>
      </w:r>
      <w:r>
        <w:rPr>
          <w:rFonts w:ascii="Arial" w:hAnsi="Arial" w:cs="Arial"/>
        </w:rPr>
        <w:t>承包人应在采购材料、工程设备、税前项目前将采购数量和新的材料单价报发包人核对，发包人确认用于工程时，发包人应确认采购材料、工程设备、税前项目的数量和单价。发包人在收到承包人报送的确认资料后5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部分仅计差额及相应的</w:t>
      </w:r>
      <w:r>
        <w:rPr>
          <w:rFonts w:ascii="Arial" w:hAnsi="Arial" w:cs="Arial"/>
          <w:kern w:val="0"/>
        </w:rPr>
        <w:t>增值税</w:t>
      </w:r>
      <w:r>
        <w:rPr>
          <w:rFonts w:ascii="Arial" w:hAnsi="Arial" w:cs="Arial"/>
        </w:rPr>
        <w:t>，不计其对分部分项工程量清单综合单价的影响（即不再计算管理费和利润）。税前项目调整的应计相应的</w:t>
      </w:r>
      <w:r>
        <w:rPr>
          <w:rFonts w:ascii="Arial" w:hAnsi="Arial" w:cs="Arial"/>
          <w:kern w:val="0"/>
        </w:rPr>
        <w:t>增值税</w:t>
      </w:r>
      <w:r>
        <w:rPr>
          <w:rFonts w:ascii="Arial" w:hAnsi="Arial" w:cs="Arial"/>
        </w:rPr>
        <w:t>调整。</w:t>
      </w:r>
    </w:p>
    <w:p>
      <w:pPr>
        <w:spacing w:line="360" w:lineRule="auto"/>
        <w:ind w:firstLine="420" w:firstLineChars="200"/>
        <w:jc w:val="left"/>
        <w:rPr>
          <w:rFonts w:ascii="Arial" w:hAnsi="Arial" w:cs="Arial"/>
        </w:rPr>
      </w:pPr>
      <w:r>
        <w:rPr>
          <w:rFonts w:ascii="Arial" w:hAnsi="Arial" w:cs="Arial"/>
        </w:rPr>
        <w:t>前述基准价格是指由发包人在招标文件或专用合同条款中给定的材料、工程设备、税前项目的价格，该价格原则上应当按照省级或行业建设主管部门或其授权的工程造价管理机构发布的信息价编制。</w:t>
      </w:r>
    </w:p>
    <w:p>
      <w:pPr>
        <w:spacing w:line="360" w:lineRule="auto"/>
        <w:ind w:firstLine="420" w:firstLineChars="200"/>
        <w:jc w:val="left"/>
        <w:rPr>
          <w:rFonts w:ascii="Arial" w:hAnsi="Arial" w:cs="Arial"/>
        </w:rPr>
      </w:pPr>
      <w:r>
        <w:rPr>
          <w:rFonts w:ascii="Arial" w:hAnsi="Arial" w:cs="Arial"/>
        </w:rPr>
        <w:t>第3种方式：专用合同条款约定的其他方式。</w:t>
      </w:r>
    </w:p>
    <w:p>
      <w:pPr>
        <w:keepNext/>
        <w:keepLines/>
        <w:spacing w:line="360" w:lineRule="auto"/>
        <w:ind w:firstLine="200"/>
        <w:outlineLvl w:val="3"/>
        <w:rPr>
          <w:rFonts w:ascii="Arial" w:hAnsi="Arial" w:cs="Arial"/>
          <w:b/>
          <w:bCs/>
          <w:sz w:val="28"/>
        </w:rPr>
      </w:pPr>
      <w:r>
        <w:rPr>
          <w:rFonts w:ascii="Arial" w:hAnsi="Arial" w:cs="Arial"/>
          <w:b/>
          <w:bCs/>
          <w:sz w:val="28"/>
        </w:rPr>
        <w:t>12. 合同价格、计量与支付</w:t>
      </w:r>
    </w:p>
    <w:p>
      <w:pPr>
        <w:spacing w:line="360" w:lineRule="auto"/>
        <w:ind w:firstLine="420" w:firstLineChars="200"/>
        <w:rPr>
          <w:rFonts w:ascii="Arial" w:hAnsi="Arial" w:cs="Arial"/>
        </w:rPr>
      </w:pPr>
      <w:r>
        <w:rPr>
          <w:rFonts w:ascii="Arial" w:hAnsi="Arial" w:cs="Arial"/>
        </w:rPr>
        <w:t>12.1 合同价格形式</w:t>
      </w:r>
    </w:p>
    <w:p>
      <w:pPr>
        <w:spacing w:line="360" w:lineRule="auto"/>
        <w:ind w:firstLine="420" w:firstLineChars="200"/>
        <w:jc w:val="left"/>
        <w:rPr>
          <w:rFonts w:ascii="Arial" w:hAnsi="Arial" w:cs="Arial"/>
        </w:rPr>
      </w:pPr>
      <w:r>
        <w:rPr>
          <w:rFonts w:ascii="Arial" w:hAnsi="Arial" w:cs="Arial"/>
        </w:rPr>
        <w:t>本工程采用</w:t>
      </w:r>
      <w:r>
        <w:rPr>
          <w:rFonts w:ascii="Arial" w:hAnsi="Arial" w:cs="Arial"/>
          <w:u w:val="single"/>
        </w:rPr>
        <w:t xml:space="preserve">  第1种形式     </w:t>
      </w:r>
      <w:r>
        <w:rPr>
          <w:rFonts w:ascii="Arial" w:hAnsi="Arial" w:cs="Arial"/>
        </w:rPr>
        <w:t>合同价格形式。</w:t>
      </w:r>
    </w:p>
    <w:p>
      <w:pPr>
        <w:spacing w:line="360" w:lineRule="auto"/>
        <w:ind w:firstLine="420" w:firstLineChars="200"/>
        <w:jc w:val="left"/>
        <w:rPr>
          <w:rFonts w:ascii="Arial" w:hAnsi="Arial" w:cs="Arial"/>
        </w:rPr>
      </w:pPr>
      <w:r>
        <w:rPr>
          <w:rFonts w:ascii="Arial" w:hAnsi="Arial" w:cs="Arial"/>
        </w:rPr>
        <w:t>1、单价合同。</w:t>
      </w:r>
    </w:p>
    <w:p>
      <w:pPr>
        <w:spacing w:line="360" w:lineRule="auto"/>
        <w:ind w:firstLine="420" w:firstLineChars="200"/>
        <w:jc w:val="left"/>
        <w:rPr>
          <w:rFonts w:ascii="Arial" w:hAnsi="Arial" w:cs="Arial"/>
        </w:rPr>
      </w:pPr>
      <w:r>
        <w:rPr>
          <w:rFonts w:ascii="Arial" w:hAnsi="Arial" w:cs="Arial"/>
        </w:rPr>
        <w:t>本合同价款采用固定综合单价方式确定，工程量按实际结算。</w:t>
      </w:r>
    </w:p>
    <w:p>
      <w:pPr>
        <w:spacing w:line="360" w:lineRule="auto"/>
        <w:ind w:firstLine="420" w:firstLineChars="200"/>
        <w:jc w:val="left"/>
        <w:rPr>
          <w:rFonts w:ascii="Arial" w:hAnsi="Arial" w:cs="Arial"/>
        </w:rPr>
      </w:pPr>
      <w:r>
        <w:rPr>
          <w:rFonts w:ascii="Arial" w:hAnsi="Arial" w:cs="Arial"/>
        </w:rPr>
        <w:t>综合单价包含的风险范围：</w:t>
      </w:r>
      <w:r>
        <w:rPr>
          <w:rFonts w:ascii="Arial" w:hAnsi="Arial" w:cs="Arial"/>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ascii="Arial" w:hAnsi="Arial" w:cs="Arial"/>
          <w:u w:val="single"/>
        </w:rPr>
      </w:pPr>
      <w:r>
        <w:rPr>
          <w:rFonts w:ascii="Arial" w:hAnsi="Arial" w:cs="Arial"/>
        </w:rPr>
        <w:t>风险费用的计算方法：</w:t>
      </w:r>
      <w:r>
        <w:rPr>
          <w:rFonts w:ascii="Arial" w:hAnsi="Arial" w:cs="Arial"/>
          <w:u w:val="single"/>
        </w:rPr>
        <w:t xml:space="preserve">  单价采用固定综合单价，风险费用已综合考虑在单价中   </w:t>
      </w:r>
      <w:r>
        <w:rPr>
          <w:rFonts w:ascii="Arial" w:hAnsi="Arial" w:cs="Arial"/>
        </w:rPr>
        <w:t>。</w:t>
      </w:r>
    </w:p>
    <w:p>
      <w:pPr>
        <w:spacing w:line="360" w:lineRule="auto"/>
        <w:ind w:firstLine="420" w:firstLineChars="200"/>
        <w:jc w:val="left"/>
        <w:rPr>
          <w:rFonts w:ascii="Arial" w:hAnsi="Arial" w:cs="Arial"/>
        </w:rPr>
      </w:pPr>
      <w:r>
        <w:rPr>
          <w:rFonts w:ascii="Arial" w:hAnsi="Arial" w:cs="Arial"/>
        </w:rPr>
        <w:t>风险范围以外合同价格的调整方法：</w:t>
      </w:r>
    </w:p>
    <w:p>
      <w:pPr>
        <w:spacing w:line="360" w:lineRule="auto"/>
        <w:ind w:firstLine="441" w:firstLineChars="210"/>
        <w:rPr>
          <w:rFonts w:ascii="Arial" w:hAnsi="Arial" w:cs="Arial"/>
        </w:rPr>
      </w:pPr>
      <w:r>
        <w:rPr>
          <w:rFonts w:hint="eastAsia" w:ascii="Arial" w:hAnsi="Arial" w:cs="Arial"/>
        </w:rPr>
        <w:t>①</w:t>
      </w:r>
      <w:r>
        <w:rPr>
          <w:rFonts w:ascii="Arial" w:hAnsi="Arial" w:cs="Arial"/>
        </w:rPr>
        <w:t>工程变更：按11.2变更估价原则的约定调整。</w:t>
      </w:r>
    </w:p>
    <w:p>
      <w:pPr>
        <w:spacing w:line="360" w:lineRule="auto"/>
        <w:ind w:firstLine="441" w:firstLineChars="210"/>
        <w:rPr>
          <w:rFonts w:ascii="Arial" w:hAnsi="Arial" w:cs="Arial"/>
        </w:rPr>
      </w:pPr>
      <w:r>
        <w:rPr>
          <w:rFonts w:hint="eastAsia" w:ascii="Arial" w:hAnsi="Arial" w:cs="Arial"/>
        </w:rPr>
        <w:t>②</w:t>
      </w:r>
      <w:r>
        <w:rPr>
          <w:rFonts w:ascii="Arial" w:hAnsi="Arial" w:cs="Arial"/>
        </w:rPr>
        <w:t>政策性调整：按自治区建设行政主管部门颁布的文件执行。</w:t>
      </w:r>
    </w:p>
    <w:p>
      <w:pPr>
        <w:spacing w:line="360" w:lineRule="auto"/>
        <w:ind w:firstLine="441" w:firstLineChars="210"/>
        <w:rPr>
          <w:rFonts w:ascii="Arial" w:hAnsi="Arial" w:cs="Arial"/>
        </w:rPr>
      </w:pPr>
      <w:r>
        <w:rPr>
          <w:rFonts w:hint="eastAsia" w:ascii="Arial" w:hAnsi="Arial" w:cs="Arial"/>
        </w:rPr>
        <w:t>③</w:t>
      </w:r>
      <w:r>
        <w:rPr>
          <w:rFonts w:ascii="Arial" w:hAnsi="Arial" w:cs="Arial"/>
        </w:rPr>
        <w:t>材料价格风险：按11.4的约定调整。</w:t>
      </w:r>
    </w:p>
    <w:p>
      <w:pPr>
        <w:spacing w:line="360" w:lineRule="auto"/>
        <w:ind w:firstLine="420" w:firstLineChars="200"/>
        <w:jc w:val="left"/>
        <w:rPr>
          <w:rFonts w:ascii="Arial" w:hAnsi="Arial" w:cs="Arial"/>
        </w:rPr>
      </w:pPr>
      <w:r>
        <w:rPr>
          <w:rFonts w:hint="eastAsia" w:ascii="宋体" w:hAnsi="宋体" w:cs="宋体"/>
        </w:rPr>
        <w:t>④</w:t>
      </w:r>
      <w:r>
        <w:rPr>
          <w:rFonts w:ascii="Arial" w:hAnsi="Arial" w:cs="Arial"/>
        </w:rPr>
        <w:t>其它：</w:t>
      </w:r>
      <w:r>
        <w:rPr>
          <w:rFonts w:hint="eastAsia"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2、总价合同。</w:t>
      </w:r>
    </w:p>
    <w:p>
      <w:pPr>
        <w:spacing w:line="360" w:lineRule="auto"/>
        <w:ind w:firstLine="420" w:firstLineChars="200"/>
        <w:jc w:val="left"/>
        <w:rPr>
          <w:rFonts w:ascii="Arial" w:hAnsi="Arial" w:cs="Arial"/>
          <w:u w:val="single"/>
        </w:rPr>
      </w:pPr>
      <w:r>
        <w:rPr>
          <w:rFonts w:ascii="Arial" w:hAnsi="Arial" w:cs="Arial"/>
        </w:rPr>
        <w:t>总价包含的风险范围：</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风险费用的计算方法：</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风险范围以外合同价格的调整方法：</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4" w:firstLineChars="202"/>
        <w:jc w:val="left"/>
        <w:rPr>
          <w:rFonts w:ascii="Arial" w:hAnsi="Arial" w:cs="Arial"/>
        </w:rPr>
      </w:pPr>
      <w:r>
        <w:rPr>
          <w:rFonts w:ascii="Arial" w:hAnsi="Arial" w:cs="Arial"/>
        </w:rPr>
        <w:t>3、其他价格方式：</w:t>
      </w:r>
    </w:p>
    <w:p>
      <w:pPr>
        <w:spacing w:line="360" w:lineRule="auto"/>
        <w:ind w:firstLine="424" w:firstLineChars="202"/>
        <w:jc w:val="left"/>
        <w:rPr>
          <w:rFonts w:ascii="Arial" w:hAnsi="Arial" w:cs="Arial"/>
          <w:kern w:val="0"/>
        </w:rPr>
      </w:pPr>
      <w:r>
        <w:rPr>
          <w:rFonts w:ascii="Arial" w:hAnsi="Arial" w:cs="Arial"/>
        </w:rPr>
        <w:t>成本加酬金合同：发承包双方约定以</w:t>
      </w:r>
      <w:r>
        <w:rPr>
          <w:rFonts w:ascii="Arial" w:hAnsi="Arial" w:cs="Arial"/>
          <w:kern w:val="0"/>
        </w:rPr>
        <w:t>施工图预算乘以让利幅度进行合同价款计算、调整和确认。计算公式为：</w:t>
      </w:r>
    </w:p>
    <w:p>
      <w:pPr>
        <w:spacing w:line="360" w:lineRule="auto"/>
        <w:ind w:firstLine="424" w:firstLineChars="202"/>
        <w:jc w:val="left"/>
        <w:rPr>
          <w:rFonts w:ascii="Arial" w:hAnsi="Arial" w:cs="Arial"/>
          <w:kern w:val="0"/>
        </w:rPr>
      </w:pPr>
      <w:r>
        <w:rPr>
          <w:rFonts w:ascii="Arial" w:hAnsi="Arial" w:cs="Arial"/>
          <w:kern w:val="0"/>
        </w:rPr>
        <w:t>合同价款＝施工图预算×（1-让利幅度）</w:t>
      </w:r>
    </w:p>
    <w:p>
      <w:pPr>
        <w:spacing w:line="360" w:lineRule="auto"/>
        <w:ind w:firstLine="424" w:firstLineChars="202"/>
        <w:jc w:val="left"/>
        <w:rPr>
          <w:rFonts w:ascii="Arial" w:hAnsi="Arial" w:cs="Arial"/>
          <w:kern w:val="0"/>
        </w:rPr>
      </w:pPr>
      <w:r>
        <w:rPr>
          <w:rFonts w:ascii="Arial" w:hAnsi="Arial" w:cs="Arial"/>
          <w:kern w:val="0"/>
        </w:rPr>
        <w:t>式中：</w:t>
      </w:r>
    </w:p>
    <w:p>
      <w:pPr>
        <w:spacing w:line="360" w:lineRule="auto"/>
        <w:ind w:firstLine="424" w:firstLineChars="202"/>
        <w:jc w:val="left"/>
        <w:rPr>
          <w:rFonts w:ascii="Arial" w:hAnsi="Arial" w:cs="Arial"/>
          <w:kern w:val="0"/>
          <w:u w:val="single"/>
        </w:rPr>
      </w:pPr>
      <w:r>
        <w:rPr>
          <w:rFonts w:ascii="Arial" w:hAnsi="Arial" w:cs="Arial"/>
          <w:kern w:val="0"/>
        </w:rPr>
        <w:t>让利幅度＝</w:t>
      </w:r>
      <w:r>
        <w:rPr>
          <w:rFonts w:ascii="Arial" w:hAnsi="Arial" w:cs="Arial"/>
          <w:kern w:val="0"/>
          <w:u w:val="single"/>
        </w:rPr>
        <w:t xml:space="preserve">      % ；</w:t>
      </w:r>
    </w:p>
    <w:p>
      <w:pPr>
        <w:spacing w:line="360" w:lineRule="auto"/>
        <w:ind w:firstLine="424" w:firstLineChars="202"/>
        <w:jc w:val="left"/>
        <w:rPr>
          <w:rFonts w:ascii="Arial" w:hAnsi="Arial" w:cs="Arial"/>
          <w:kern w:val="0"/>
        </w:rPr>
      </w:pPr>
      <w:r>
        <w:rPr>
          <w:rFonts w:ascii="Arial" w:hAnsi="Arial" w:cs="Arial"/>
          <w:kern w:val="0"/>
        </w:rPr>
        <w:t>合同签订前，发包人应委托第三方编制施工图预算。施工图预算按以下方法和规则编制：</w:t>
      </w:r>
    </w:p>
    <w:p>
      <w:pPr>
        <w:spacing w:line="360" w:lineRule="auto"/>
        <w:ind w:firstLine="424" w:firstLineChars="202"/>
        <w:jc w:val="left"/>
        <w:rPr>
          <w:rFonts w:ascii="Arial" w:hAnsi="Arial" w:cs="Arial"/>
          <w:kern w:val="0"/>
        </w:rPr>
      </w:pPr>
      <w:r>
        <w:rPr>
          <w:rFonts w:ascii="Arial" w:hAnsi="Arial" w:cs="Arial"/>
          <w:kern w:val="0"/>
        </w:rPr>
        <w:t>1采用国家标准《建设工程工程量清单计价规范》（GB50500-2013）及《〈建设工程工程量清单计价规范（GB50500-2013）〉广西壮族自治区实施细则》</w:t>
      </w:r>
      <w:r>
        <w:rPr>
          <w:rFonts w:ascii="Arial" w:hAnsi="Arial" w:cs="Arial"/>
          <w:kern w:val="0"/>
          <w:u w:val="single"/>
        </w:rPr>
        <w:t xml:space="preserve">          （清单计价/工料单价）法计价</w:t>
      </w:r>
      <w:r>
        <w:rPr>
          <w:rFonts w:ascii="Arial" w:hAnsi="Arial" w:cs="Arial"/>
          <w:kern w:val="0"/>
        </w:rPr>
        <w:t>；</w:t>
      </w:r>
    </w:p>
    <w:p>
      <w:pPr>
        <w:spacing w:line="360" w:lineRule="auto"/>
        <w:ind w:firstLine="424" w:firstLineChars="202"/>
        <w:jc w:val="left"/>
        <w:rPr>
          <w:rFonts w:ascii="Arial" w:hAnsi="Arial" w:cs="Arial"/>
          <w:kern w:val="0"/>
        </w:rPr>
      </w:pPr>
      <w:r>
        <w:rPr>
          <w:rFonts w:ascii="Arial" w:hAnsi="Arial" w:cs="Arial"/>
          <w:kern w:val="0"/>
        </w:rPr>
        <w:t>2采用的国家或省级、行业建设主管部门颁发的计价定额，内容包括以下</w:t>
      </w:r>
      <w:r>
        <w:rPr>
          <w:rFonts w:ascii="Arial" w:hAnsi="Arial" w:cs="Arial"/>
          <w:kern w:val="0"/>
          <w:u w:val="single"/>
        </w:rPr>
        <w:t xml:space="preserve">  </w:t>
      </w:r>
      <w:r>
        <w:rPr>
          <w:rFonts w:hint="eastAsia" w:ascii="宋体" w:hAnsi="宋体" w:cs="宋体"/>
          <w:kern w:val="0"/>
          <w:u w:val="single"/>
        </w:rPr>
        <w:t>①⑤</w:t>
      </w:r>
      <w:r>
        <w:rPr>
          <w:rFonts w:ascii="Cambria Math" w:hAnsi="Cambria Math" w:cs="Cambria Math"/>
          <w:kern w:val="0"/>
          <w:u w:val="single"/>
        </w:rPr>
        <w:t>⑪⑬</w:t>
      </w:r>
      <w:r>
        <w:rPr>
          <w:rFonts w:ascii="Arial" w:hAnsi="Arial" w:cs="Arial"/>
          <w:kern w:val="0"/>
          <w:u w:val="single"/>
        </w:rPr>
        <w:t xml:space="preserve">  </w:t>
      </w:r>
      <w:r>
        <w:rPr>
          <w:rFonts w:ascii="Arial" w:hAnsi="Arial" w:cs="Arial"/>
          <w:kern w:val="0"/>
        </w:rPr>
        <w:t>项；</w:t>
      </w:r>
    </w:p>
    <w:p>
      <w:pPr>
        <w:tabs>
          <w:tab w:val="left" w:pos="1080"/>
        </w:tabs>
        <w:adjustRightInd w:val="0"/>
        <w:snapToGrid w:val="0"/>
        <w:spacing w:line="320" w:lineRule="exact"/>
        <w:ind w:firstLine="420" w:firstLineChars="200"/>
        <w:outlineLvl w:val="0"/>
        <w:rPr>
          <w:rFonts w:ascii="Arial" w:hAnsi="Arial" w:cs="Arial"/>
        </w:rPr>
      </w:pPr>
      <w:bookmarkStart w:id="191" w:name="_Toc19551"/>
      <w:bookmarkStart w:id="192" w:name="_Toc1032"/>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w:instrText>
      </w:r>
      <w:r>
        <w:rPr>
          <w:rFonts w:ascii="Arial" w:hAnsi="Arial" w:cs="Arial"/>
        </w:rPr>
        <w:fldChar w:fldCharType="end"/>
      </w:r>
      <w:r>
        <w:rPr>
          <w:rFonts w:ascii="Arial" w:hAnsi="Arial" w:cs="Arial"/>
        </w:rPr>
        <w:t>《广西壮族自治区建筑装饰装修工程消耗量定额》（2013）；</w:t>
      </w:r>
      <w:bookmarkEnd w:id="191"/>
      <w:bookmarkEnd w:id="192"/>
    </w:p>
    <w:p>
      <w:pPr>
        <w:tabs>
          <w:tab w:val="left" w:pos="1080"/>
        </w:tabs>
        <w:adjustRightInd w:val="0"/>
        <w:snapToGrid w:val="0"/>
        <w:spacing w:line="320" w:lineRule="exact"/>
        <w:ind w:firstLine="420" w:firstLineChars="200"/>
        <w:outlineLvl w:val="0"/>
        <w:rPr>
          <w:rFonts w:ascii="Arial" w:hAnsi="Arial" w:cs="Arial"/>
        </w:rPr>
      </w:pPr>
      <w:bookmarkStart w:id="193" w:name="_Toc28385"/>
      <w:bookmarkStart w:id="194" w:name="_Toc29994"/>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,2)</w:instrText>
      </w:r>
      <w:r>
        <w:rPr>
          <w:rFonts w:ascii="Arial" w:hAnsi="Arial" w:cs="Arial"/>
        </w:rPr>
        <w:fldChar w:fldCharType="end"/>
      </w:r>
      <w:r>
        <w:rPr>
          <w:rFonts w:ascii="Arial" w:hAnsi="Arial" w:cs="Arial"/>
        </w:rPr>
        <w:t>《广西壮族自治区建筑装饰装修工程人工材料配合比机械台班参考价》（2013）</w:t>
      </w:r>
      <w:bookmarkEnd w:id="193"/>
      <w:bookmarkEnd w:id="194"/>
    </w:p>
    <w:p>
      <w:pPr>
        <w:tabs>
          <w:tab w:val="left" w:pos="1080"/>
        </w:tabs>
        <w:adjustRightInd w:val="0"/>
        <w:snapToGrid w:val="0"/>
        <w:spacing w:line="320" w:lineRule="exact"/>
        <w:ind w:firstLine="420" w:firstLineChars="200"/>
        <w:outlineLvl w:val="0"/>
        <w:rPr>
          <w:rFonts w:ascii="Arial" w:hAnsi="Arial" w:cs="Arial"/>
        </w:rPr>
      </w:pPr>
      <w:bookmarkStart w:id="195" w:name="_Toc16567"/>
      <w:bookmarkStart w:id="196" w:name="_Toc1271"/>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,3)</w:instrText>
      </w:r>
      <w:r>
        <w:rPr>
          <w:rFonts w:ascii="Arial" w:hAnsi="Arial" w:cs="Arial"/>
        </w:rPr>
        <w:fldChar w:fldCharType="end"/>
      </w:r>
      <w:r>
        <w:rPr>
          <w:rFonts w:ascii="Arial" w:hAnsi="Arial" w:cs="Arial"/>
        </w:rPr>
        <w:t>《广西壮族自治区园林绿化及仿古建筑工程消耗量定额》（2013）；</w:t>
      </w:r>
      <w:bookmarkEnd w:id="195"/>
      <w:bookmarkEnd w:id="196"/>
    </w:p>
    <w:p>
      <w:pPr>
        <w:tabs>
          <w:tab w:val="left" w:pos="1080"/>
        </w:tabs>
        <w:adjustRightInd w:val="0"/>
        <w:snapToGrid w:val="0"/>
        <w:spacing w:line="320" w:lineRule="exact"/>
        <w:ind w:firstLine="420" w:firstLineChars="200"/>
        <w:outlineLvl w:val="0"/>
        <w:rPr>
          <w:rFonts w:ascii="Arial" w:hAnsi="Arial" w:cs="Arial"/>
        </w:rPr>
      </w:pPr>
      <w:bookmarkStart w:id="197" w:name="_Toc14804"/>
      <w:bookmarkStart w:id="198" w:name="_Toc605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,4)</w:instrText>
      </w:r>
      <w:r>
        <w:rPr>
          <w:rFonts w:ascii="Arial" w:hAnsi="Arial" w:cs="Arial"/>
        </w:rPr>
        <w:fldChar w:fldCharType="end"/>
      </w:r>
      <w:r>
        <w:rPr>
          <w:rFonts w:ascii="Arial" w:hAnsi="Arial" w:cs="Arial"/>
        </w:rPr>
        <w:t>《广西壮族自治区市政工程消耗量定额》（2014）；</w:t>
      </w:r>
      <w:bookmarkEnd w:id="197"/>
      <w:bookmarkEnd w:id="198"/>
    </w:p>
    <w:p>
      <w:pPr>
        <w:tabs>
          <w:tab w:val="left" w:pos="1080"/>
        </w:tabs>
        <w:adjustRightInd w:val="0"/>
        <w:snapToGrid w:val="0"/>
        <w:spacing w:line="320" w:lineRule="exact"/>
        <w:ind w:firstLine="420" w:firstLineChars="200"/>
        <w:outlineLvl w:val="0"/>
        <w:rPr>
          <w:rFonts w:ascii="Arial" w:hAnsi="Arial" w:cs="Arial"/>
        </w:rPr>
      </w:pPr>
      <w:bookmarkStart w:id="199" w:name="_Toc9746"/>
      <w:bookmarkStart w:id="200" w:name="_Toc25278"/>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,5)</w:instrText>
      </w:r>
      <w:r>
        <w:rPr>
          <w:rFonts w:ascii="Arial" w:hAnsi="Arial" w:cs="Arial"/>
        </w:rPr>
        <w:fldChar w:fldCharType="end"/>
      </w:r>
      <w:r>
        <w:rPr>
          <w:rFonts w:ascii="Arial" w:hAnsi="Arial" w:cs="Arial"/>
        </w:rPr>
        <w:t>《广西壮族自治区安装工程消耗量定额》（2015）</w:t>
      </w:r>
      <w:bookmarkEnd w:id="199"/>
      <w:bookmarkEnd w:id="200"/>
    </w:p>
    <w:p>
      <w:pPr>
        <w:tabs>
          <w:tab w:val="left" w:pos="1080"/>
        </w:tabs>
        <w:adjustRightInd w:val="0"/>
        <w:snapToGrid w:val="0"/>
        <w:spacing w:line="320" w:lineRule="exact"/>
        <w:ind w:firstLine="420" w:firstLineChars="200"/>
        <w:outlineLvl w:val="0"/>
        <w:rPr>
          <w:rFonts w:ascii="Arial" w:hAnsi="Arial" w:cs="Arial"/>
        </w:rPr>
      </w:pPr>
      <w:bookmarkStart w:id="201" w:name="_Toc12361"/>
      <w:bookmarkStart w:id="202" w:name="_Toc2347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,6)</w:instrText>
      </w:r>
      <w:r>
        <w:rPr>
          <w:rFonts w:ascii="Arial" w:hAnsi="Arial" w:cs="Arial"/>
        </w:rPr>
        <w:fldChar w:fldCharType="end"/>
      </w:r>
      <w:r>
        <w:rPr>
          <w:rFonts w:ascii="Arial" w:hAnsi="Arial" w:cs="Arial"/>
        </w:rPr>
        <w:t>《广西壮族自治区建设工程费用定额》(2016)；</w:t>
      </w:r>
      <w:bookmarkEnd w:id="201"/>
      <w:bookmarkEnd w:id="202"/>
    </w:p>
    <w:p>
      <w:pPr>
        <w:tabs>
          <w:tab w:val="left" w:pos="1080"/>
        </w:tabs>
        <w:adjustRightInd w:val="0"/>
        <w:snapToGrid w:val="0"/>
        <w:spacing w:line="320" w:lineRule="exact"/>
        <w:ind w:firstLine="420" w:firstLineChars="200"/>
        <w:outlineLvl w:val="0"/>
        <w:rPr>
          <w:rFonts w:ascii="Arial" w:hAnsi="Arial" w:cs="Arial"/>
        </w:rPr>
      </w:pPr>
      <w:bookmarkStart w:id="203" w:name="_Toc5761"/>
      <w:bookmarkStart w:id="204" w:name="_Toc1752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,7)</w:instrText>
      </w:r>
      <w:r>
        <w:rPr>
          <w:rFonts w:ascii="Arial" w:hAnsi="Arial" w:cs="Arial"/>
        </w:rPr>
        <w:fldChar w:fldCharType="end"/>
      </w:r>
      <w:r>
        <w:rPr>
          <w:rFonts w:ascii="Arial" w:hAnsi="Arial" w:cs="Arial"/>
        </w:rPr>
        <w:t>《广西壮族自治区建筑装饰装修工程费用定额》（2013）；</w:t>
      </w:r>
      <w:bookmarkEnd w:id="203"/>
      <w:bookmarkEnd w:id="204"/>
    </w:p>
    <w:p>
      <w:pPr>
        <w:tabs>
          <w:tab w:val="left" w:pos="1080"/>
        </w:tabs>
        <w:adjustRightInd w:val="0"/>
        <w:snapToGrid w:val="0"/>
        <w:spacing w:line="320" w:lineRule="exact"/>
        <w:ind w:firstLine="420" w:firstLineChars="200"/>
        <w:outlineLvl w:val="0"/>
        <w:rPr>
          <w:rFonts w:ascii="Arial" w:hAnsi="Arial" w:cs="Arial"/>
        </w:rPr>
      </w:pPr>
      <w:bookmarkStart w:id="205" w:name="_Toc10436"/>
      <w:bookmarkStart w:id="206" w:name="_Toc16431"/>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,8)</w:instrText>
      </w:r>
      <w:r>
        <w:rPr>
          <w:rFonts w:ascii="Arial" w:hAnsi="Arial" w:cs="Arial"/>
        </w:rPr>
        <w:fldChar w:fldCharType="end"/>
      </w:r>
      <w:r>
        <w:rPr>
          <w:rFonts w:ascii="Arial" w:hAnsi="Arial" w:cs="Arial"/>
        </w:rPr>
        <w:t>《广西壮族自治区园林绿化及仿古建筑工程费用定额》（2013）；</w:t>
      </w:r>
      <w:bookmarkEnd w:id="205"/>
      <w:bookmarkEnd w:id="206"/>
    </w:p>
    <w:p>
      <w:pPr>
        <w:tabs>
          <w:tab w:val="left" w:pos="1080"/>
        </w:tabs>
        <w:adjustRightInd w:val="0"/>
        <w:snapToGrid w:val="0"/>
        <w:spacing w:line="320" w:lineRule="exact"/>
        <w:ind w:firstLine="420" w:firstLineChars="200"/>
        <w:outlineLvl w:val="0"/>
        <w:rPr>
          <w:rFonts w:ascii="Arial" w:hAnsi="Arial" w:cs="Arial"/>
        </w:rPr>
      </w:pPr>
      <w:bookmarkStart w:id="207" w:name="_Toc11604"/>
      <w:bookmarkStart w:id="208" w:name="_Toc5009"/>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,9)</w:instrText>
      </w:r>
      <w:r>
        <w:rPr>
          <w:rFonts w:ascii="Arial" w:hAnsi="Arial" w:cs="Arial"/>
        </w:rPr>
        <w:fldChar w:fldCharType="end"/>
      </w:r>
      <w:r>
        <w:rPr>
          <w:rFonts w:ascii="Arial" w:hAnsi="Arial" w:cs="Arial"/>
        </w:rPr>
        <w:t>《广西壮族自治区市政工程费用定额》（2014）</w:t>
      </w:r>
      <w:bookmarkEnd w:id="207"/>
      <w:bookmarkEnd w:id="208"/>
    </w:p>
    <w:p>
      <w:pPr>
        <w:tabs>
          <w:tab w:val="left" w:pos="1080"/>
        </w:tabs>
        <w:adjustRightInd w:val="0"/>
        <w:snapToGrid w:val="0"/>
        <w:spacing w:line="320" w:lineRule="exact"/>
        <w:ind w:firstLine="420" w:firstLineChars="200"/>
        <w:outlineLvl w:val="0"/>
        <w:rPr>
          <w:rFonts w:ascii="Arial" w:hAnsi="Arial" w:cs="Arial"/>
        </w:rPr>
      </w:pPr>
      <w:bookmarkStart w:id="209" w:name="_Toc27083"/>
      <w:bookmarkStart w:id="210" w:name="_Toc28924"/>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,10)</w:instrText>
      </w:r>
      <w:r>
        <w:rPr>
          <w:rFonts w:ascii="Arial" w:hAnsi="Arial" w:cs="Arial"/>
        </w:rPr>
        <w:fldChar w:fldCharType="end"/>
      </w:r>
      <w:r>
        <w:rPr>
          <w:rFonts w:ascii="Arial" w:hAnsi="Arial" w:cs="Arial"/>
        </w:rPr>
        <w:t>《广西壮族自治区安装工程费用定额》（2015）</w:t>
      </w:r>
      <w:bookmarkEnd w:id="209"/>
      <w:bookmarkEnd w:id="210"/>
    </w:p>
    <w:p>
      <w:pPr>
        <w:tabs>
          <w:tab w:val="left" w:pos="1080"/>
        </w:tabs>
        <w:adjustRightInd w:val="0"/>
        <w:snapToGrid w:val="0"/>
        <w:spacing w:line="320" w:lineRule="exact"/>
        <w:ind w:firstLine="420" w:firstLineChars="200"/>
        <w:outlineLvl w:val="0"/>
        <w:rPr>
          <w:rFonts w:ascii="Arial" w:hAnsi="Arial" w:cs="Arial"/>
        </w:rPr>
      </w:pPr>
      <w:bookmarkStart w:id="211" w:name="_Toc4213"/>
      <w:bookmarkStart w:id="212" w:name="_Toc854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,11)</w:instrText>
      </w:r>
      <w:r>
        <w:rPr>
          <w:rFonts w:ascii="Arial" w:hAnsi="Arial" w:cs="Arial"/>
        </w:rPr>
        <w:fldChar w:fldCharType="end"/>
      </w:r>
      <w:r>
        <w:rPr>
          <w:rFonts w:ascii="Arial" w:hAnsi="Arial" w:cs="Arial"/>
        </w:rPr>
        <w:t>《建筑工程拆除消耗量定额》(2011)；</w:t>
      </w:r>
      <w:bookmarkEnd w:id="211"/>
      <w:bookmarkEnd w:id="212"/>
    </w:p>
    <w:p>
      <w:pPr>
        <w:tabs>
          <w:tab w:val="left" w:pos="1080"/>
        </w:tabs>
        <w:adjustRightInd w:val="0"/>
        <w:snapToGrid w:val="0"/>
        <w:spacing w:line="320" w:lineRule="exact"/>
        <w:ind w:firstLine="420" w:firstLineChars="200"/>
        <w:outlineLvl w:val="0"/>
        <w:rPr>
          <w:rFonts w:ascii="Arial" w:hAnsi="Arial" w:cs="Arial"/>
        </w:rPr>
      </w:pPr>
      <w:bookmarkStart w:id="213" w:name="_Toc2455"/>
      <w:bookmarkStart w:id="214" w:name="_Toc5969"/>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,12)</w:instrText>
      </w:r>
      <w:r>
        <w:rPr>
          <w:rFonts w:ascii="Arial" w:hAnsi="Arial" w:cs="Arial"/>
        </w:rPr>
        <w:fldChar w:fldCharType="end"/>
      </w:r>
      <w:r>
        <w:rPr>
          <w:rFonts w:ascii="Arial" w:hAnsi="Arial" w:cs="Arial"/>
        </w:rPr>
        <w:t>《安装拆除消耗量定额》(2013) 及配套安装拆除费用定额(2013)；</w:t>
      </w:r>
      <w:bookmarkEnd w:id="213"/>
      <w:bookmarkEnd w:id="214"/>
    </w:p>
    <w:p>
      <w:pPr>
        <w:tabs>
          <w:tab w:val="left" w:pos="1080"/>
        </w:tabs>
        <w:adjustRightInd w:val="0"/>
        <w:snapToGrid w:val="0"/>
        <w:spacing w:line="320" w:lineRule="exact"/>
        <w:ind w:firstLine="420" w:firstLineChars="200"/>
        <w:outlineLvl w:val="0"/>
        <w:rPr>
          <w:rFonts w:ascii="Arial" w:hAnsi="Arial" w:cs="Arial"/>
        </w:rPr>
      </w:pPr>
      <w:bookmarkStart w:id="215" w:name="_Toc28056"/>
      <w:bookmarkStart w:id="216" w:name="_Toc2514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,13)</w:instrText>
      </w:r>
      <w:r>
        <w:rPr>
          <w:rFonts w:ascii="Arial" w:hAnsi="Arial" w:cs="Arial"/>
        </w:rPr>
        <w:fldChar w:fldCharType="end"/>
      </w:r>
      <w:r>
        <w:rPr>
          <w:rFonts w:ascii="Arial" w:hAnsi="Arial" w:cs="Arial"/>
        </w:rPr>
        <w:t>其他现行计价文件；</w:t>
      </w:r>
      <w:bookmarkEnd w:id="215"/>
      <w:bookmarkEnd w:id="216"/>
    </w:p>
    <w:p>
      <w:pPr>
        <w:spacing w:line="360" w:lineRule="auto"/>
        <w:ind w:firstLine="424" w:firstLineChars="202"/>
        <w:jc w:val="left"/>
        <w:rPr>
          <w:rFonts w:ascii="Arial" w:hAnsi="Arial" w:cs="Arial"/>
          <w:kern w:val="0"/>
        </w:rPr>
      </w:pPr>
      <w:r>
        <w:rPr>
          <w:rFonts w:ascii="Arial" w:hAnsi="Arial" w:cs="Arial"/>
          <w:kern w:val="0"/>
        </w:rPr>
        <w:t>3其他约定：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分部分项工程项目和单价措施项目清单中的材料单价按《</w:t>
      </w:r>
      <w:r>
        <w:rPr>
          <w:rFonts w:hint="eastAsia" w:ascii="Arial" w:hAnsi="Arial" w:cs="Arial"/>
          <w:kern w:val="0"/>
        </w:rPr>
        <w:t>贺州</w:t>
      </w:r>
      <w:r>
        <w:rPr>
          <w:rFonts w:ascii="Arial" w:hAnsi="Arial" w:cs="Arial"/>
          <w:kern w:val="0"/>
        </w:rPr>
        <w:t>市建设工程造价信息》基期相应编码的市场材料单价计取，没有刊登的根据市场调查确定；管理费和利润按《广西建设工程费用定额》中费率区间的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值计算；招标文件提供了暂估单价的材料，按暂估的单价计入综合单价；</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总价措施项目清单计价根据本工程招标文件和常规施工方案及《广西建设工程费用定额》规定计算，凡有费率区间选择的均费率区间的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w:t>
      </w:r>
    </w:p>
    <w:p>
      <w:pPr>
        <w:spacing w:line="360" w:lineRule="auto"/>
        <w:ind w:firstLine="424" w:firstLineChars="202"/>
        <w:jc w:val="left"/>
        <w:rPr>
          <w:rFonts w:ascii="Arial" w:hAnsi="Arial" w:cs="Arial"/>
          <w:kern w:val="0"/>
        </w:rPr>
      </w:pPr>
      <w:r>
        <w:rPr>
          <w:rFonts w:hint="eastAsia" w:ascii="宋体" w:hAnsi="宋体" w:cs="宋体"/>
          <w:kern w:val="0"/>
        </w:rPr>
        <w:t>③</w:t>
      </w:r>
      <w:r>
        <w:rPr>
          <w:rFonts w:ascii="Arial" w:hAnsi="Arial" w:cs="Arial"/>
          <w:kern w:val="0"/>
        </w:rPr>
        <w:t>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4 \* GB3 </w:instrText>
      </w:r>
      <w:r>
        <w:rPr>
          <w:rFonts w:ascii="Arial" w:hAnsi="Arial" w:cs="Arial"/>
          <w:kern w:val="0"/>
        </w:rPr>
        <w:fldChar w:fldCharType="separate"/>
      </w:r>
      <w:r>
        <w:rPr>
          <w:rFonts w:hint="eastAsia" w:ascii="宋体" w:hAnsi="宋体" w:cs="宋体"/>
          <w:kern w:val="0"/>
        </w:rPr>
        <w:t>④</w:t>
      </w:r>
      <w:r>
        <w:rPr>
          <w:rFonts w:ascii="Arial" w:hAnsi="Arial" w:cs="Arial"/>
          <w:kern w:val="0"/>
        </w:rPr>
        <w:fldChar w:fldCharType="end"/>
      </w:r>
      <w:r>
        <w:rPr>
          <w:rFonts w:ascii="Arial" w:hAnsi="Arial" w:cs="Arial"/>
          <w:kern w:val="0"/>
        </w:rPr>
        <w:t>税前项目直接通过</w:t>
      </w:r>
      <w:r>
        <w:rPr>
          <w:rFonts w:hint="eastAsia" w:ascii="Arial" w:hAnsi="Arial" w:cs="Arial"/>
          <w:kern w:val="0"/>
        </w:rPr>
        <w:t>贺州</w:t>
      </w:r>
      <w:r>
        <w:rPr>
          <w:rFonts w:ascii="Arial" w:hAnsi="Arial" w:cs="Arial"/>
          <w:kern w:val="0"/>
        </w:rPr>
        <w:t>市工程造价管理机构《造价信息》上发布的税前项目价计算，《造价价信息》上没有刊登的根据市场调查确定；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5 \* GB3 </w:instrText>
      </w:r>
      <w:r>
        <w:rPr>
          <w:rFonts w:ascii="Arial" w:hAnsi="Arial" w:cs="Arial"/>
          <w:kern w:val="0"/>
        </w:rPr>
        <w:fldChar w:fldCharType="separate"/>
      </w:r>
      <w:r>
        <w:rPr>
          <w:rFonts w:hint="eastAsia" w:ascii="宋体" w:hAnsi="宋体" w:cs="宋体"/>
          <w:kern w:val="0"/>
        </w:rPr>
        <w:t>⑤</w:t>
      </w:r>
      <w:r>
        <w:rPr>
          <w:rFonts w:ascii="Arial" w:hAnsi="Arial" w:cs="Arial"/>
          <w:kern w:val="0"/>
        </w:rPr>
        <w:fldChar w:fldCharType="end"/>
      </w:r>
      <w:r>
        <w:rPr>
          <w:rFonts w:ascii="Arial" w:hAnsi="Arial" w:cs="Arial"/>
          <w:kern w:val="0"/>
        </w:rPr>
        <w:t>规费和税金按国家、自治区建设主管部门或税务主管部门的规定计算。</w:t>
      </w:r>
    </w:p>
    <w:p>
      <w:pPr>
        <w:spacing w:line="360" w:lineRule="auto"/>
        <w:ind w:firstLine="424" w:firstLineChars="202"/>
        <w:jc w:val="left"/>
        <w:rPr>
          <w:rFonts w:ascii="Arial" w:hAnsi="Arial" w:cs="Arial"/>
          <w:kern w:val="0"/>
        </w:rPr>
      </w:pPr>
      <w:r>
        <w:rPr>
          <w:rFonts w:ascii="Arial" w:hAnsi="Arial" w:cs="Arial"/>
          <w:kern w:val="0"/>
        </w:rPr>
        <w:t>合同施工期间，按上述施工图预算的编制依据和规则、实际完成工程量和施工期信息价格进行价款的调整和结算。施工期信息价采用以下第</w:t>
      </w:r>
      <w:r>
        <w:rPr>
          <w:rFonts w:ascii="Arial" w:hAnsi="Arial" w:cs="Arial"/>
          <w:kern w:val="0"/>
          <w:u w:val="single"/>
        </w:rPr>
        <w:t xml:space="preserve">    </w:t>
      </w:r>
      <w:r>
        <w:rPr>
          <w:rFonts w:hint="eastAsia" w:ascii="Arial" w:hAnsi="Arial" w:cs="Arial"/>
          <w:kern w:val="0"/>
          <w:u w:val="single"/>
        </w:rPr>
        <w:t>2</w:t>
      </w:r>
      <w:r>
        <w:rPr>
          <w:rFonts w:ascii="Arial" w:hAnsi="Arial" w:cs="Arial"/>
          <w:kern w:val="0"/>
          <w:u w:val="single"/>
        </w:rPr>
        <w:t xml:space="preserve">     </w:t>
      </w:r>
      <w:r>
        <w:rPr>
          <w:rFonts w:ascii="Arial" w:hAnsi="Arial" w:cs="Arial"/>
          <w:kern w:val="0"/>
        </w:rPr>
        <w:t>种方式确定：</w:t>
      </w:r>
    </w:p>
    <w:p>
      <w:pPr>
        <w:spacing w:line="360" w:lineRule="auto"/>
        <w:ind w:firstLine="424" w:firstLineChars="202"/>
        <w:jc w:val="left"/>
        <w:rPr>
          <w:rFonts w:ascii="Arial" w:hAnsi="Arial" w:cs="Arial"/>
          <w:kern w:val="0"/>
        </w:rPr>
      </w:pPr>
      <w:r>
        <w:rPr>
          <w:rFonts w:ascii="Arial" w:hAnsi="Arial" w:cs="Arial"/>
          <w:kern w:val="0"/>
        </w:rPr>
        <w:t>第1种方式：按清单项目实施当期工程造价管理机构发布的信息价格确定。</w:t>
      </w:r>
    </w:p>
    <w:p>
      <w:pPr>
        <w:spacing w:line="360" w:lineRule="auto"/>
        <w:ind w:firstLine="424" w:firstLineChars="202"/>
        <w:jc w:val="left"/>
        <w:rPr>
          <w:rFonts w:ascii="Arial" w:hAnsi="Arial" w:cs="Arial"/>
          <w:kern w:val="0"/>
        </w:rPr>
      </w:pPr>
      <w:r>
        <w:rPr>
          <w:rFonts w:ascii="Arial" w:hAnsi="Arial" w:cs="Arial"/>
          <w:kern w:val="0"/>
        </w:rPr>
        <w:t>第2种方式：按项目实施期间工程造价管理机构发布的信息价格平均价格确定。</w:t>
      </w:r>
    </w:p>
    <w:p>
      <w:pPr>
        <w:spacing w:line="360" w:lineRule="auto"/>
        <w:ind w:firstLine="371" w:firstLineChars="177"/>
        <w:rPr>
          <w:rFonts w:ascii="Arial" w:hAnsi="Arial" w:cs="Arial"/>
        </w:rPr>
      </w:pPr>
      <w:r>
        <w:rPr>
          <w:rFonts w:ascii="Arial" w:hAnsi="Arial" w:cs="Arial"/>
        </w:rPr>
        <w:t>12.2 预付款</w:t>
      </w:r>
    </w:p>
    <w:p>
      <w:pPr>
        <w:spacing w:line="360" w:lineRule="auto"/>
        <w:ind w:firstLine="420" w:firstLineChars="200"/>
        <w:jc w:val="left"/>
        <w:rPr>
          <w:rFonts w:ascii="Arial" w:hAnsi="Arial" w:cs="Arial"/>
        </w:rPr>
      </w:pPr>
      <w:r>
        <w:rPr>
          <w:rFonts w:ascii="Arial" w:hAnsi="Arial" w:cs="Arial"/>
        </w:rPr>
        <w:t>12.2.1 预付款的支付</w:t>
      </w:r>
    </w:p>
    <w:p>
      <w:pPr>
        <w:spacing w:line="360" w:lineRule="auto"/>
        <w:ind w:firstLine="420" w:firstLineChars="200"/>
        <w:jc w:val="left"/>
        <w:rPr>
          <w:rFonts w:ascii="Arial" w:hAnsi="Arial" w:cs="Arial"/>
          <w:u w:val="single"/>
        </w:rPr>
      </w:pPr>
      <w:r>
        <w:rPr>
          <w:rFonts w:ascii="Arial" w:hAnsi="Arial" w:cs="Arial"/>
        </w:rPr>
        <w:t>预付款支付比例或金额：</w:t>
      </w:r>
    </w:p>
    <w:p>
      <w:pPr>
        <w:spacing w:line="360" w:lineRule="auto"/>
        <w:ind w:firstLine="420" w:firstLineChars="200"/>
        <w:jc w:val="left"/>
        <w:rPr>
          <w:rFonts w:ascii="Arial" w:hAnsi="Arial" w:cs="Arial"/>
        </w:rPr>
      </w:pPr>
      <w:r>
        <w:rPr>
          <w:rFonts w:ascii="Arial" w:hAnsi="Arial" w:cs="Arial"/>
          <w:u w:val="single"/>
        </w:rPr>
        <w:t xml:space="preserve">支付预付款比例为：签约合同价（扣除发包人提供的材料和工程设备及专业工程暂估价、暂列金额、安全文明施工费（按6.1.6款约定预付））的 </w:t>
      </w:r>
      <w:r>
        <w:rPr>
          <w:rFonts w:hint="eastAsia" w:ascii="Arial" w:hAnsi="Arial" w:cs="Arial"/>
          <w:u w:val="single"/>
          <w:lang w:val="en-US" w:eastAsia="zh-CN"/>
        </w:rPr>
        <w:t>1</w:t>
      </w:r>
      <w:r>
        <w:rPr>
          <w:rFonts w:ascii="Arial" w:hAnsi="Arial" w:cs="Arial"/>
          <w:u w:val="single"/>
        </w:rPr>
        <w:t>0  %（不得低于10%，不宜高于30%）</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预付款支付期限：</w:t>
      </w:r>
      <w:r>
        <w:rPr>
          <w:rFonts w:ascii="Arial" w:hAnsi="Arial" w:cs="Arial"/>
          <w:u w:val="single"/>
        </w:rPr>
        <w:t xml:space="preserve">   开工通知载明的开工日期7天前  （ 至迟应在开工通知载明的开工日期7天前） </w:t>
      </w:r>
      <w:r>
        <w:rPr>
          <w:rFonts w:ascii="Arial" w:hAnsi="Arial" w:cs="Arial"/>
        </w:rPr>
        <w:t>。</w:t>
      </w:r>
    </w:p>
    <w:p>
      <w:pPr>
        <w:spacing w:line="360" w:lineRule="auto"/>
        <w:ind w:firstLine="420" w:firstLineChars="200"/>
        <w:jc w:val="left"/>
        <w:rPr>
          <w:rFonts w:ascii="Arial" w:hAnsi="Arial" w:cs="Arial"/>
        </w:rPr>
      </w:pPr>
      <w:r>
        <w:rPr>
          <w:rFonts w:ascii="Arial" w:hAnsi="Arial" w:cs="Arial"/>
        </w:rPr>
        <w:t>预付款扣回的方式：</w:t>
      </w:r>
      <w:r>
        <w:rPr>
          <w:rFonts w:ascii="Arial" w:hAnsi="Arial" w:cs="Arial"/>
          <w:u w:val="single"/>
        </w:rPr>
        <w:t xml:space="preserve">  预付款从支付期应支付给承包人的工程进度款中扣回，直到扣回的金额达到合同约定的预付款金额为止 ，当承包人完成合同价格的 30%时，工程预付款开始按工程进度以固定比例扣回（即从 30％后,每完成合同价格的 1％，扣回预付款的 5％），直到扣回的金额达到合同约定的预付款金额为止 </w:t>
      </w:r>
      <w:r>
        <w:rPr>
          <w:rFonts w:ascii="Arial" w:hAnsi="Arial" w:cs="Arial"/>
        </w:rPr>
        <w:t>。</w:t>
      </w:r>
    </w:p>
    <w:p>
      <w:pPr>
        <w:spacing w:line="360" w:lineRule="auto"/>
        <w:ind w:firstLine="420" w:firstLineChars="200"/>
        <w:jc w:val="left"/>
        <w:rPr>
          <w:rFonts w:ascii="Arial" w:hAnsi="Arial" w:cs="Arial"/>
        </w:rPr>
      </w:pPr>
      <w:r>
        <w:rPr>
          <w:rFonts w:ascii="Arial" w:hAnsi="Arial" w:cs="Arial"/>
        </w:rPr>
        <w:t>12.2.2 预付款担保</w:t>
      </w:r>
    </w:p>
    <w:p>
      <w:pPr>
        <w:spacing w:line="360" w:lineRule="auto"/>
        <w:ind w:firstLine="420" w:firstLineChars="200"/>
        <w:jc w:val="left"/>
        <w:rPr>
          <w:rFonts w:ascii="Arial" w:hAnsi="Arial" w:cs="Arial"/>
        </w:rPr>
      </w:pPr>
      <w:r>
        <w:rPr>
          <w:rFonts w:ascii="Arial" w:hAnsi="Arial" w:cs="Arial"/>
        </w:rPr>
        <w:t>承包人提交预付款担保的期限：</w:t>
      </w:r>
      <w:r>
        <w:rPr>
          <w:rFonts w:ascii="Arial" w:hAnsi="Arial" w:cs="Arial"/>
          <w:u w:val="single"/>
        </w:rPr>
        <w:t xml:space="preserve">本工程不设工程预付款担保  </w:t>
      </w:r>
      <w:r>
        <w:rPr>
          <w:rFonts w:ascii="Arial" w:hAnsi="Arial" w:cs="Arial"/>
        </w:rPr>
        <w:t>。</w:t>
      </w:r>
    </w:p>
    <w:p>
      <w:pPr>
        <w:spacing w:line="360" w:lineRule="auto"/>
        <w:ind w:firstLine="420" w:firstLineChars="200"/>
        <w:jc w:val="left"/>
        <w:rPr>
          <w:rFonts w:ascii="Arial" w:hAnsi="Arial" w:cs="Arial"/>
        </w:rPr>
      </w:pPr>
      <w:r>
        <w:rPr>
          <w:rFonts w:ascii="Arial" w:hAnsi="Arial" w:cs="Arial"/>
        </w:rPr>
        <w:t>预付款担保的形式为：</w:t>
      </w:r>
      <w:r>
        <w:rPr>
          <w:rFonts w:ascii="Arial" w:hAnsi="Arial" w:cs="Arial"/>
          <w:u w:val="single"/>
        </w:rPr>
        <w:t xml:space="preserve">  本工程不设工程预付款担保</w:t>
      </w:r>
      <w:r>
        <w:rPr>
          <w:rFonts w:ascii="Arial" w:hAnsi="Arial" w:cs="Arial"/>
        </w:rPr>
        <w:t>。</w:t>
      </w:r>
    </w:p>
    <w:p>
      <w:pPr>
        <w:spacing w:line="360" w:lineRule="auto"/>
        <w:ind w:firstLine="420" w:firstLineChars="200"/>
        <w:rPr>
          <w:rFonts w:ascii="Arial" w:hAnsi="Arial" w:cs="Arial"/>
        </w:rPr>
      </w:pPr>
      <w:r>
        <w:rPr>
          <w:rFonts w:ascii="Arial" w:hAnsi="Arial" w:cs="Arial"/>
        </w:rPr>
        <w:t>12.3 计量</w:t>
      </w:r>
    </w:p>
    <w:p>
      <w:pPr>
        <w:spacing w:line="360" w:lineRule="auto"/>
        <w:ind w:firstLine="420" w:firstLineChars="200"/>
        <w:jc w:val="left"/>
        <w:rPr>
          <w:rFonts w:ascii="Arial" w:hAnsi="Arial" w:cs="Arial"/>
        </w:rPr>
      </w:pPr>
      <w:r>
        <w:rPr>
          <w:rFonts w:ascii="Arial" w:hAnsi="Arial" w:cs="Arial"/>
        </w:rPr>
        <w:t>12.3.1 计量原则</w:t>
      </w:r>
    </w:p>
    <w:p>
      <w:pPr>
        <w:spacing w:line="360" w:lineRule="auto"/>
        <w:ind w:firstLine="420" w:firstLineChars="200"/>
        <w:jc w:val="left"/>
        <w:rPr>
          <w:rFonts w:ascii="Arial" w:hAnsi="Arial" w:cs="Arial"/>
        </w:rPr>
      </w:pPr>
      <w:r>
        <w:rPr>
          <w:rFonts w:ascii="Arial" w:hAnsi="Arial" w:cs="Arial"/>
        </w:rPr>
        <w:t>工程量计算规则：</w:t>
      </w:r>
      <w:r>
        <w:rPr>
          <w:rFonts w:ascii="Arial" w:hAnsi="Arial" w:cs="Arial"/>
          <w:u w:val="single"/>
        </w:rPr>
        <w:t>工程的计量均以《建设工程工程量清单计价规范》（GB50500－2013）及其广西壮族自治区实施细则、《建设工程工程量清单计算规范》（GB50854~50862－2013）及其广西实施细则、本工程补充项目清单为准。</w:t>
      </w:r>
    </w:p>
    <w:p>
      <w:pPr>
        <w:spacing w:line="360" w:lineRule="auto"/>
        <w:ind w:firstLine="420" w:firstLineChars="200"/>
        <w:jc w:val="left"/>
        <w:rPr>
          <w:rFonts w:ascii="Arial" w:hAnsi="Arial" w:cs="Arial"/>
        </w:rPr>
      </w:pPr>
      <w:r>
        <w:rPr>
          <w:rFonts w:ascii="Arial" w:hAnsi="Arial" w:cs="Arial"/>
        </w:rPr>
        <w:t>12.3.2 计量周期</w:t>
      </w:r>
    </w:p>
    <w:p>
      <w:pPr>
        <w:spacing w:line="360" w:lineRule="auto"/>
        <w:ind w:firstLine="420" w:firstLineChars="200"/>
        <w:jc w:val="left"/>
        <w:rPr>
          <w:rFonts w:ascii="Arial" w:hAnsi="Arial" w:cs="Arial"/>
        </w:rPr>
      </w:pPr>
      <w:r>
        <w:rPr>
          <w:rFonts w:ascii="Arial" w:hAnsi="Arial" w:cs="Arial"/>
        </w:rPr>
        <w:t>关于计量周期的约定：本合同的计量周期为月，每月</w:t>
      </w:r>
      <w:r>
        <w:rPr>
          <w:rFonts w:ascii="Arial" w:hAnsi="Arial" w:cs="Arial"/>
          <w:u w:val="single"/>
        </w:rPr>
        <w:t xml:space="preserve">   </w:t>
      </w:r>
      <w:r>
        <w:rPr>
          <w:rFonts w:hint="eastAsia" w:ascii="Arial" w:hAnsi="Arial" w:cs="Arial"/>
          <w:u w:val="single"/>
        </w:rPr>
        <w:t>25</w:t>
      </w:r>
      <w:r>
        <w:rPr>
          <w:rFonts w:ascii="Arial" w:hAnsi="Arial" w:cs="Arial"/>
          <w:u w:val="single"/>
        </w:rPr>
        <w:t xml:space="preserve">    </w:t>
      </w:r>
      <w:r>
        <w:rPr>
          <w:rFonts w:ascii="Arial" w:hAnsi="Arial" w:cs="Arial"/>
        </w:rPr>
        <w:t>日为当月计量截止日期（不含当日）和下月计量起始日期（含当日）</w:t>
      </w:r>
    </w:p>
    <w:p>
      <w:pPr>
        <w:spacing w:line="360" w:lineRule="auto"/>
        <w:ind w:firstLine="420" w:firstLineChars="200"/>
        <w:jc w:val="left"/>
        <w:rPr>
          <w:rFonts w:ascii="Arial" w:hAnsi="Arial" w:cs="Arial"/>
        </w:rPr>
      </w:pPr>
      <w:r>
        <w:rPr>
          <w:rFonts w:ascii="Arial" w:hAnsi="Arial" w:cs="Arial"/>
        </w:rPr>
        <w:t>12.3.3 单价合同的计量</w:t>
      </w:r>
    </w:p>
    <w:p>
      <w:pPr>
        <w:spacing w:line="360" w:lineRule="auto"/>
        <w:ind w:firstLine="420" w:firstLineChars="200"/>
        <w:jc w:val="left"/>
        <w:rPr>
          <w:rFonts w:ascii="Arial" w:hAnsi="Arial" w:cs="Arial"/>
        </w:rPr>
      </w:pPr>
      <w:r>
        <w:rPr>
          <w:rFonts w:ascii="Arial" w:hAnsi="Arial" w:cs="Arial"/>
        </w:rPr>
        <w:t>12.3.4 总价合同的计量</w:t>
      </w:r>
    </w:p>
    <w:p>
      <w:pPr>
        <w:spacing w:line="360" w:lineRule="auto"/>
        <w:ind w:firstLine="420" w:firstLineChars="200"/>
        <w:jc w:val="left"/>
        <w:rPr>
          <w:rFonts w:ascii="Arial" w:hAnsi="Arial" w:cs="Arial"/>
        </w:rPr>
      </w:pPr>
      <w:r>
        <w:rPr>
          <w:rFonts w:ascii="Arial" w:hAnsi="Arial" w:cs="Arial"/>
        </w:rPr>
        <w:t>12.3.6 其他价格形式合同的计量</w:t>
      </w:r>
    </w:p>
    <w:p>
      <w:pPr>
        <w:spacing w:line="360" w:lineRule="auto"/>
        <w:ind w:firstLine="420" w:firstLineChars="200"/>
        <w:jc w:val="left"/>
        <w:rPr>
          <w:rFonts w:ascii="Arial" w:hAnsi="Arial" w:cs="Arial"/>
        </w:rPr>
      </w:pPr>
      <w:r>
        <w:rPr>
          <w:rFonts w:ascii="Arial" w:hAnsi="Arial" w:cs="Arial"/>
        </w:rPr>
        <w:t>成本加酬金合同的计量方式和程序：按照第12.3.3项[单价合同的计量]约定进行计量。</w:t>
      </w:r>
    </w:p>
    <w:p>
      <w:pPr>
        <w:spacing w:line="360" w:lineRule="auto"/>
        <w:ind w:firstLine="420" w:firstLineChars="200"/>
        <w:rPr>
          <w:rFonts w:ascii="Arial" w:hAnsi="Arial" w:cs="Arial"/>
        </w:rPr>
      </w:pPr>
      <w:r>
        <w:rPr>
          <w:rFonts w:ascii="Arial" w:hAnsi="Arial" w:cs="Arial"/>
        </w:rPr>
        <w:t>12.4 工程进度款支付</w:t>
      </w:r>
    </w:p>
    <w:p>
      <w:pPr>
        <w:spacing w:line="360" w:lineRule="auto"/>
        <w:ind w:firstLine="420" w:firstLineChars="200"/>
        <w:jc w:val="left"/>
        <w:rPr>
          <w:rFonts w:ascii="Arial" w:hAnsi="Arial" w:cs="Arial"/>
        </w:rPr>
      </w:pPr>
      <w:r>
        <w:rPr>
          <w:rFonts w:ascii="Arial" w:hAnsi="Arial" w:cs="Arial"/>
        </w:rPr>
        <w:t>12.4.1 付款周期和支付比例</w:t>
      </w:r>
    </w:p>
    <w:p>
      <w:pPr>
        <w:spacing w:line="360" w:lineRule="auto"/>
        <w:ind w:firstLine="420" w:firstLineChars="200"/>
        <w:jc w:val="left"/>
        <w:rPr>
          <w:rFonts w:ascii="Arial" w:hAnsi="Arial" w:cs="Arial"/>
        </w:rPr>
      </w:pPr>
      <w:r>
        <w:rPr>
          <w:rFonts w:ascii="Arial" w:hAnsi="Arial" w:cs="Arial"/>
        </w:rPr>
        <w:t>关于付款周期的约定： 按照第12.3.2项[计量周期]的约定与计量周期保持一致 。</w:t>
      </w:r>
    </w:p>
    <w:p>
      <w:pPr>
        <w:spacing w:line="360" w:lineRule="auto"/>
        <w:ind w:firstLine="420" w:firstLineChars="200"/>
        <w:jc w:val="left"/>
        <w:rPr>
          <w:rFonts w:ascii="Arial" w:hAnsi="Arial" w:cs="Arial"/>
        </w:rPr>
      </w:pPr>
      <w:r>
        <w:rPr>
          <w:rFonts w:ascii="Arial" w:hAnsi="Arial" w:cs="Arial"/>
        </w:rPr>
        <w:t>进度款支付比例：合同内按工程计量周期内完成工程量的</w:t>
      </w:r>
      <w:r>
        <w:rPr>
          <w:rFonts w:ascii="Arial" w:hAnsi="Arial" w:cs="Arial"/>
          <w:u w:val="single"/>
        </w:rPr>
        <w:t xml:space="preserve"> </w:t>
      </w:r>
      <w:r>
        <w:rPr>
          <w:rFonts w:hint="eastAsia" w:ascii="Arial" w:hAnsi="Arial" w:cs="Arial"/>
          <w:u w:val="single"/>
          <w:lang w:val="en-US" w:eastAsia="zh-CN"/>
        </w:rPr>
        <w:t>80</w:t>
      </w:r>
      <w:r>
        <w:rPr>
          <w:rFonts w:ascii="Arial" w:hAnsi="Arial" w:cs="Arial"/>
          <w:u w:val="single"/>
        </w:rPr>
        <w:t>%，</w:t>
      </w:r>
      <w:r>
        <w:rPr>
          <w:rFonts w:ascii="Arial" w:hAnsi="Arial" w:cs="Arial"/>
        </w:rPr>
        <w:t>合同外（设计变更和现场签证引起的费用）按工程计量周期内完成工程量的</w:t>
      </w:r>
      <w:r>
        <w:rPr>
          <w:rFonts w:ascii="Arial" w:hAnsi="Arial" w:cs="Arial"/>
          <w:u w:val="single"/>
        </w:rPr>
        <w:t xml:space="preserve"> </w:t>
      </w:r>
      <w:r>
        <w:rPr>
          <w:rFonts w:hint="eastAsia" w:ascii="Arial" w:hAnsi="Arial" w:cs="Arial"/>
          <w:u w:val="single"/>
          <w:lang w:val="en-US" w:eastAsia="zh-CN"/>
        </w:rPr>
        <w:t>70</w:t>
      </w:r>
      <w:r>
        <w:rPr>
          <w:rFonts w:ascii="Arial" w:hAnsi="Arial" w:cs="Arial"/>
          <w:u w:val="single"/>
        </w:rPr>
        <w:t>%，工程完工验收达到质量要求，竣工验收后10个工作日内，支付至已完成工程量的90%，结算经审定后，工程款支付至结算总价的97%；发包人按工程价款结算总额的3%预留工程质量保修金，待工程质量缺陷责任期满后返还。</w:t>
      </w:r>
    </w:p>
    <w:p>
      <w:pPr>
        <w:spacing w:line="360" w:lineRule="auto"/>
        <w:ind w:firstLine="420" w:firstLineChars="200"/>
        <w:jc w:val="left"/>
        <w:rPr>
          <w:rFonts w:ascii="Arial" w:hAnsi="Arial" w:cs="Arial"/>
        </w:rPr>
      </w:pPr>
      <w:r>
        <w:rPr>
          <w:rFonts w:ascii="Arial" w:hAnsi="Arial" w:cs="Arial"/>
        </w:rPr>
        <w:t>12.4.2 进度付款申请单的编制</w:t>
      </w:r>
    </w:p>
    <w:p>
      <w:pPr>
        <w:spacing w:line="360" w:lineRule="auto"/>
        <w:ind w:firstLine="420" w:firstLineChars="200"/>
        <w:jc w:val="left"/>
        <w:rPr>
          <w:rFonts w:ascii="Arial" w:hAnsi="Arial" w:cs="Arial"/>
        </w:rPr>
      </w:pPr>
      <w:r>
        <w:rPr>
          <w:rFonts w:ascii="Arial" w:hAnsi="Arial" w:cs="Arial"/>
        </w:rPr>
        <w:t>关于进度付款申请单编制的约定：</w:t>
      </w:r>
    </w:p>
    <w:p>
      <w:pPr>
        <w:spacing w:line="360" w:lineRule="auto"/>
        <w:ind w:firstLine="420" w:firstLineChars="200"/>
        <w:jc w:val="left"/>
        <w:rPr>
          <w:rFonts w:ascii="Arial" w:hAnsi="Arial" w:cs="Arial"/>
        </w:rPr>
      </w:pPr>
      <w:r>
        <w:rPr>
          <w:rFonts w:ascii="Arial" w:hAnsi="Arial" w:cs="Arial"/>
        </w:rPr>
        <w:t>（8）根据第6.1.6[安全文明施工费]约定应支付的安全文明施工费预付款和扣减的返还预付款。</w:t>
      </w:r>
    </w:p>
    <w:p>
      <w:pPr>
        <w:spacing w:line="360" w:lineRule="auto"/>
        <w:ind w:firstLine="420" w:firstLineChars="200"/>
        <w:jc w:val="left"/>
        <w:rPr>
          <w:rFonts w:ascii="Arial" w:hAnsi="Arial" w:cs="Arial"/>
        </w:rPr>
      </w:pPr>
      <w:r>
        <w:rPr>
          <w:rFonts w:ascii="Arial" w:hAnsi="Arial" w:cs="Arial"/>
        </w:rPr>
        <w:t>12.4.3 进度付款申请单的提交</w:t>
      </w:r>
    </w:p>
    <w:p>
      <w:pPr>
        <w:pStyle w:val="118"/>
        <w:spacing w:line="360" w:lineRule="auto"/>
        <w:ind w:firstLine="420" w:firstLineChars="200"/>
        <w:jc w:val="left"/>
        <w:rPr>
          <w:szCs w:val="21"/>
        </w:rPr>
      </w:pPr>
      <w:r>
        <w:rPr>
          <w:rFonts w:ascii="Arial" w:hAnsi="Arial" w:cs="Arial"/>
          <w:szCs w:val="21"/>
        </w:rPr>
        <w:t>（1）单价合同进度付款申请单提交的约定：</w:t>
      </w:r>
      <w:r>
        <w:rPr>
          <w:bCs/>
          <w:szCs w:val="21"/>
          <w:u w:val="single"/>
        </w:rPr>
        <w:t xml:space="preserve"> </w:t>
      </w:r>
      <w:r>
        <w:rPr>
          <w:rFonts w:hint="eastAsia" w:ascii="宋体" w:hAnsi="宋体"/>
          <w:u w:val="single"/>
        </w:rPr>
        <w:t>承包</w:t>
      </w:r>
      <w:r>
        <w:rPr>
          <w:rFonts w:hint="eastAsia" w:hAnsi="宋体"/>
          <w:bCs/>
          <w:u w:val="single"/>
        </w:rPr>
        <w:t>人申请工程进度款时，承包人向发包人提供以下资料：</w:t>
      </w:r>
      <w:r>
        <w:rPr>
          <w:rFonts w:hint="eastAsia" w:ascii="宋体" w:hAnsi="宋体"/>
          <w:bCs/>
          <w:u w:val="single"/>
        </w:rPr>
        <w:t>①</w:t>
      </w:r>
      <w:r>
        <w:rPr>
          <w:rFonts w:hint="eastAsia" w:hAnsi="宋体"/>
          <w:bCs/>
          <w:u w:val="single"/>
        </w:rPr>
        <w:t>《工程用款申请书》；</w:t>
      </w:r>
      <w:r>
        <w:rPr>
          <w:rFonts w:hint="eastAsia" w:ascii="宋体" w:hAnsi="宋体"/>
          <w:bCs/>
          <w:u w:val="single"/>
        </w:rPr>
        <w:t>②</w:t>
      </w:r>
      <w:r>
        <w:rPr>
          <w:rFonts w:hint="eastAsia" w:hAnsi="宋体"/>
          <w:bCs/>
          <w:u w:val="single"/>
        </w:rPr>
        <w:t>工程量计量报表；③增值税专用发票；</w:t>
      </w:r>
      <w:r>
        <w:rPr>
          <w:rFonts w:hint="eastAsia" w:ascii="宋体" w:hAnsi="宋体"/>
          <w:bCs/>
          <w:u w:val="single"/>
        </w:rPr>
        <w:t>④</w:t>
      </w:r>
      <w:r>
        <w:rPr>
          <w:rFonts w:hint="eastAsia" w:hAnsi="宋体"/>
          <w:bCs/>
          <w:u w:val="single"/>
        </w:rPr>
        <w:t>其他需要补充说明的材料；5</w:t>
      </w:r>
      <w:r>
        <w:rPr>
          <w:rFonts w:hAnsi="宋体"/>
          <w:bCs/>
          <w:u w:val="single"/>
        </w:rPr>
        <w:t>.</w:t>
      </w:r>
      <w:r>
        <w:rPr>
          <w:rFonts w:hint="eastAsia" w:hAnsi="宋体"/>
          <w:bCs/>
          <w:u w:val="single"/>
        </w:rPr>
        <w:t>已完工（分部分项）工程验收资料。</w:t>
      </w:r>
    </w:p>
    <w:p>
      <w:pPr>
        <w:spacing w:line="360" w:lineRule="auto"/>
        <w:ind w:firstLine="420" w:firstLineChars="200"/>
        <w:jc w:val="left"/>
        <w:rPr>
          <w:rFonts w:ascii="Arial" w:hAnsi="Arial" w:cs="Arial"/>
        </w:rPr>
      </w:pPr>
      <w:r>
        <w:rPr>
          <w:rFonts w:ascii="Arial" w:hAnsi="Arial" w:cs="Arial"/>
        </w:rPr>
        <w:t>（2）总价合同进度付款申请单提交的约定：</w:t>
      </w:r>
      <w:r>
        <w:rPr>
          <w:rFonts w:ascii="Arial" w:hAnsi="Arial" w:cs="Arial"/>
          <w:u w:val="single"/>
        </w:rPr>
        <w:t xml:space="preserve"> </w:t>
      </w:r>
      <w:r>
        <w:rPr>
          <w:rFonts w:hint="eastAsia" w:ascii="Arial" w:hAnsi="Arial" w:cs="Arial"/>
          <w:u w:val="single"/>
        </w:rPr>
        <w:t>无</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（3）其他价格形式合同进度付款申请单提交的约定： 按照第12.4.3（1）[单价合同进度付款申请单提交]的约定提交。</w:t>
      </w:r>
    </w:p>
    <w:p>
      <w:pPr>
        <w:spacing w:line="360" w:lineRule="auto"/>
        <w:ind w:firstLine="420" w:firstLineChars="200"/>
        <w:jc w:val="left"/>
        <w:rPr>
          <w:rFonts w:ascii="Arial" w:hAnsi="Arial" w:cs="Arial"/>
        </w:rPr>
      </w:pPr>
      <w:r>
        <w:rPr>
          <w:rFonts w:ascii="Arial" w:hAnsi="Arial" w:cs="Arial"/>
        </w:rPr>
        <w:t>12.4.4 进度款审核和支付</w:t>
      </w:r>
    </w:p>
    <w:p>
      <w:pPr>
        <w:spacing w:line="360" w:lineRule="auto"/>
        <w:ind w:firstLine="420" w:firstLineChars="200"/>
        <w:jc w:val="left"/>
        <w:rPr>
          <w:rFonts w:ascii="Arial" w:hAnsi="Arial" w:cs="Arial"/>
          <w:u w:val="single"/>
        </w:rPr>
      </w:pPr>
      <w:r>
        <w:rPr>
          <w:rFonts w:ascii="Arial" w:hAnsi="Arial" w:cs="Arial"/>
        </w:rPr>
        <w:t>（1）监理人审查并报送发包人的期限：</w:t>
      </w:r>
      <w:r>
        <w:rPr>
          <w:rFonts w:ascii="Arial" w:hAnsi="Arial" w:cs="Arial"/>
          <w:u w:val="single"/>
        </w:rPr>
        <w:t>收到承包人提交的资料后3天内完成审查并报送发包人。</w:t>
      </w:r>
    </w:p>
    <w:p>
      <w:pPr>
        <w:spacing w:line="360" w:lineRule="auto"/>
        <w:ind w:firstLine="420" w:firstLineChars="200"/>
        <w:jc w:val="left"/>
        <w:rPr>
          <w:rFonts w:ascii="Arial" w:hAnsi="Arial" w:cs="Arial"/>
          <w:u w:val="single"/>
        </w:rPr>
      </w:pPr>
      <w:r>
        <w:rPr>
          <w:rFonts w:ascii="Arial" w:hAnsi="Arial" w:cs="Arial"/>
        </w:rPr>
        <w:t>发包人完成审批并签发进度款支付证书的期限：</w:t>
      </w:r>
      <w:r>
        <w:rPr>
          <w:rFonts w:ascii="Arial" w:hAnsi="Arial" w:cs="Arial"/>
          <w:u w:val="single"/>
        </w:rPr>
        <w:t>收到资料后7个工作日内完成审批并签发进度款支付证书。</w:t>
      </w:r>
    </w:p>
    <w:p>
      <w:pPr>
        <w:spacing w:line="360" w:lineRule="auto"/>
        <w:ind w:firstLine="420" w:firstLineChars="200"/>
        <w:jc w:val="left"/>
        <w:rPr>
          <w:rFonts w:ascii="Arial" w:hAnsi="Arial" w:cs="Arial"/>
        </w:rPr>
      </w:pPr>
      <w:r>
        <w:rPr>
          <w:rFonts w:ascii="Arial" w:hAnsi="Arial" w:cs="Arial"/>
        </w:rPr>
        <w:t>（2）发包人支付进度款的期限：</w:t>
      </w:r>
      <w:r>
        <w:rPr>
          <w:rFonts w:ascii="Arial" w:hAnsi="Arial" w:cs="Arial"/>
          <w:u w:val="single"/>
        </w:rPr>
        <w:t xml:space="preserve">按通用条款执行  </w:t>
      </w:r>
      <w:r>
        <w:rPr>
          <w:rFonts w:ascii="Arial" w:hAnsi="Arial" w:cs="Arial"/>
        </w:rPr>
        <w:t>。</w:t>
      </w:r>
    </w:p>
    <w:p>
      <w:pPr>
        <w:spacing w:line="360" w:lineRule="auto"/>
        <w:ind w:firstLine="525" w:firstLineChars="250"/>
        <w:jc w:val="left"/>
        <w:rPr>
          <w:rFonts w:ascii="Arial" w:hAnsi="Arial" w:cs="Arial"/>
          <w:u w:val="single"/>
        </w:rPr>
      </w:pPr>
      <w:r>
        <w:rPr>
          <w:rFonts w:ascii="Arial" w:hAnsi="Arial" w:cs="Arial"/>
        </w:rPr>
        <w:t>发包人逾期支付进度款的违约金的计算方式：</w:t>
      </w:r>
      <w:r>
        <w:rPr>
          <w:rFonts w:ascii="Arial" w:hAnsi="Arial" w:cs="Arial"/>
          <w:u w:val="single"/>
        </w:rPr>
        <w:t>/</w:t>
      </w:r>
      <w:r>
        <w:rPr>
          <w:rFonts w:ascii="Arial" w:hAnsi="Arial" w:cs="Arial"/>
        </w:rPr>
        <w:t>。</w:t>
      </w:r>
    </w:p>
    <w:p>
      <w:pPr>
        <w:spacing w:line="360" w:lineRule="auto"/>
        <w:ind w:firstLine="525" w:firstLineChars="250"/>
        <w:jc w:val="left"/>
        <w:rPr>
          <w:rFonts w:ascii="Arial" w:hAnsi="Arial" w:cs="Arial"/>
        </w:rPr>
      </w:pPr>
      <w:r>
        <w:rPr>
          <w:rFonts w:ascii="Arial" w:hAnsi="Arial" w:cs="Arial"/>
        </w:rPr>
        <w:t>12.4.6 支付分解表的编制</w:t>
      </w:r>
    </w:p>
    <w:p>
      <w:pPr>
        <w:spacing w:line="360" w:lineRule="auto"/>
        <w:ind w:firstLine="420" w:firstLineChars="200"/>
        <w:jc w:val="left"/>
        <w:rPr>
          <w:rFonts w:ascii="Arial" w:hAnsi="Arial" w:cs="Arial"/>
        </w:rPr>
      </w:pPr>
      <w:r>
        <w:rPr>
          <w:rFonts w:ascii="Arial" w:hAnsi="Arial" w:cs="Arial"/>
        </w:rPr>
        <w:t>1、总价合同支付分解表的编制与审批：</w:t>
      </w:r>
      <w:r>
        <w:rPr>
          <w:rFonts w:ascii="Arial" w:hAnsi="Arial" w:cs="Arial"/>
          <w:u w:val="single"/>
        </w:rPr>
        <w:t xml:space="preserve"> /  </w:t>
      </w:r>
    </w:p>
    <w:p>
      <w:pPr>
        <w:spacing w:line="360" w:lineRule="auto"/>
        <w:ind w:firstLine="420" w:firstLineChars="200"/>
        <w:jc w:val="left"/>
        <w:rPr>
          <w:rFonts w:ascii="Arial" w:hAnsi="Arial" w:cs="Arial"/>
          <w:u w:val="single"/>
        </w:rPr>
      </w:pPr>
      <w:r>
        <w:rPr>
          <w:rFonts w:ascii="Arial" w:hAnsi="Arial" w:cs="Arial"/>
        </w:rPr>
        <w:t>2、单价合同的总价项目支付分解表的编制与审批：</w:t>
      </w:r>
      <w:r>
        <w:rPr>
          <w:rFonts w:ascii="Arial" w:hAnsi="Arial" w:cs="Arial"/>
          <w:u w:val="single"/>
        </w:rPr>
        <w:t xml:space="preserve">  按通用条款执行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13. 验收和工程试车</w:t>
      </w:r>
    </w:p>
    <w:p>
      <w:pPr>
        <w:spacing w:line="360" w:lineRule="auto"/>
        <w:ind w:firstLine="420" w:firstLineChars="200"/>
        <w:rPr>
          <w:rFonts w:ascii="Arial" w:hAnsi="Arial" w:cs="Arial"/>
        </w:rPr>
      </w:pPr>
      <w:r>
        <w:rPr>
          <w:rFonts w:ascii="Arial" w:hAnsi="Arial" w:cs="Arial"/>
        </w:rPr>
        <w:t>13.1 分部分项工程验收</w:t>
      </w:r>
    </w:p>
    <w:p>
      <w:pPr>
        <w:spacing w:line="360" w:lineRule="auto"/>
        <w:ind w:firstLine="420" w:firstLineChars="200"/>
        <w:jc w:val="left"/>
        <w:rPr>
          <w:rFonts w:ascii="Arial" w:hAnsi="Arial" w:cs="Arial"/>
        </w:rPr>
      </w:pPr>
      <w:r>
        <w:rPr>
          <w:rFonts w:ascii="Arial" w:hAnsi="Arial" w:cs="Arial"/>
        </w:rPr>
        <w:t>13.1.2监理人不能按时进行验收时，应提前</w:t>
      </w:r>
      <w:r>
        <w:rPr>
          <w:rFonts w:ascii="Arial" w:hAnsi="Arial" w:cs="Arial"/>
          <w:u w:val="single"/>
        </w:rPr>
        <w:t xml:space="preserve">   </w:t>
      </w:r>
      <w:r>
        <w:rPr>
          <w:rFonts w:hint="eastAsia" w:ascii="Arial" w:hAnsi="Arial" w:cs="Arial"/>
          <w:u w:val="single"/>
        </w:rPr>
        <w:t>24</w:t>
      </w:r>
      <w:r>
        <w:rPr>
          <w:rFonts w:ascii="Arial" w:hAnsi="Arial" w:cs="Arial"/>
          <w:u w:val="single"/>
        </w:rPr>
        <w:t xml:space="preserve">    </w:t>
      </w:r>
      <w:r>
        <w:rPr>
          <w:rFonts w:ascii="Arial" w:hAnsi="Arial" w:cs="Arial"/>
        </w:rPr>
        <w:t>小时提交书面延期要求。</w:t>
      </w:r>
    </w:p>
    <w:p>
      <w:pPr>
        <w:spacing w:line="360" w:lineRule="auto"/>
        <w:ind w:firstLine="420" w:firstLineChars="200"/>
        <w:jc w:val="left"/>
        <w:rPr>
          <w:rFonts w:ascii="Arial" w:hAnsi="Arial" w:cs="Arial"/>
          <w:b/>
        </w:rPr>
      </w:pPr>
      <w:r>
        <w:rPr>
          <w:rFonts w:ascii="Arial" w:hAnsi="Arial" w:cs="Arial"/>
        </w:rPr>
        <w:t>关于延期最长不得超过：</w:t>
      </w:r>
      <w:r>
        <w:rPr>
          <w:rFonts w:ascii="Arial" w:hAnsi="Arial" w:cs="Arial"/>
          <w:u w:val="single"/>
        </w:rPr>
        <w:t xml:space="preserve">   </w:t>
      </w:r>
      <w:r>
        <w:rPr>
          <w:rFonts w:hint="eastAsia" w:ascii="Arial" w:hAnsi="Arial" w:cs="Arial"/>
          <w:u w:val="single"/>
        </w:rPr>
        <w:t>48</w:t>
      </w:r>
      <w:r>
        <w:rPr>
          <w:rFonts w:ascii="Arial" w:hAnsi="Arial" w:cs="Arial"/>
          <w:u w:val="single"/>
        </w:rPr>
        <w:t xml:space="preserve">      </w:t>
      </w:r>
      <w:r>
        <w:rPr>
          <w:rFonts w:ascii="Arial" w:hAnsi="Arial" w:cs="Arial"/>
        </w:rPr>
        <w:t>小时。</w:t>
      </w:r>
    </w:p>
    <w:p>
      <w:pPr>
        <w:spacing w:line="360" w:lineRule="auto"/>
        <w:ind w:firstLine="420" w:firstLineChars="200"/>
        <w:rPr>
          <w:rFonts w:ascii="Arial" w:hAnsi="Arial" w:cs="Arial"/>
        </w:rPr>
      </w:pPr>
      <w:r>
        <w:rPr>
          <w:rFonts w:ascii="Arial" w:hAnsi="Arial" w:cs="Arial"/>
        </w:rPr>
        <w:t>13.2 竣工验收</w:t>
      </w:r>
    </w:p>
    <w:p>
      <w:pPr>
        <w:spacing w:line="360" w:lineRule="auto"/>
        <w:ind w:firstLine="420" w:firstLineChars="200"/>
        <w:jc w:val="left"/>
        <w:rPr>
          <w:rFonts w:ascii="Arial" w:hAnsi="Arial" w:cs="Arial"/>
        </w:rPr>
      </w:pPr>
      <w:r>
        <w:rPr>
          <w:rFonts w:ascii="Arial" w:hAnsi="Arial" w:cs="Arial"/>
        </w:rPr>
        <w:t>13.2.1竣工验收条件</w:t>
      </w:r>
    </w:p>
    <w:p>
      <w:pPr>
        <w:spacing w:line="360" w:lineRule="auto"/>
        <w:ind w:firstLine="420" w:firstLineChars="200"/>
        <w:rPr>
          <w:rFonts w:ascii="Arial" w:hAnsi="Arial" w:cs="Arial"/>
        </w:rPr>
      </w:pPr>
      <w:r>
        <w:rPr>
          <w:rFonts w:ascii="Arial" w:hAnsi="Arial" w:cs="Arial"/>
        </w:rPr>
        <w:t>（3）承包人负责整理和提交的竣工验收资料应当符合工程所在地建设行政主管部门和(或)城市建设档案管理机构有关施工资料的要求，具体内容包括：</w:t>
      </w:r>
      <w:r>
        <w:rPr>
          <w:rFonts w:hint="eastAsia" w:ascii="Arial" w:hAnsi="Arial" w:cs="Arial"/>
          <w:u w:val="single"/>
        </w:rPr>
        <w:t>按《建设工程文件归档整理规范》GB/T50328-2001要求提供。</w:t>
      </w:r>
    </w:p>
    <w:p>
      <w:pPr>
        <w:spacing w:line="360" w:lineRule="auto"/>
        <w:ind w:firstLine="420" w:firstLineChars="200"/>
        <w:rPr>
          <w:rFonts w:ascii="Arial" w:hAnsi="Arial" w:cs="Arial"/>
        </w:rPr>
      </w:pPr>
      <w:r>
        <w:rPr>
          <w:rFonts w:ascii="Arial" w:hAnsi="Arial" w:cs="Arial"/>
        </w:rPr>
        <w:t>竣工验收资料的份数：</w:t>
      </w:r>
      <w:r>
        <w:rPr>
          <w:rFonts w:hint="eastAsia" w:ascii="宋体" w:hAnsi="宋体"/>
          <w:u w:val="single"/>
        </w:rPr>
        <w:t xml:space="preserve">一式6份 </w:t>
      </w:r>
      <w:r>
        <w:rPr>
          <w:rFonts w:ascii="Arial" w:hAnsi="Arial" w:cs="Arial"/>
        </w:rPr>
        <w:t>。</w:t>
      </w:r>
    </w:p>
    <w:p>
      <w:pPr>
        <w:spacing w:line="360" w:lineRule="auto"/>
        <w:ind w:firstLine="420" w:firstLineChars="200"/>
        <w:jc w:val="left"/>
        <w:rPr>
          <w:rFonts w:ascii="Arial" w:hAnsi="Arial" w:cs="Arial"/>
        </w:rPr>
      </w:pPr>
      <w:r>
        <w:rPr>
          <w:rFonts w:ascii="Arial" w:hAnsi="Arial" w:cs="Arial"/>
          <w:bCs/>
        </w:rPr>
        <w:t>承包人提供竣工图的约定：</w:t>
      </w:r>
      <w:r>
        <w:rPr>
          <w:rFonts w:ascii="Arial" w:hAnsi="Arial" w:cs="Arial"/>
          <w:bCs/>
          <w:u w:val="single"/>
        </w:rPr>
        <w:t>竣工验收正式通过后5天（工程造价在500万元以下含500万元）、10天（工程造价在500万元至1000万元之间含1000万元）、15天（工程造价在1000万元以上），提供竣工图的数量分别为2套、4套、6套。</w:t>
      </w:r>
    </w:p>
    <w:p>
      <w:pPr>
        <w:spacing w:line="360" w:lineRule="auto"/>
        <w:ind w:firstLine="420" w:firstLineChars="200"/>
        <w:jc w:val="left"/>
        <w:rPr>
          <w:rFonts w:ascii="Arial" w:hAnsi="Arial" w:cs="Arial"/>
        </w:rPr>
      </w:pPr>
      <w:r>
        <w:rPr>
          <w:rFonts w:ascii="Arial" w:hAnsi="Arial" w:cs="Arial"/>
        </w:rPr>
        <w:t>13.2.2竣工验收程序</w:t>
      </w:r>
    </w:p>
    <w:p>
      <w:pPr>
        <w:spacing w:line="360" w:lineRule="auto"/>
        <w:ind w:firstLine="420" w:firstLineChars="200"/>
        <w:jc w:val="left"/>
        <w:rPr>
          <w:rFonts w:ascii="Arial" w:hAnsi="Arial" w:cs="Arial"/>
          <w:u w:val="single"/>
        </w:rPr>
      </w:pPr>
      <w:r>
        <w:rPr>
          <w:rFonts w:ascii="Arial" w:hAnsi="Arial" w:cs="Arial"/>
          <w:kern w:val="0"/>
        </w:rPr>
        <w:t>关于竣工验收程序的约定：</w:t>
      </w:r>
      <w:r>
        <w:rPr>
          <w:rFonts w:ascii="Arial" w:hAnsi="Arial" w:cs="Arial"/>
          <w:u w:val="single"/>
        </w:rPr>
        <w:t xml:space="preserve"> </w:t>
      </w:r>
      <w:r>
        <w:rPr>
          <w:rFonts w:hint="eastAsia"/>
          <w:u w:val="single"/>
        </w:rPr>
        <w:t>按通用条款执行</w:t>
      </w:r>
      <w:r>
        <w:rPr>
          <w:rFonts w:ascii="Arial" w:hAnsi="Arial" w:cs="Arial"/>
          <w:u w:val="single"/>
        </w:rPr>
        <w:t xml:space="preserve">  </w:t>
      </w:r>
      <w:r>
        <w:rPr>
          <w:rFonts w:ascii="Arial" w:hAnsi="Arial" w:cs="Arial"/>
        </w:rPr>
        <w:t>。</w:t>
      </w:r>
    </w:p>
    <w:p>
      <w:pPr>
        <w:spacing w:line="360" w:lineRule="auto"/>
        <w:ind w:firstLine="200"/>
        <w:jc w:val="left"/>
        <w:rPr>
          <w:rFonts w:ascii="Arial" w:hAnsi="Arial" w:cs="Arial"/>
        </w:rPr>
      </w:pPr>
      <w:r>
        <w:rPr>
          <w:rFonts w:ascii="Arial" w:hAnsi="Arial" w:cs="Arial"/>
          <w:kern w:val="0"/>
        </w:rPr>
        <w:t>发包人不按照本项约定组织竣工验收、颁发工程接收证书的违约金的计算方法：</w:t>
      </w:r>
      <w:r>
        <w:rPr>
          <w:rFonts w:hint="eastAsia"/>
          <w:u w:val="single"/>
        </w:rPr>
        <w:t>按通用条款执行</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13.2.5移交、接收全部与部分工程</w:t>
      </w:r>
    </w:p>
    <w:p>
      <w:pPr>
        <w:spacing w:line="360" w:lineRule="auto"/>
        <w:ind w:firstLine="420" w:firstLineChars="200"/>
        <w:jc w:val="left"/>
        <w:rPr>
          <w:rFonts w:ascii="Arial" w:hAnsi="Arial" w:cs="Arial"/>
          <w:kern w:val="0"/>
        </w:rPr>
      </w:pPr>
      <w:r>
        <w:rPr>
          <w:rFonts w:ascii="Arial" w:hAnsi="Arial" w:cs="Arial"/>
          <w:kern w:val="0"/>
        </w:rPr>
        <w:t>承包人向发包人移交工程的期限：</w:t>
      </w:r>
      <w:r>
        <w:rPr>
          <w:rFonts w:ascii="Arial" w:hAnsi="Arial" w:cs="Arial"/>
          <w:u w:val="single"/>
        </w:rPr>
        <w:t xml:space="preserve">     颁发工程接收证书后7天内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kern w:val="0"/>
        </w:rPr>
        <w:t>发包人未按本合同约定接收全部或部分工程的，违约金的计算方法为：</w:t>
      </w:r>
      <w:r>
        <w:rPr>
          <w:rFonts w:ascii="Arial" w:hAnsi="Arial" w:cs="Arial"/>
          <w:u w:val="single"/>
        </w:rPr>
        <w:t>每超一天向</w:t>
      </w:r>
      <w:r>
        <w:rPr>
          <w:rFonts w:hint="eastAsia" w:ascii="Arial" w:hAnsi="Arial" w:cs="Arial"/>
          <w:u w:val="single"/>
        </w:rPr>
        <w:t>承</w:t>
      </w:r>
      <w:r>
        <w:rPr>
          <w:rFonts w:ascii="Arial" w:hAnsi="Arial" w:cs="Arial"/>
          <w:u w:val="single"/>
        </w:rPr>
        <w:t>包人支付合同价款万分之</w:t>
      </w:r>
      <w:r>
        <w:rPr>
          <w:rFonts w:hint="eastAsia" w:ascii="Arial" w:hAnsi="Arial" w:cs="Arial"/>
          <w:u w:val="single"/>
        </w:rPr>
        <w:t>一</w:t>
      </w:r>
      <w:r>
        <w:rPr>
          <w:rFonts w:ascii="Arial" w:hAnsi="Arial" w:cs="Arial"/>
          <w:u w:val="single"/>
        </w:rPr>
        <w:t>的误期违约金，最高限额为合同总价的</w:t>
      </w:r>
      <w:r>
        <w:rPr>
          <w:rFonts w:hint="eastAsia" w:ascii="Arial" w:hAnsi="Arial" w:cs="Arial"/>
          <w:u w:val="single"/>
        </w:rPr>
        <w:t>2</w:t>
      </w:r>
      <w:r>
        <w:rPr>
          <w:rFonts w:ascii="Arial" w:hAnsi="Arial" w:cs="Arial"/>
          <w:u w:val="single"/>
        </w:rPr>
        <w:t xml:space="preserve">%  </w:t>
      </w:r>
    </w:p>
    <w:p>
      <w:pPr>
        <w:spacing w:line="360" w:lineRule="auto"/>
        <w:ind w:firstLine="420" w:firstLineChars="200"/>
        <w:jc w:val="left"/>
        <w:rPr>
          <w:rFonts w:ascii="Arial" w:hAnsi="Arial" w:cs="Arial"/>
          <w:u w:val="single"/>
        </w:rPr>
      </w:pPr>
      <w:r>
        <w:rPr>
          <w:rFonts w:ascii="Arial" w:hAnsi="Arial" w:cs="Arial"/>
        </w:rPr>
        <w:t>承包人未按时移交工程的，违约金的计算方法为：</w:t>
      </w:r>
      <w:r>
        <w:rPr>
          <w:rFonts w:ascii="Arial" w:hAnsi="Arial" w:cs="Arial"/>
          <w:u w:val="single"/>
        </w:rPr>
        <w:t>每超一天向发包人支付合同价款万分之</w:t>
      </w:r>
      <w:r>
        <w:rPr>
          <w:rFonts w:hint="eastAsia" w:ascii="Arial" w:hAnsi="Arial" w:cs="Arial"/>
          <w:u w:val="single"/>
        </w:rPr>
        <w:t>一</w:t>
      </w:r>
      <w:r>
        <w:rPr>
          <w:rFonts w:ascii="Arial" w:hAnsi="Arial" w:cs="Arial"/>
          <w:u w:val="single"/>
        </w:rPr>
        <w:t>的误期违约金，最高限额为合同总价的</w:t>
      </w:r>
      <w:r>
        <w:rPr>
          <w:rFonts w:hint="eastAsia" w:ascii="Arial" w:hAnsi="Arial" w:cs="Arial"/>
          <w:u w:val="single"/>
        </w:rPr>
        <w:t>2</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13.3 工程试车</w:t>
      </w:r>
    </w:p>
    <w:p>
      <w:pPr>
        <w:spacing w:line="360" w:lineRule="auto"/>
        <w:ind w:firstLine="420" w:firstLineChars="200"/>
        <w:jc w:val="left"/>
        <w:rPr>
          <w:rFonts w:ascii="Arial" w:hAnsi="Arial" w:cs="Arial"/>
          <w:kern w:val="0"/>
        </w:rPr>
      </w:pPr>
      <w:r>
        <w:rPr>
          <w:rFonts w:ascii="Arial" w:hAnsi="Arial" w:cs="Arial"/>
          <w:kern w:val="0"/>
        </w:rPr>
        <w:t>13.3.1 试车程序</w:t>
      </w:r>
    </w:p>
    <w:p>
      <w:pPr>
        <w:spacing w:line="360" w:lineRule="auto"/>
        <w:ind w:firstLine="420" w:firstLineChars="200"/>
        <w:jc w:val="left"/>
        <w:rPr>
          <w:rFonts w:ascii="Arial" w:hAnsi="Arial" w:cs="Arial"/>
          <w:u w:val="single"/>
        </w:rPr>
      </w:pPr>
      <w:r>
        <w:rPr>
          <w:rFonts w:ascii="Arial" w:hAnsi="Arial" w:cs="Arial"/>
          <w:kern w:val="0"/>
        </w:rPr>
        <w:t>工程试车内容：</w:t>
      </w:r>
      <w:r>
        <w:rPr>
          <w:rFonts w:ascii="Arial" w:hAnsi="Arial" w:cs="Arial"/>
          <w:u w:val="single"/>
        </w:rPr>
        <w:t xml:space="preserve"> </w:t>
      </w:r>
      <w:r>
        <w:rPr>
          <w:rFonts w:hint="eastAsia" w:ascii="宋体" w:hAnsi="宋体"/>
          <w:u w:val="single"/>
        </w:rPr>
        <w:t>按通用合同条款13.3.1条执行</w:t>
      </w:r>
      <w:r>
        <w:rPr>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kern w:val="0"/>
        </w:rPr>
      </w:pPr>
      <w:r>
        <w:rPr>
          <w:rFonts w:ascii="Arial" w:hAnsi="Arial" w:cs="Arial"/>
          <w:kern w:val="0"/>
        </w:rPr>
        <w:t>（1）单机无负荷试车费用由</w:t>
      </w:r>
      <w:r>
        <w:rPr>
          <w:rFonts w:ascii="Arial" w:hAnsi="Arial" w:cs="Arial"/>
          <w:u w:val="single"/>
        </w:rPr>
        <w:t xml:space="preserve">     </w:t>
      </w:r>
      <w:r>
        <w:rPr>
          <w:rFonts w:hint="eastAsia" w:ascii="宋体" w:hAnsi="宋体"/>
          <w:u w:val="single"/>
        </w:rPr>
        <w:t>承包人</w:t>
      </w:r>
      <w:r>
        <w:rPr>
          <w:u w:val="single"/>
        </w:rPr>
        <w:t xml:space="preserve"> </w:t>
      </w:r>
      <w:r>
        <w:rPr>
          <w:rFonts w:ascii="Arial" w:hAnsi="Arial" w:cs="Arial"/>
          <w:u w:val="single"/>
        </w:rPr>
        <w:t xml:space="preserve">   </w:t>
      </w:r>
      <w:r>
        <w:rPr>
          <w:rFonts w:ascii="Arial" w:hAnsi="Arial" w:cs="Arial"/>
          <w:kern w:val="0"/>
        </w:rPr>
        <w:t>承担；</w:t>
      </w:r>
    </w:p>
    <w:p>
      <w:pPr>
        <w:spacing w:line="360" w:lineRule="auto"/>
        <w:ind w:firstLine="420" w:firstLineChars="200"/>
        <w:jc w:val="left"/>
        <w:rPr>
          <w:rFonts w:ascii="Arial" w:hAnsi="Arial" w:cs="Arial"/>
          <w:kern w:val="0"/>
        </w:rPr>
      </w:pPr>
      <w:r>
        <w:rPr>
          <w:rFonts w:ascii="Arial" w:hAnsi="Arial" w:cs="Arial"/>
          <w:kern w:val="0"/>
        </w:rPr>
        <w:t>（2）无负荷联动试车费用由</w:t>
      </w:r>
      <w:r>
        <w:rPr>
          <w:rFonts w:ascii="Arial" w:hAnsi="Arial" w:cs="Arial"/>
          <w:u w:val="single"/>
        </w:rPr>
        <w:t xml:space="preserve">    </w:t>
      </w:r>
      <w:r>
        <w:rPr>
          <w:rFonts w:hint="eastAsia" w:ascii="宋体" w:hAnsi="宋体"/>
          <w:u w:val="single"/>
        </w:rPr>
        <w:t>承包人</w:t>
      </w:r>
      <w:r>
        <w:rPr>
          <w:u w:val="single"/>
        </w:rPr>
        <w:t xml:space="preserve"> </w:t>
      </w:r>
      <w:r>
        <w:rPr>
          <w:rFonts w:ascii="Arial" w:hAnsi="Arial" w:cs="Arial"/>
          <w:u w:val="single"/>
        </w:rPr>
        <w:t xml:space="preserve">    </w:t>
      </w:r>
      <w:r>
        <w:rPr>
          <w:rFonts w:ascii="Arial" w:hAnsi="Arial" w:cs="Arial"/>
          <w:kern w:val="0"/>
        </w:rPr>
        <w:t>承担。</w:t>
      </w:r>
    </w:p>
    <w:p>
      <w:pPr>
        <w:spacing w:line="360" w:lineRule="auto"/>
        <w:ind w:firstLine="420" w:firstLineChars="200"/>
        <w:jc w:val="left"/>
        <w:rPr>
          <w:rFonts w:ascii="Arial" w:hAnsi="Arial" w:cs="Arial"/>
          <w:kern w:val="0"/>
        </w:rPr>
      </w:pPr>
      <w:r>
        <w:rPr>
          <w:rFonts w:ascii="Arial" w:hAnsi="Arial" w:cs="Arial"/>
          <w:kern w:val="0"/>
        </w:rPr>
        <w:t>13.3.3 投料试车</w:t>
      </w:r>
    </w:p>
    <w:p>
      <w:pPr>
        <w:spacing w:line="360" w:lineRule="auto"/>
        <w:ind w:firstLine="420" w:firstLineChars="200"/>
        <w:jc w:val="left"/>
        <w:rPr>
          <w:rFonts w:ascii="Arial" w:hAnsi="Arial" w:cs="Arial"/>
          <w:u w:val="single"/>
        </w:rPr>
      </w:pPr>
      <w:r>
        <w:rPr>
          <w:rFonts w:ascii="Arial" w:hAnsi="Arial" w:cs="Arial"/>
          <w:kern w:val="0"/>
        </w:rPr>
        <w:t>关于投料试车相关事项的约定：</w:t>
      </w:r>
      <w:r>
        <w:rPr>
          <w:rFonts w:ascii="Arial" w:hAnsi="Arial" w:cs="Arial"/>
          <w:u w:val="single"/>
        </w:rPr>
        <w:t xml:space="preserve">  </w:t>
      </w:r>
      <w:r>
        <w:rPr>
          <w:rFonts w:hint="eastAsia" w:ascii="宋体" w:hAnsi="宋体"/>
          <w:u w:val="single"/>
        </w:rPr>
        <w:t>按通用合同条款13.3.3条执行</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13.6 竣工退场</w:t>
      </w:r>
    </w:p>
    <w:p>
      <w:pPr>
        <w:spacing w:line="360" w:lineRule="auto"/>
        <w:ind w:firstLine="420" w:firstLineChars="200"/>
        <w:jc w:val="left"/>
        <w:rPr>
          <w:rFonts w:ascii="Arial" w:hAnsi="Arial" w:cs="Arial"/>
          <w:kern w:val="0"/>
        </w:rPr>
      </w:pPr>
      <w:r>
        <w:rPr>
          <w:rFonts w:ascii="Arial" w:hAnsi="Arial" w:cs="Arial"/>
          <w:kern w:val="0"/>
        </w:rPr>
        <w:t>13.6.1 竣工退场</w:t>
      </w:r>
    </w:p>
    <w:p>
      <w:pPr>
        <w:spacing w:line="360" w:lineRule="auto"/>
        <w:ind w:firstLine="420" w:firstLineChars="200"/>
        <w:jc w:val="left"/>
        <w:rPr>
          <w:rFonts w:ascii="Arial" w:hAnsi="Arial" w:cs="Arial"/>
          <w:kern w:val="0"/>
        </w:rPr>
      </w:pPr>
      <w:r>
        <w:rPr>
          <w:rFonts w:ascii="Arial" w:hAnsi="Arial" w:cs="Arial"/>
          <w:kern w:val="0"/>
        </w:rPr>
        <w:t>承包人完成竣工退场的期限：</w:t>
      </w:r>
      <w:r>
        <w:rPr>
          <w:rFonts w:ascii="Arial" w:hAnsi="Arial" w:cs="Arial"/>
          <w:u w:val="single"/>
        </w:rPr>
        <w:t xml:space="preserve">  工程竣工验收合格后10天内    </w:t>
      </w:r>
      <w:r>
        <w:rPr>
          <w:rFonts w:ascii="Arial" w:hAnsi="Arial" w:cs="Arial"/>
          <w:kern w:val="0"/>
        </w:rPr>
        <w:t>。</w:t>
      </w:r>
    </w:p>
    <w:p>
      <w:pPr>
        <w:keepNext/>
        <w:keepLines/>
        <w:spacing w:line="360" w:lineRule="auto"/>
        <w:ind w:firstLine="200"/>
        <w:outlineLvl w:val="3"/>
        <w:rPr>
          <w:rFonts w:ascii="Arial" w:hAnsi="Arial" w:cs="Arial"/>
          <w:b/>
          <w:bCs/>
          <w:sz w:val="28"/>
        </w:rPr>
      </w:pPr>
      <w:r>
        <w:rPr>
          <w:rFonts w:ascii="Arial" w:hAnsi="Arial" w:cs="Arial"/>
          <w:b/>
          <w:bCs/>
          <w:sz w:val="28"/>
        </w:rPr>
        <w:t>14. 竣工结算</w:t>
      </w:r>
    </w:p>
    <w:p>
      <w:pPr>
        <w:spacing w:line="360" w:lineRule="auto"/>
        <w:ind w:firstLine="420" w:firstLineChars="200"/>
        <w:rPr>
          <w:rFonts w:ascii="Arial" w:hAnsi="Arial" w:cs="Arial"/>
        </w:rPr>
      </w:pPr>
      <w:r>
        <w:rPr>
          <w:rFonts w:ascii="Arial" w:hAnsi="Arial" w:cs="Arial"/>
        </w:rPr>
        <w:t>14.1 竣工结算申请</w:t>
      </w:r>
    </w:p>
    <w:p>
      <w:pPr>
        <w:spacing w:line="360" w:lineRule="auto"/>
        <w:ind w:firstLine="420" w:firstLineChars="200"/>
        <w:jc w:val="left"/>
        <w:rPr>
          <w:rFonts w:ascii="Arial" w:hAnsi="Arial" w:cs="Arial"/>
        </w:rPr>
      </w:pPr>
      <w:r>
        <w:rPr>
          <w:rFonts w:ascii="Arial" w:hAnsi="Arial" w:cs="Arial"/>
        </w:rPr>
        <w:t>承包人提交竣工结算申请单的期限：</w:t>
      </w:r>
      <w:r>
        <w:rPr>
          <w:rFonts w:ascii="Arial" w:hAnsi="Arial" w:cs="Arial"/>
          <w:bCs/>
          <w:u w:val="single"/>
        </w:rPr>
        <w:t>工程竣工后28日内承包人提交工程结算书给发包人</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竣工结算申请单应包括的内容</w:t>
      </w:r>
      <w:r>
        <w:rPr>
          <w:rFonts w:hint="eastAsia" w:ascii="Arial" w:hAnsi="Arial" w:cs="Arial"/>
        </w:rPr>
        <w:t>：</w:t>
      </w:r>
      <w:r>
        <w:rPr>
          <w:rFonts w:hint="eastAsia" w:ascii="Arial" w:hAnsi="Arial" w:cs="Arial"/>
          <w:u w:val="single"/>
        </w:rPr>
        <w:t>按通用条款执行</w:t>
      </w:r>
      <w:r>
        <w:rPr>
          <w:rFonts w:ascii="Arial" w:hAnsi="Arial" w:cs="Arial"/>
        </w:rPr>
        <w:t>。</w:t>
      </w:r>
    </w:p>
    <w:p>
      <w:pPr>
        <w:spacing w:line="360" w:lineRule="auto"/>
        <w:ind w:firstLine="371" w:firstLineChars="177"/>
        <w:jc w:val="left"/>
        <w:rPr>
          <w:rFonts w:ascii="Arial" w:hAnsi="Arial" w:cs="Arial"/>
        </w:rPr>
      </w:pPr>
      <w:r>
        <w:rPr>
          <w:rFonts w:ascii="Arial" w:hAnsi="Arial" w:cs="Arial"/>
        </w:rPr>
        <w:t>承包人造价人员应如实编制竣工结算申请单，并对其编制的竣工结算申请单的正确性负责，不得弄虚作假和高估冒算。结算送审金额与审定金额相比，误差超过</w:t>
      </w:r>
      <w:r>
        <w:rPr>
          <w:rFonts w:ascii="Arial" w:hAnsi="Arial" w:cs="Arial"/>
          <w:u w:val="single"/>
        </w:rPr>
        <w:t xml:space="preserve"> 10 </w:t>
      </w:r>
      <w:r>
        <w:rPr>
          <w:rFonts w:ascii="Arial" w:hAnsi="Arial" w:cs="Arial"/>
        </w:rPr>
        <w:t>％（可约定为10%~15%）的，由此增加的竣工结算第三方审核费用由承包人承担。增加审核费用＝（送审金额×</w:t>
      </w:r>
      <w:r>
        <w:rPr>
          <w:rFonts w:ascii="Arial" w:hAnsi="Arial" w:cs="Arial"/>
          <w:u w:val="single"/>
        </w:rPr>
        <w:t xml:space="preserve">  0.85  </w:t>
      </w:r>
      <w:r>
        <w:rPr>
          <w:rFonts w:ascii="Arial" w:hAnsi="Arial" w:cs="Arial"/>
        </w:rPr>
        <w:t>（0.85-0.9）－审定金额）×5％，由发包人从承包人的结算款中扣除。并报建设主管部门，作为不良行为对承包人及其造价人员予以记录和通报。</w:t>
      </w:r>
    </w:p>
    <w:p>
      <w:pPr>
        <w:spacing w:line="360" w:lineRule="auto"/>
        <w:ind w:firstLine="420" w:firstLineChars="200"/>
        <w:rPr>
          <w:rFonts w:ascii="Arial" w:hAnsi="Arial" w:cs="Arial"/>
        </w:rPr>
      </w:pPr>
      <w:r>
        <w:rPr>
          <w:rFonts w:ascii="Arial" w:hAnsi="Arial" w:cs="Arial"/>
        </w:rPr>
        <w:t>14.2 竣工结算审核</w:t>
      </w:r>
    </w:p>
    <w:p>
      <w:pPr>
        <w:spacing w:line="360" w:lineRule="auto"/>
        <w:ind w:firstLine="420" w:firstLineChars="200"/>
        <w:jc w:val="left"/>
        <w:rPr>
          <w:rFonts w:ascii="Arial" w:hAnsi="Arial" w:cs="Arial"/>
        </w:rPr>
      </w:pPr>
      <w:r>
        <w:rPr>
          <w:rFonts w:ascii="Arial" w:hAnsi="Arial" w:cs="Arial"/>
        </w:rPr>
        <w:t>发包人审批竣工结算申请单的期限</w:t>
      </w:r>
      <w:r>
        <w:rPr>
          <w:rFonts w:ascii="Arial" w:hAnsi="Arial" w:cs="Arial"/>
          <w:bCs/>
        </w:rPr>
        <w:t>（不含承包人对数时间和承包人反馈意见时间）</w:t>
      </w:r>
      <w:r>
        <w:rPr>
          <w:rFonts w:ascii="Arial" w:hAnsi="Arial" w:cs="Arial"/>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46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dxa"/>
            <w:noWrap w:val="0"/>
            <w:vAlign w:val="center"/>
          </w:tcPr>
          <w:p>
            <w:pPr>
              <w:spacing w:line="360" w:lineRule="auto"/>
              <w:ind w:firstLine="200"/>
              <w:rPr>
                <w:rFonts w:ascii="Arial" w:hAnsi="Arial" w:cs="Arial"/>
                <w:bCs/>
              </w:rPr>
            </w:pP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工程竣工结算报告金额</w:t>
            </w:r>
          </w:p>
        </w:tc>
        <w:tc>
          <w:tcPr>
            <w:tcW w:w="5443" w:type="dxa"/>
            <w:noWrap w:val="0"/>
            <w:vAlign w:val="center"/>
          </w:tcPr>
          <w:p>
            <w:pPr>
              <w:spacing w:line="360" w:lineRule="auto"/>
              <w:ind w:firstLine="200"/>
              <w:rPr>
                <w:rFonts w:ascii="Arial" w:hAnsi="Arial" w:cs="Arial"/>
                <w:bCs/>
              </w:rPr>
            </w:pPr>
            <w:r>
              <w:rPr>
                <w:rFonts w:ascii="Arial" w:hAnsi="Arial" w:cs="Arial"/>
                <w:bCs/>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1</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500万元以下</w:t>
            </w:r>
          </w:p>
        </w:tc>
        <w:tc>
          <w:tcPr>
            <w:tcW w:w="5443" w:type="dxa"/>
            <w:noWrap w:val="0"/>
            <w:vAlign w:val="center"/>
          </w:tcPr>
          <w:p>
            <w:pPr>
              <w:spacing w:line="360" w:lineRule="auto"/>
              <w:ind w:firstLine="200"/>
              <w:rPr>
                <w:rFonts w:ascii="Arial" w:hAnsi="Arial" w:cs="Arial"/>
                <w:bCs/>
              </w:rPr>
            </w:pPr>
            <w:r>
              <w:rPr>
                <w:rFonts w:ascii="Arial" w:hAnsi="Arial" w:cs="Arial"/>
                <w:bCs/>
              </w:rPr>
              <w:t>从接到竣工结算报告和完整的竣工结算资料之日起20日历天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2</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500万元-2000万元</w:t>
            </w:r>
          </w:p>
        </w:tc>
        <w:tc>
          <w:tcPr>
            <w:tcW w:w="5443" w:type="dxa"/>
            <w:noWrap w:val="0"/>
            <w:vAlign w:val="center"/>
          </w:tcPr>
          <w:p>
            <w:pPr>
              <w:spacing w:line="360" w:lineRule="auto"/>
              <w:ind w:firstLine="200"/>
              <w:rPr>
                <w:rFonts w:ascii="Arial" w:hAnsi="Arial" w:cs="Arial"/>
                <w:bCs/>
              </w:rPr>
            </w:pPr>
            <w:r>
              <w:rPr>
                <w:rFonts w:ascii="Arial" w:hAnsi="Arial" w:cs="Arial"/>
                <w:bCs/>
              </w:rPr>
              <w:t>从接到竣工结算报告和完整的竣工结算资料之日起30日历天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3</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2000万元-5000万元</w:t>
            </w:r>
          </w:p>
        </w:tc>
        <w:tc>
          <w:tcPr>
            <w:tcW w:w="5443" w:type="dxa"/>
            <w:noWrap w:val="0"/>
            <w:vAlign w:val="center"/>
          </w:tcPr>
          <w:p>
            <w:pPr>
              <w:spacing w:line="360" w:lineRule="auto"/>
              <w:ind w:firstLine="200"/>
              <w:jc w:val="left"/>
              <w:rPr>
                <w:rFonts w:ascii="Arial" w:hAnsi="Arial" w:cs="Arial"/>
                <w:bCs/>
              </w:rPr>
            </w:pPr>
            <w:r>
              <w:rPr>
                <w:rFonts w:ascii="Arial" w:hAnsi="Arial" w:cs="Arial"/>
                <w:bCs/>
              </w:rPr>
              <w:t>从接到竣工结算报告和完整的竣工结算资料之日起45日历天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4</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5000万元以上</w:t>
            </w:r>
          </w:p>
        </w:tc>
        <w:tc>
          <w:tcPr>
            <w:tcW w:w="5443" w:type="dxa"/>
            <w:noWrap w:val="0"/>
            <w:vAlign w:val="center"/>
          </w:tcPr>
          <w:p>
            <w:pPr>
              <w:spacing w:line="360" w:lineRule="auto"/>
              <w:ind w:firstLine="200"/>
              <w:rPr>
                <w:rFonts w:hint="eastAsia" w:ascii="Arial" w:hAnsi="Arial" w:eastAsia="宋体" w:cs="Arial"/>
                <w:bCs/>
                <w:lang w:eastAsia="zh-CN"/>
              </w:rPr>
            </w:pPr>
            <w:r>
              <w:rPr>
                <w:rFonts w:ascii="Arial" w:hAnsi="Arial" w:cs="Arial"/>
                <w:bCs/>
              </w:rPr>
              <w:t>从接到竣工结算报告和完整的竣工结算资料之日起</w:t>
            </w:r>
            <w:r>
              <w:rPr>
                <w:rFonts w:hint="eastAsia" w:ascii="Arial" w:hAnsi="Arial" w:cs="Arial"/>
                <w:bCs/>
                <w:lang w:eastAsia="zh-CN"/>
              </w:rPr>
              <w:t>90日历天</w:t>
            </w:r>
          </w:p>
        </w:tc>
      </w:tr>
    </w:tbl>
    <w:p>
      <w:pPr>
        <w:spacing w:line="360" w:lineRule="auto"/>
        <w:ind w:firstLine="420" w:firstLineChars="200"/>
        <w:jc w:val="left"/>
        <w:rPr>
          <w:rFonts w:ascii="Arial" w:hAnsi="Arial" w:cs="Arial"/>
        </w:rPr>
      </w:pPr>
      <w:r>
        <w:rPr>
          <w:rFonts w:ascii="Arial" w:hAnsi="Arial" w:cs="Arial"/>
          <w:bCs/>
        </w:rPr>
        <w:t>因承包人提供的结算资料不完整需要补充或承包人不按时对数的，审查时间相应顺延</w:t>
      </w:r>
      <w:r>
        <w:rPr>
          <w:rFonts w:ascii="Arial" w:hAnsi="Arial" w:cs="Arial"/>
        </w:rPr>
        <w:t>。</w:t>
      </w:r>
    </w:p>
    <w:p>
      <w:pPr>
        <w:spacing w:line="400" w:lineRule="exact"/>
        <w:ind w:firstLine="411" w:firstLineChars="196"/>
        <w:rPr>
          <w:rFonts w:hAnsi="宋体"/>
          <w:color w:val="000000"/>
        </w:rPr>
      </w:pPr>
      <w:r>
        <w:rPr>
          <w:rFonts w:hint="eastAsia" w:hAnsi="宋体" w:cs="宋体"/>
          <w:color w:val="000000"/>
        </w:rPr>
        <w:t>竣工结算审核约定：</w:t>
      </w:r>
    </w:p>
    <w:p>
      <w:pPr>
        <w:spacing w:line="400" w:lineRule="exact"/>
        <w:ind w:firstLine="411" w:firstLineChars="196"/>
        <w:rPr>
          <w:rFonts w:hAnsi="宋体"/>
          <w:color w:val="000000"/>
          <w:u w:val="single"/>
        </w:rPr>
      </w:pPr>
      <w:r>
        <w:rPr>
          <w:rFonts w:hAnsi="宋体"/>
          <w:color w:val="000000"/>
          <w:u w:val="single"/>
        </w:rPr>
        <w:t>1</w:t>
      </w:r>
      <w:r>
        <w:rPr>
          <w:rFonts w:hint="eastAsia" w:hAnsi="宋体" w:cs="宋体"/>
          <w:color w:val="000000"/>
          <w:u w:val="single"/>
        </w:rPr>
        <w:t>、工程竣工验收报告经发包人认可后</w:t>
      </w:r>
      <w:r>
        <w:rPr>
          <w:rFonts w:hAnsi="宋体"/>
          <w:color w:val="000000"/>
          <w:u w:val="single"/>
        </w:rPr>
        <w:t xml:space="preserve">   </w:t>
      </w:r>
      <w:r>
        <w:rPr>
          <w:rFonts w:hint="eastAsia" w:hAnsi="宋体" w:cs="宋体"/>
          <w:color w:val="000000"/>
          <w:u w:val="single"/>
        </w:rPr>
        <w:t>天内，承包人向发包人递交竣工验收合格资料及完整的结算资料和报告，双方按照本工程合同约定的价格形式及价款调整办法进行工程竣工结算。</w:t>
      </w:r>
      <w:r>
        <w:rPr>
          <w:rFonts w:hAnsi="宋体"/>
          <w:color w:val="000000"/>
          <w:u w:val="single"/>
        </w:rPr>
        <w:t>2</w:t>
      </w:r>
      <w:r>
        <w:rPr>
          <w:rFonts w:hint="eastAsia" w:hAnsi="宋体" w:cs="宋体"/>
          <w:color w:val="000000"/>
          <w:u w:val="single"/>
        </w:rPr>
        <w:t>、发包人收到承包人递交的竣工结算报告及结算资料之日起</w:t>
      </w:r>
      <w:r>
        <w:rPr>
          <w:rFonts w:hAnsi="宋体"/>
          <w:color w:val="000000"/>
          <w:u w:val="single"/>
        </w:rPr>
        <w:t xml:space="preserve">   </w:t>
      </w:r>
      <w:r>
        <w:rPr>
          <w:rFonts w:hint="eastAsia" w:hAnsi="宋体" w:cs="宋体"/>
          <w:color w:val="000000"/>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000000"/>
          <w:u w:val="single"/>
        </w:rPr>
        <w:t xml:space="preserve">   </w:t>
      </w:r>
      <w:r>
        <w:rPr>
          <w:rFonts w:hint="eastAsia" w:hAnsi="宋体" w:cs="宋体"/>
          <w:color w:val="000000"/>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000000"/>
          <w:u w:val="single"/>
        </w:rPr>
        <w:t xml:space="preserve">   </w:t>
      </w:r>
      <w:r>
        <w:rPr>
          <w:rFonts w:hint="eastAsia" w:hAnsi="宋体" w:cs="宋体"/>
          <w:color w:val="000000"/>
          <w:u w:val="single"/>
        </w:rPr>
        <w:t>天内，发包人按审定后的竣工结算价款，通知经办银行向承包人支付结算价款。</w:t>
      </w:r>
    </w:p>
    <w:p>
      <w:pPr>
        <w:spacing w:line="360" w:lineRule="auto"/>
        <w:ind w:firstLine="420" w:firstLineChars="200"/>
        <w:jc w:val="left"/>
        <w:rPr>
          <w:color w:val="000000"/>
          <w:u w:val="single"/>
        </w:rPr>
      </w:pPr>
      <w:r>
        <w:rPr>
          <w:rFonts w:hint="eastAsia" w:hAnsi="宋体" w:cs="宋体"/>
          <w:color w:val="000000"/>
        </w:rPr>
        <w:t>备注：对于国有投资项目结算审核约定，双方可结合各地政府或有关部门出台的管理规定进行局部调整</w:t>
      </w:r>
    </w:p>
    <w:p>
      <w:pPr>
        <w:spacing w:line="360" w:lineRule="auto"/>
        <w:ind w:firstLine="420" w:firstLineChars="200"/>
        <w:rPr>
          <w:rFonts w:ascii="Arial" w:hAnsi="Arial" w:cs="Arial"/>
        </w:rPr>
      </w:pPr>
      <w:r>
        <w:rPr>
          <w:rFonts w:ascii="Arial" w:hAnsi="Arial" w:cs="Arial"/>
        </w:rPr>
        <w:t>14.4 最终结清</w:t>
      </w:r>
    </w:p>
    <w:p>
      <w:pPr>
        <w:spacing w:line="360" w:lineRule="auto"/>
        <w:ind w:firstLine="420" w:firstLineChars="200"/>
        <w:jc w:val="left"/>
        <w:rPr>
          <w:rFonts w:ascii="Arial" w:hAnsi="Arial" w:cs="Arial"/>
          <w:kern w:val="0"/>
        </w:rPr>
      </w:pPr>
      <w:r>
        <w:rPr>
          <w:rFonts w:ascii="Arial" w:hAnsi="Arial" w:cs="Arial"/>
          <w:kern w:val="0"/>
        </w:rPr>
        <w:t>14.4.1 最终结清申请单</w:t>
      </w:r>
    </w:p>
    <w:p>
      <w:pPr>
        <w:spacing w:line="360" w:lineRule="auto"/>
        <w:ind w:firstLine="420" w:firstLineChars="200"/>
        <w:jc w:val="left"/>
        <w:rPr>
          <w:rFonts w:ascii="Arial" w:hAnsi="Arial" w:cs="Arial"/>
          <w:kern w:val="0"/>
        </w:rPr>
      </w:pPr>
      <w:r>
        <w:rPr>
          <w:rFonts w:ascii="Arial" w:hAnsi="Arial" w:cs="Arial"/>
          <w:kern w:val="0"/>
        </w:rPr>
        <w:t>承包人提交最终结清申请单的份数：</w:t>
      </w:r>
      <w:r>
        <w:rPr>
          <w:rFonts w:ascii="Arial" w:hAnsi="Arial" w:cs="Arial"/>
          <w:u w:val="single"/>
        </w:rPr>
        <w:t xml:space="preserve"> </w:t>
      </w:r>
      <w:r>
        <w:rPr>
          <w:rFonts w:hint="eastAsia" w:ascii="宋体" w:hAnsi="宋体"/>
          <w:u w:val="single"/>
        </w:rPr>
        <w:t>一式6份</w:t>
      </w:r>
      <w:r>
        <w:rPr>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kern w:val="0"/>
        </w:rPr>
        <w:t>承包人提交最终结算申请单的期限：</w:t>
      </w:r>
      <w:r>
        <w:rPr>
          <w:rFonts w:hint="eastAsia" w:ascii="宋体" w:hAnsi="宋体"/>
          <w:u w:val="single"/>
        </w:rPr>
        <w:t>通过结算审核后5天内</w:t>
      </w:r>
      <w:r>
        <w:rPr>
          <w:rFonts w:ascii="Arial" w:hAnsi="Arial" w:cs="Arial"/>
          <w:u w:val="single"/>
        </w:rPr>
        <w:t xml:space="preserve"> </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14.4.2 最终结清证书和支付</w:t>
      </w:r>
    </w:p>
    <w:p>
      <w:pPr>
        <w:spacing w:line="360" w:lineRule="auto"/>
        <w:ind w:firstLine="420" w:firstLineChars="200"/>
        <w:jc w:val="left"/>
        <w:rPr>
          <w:rFonts w:ascii="Arial" w:hAnsi="Arial" w:cs="Arial"/>
        </w:rPr>
      </w:pPr>
      <w:r>
        <w:rPr>
          <w:rFonts w:ascii="Arial" w:hAnsi="Arial" w:cs="Arial"/>
        </w:rPr>
        <w:t>（1）发包人完成最终结清申请单的审批并颁发最终结清证书的期限：</w:t>
      </w:r>
      <w:r>
        <w:rPr>
          <w:rFonts w:hint="eastAsia" w:ascii="宋体" w:hAnsi="宋体"/>
          <w:u w:val="single"/>
        </w:rPr>
        <w:t>按通用合同条款第12.4.2条执行</w:t>
      </w:r>
      <w:r>
        <w:rPr>
          <w:u w:val="single"/>
        </w:rPr>
        <w:t xml:space="preserve"> </w:t>
      </w:r>
      <w:r>
        <w:rPr>
          <w:rFonts w:hAnsi="宋体"/>
        </w:rPr>
        <w:t>。</w:t>
      </w:r>
    </w:p>
    <w:p>
      <w:pPr>
        <w:pStyle w:val="118"/>
        <w:spacing w:line="360" w:lineRule="auto"/>
        <w:ind w:firstLine="420" w:firstLineChars="200"/>
        <w:jc w:val="left"/>
        <w:rPr>
          <w:szCs w:val="21"/>
        </w:rPr>
      </w:pPr>
      <w:r>
        <w:rPr>
          <w:rFonts w:ascii="Arial" w:hAnsi="Arial" w:cs="Arial"/>
          <w:szCs w:val="21"/>
        </w:rPr>
        <w:t>（2）发包人完成支付的期限：</w:t>
      </w:r>
      <w:r>
        <w:rPr>
          <w:rFonts w:ascii="Arial" w:hAnsi="Arial" w:cs="Arial"/>
          <w:szCs w:val="21"/>
          <w:u w:val="single"/>
        </w:rPr>
        <w:t xml:space="preserve"> </w:t>
      </w:r>
      <w:r>
        <w:rPr>
          <w:rFonts w:hint="eastAsia" w:ascii="宋体" w:hAnsi="宋体"/>
          <w:u w:val="single"/>
        </w:rPr>
        <w:t>按通用合同条款</w:t>
      </w:r>
      <w:r>
        <w:rPr>
          <w:u w:val="single"/>
        </w:rPr>
        <w:t>14.4.2</w:t>
      </w:r>
      <w:r>
        <w:rPr>
          <w:rFonts w:hint="eastAsia" w:ascii="宋体" w:hAnsi="宋体"/>
          <w:u w:val="single"/>
        </w:rPr>
        <w:t>执行</w:t>
      </w:r>
      <w:r>
        <w:rPr>
          <w:rFonts w:hAnsi="宋体"/>
          <w:szCs w:val="21"/>
        </w:rPr>
        <w:t>。</w:t>
      </w:r>
    </w:p>
    <w:p>
      <w:pPr>
        <w:spacing w:line="360" w:lineRule="auto"/>
        <w:ind w:firstLine="420" w:firstLineChars="200"/>
        <w:jc w:val="left"/>
        <w:rPr>
          <w:rFonts w:ascii="Arial" w:hAnsi="Arial" w:cs="Arial"/>
        </w:rPr>
      </w:pPr>
    </w:p>
    <w:p>
      <w:pPr>
        <w:keepNext/>
        <w:keepLines/>
        <w:spacing w:line="360" w:lineRule="auto"/>
        <w:ind w:firstLine="200"/>
        <w:outlineLvl w:val="3"/>
        <w:rPr>
          <w:rFonts w:ascii="Arial" w:hAnsi="Arial" w:cs="Arial"/>
          <w:b/>
          <w:bCs/>
          <w:sz w:val="28"/>
        </w:rPr>
      </w:pPr>
      <w:r>
        <w:rPr>
          <w:rFonts w:ascii="Arial" w:hAnsi="Arial" w:cs="Arial"/>
          <w:b/>
          <w:bCs/>
          <w:sz w:val="28"/>
        </w:rPr>
        <w:t>15. 缺陷责任期与保修</w:t>
      </w:r>
    </w:p>
    <w:p>
      <w:pPr>
        <w:spacing w:line="360" w:lineRule="auto"/>
        <w:ind w:firstLine="420" w:firstLineChars="200"/>
        <w:rPr>
          <w:rFonts w:ascii="Arial" w:hAnsi="Arial" w:cs="Arial"/>
        </w:rPr>
      </w:pPr>
      <w:r>
        <w:rPr>
          <w:rFonts w:ascii="Arial" w:hAnsi="Arial" w:cs="Arial"/>
        </w:rPr>
        <w:t>取消通用条款15.2.1内容，以下文取代：</w:t>
      </w:r>
    </w:p>
    <w:p>
      <w:pPr>
        <w:spacing w:line="360" w:lineRule="auto"/>
        <w:ind w:firstLine="420" w:firstLineChars="200"/>
        <w:jc w:val="left"/>
        <w:rPr>
          <w:rFonts w:ascii="Arial" w:hAnsi="Arial" w:cs="Arial"/>
        </w:rPr>
      </w:pPr>
      <w:r>
        <w:rPr>
          <w:rFonts w:ascii="Arial" w:hAnsi="Arial" w:cs="Arial"/>
        </w:rPr>
        <w:t>15.2.1缺陷责任期从工程通过竣工验收之日起计，缺陷责任期限为：</w:t>
      </w:r>
      <w:r>
        <w:rPr>
          <w:rFonts w:ascii="Arial" w:hAnsi="Arial" w:cs="Arial"/>
          <w:u w:val="single"/>
        </w:rPr>
        <w:t xml:space="preserve">  </w:t>
      </w:r>
      <w:r>
        <w:rPr>
          <w:rFonts w:hint="eastAsia" w:ascii="Arial" w:hAnsi="Arial" w:cs="Arial"/>
          <w:u w:val="single"/>
        </w:rPr>
        <w:t>2</w:t>
      </w:r>
      <w:r>
        <w:rPr>
          <w:rFonts w:ascii="Arial" w:hAnsi="Arial" w:cs="Arial"/>
          <w:u w:val="single"/>
        </w:rPr>
        <w:t xml:space="preserve">年  （一般为1年，最长不超过2年） </w:t>
      </w:r>
      <w:r>
        <w:rPr>
          <w:rFonts w:ascii="Arial" w:hAnsi="Arial" w:cs="Arial"/>
        </w:rPr>
        <w:t>。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pPr>
        <w:spacing w:line="360" w:lineRule="auto"/>
        <w:ind w:firstLine="420" w:firstLineChars="200"/>
        <w:rPr>
          <w:rFonts w:ascii="Arial" w:hAnsi="Arial" w:cs="Arial"/>
        </w:rPr>
      </w:pPr>
      <w:r>
        <w:rPr>
          <w:rFonts w:ascii="Arial" w:hAnsi="Arial" w:cs="Arial"/>
        </w:rPr>
        <w:t>单位工程先于全部工程进行验收，经验收合格并交付使用的，该单位工程缺陷责任期自单位工程验收合格之日起算。发包人未经竣工验收擅自使用工程的，缺陷责任期自工程转移占有之日起开始计算。</w:t>
      </w:r>
    </w:p>
    <w:p>
      <w:pPr>
        <w:spacing w:line="360" w:lineRule="auto"/>
        <w:ind w:firstLine="420" w:firstLineChars="200"/>
        <w:rPr>
          <w:rFonts w:ascii="Arial" w:hAnsi="Arial" w:cs="Arial"/>
        </w:rPr>
      </w:pPr>
      <w:r>
        <w:rPr>
          <w:rFonts w:ascii="Arial" w:hAnsi="Arial" w:cs="Arial"/>
        </w:rPr>
        <w:t>15.3 质量保证金</w:t>
      </w:r>
    </w:p>
    <w:p>
      <w:pPr>
        <w:spacing w:line="360" w:lineRule="auto"/>
        <w:ind w:firstLine="420" w:firstLineChars="200"/>
        <w:jc w:val="left"/>
        <w:rPr>
          <w:rFonts w:ascii="Arial" w:hAnsi="Arial" w:cs="Arial"/>
        </w:rPr>
      </w:pPr>
      <w:r>
        <w:rPr>
          <w:rFonts w:ascii="Arial" w:hAnsi="Arial" w:cs="Arial"/>
        </w:rPr>
        <w:t>关于是否扣留质量保证金的约定：</w:t>
      </w:r>
      <w:r>
        <w:rPr>
          <w:rFonts w:ascii="Arial" w:hAnsi="Arial" w:cs="Arial"/>
          <w:u w:val="single"/>
        </w:rPr>
        <w:t xml:space="preserve"> 否             </w:t>
      </w:r>
      <w:r>
        <w:rPr>
          <w:rFonts w:ascii="Arial" w:hAnsi="Arial" w:cs="Arial"/>
        </w:rPr>
        <w:t>。(在工程项目竣工前，承包人按专用合同条款第3.7条提供履约担保的，发包人不得同时预留工程质量保证金。)</w:t>
      </w:r>
    </w:p>
    <w:p>
      <w:pPr>
        <w:spacing w:line="360" w:lineRule="auto"/>
        <w:ind w:firstLine="420" w:firstLineChars="200"/>
        <w:jc w:val="left"/>
        <w:rPr>
          <w:rFonts w:ascii="Arial" w:hAnsi="Arial" w:cs="Arial"/>
        </w:rPr>
      </w:pPr>
      <w:r>
        <w:rPr>
          <w:rFonts w:ascii="Arial" w:hAnsi="Arial" w:cs="Arial"/>
        </w:rPr>
        <w:t>15.3.1 承包人提供质量保证金的方式</w:t>
      </w:r>
    </w:p>
    <w:p>
      <w:pPr>
        <w:spacing w:line="360" w:lineRule="auto"/>
        <w:ind w:firstLine="420" w:firstLineChars="200"/>
        <w:jc w:val="left"/>
        <w:rPr>
          <w:rFonts w:ascii="Arial" w:hAnsi="Arial" w:cs="Arial"/>
        </w:rPr>
      </w:pPr>
      <w:r>
        <w:rPr>
          <w:rFonts w:ascii="Arial" w:hAnsi="Arial" w:cs="Arial"/>
        </w:rPr>
        <w:t>取消通用条款本款内容，以下文取代：</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承包人提供质量保证金有以下三种方式：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（1）质量保证金保函，保证金额为：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 xml:space="preserve">（不超过工程结算价的3%）；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（2）质量保证保险，保证金额为：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（不超过工程结算价的3%）；</w:t>
      </w:r>
    </w:p>
    <w:p>
      <w:pPr>
        <w:autoSpaceDE w:val="0"/>
        <w:autoSpaceDN w:val="0"/>
        <w:adjustRightInd w:val="0"/>
        <w:spacing w:line="360" w:lineRule="auto"/>
        <w:ind w:firstLine="525" w:firstLineChars="250"/>
        <w:jc w:val="left"/>
        <w:rPr>
          <w:rFonts w:ascii="Arial" w:hAnsi="Arial" w:cs="Arial"/>
          <w:kern w:val="0"/>
        </w:rPr>
      </w:pPr>
      <w:r>
        <w:rPr>
          <w:rFonts w:ascii="Arial" w:hAnsi="Arial" w:cs="Arial"/>
          <w:kern w:val="0"/>
        </w:rPr>
        <w:sym w:font="Wingdings 2" w:char="F02A"/>
      </w:r>
      <w:r>
        <w:rPr>
          <w:rFonts w:ascii="Arial" w:hAnsi="Arial" w:cs="Arial"/>
          <w:kern w:val="0"/>
        </w:rPr>
        <w:t>（3）质量保证金预留在发包方（政府投资项目选此项）。</w:t>
      </w:r>
    </w:p>
    <w:p>
      <w:pPr>
        <w:autoSpaceDE w:val="0"/>
        <w:autoSpaceDN w:val="0"/>
        <w:adjustRightInd w:val="0"/>
        <w:spacing w:line="360" w:lineRule="auto"/>
        <w:ind w:firstLine="525" w:firstLineChars="250"/>
        <w:jc w:val="left"/>
        <w:rPr>
          <w:rFonts w:ascii="Arial" w:hAnsi="Arial" w:cs="Arial"/>
          <w:kern w:val="0"/>
        </w:rPr>
      </w:pPr>
      <w:r>
        <w:rPr>
          <w:rFonts w:ascii="Arial" w:hAnsi="Arial" w:cs="Arial"/>
          <w:kern w:val="0"/>
        </w:rPr>
        <w:sym w:font="Wingdings 2" w:char="F02A"/>
      </w:r>
      <w:r>
        <w:rPr>
          <w:rFonts w:ascii="Arial" w:hAnsi="Arial" w:cs="Arial"/>
          <w:kern w:val="0"/>
        </w:rPr>
        <w:t>（3）交由第三方金融机构托管，双方约定的第三方金融机构为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（社会投资项目选此项）。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（4）双方约定的其他方式。</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承包人可根据需要选择上述其中任一种方式提供质量保证金。</w:t>
      </w:r>
    </w:p>
    <w:p>
      <w:pPr>
        <w:spacing w:line="360" w:lineRule="auto"/>
        <w:ind w:firstLine="420" w:firstLineChars="200"/>
        <w:jc w:val="left"/>
        <w:rPr>
          <w:rFonts w:ascii="Arial" w:hAnsi="Arial" w:cs="Arial"/>
        </w:rPr>
      </w:pPr>
      <w:r>
        <w:rPr>
          <w:rFonts w:ascii="Arial" w:hAnsi="Arial" w:cs="Arial"/>
        </w:rPr>
        <w:t xml:space="preserve">15.3.2 质量保证金的扣留 </w:t>
      </w:r>
    </w:p>
    <w:p>
      <w:pPr>
        <w:spacing w:line="360" w:lineRule="auto"/>
        <w:ind w:firstLine="420" w:firstLineChars="200"/>
        <w:jc w:val="left"/>
        <w:rPr>
          <w:rFonts w:ascii="Arial" w:hAnsi="Arial" w:cs="Arial"/>
        </w:rPr>
      </w:pPr>
      <w:r>
        <w:rPr>
          <w:rFonts w:ascii="Arial" w:hAnsi="Arial" w:cs="Arial"/>
        </w:rPr>
        <w:t>质量保证金的扣留采取以下第</w:t>
      </w:r>
      <w:r>
        <w:rPr>
          <w:rFonts w:ascii="Arial" w:hAnsi="Arial" w:cs="Arial"/>
          <w:u w:val="single"/>
        </w:rPr>
        <w:t xml:space="preserve"> 2 </w:t>
      </w:r>
      <w:r>
        <w:rPr>
          <w:rFonts w:ascii="Arial" w:hAnsi="Arial" w:cs="Arial"/>
        </w:rPr>
        <w:t>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在支付工程进度款时逐次扣留，在此情形下，质量保证金的计算基数不包括预付款的支付、扣回以及价格调整的金额（根据《建设工程质量保证金管理办法》（建质[2017]138号第六条规定，已经缴纳履约保证金的，不得选此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（2）工程竣工结算时一次性扣留质量保证金；</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（3）其他扣留方式:</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rPr>
        <w:t>关于质量保证金的补充约定：</w:t>
      </w:r>
      <w:r>
        <w:rPr>
          <w:rFonts w:ascii="Arial" w:hAnsi="Arial" w:cs="Arial"/>
          <w:kern w:val="0"/>
        </w:rPr>
        <w:t>发</w:t>
      </w:r>
      <w:bookmarkStart w:id="217" w:name="#go4"/>
      <w:bookmarkEnd w:id="217"/>
      <w:r>
        <w:rPr>
          <w:rFonts w:ascii="Arial" w:hAnsi="Arial" w:cs="Arial"/>
          <w:kern w:val="0"/>
        </w:rPr>
        <w:t>包人累计扣留的质量保证金不得超过结算合同价格的3%，如承包人在发包人签发竣工付款证书后28天内提交质量保证金保函或质量保证保险，发包人应同时退还扣留的作为质量保证金的工程价款。</w:t>
      </w:r>
    </w:p>
    <w:p>
      <w:pPr>
        <w:spacing w:line="360" w:lineRule="auto"/>
        <w:ind w:firstLine="420" w:firstLineChars="200"/>
        <w:rPr>
          <w:rFonts w:ascii="Arial" w:hAnsi="Arial" w:cs="Arial"/>
        </w:rPr>
      </w:pPr>
      <w:r>
        <w:rPr>
          <w:rFonts w:ascii="Arial" w:hAnsi="Arial" w:cs="Arial"/>
        </w:rPr>
        <w:t>15.4保修</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15.4.1 保修责任</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kern w:val="0"/>
        </w:rPr>
        <w:t xml:space="preserve">工程保修期为： </w:t>
      </w:r>
      <w:r>
        <w:rPr>
          <w:rFonts w:ascii="Arial" w:hAnsi="Arial" w:cs="Arial"/>
          <w:kern w:val="0"/>
          <w:u w:val="single"/>
        </w:rPr>
        <w:t xml:space="preserve"> </w:t>
      </w:r>
      <w:r>
        <w:rPr>
          <w:rFonts w:hint="eastAsia" w:ascii="Arial" w:hAnsi="Arial" w:cs="Arial"/>
          <w:kern w:val="0"/>
          <w:u w:val="single"/>
        </w:rPr>
        <w:t>详见附件3：《工程质量保修书》</w:t>
      </w:r>
      <w:r>
        <w:rPr>
          <w:rFonts w:ascii="Arial" w:hAnsi="Arial" w:cs="Arial"/>
          <w:kern w:val="0"/>
          <w:u w:val="single"/>
        </w:rPr>
        <w:t xml:space="preserve">  </w:t>
      </w:r>
      <w:r>
        <w:rPr>
          <w:rFonts w:ascii="Arial" w:hAnsi="Arial" w:cs="Arial"/>
          <w:kern w:val="0"/>
        </w:rPr>
        <w:t>。</w:t>
      </w:r>
    </w:p>
    <w:p>
      <w:pPr>
        <w:spacing w:line="360" w:lineRule="auto"/>
        <w:ind w:firstLine="409" w:firstLineChars="195"/>
        <w:jc w:val="left"/>
        <w:rPr>
          <w:rFonts w:ascii="Arial" w:hAnsi="Arial" w:cs="Arial"/>
        </w:rPr>
      </w:pPr>
      <w:r>
        <w:rPr>
          <w:rFonts w:ascii="Arial" w:hAnsi="Arial" w:cs="Arial"/>
        </w:rPr>
        <w:t>15.4.3 修复通知</w:t>
      </w:r>
    </w:p>
    <w:p>
      <w:pPr>
        <w:spacing w:line="360" w:lineRule="auto"/>
        <w:ind w:firstLine="409" w:firstLineChars="195"/>
        <w:jc w:val="left"/>
        <w:rPr>
          <w:rFonts w:ascii="Arial" w:hAnsi="Arial" w:cs="Arial"/>
          <w:kern w:val="0"/>
          <w:u w:val="single"/>
        </w:rPr>
      </w:pPr>
      <w:r>
        <w:rPr>
          <w:rFonts w:ascii="Arial" w:hAnsi="Arial" w:cs="Arial"/>
          <w:kern w:val="0"/>
        </w:rPr>
        <w:t>承包人收到保修通知并到达工程现场的合理时间：</w:t>
      </w:r>
      <w:r>
        <w:rPr>
          <w:rFonts w:hint="eastAsia" w:ascii="宋体" w:hAnsi="宋体"/>
          <w:kern w:val="0"/>
          <w:u w:val="single"/>
        </w:rPr>
        <w:t>按工程质量保修书执行</w:t>
      </w:r>
      <w:r>
        <w:rPr>
          <w:kern w:val="0"/>
          <w:u w:val="single"/>
        </w:rPr>
        <w:t xml:space="preserve"> </w:t>
      </w:r>
      <w:r>
        <w:rPr>
          <w:rFonts w:ascii="Arial" w:hAnsi="Arial" w:cs="Arial"/>
          <w:kern w:val="0"/>
          <w:u w:val="single"/>
        </w:rPr>
        <w:t xml:space="preserve"> </w:t>
      </w:r>
      <w:r>
        <w:rPr>
          <w:rFonts w:ascii="Arial" w:hAnsi="Arial" w:cs="Arial"/>
          <w:kern w:val="0"/>
        </w:rPr>
        <w:t>。</w:t>
      </w:r>
    </w:p>
    <w:p>
      <w:pPr>
        <w:keepNext/>
        <w:keepLines/>
        <w:spacing w:line="360" w:lineRule="auto"/>
        <w:ind w:firstLine="200"/>
        <w:outlineLvl w:val="3"/>
        <w:rPr>
          <w:rFonts w:ascii="Arial" w:hAnsi="Arial" w:cs="Arial"/>
          <w:b/>
          <w:bCs/>
          <w:sz w:val="28"/>
        </w:rPr>
      </w:pPr>
      <w:r>
        <w:rPr>
          <w:rFonts w:ascii="Arial" w:hAnsi="Arial" w:cs="Arial"/>
          <w:b/>
          <w:bCs/>
          <w:sz w:val="28"/>
        </w:rPr>
        <w:t>16. 违约</w:t>
      </w:r>
    </w:p>
    <w:p>
      <w:pPr>
        <w:spacing w:line="360" w:lineRule="auto"/>
        <w:ind w:firstLine="420" w:firstLineChars="200"/>
        <w:rPr>
          <w:rFonts w:ascii="Arial" w:hAnsi="Arial" w:cs="Arial"/>
        </w:rPr>
      </w:pPr>
      <w:r>
        <w:rPr>
          <w:rFonts w:ascii="Arial" w:hAnsi="Arial" w:cs="Arial"/>
        </w:rPr>
        <w:t>16.1 发包人违约</w:t>
      </w:r>
    </w:p>
    <w:p>
      <w:pPr>
        <w:spacing w:line="360" w:lineRule="auto"/>
        <w:ind w:firstLine="420" w:firstLineChars="200"/>
        <w:jc w:val="left"/>
        <w:rPr>
          <w:rFonts w:ascii="Arial" w:hAnsi="Arial" w:cs="Arial"/>
        </w:rPr>
      </w:pPr>
      <w:r>
        <w:rPr>
          <w:rFonts w:ascii="Arial" w:hAnsi="Arial" w:cs="Arial"/>
        </w:rPr>
        <w:t>16.1.1发包人违约的情形</w:t>
      </w:r>
    </w:p>
    <w:p>
      <w:pPr>
        <w:spacing w:line="360" w:lineRule="auto"/>
        <w:ind w:firstLine="420" w:firstLineChars="200"/>
        <w:jc w:val="left"/>
        <w:rPr>
          <w:rFonts w:ascii="Arial" w:hAnsi="Arial" w:cs="Arial"/>
          <w:kern w:val="0"/>
          <w:u w:val="single"/>
        </w:rPr>
      </w:pPr>
      <w:r>
        <w:rPr>
          <w:rFonts w:ascii="Arial" w:hAnsi="Arial" w:cs="Arial"/>
          <w:kern w:val="0"/>
        </w:rPr>
        <w:t>发包人违约的其他情形：</w:t>
      </w:r>
      <w:r>
        <w:rPr>
          <w:rFonts w:ascii="Arial" w:hAnsi="Arial" w:cs="Arial"/>
          <w:kern w:val="0"/>
          <w:u w:val="single"/>
        </w:rPr>
        <w:t xml:space="preserve">    </w:t>
      </w:r>
      <w:r>
        <w:rPr>
          <w:rFonts w:hint="eastAsia"/>
          <w:kern w:val="0"/>
          <w:u w:val="single"/>
        </w:rPr>
        <w:t>按通用条款执行</w:t>
      </w:r>
      <w:r>
        <w:rPr>
          <w:rFonts w:ascii="Arial" w:hAnsi="Arial" w:cs="Arial"/>
          <w:kern w:val="0"/>
          <w:u w:val="single"/>
        </w:rPr>
        <w:t xml:space="preserve">    </w:t>
      </w:r>
      <w:r>
        <w:rPr>
          <w:rFonts w:ascii="Arial" w:hAnsi="Arial" w:cs="Arial"/>
          <w:kern w:val="0"/>
        </w:rPr>
        <w:t>。</w:t>
      </w:r>
    </w:p>
    <w:p>
      <w:pPr>
        <w:spacing w:line="360" w:lineRule="auto"/>
        <w:ind w:left="1050" w:hanging="1050" w:hangingChars="500"/>
        <w:jc w:val="left"/>
        <w:rPr>
          <w:rFonts w:ascii="Arial" w:hAnsi="Arial" w:cs="Arial"/>
          <w:kern w:val="0"/>
        </w:rPr>
      </w:pPr>
      <w:r>
        <w:rPr>
          <w:rFonts w:ascii="Arial" w:hAnsi="Arial" w:cs="Arial"/>
          <w:kern w:val="0"/>
        </w:rPr>
        <w:t xml:space="preserve">    16.1.2 发包人违约的责任</w:t>
      </w:r>
    </w:p>
    <w:p>
      <w:pPr>
        <w:spacing w:line="360" w:lineRule="auto"/>
        <w:ind w:firstLine="420" w:firstLineChars="200"/>
        <w:jc w:val="left"/>
        <w:rPr>
          <w:rFonts w:ascii="Arial" w:hAnsi="Arial" w:cs="Arial"/>
          <w:kern w:val="0"/>
        </w:rPr>
      </w:pPr>
      <w:r>
        <w:rPr>
          <w:rFonts w:ascii="Arial" w:hAnsi="Arial" w:cs="Arial"/>
          <w:kern w:val="0"/>
        </w:rPr>
        <w:t>发包人违约责任的承担方式和计算方法：</w:t>
      </w:r>
    </w:p>
    <w:p>
      <w:pPr>
        <w:spacing w:line="360" w:lineRule="auto"/>
        <w:ind w:firstLine="420" w:firstLineChars="200"/>
        <w:jc w:val="left"/>
        <w:rPr>
          <w:rFonts w:ascii="Arial" w:hAnsi="Arial" w:cs="Arial"/>
          <w:kern w:val="0"/>
          <w:u w:val="single"/>
        </w:rPr>
      </w:pPr>
      <w:r>
        <w:rPr>
          <w:rFonts w:ascii="Arial" w:hAnsi="Arial" w:cs="Arial"/>
          <w:kern w:val="0"/>
        </w:rPr>
        <w:t>（1）因发包人原因未能在计划开工日期前7天内下达开工通知的违约责任：</w:t>
      </w:r>
      <w:r>
        <w:rPr>
          <w:rFonts w:ascii="Arial" w:hAnsi="Arial" w:cs="Arial"/>
          <w:kern w:val="0"/>
          <w:u w:val="single"/>
        </w:rPr>
        <w:t xml:space="preserve">  合同工期相应顺延。承包人有权提出价格调整要求，或者解除合同，并承担承包人在此期间发生的一切费用和合理利润。  </w:t>
      </w:r>
    </w:p>
    <w:p>
      <w:pPr>
        <w:spacing w:line="360" w:lineRule="auto"/>
        <w:ind w:firstLine="420" w:firstLineChars="200"/>
        <w:jc w:val="left"/>
        <w:rPr>
          <w:rFonts w:ascii="Arial" w:hAnsi="Arial" w:cs="Arial"/>
          <w:kern w:val="0"/>
        </w:rPr>
      </w:pPr>
      <w:r>
        <w:rPr>
          <w:rFonts w:ascii="Arial" w:hAnsi="Arial" w:cs="Arial"/>
          <w:kern w:val="0"/>
        </w:rPr>
        <w:t>（2）因发包人原因未能按合同约定支付合同价款的违约责任：</w:t>
      </w:r>
      <w:r>
        <w:rPr>
          <w:rFonts w:ascii="Arial" w:hAnsi="Arial" w:cs="Arial"/>
          <w:kern w:val="0"/>
          <w:u w:val="single"/>
        </w:rPr>
        <w:t xml:space="preserve">逾期支付时间在30天以内的，按照中国人民银行发布的同期同类贷款基准利率双倍支付违约金；逾期支付时间超过60天的，每延误一天，按未付价款的万分之二向承包人支付违约金。在此期间，承包人有权选择停工，停工期间，工期顺延，发包方按签约合同价的3%计算向承包人支付违约金，并承担因此而产生的一切相关费用及合理的利润。   </w:t>
      </w:r>
    </w:p>
    <w:p>
      <w:pPr>
        <w:spacing w:line="360" w:lineRule="auto"/>
        <w:ind w:firstLine="420" w:firstLineChars="200"/>
        <w:jc w:val="left"/>
        <w:rPr>
          <w:rFonts w:ascii="Arial" w:hAnsi="Arial" w:cs="Arial"/>
          <w:kern w:val="0"/>
          <w:u w:val="single"/>
        </w:rPr>
      </w:pPr>
      <w:r>
        <w:rPr>
          <w:rFonts w:ascii="Arial" w:hAnsi="Arial" w:cs="Arial"/>
          <w:kern w:val="0"/>
        </w:rPr>
        <w:t>（3）发包人违反第10.1款〔变更的范围〕第（2）项约定，自行实施被取消的工作或转由他人实施的违约责任：</w:t>
      </w:r>
      <w:r>
        <w:rPr>
          <w:rFonts w:ascii="Arial" w:hAnsi="Arial" w:cs="Arial"/>
          <w:kern w:val="0"/>
          <w:u w:val="single"/>
        </w:rPr>
        <w:t xml:space="preserve">  按取消工程合同价的3%向承包人支付补偿金，并承担因此而产生的一切相关费用。</w:t>
      </w:r>
    </w:p>
    <w:p>
      <w:pPr>
        <w:spacing w:line="360" w:lineRule="auto"/>
        <w:ind w:firstLine="420" w:firstLineChars="200"/>
        <w:jc w:val="left"/>
        <w:rPr>
          <w:rFonts w:ascii="Arial" w:hAnsi="Arial" w:cs="Arial"/>
          <w:kern w:val="0"/>
        </w:rPr>
      </w:pPr>
      <w:r>
        <w:rPr>
          <w:rFonts w:ascii="Arial" w:hAnsi="Arial" w:cs="Arial"/>
          <w:kern w:val="0"/>
        </w:rPr>
        <w:t>（4）发包人提供的材料、工程设备的规格、数量或质量不符合合同约定，或因发包人原因导致交货日期延误或交货地点变更等情况的违约责任：</w:t>
      </w:r>
      <w:r>
        <w:rPr>
          <w:rFonts w:ascii="Arial" w:hAnsi="Arial" w:cs="Arial"/>
          <w:kern w:val="0"/>
          <w:u w:val="single"/>
        </w:rPr>
        <w:t xml:space="preserve">按通用条款执行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（5）因发包人违反合同约定造成暂停施工的违约责任：</w:t>
      </w:r>
      <w:r>
        <w:rPr>
          <w:rFonts w:ascii="Arial" w:hAnsi="Arial" w:cs="Arial"/>
          <w:kern w:val="0"/>
          <w:u w:val="single"/>
        </w:rPr>
        <w:t>工期顺延，发包人赔偿承包人的损失</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（6）发包人无正当理由没有在约定期限内发出复工指示，导致承包人无法复工的违约责任：</w:t>
      </w:r>
      <w:r>
        <w:rPr>
          <w:rFonts w:ascii="Arial" w:hAnsi="Arial" w:cs="Arial"/>
          <w:kern w:val="0"/>
          <w:u w:val="single"/>
        </w:rPr>
        <w:t xml:space="preserve">  工期顺延，发包人赔偿承包人的损失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（7）因发包人未按时将农民工工资拨付到农民工工资支付专用账户的违约责任：</w:t>
      </w:r>
      <w:r>
        <w:rPr>
          <w:rFonts w:ascii="Arial" w:hAnsi="Arial" w:cs="Arial"/>
          <w:kern w:val="0"/>
          <w:u w:val="single"/>
        </w:rPr>
        <w:t>因发包人未按时拨付农民工工资至农民工工资专用账户出现拖欠农民工工资的，由建设单位承担农民工工资清偿责任。</w:t>
      </w:r>
    </w:p>
    <w:p>
      <w:pPr>
        <w:spacing w:line="360" w:lineRule="auto"/>
        <w:ind w:firstLine="420" w:firstLineChars="200"/>
        <w:jc w:val="left"/>
        <w:rPr>
          <w:rFonts w:ascii="Arial" w:hAnsi="Arial" w:cs="Arial"/>
          <w:kern w:val="0"/>
        </w:rPr>
      </w:pPr>
      <w:r>
        <w:rPr>
          <w:rFonts w:ascii="Arial" w:hAnsi="Arial" w:cs="Arial"/>
          <w:kern w:val="0"/>
        </w:rPr>
        <w:t>（8）其他：</w:t>
      </w:r>
      <w:r>
        <w:rPr>
          <w:rFonts w:ascii="Arial" w:hAnsi="Arial" w:cs="Arial"/>
          <w:kern w:val="0"/>
          <w:u w:val="single"/>
        </w:rPr>
        <w:t xml:space="preserve">      无             </w:t>
      </w:r>
      <w:r>
        <w:rPr>
          <w:rFonts w:ascii="Arial" w:hAnsi="Arial" w:cs="Arial"/>
          <w:kern w:val="0"/>
        </w:rPr>
        <w:t>。</w:t>
      </w:r>
    </w:p>
    <w:p>
      <w:pPr>
        <w:spacing w:line="360" w:lineRule="auto"/>
        <w:ind w:firstLine="420" w:firstLineChars="200"/>
        <w:jc w:val="left"/>
        <w:rPr>
          <w:rFonts w:ascii="Arial" w:hAnsi="Arial" w:cs="Arial"/>
        </w:rPr>
      </w:pPr>
      <w:r>
        <w:rPr>
          <w:rFonts w:ascii="Arial" w:hAnsi="Arial" w:cs="Arial"/>
        </w:rPr>
        <w:t>16.1.3 因发包人违约解除合同</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承包人按16.1.1项〔发包人违约的情形〕约定暂停施工满</w:t>
      </w:r>
      <w:r>
        <w:rPr>
          <w:rFonts w:ascii="Arial" w:hAnsi="Arial" w:cs="Arial"/>
          <w:kern w:val="0"/>
          <w:u w:val="single"/>
        </w:rPr>
        <w:t xml:space="preserve">  60  </w:t>
      </w:r>
      <w:r>
        <w:rPr>
          <w:rFonts w:ascii="Arial" w:hAnsi="Arial" w:cs="Arial"/>
          <w:kern w:val="0"/>
        </w:rPr>
        <w:t>天后发包人仍不纠正其违约行为并致使合同目的不能实现的，承包人有权解除合同。</w:t>
      </w:r>
    </w:p>
    <w:p>
      <w:pPr>
        <w:spacing w:line="360" w:lineRule="auto"/>
        <w:ind w:firstLine="420" w:firstLineChars="200"/>
        <w:rPr>
          <w:rFonts w:ascii="Arial" w:hAnsi="Arial" w:cs="Arial"/>
        </w:rPr>
      </w:pPr>
      <w:r>
        <w:rPr>
          <w:rFonts w:ascii="Arial" w:hAnsi="Arial" w:cs="Arial"/>
        </w:rPr>
        <w:t>16.2 承包人违约</w:t>
      </w:r>
    </w:p>
    <w:p>
      <w:pPr>
        <w:spacing w:line="360" w:lineRule="auto"/>
        <w:ind w:firstLine="420" w:firstLineChars="200"/>
        <w:jc w:val="left"/>
        <w:rPr>
          <w:rFonts w:ascii="Arial" w:hAnsi="Arial" w:cs="Arial"/>
          <w:kern w:val="0"/>
        </w:rPr>
      </w:pPr>
      <w:r>
        <w:rPr>
          <w:rFonts w:ascii="Arial" w:hAnsi="Arial" w:cs="Arial"/>
          <w:kern w:val="0"/>
        </w:rPr>
        <w:t>16.2.1 承包人违约的情形</w:t>
      </w:r>
    </w:p>
    <w:p>
      <w:pPr>
        <w:spacing w:line="360" w:lineRule="auto"/>
        <w:ind w:firstLine="420" w:firstLineChars="200"/>
        <w:jc w:val="left"/>
        <w:rPr>
          <w:rFonts w:ascii="Arial" w:hAnsi="Arial" w:cs="Arial"/>
          <w:kern w:val="0"/>
          <w:u w:val="single"/>
        </w:rPr>
      </w:pPr>
      <w:r>
        <w:rPr>
          <w:rFonts w:ascii="Arial" w:hAnsi="Arial" w:cs="Arial"/>
          <w:kern w:val="0"/>
        </w:rPr>
        <w:t>承包人违约的其他情形：</w:t>
      </w:r>
      <w:r>
        <w:rPr>
          <w:rFonts w:ascii="Arial" w:hAnsi="Arial" w:cs="Arial"/>
          <w:kern w:val="0"/>
          <w:u w:val="single"/>
        </w:rPr>
        <w:t xml:space="preserve">   </w:t>
      </w:r>
      <w:r>
        <w:rPr>
          <w:rFonts w:hint="eastAsia"/>
          <w:kern w:val="0"/>
          <w:u w:val="single"/>
        </w:rPr>
        <w:t>按通用条款执行</w:t>
      </w:r>
      <w:r>
        <w:rPr>
          <w:rFonts w:ascii="Arial" w:hAnsi="Arial" w:cs="Arial"/>
          <w:kern w:val="0"/>
          <w:u w:val="single"/>
        </w:rPr>
        <w:t xml:space="preserve">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16.2.2承包人违约的责任</w:t>
      </w:r>
    </w:p>
    <w:p>
      <w:pPr>
        <w:spacing w:line="360" w:lineRule="auto"/>
        <w:ind w:firstLine="420" w:firstLineChars="200"/>
        <w:jc w:val="left"/>
        <w:rPr>
          <w:rFonts w:ascii="Arial" w:hAnsi="Arial" w:cs="Arial"/>
          <w:kern w:val="0"/>
        </w:rPr>
      </w:pPr>
      <w:r>
        <w:rPr>
          <w:rFonts w:ascii="Arial" w:hAnsi="Arial" w:cs="Arial"/>
          <w:kern w:val="0"/>
        </w:rPr>
        <w:t>承包人违约责任的承担方式和计算方法：</w:t>
      </w:r>
    </w:p>
    <w:p>
      <w:pPr>
        <w:spacing w:line="360" w:lineRule="auto"/>
        <w:ind w:firstLine="420" w:firstLineChars="200"/>
        <w:jc w:val="left"/>
        <w:rPr>
          <w:rFonts w:ascii="Arial" w:hAnsi="Arial" w:cs="Arial"/>
          <w:kern w:val="0"/>
        </w:rPr>
      </w:pPr>
      <w:r>
        <w:rPr>
          <w:rFonts w:ascii="Arial" w:hAnsi="Arial" w:cs="Arial"/>
          <w:kern w:val="0"/>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20" w:firstLineChars="200"/>
        <w:jc w:val="left"/>
        <w:rPr>
          <w:rFonts w:ascii="Arial" w:hAnsi="Arial" w:cs="Arial"/>
          <w:kern w:val="0"/>
        </w:rPr>
      </w:pPr>
      <w:r>
        <w:rPr>
          <w:rFonts w:ascii="Arial" w:hAnsi="Arial" w:cs="Arial"/>
          <w:kern w:val="0"/>
        </w:rPr>
        <w:t>（2）承包人有本合同通用条款第16.2.1（6）条情形的，或经监理人检验认为修复质量不合格而承包人拒绝再进行修补的，发包人将扣除承包人全部质量保修金。</w:t>
      </w:r>
    </w:p>
    <w:p>
      <w:pPr>
        <w:spacing w:line="360" w:lineRule="auto"/>
        <w:ind w:firstLine="420" w:firstLineChars="200"/>
        <w:jc w:val="left"/>
        <w:rPr>
          <w:rFonts w:ascii="Arial" w:hAnsi="Arial" w:cs="Arial"/>
          <w:kern w:val="0"/>
        </w:rPr>
      </w:pPr>
      <w:r>
        <w:rPr>
          <w:rFonts w:ascii="Arial" w:hAnsi="Arial" w:cs="Arial"/>
          <w:kern w:val="0"/>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ascii="Arial" w:hAnsi="Arial" w:cs="Arial"/>
          <w:kern w:val="0"/>
        </w:rPr>
      </w:pPr>
      <w:r>
        <w:rPr>
          <w:rFonts w:ascii="Arial" w:hAnsi="Arial" w:cs="Arial"/>
          <w:kern w:val="0"/>
        </w:rPr>
        <w:t>（4）发包人已按时将农民工工资拨付到农民工工资支付专用账户，仍出现农民工工资拖欠的，由承包人承担农民工工资清偿责任，发包人可从未支付工程款中支清偿。</w:t>
      </w:r>
    </w:p>
    <w:p>
      <w:pPr>
        <w:spacing w:line="360" w:lineRule="auto"/>
        <w:ind w:firstLine="420" w:firstLineChars="200"/>
        <w:jc w:val="left"/>
        <w:rPr>
          <w:rFonts w:ascii="Arial" w:hAnsi="Arial" w:cs="Arial"/>
        </w:rPr>
      </w:pPr>
      <w:r>
        <w:rPr>
          <w:rFonts w:ascii="Arial" w:hAnsi="Arial" w:cs="Arial"/>
        </w:rPr>
        <w:t>16.2.3 因承包人违约解除合同</w:t>
      </w:r>
    </w:p>
    <w:p>
      <w:pPr>
        <w:spacing w:line="360" w:lineRule="auto"/>
        <w:ind w:firstLine="420" w:firstLineChars="200"/>
        <w:jc w:val="left"/>
        <w:rPr>
          <w:rFonts w:ascii="Arial" w:hAnsi="Arial" w:cs="Arial"/>
          <w:kern w:val="0"/>
        </w:rPr>
      </w:pPr>
      <w:r>
        <w:rPr>
          <w:rFonts w:ascii="Arial" w:hAnsi="Arial" w:cs="Arial"/>
          <w:kern w:val="0"/>
        </w:rPr>
        <w:t>关于承包人违约解除合同的特别约定：</w:t>
      </w:r>
      <w:r>
        <w:rPr>
          <w:rFonts w:ascii="Arial" w:hAnsi="Arial" w:cs="Arial"/>
          <w:kern w:val="0"/>
          <w:u w:val="single"/>
        </w:rPr>
        <w:t>承包人有违反以下情况之一的，发包人有权解除合同，并没收其全部履约保证金</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 xml:space="preserve"> (1)承包人无正当理由不按开工通知的要求及时进场组织施工和不按签订协议书时商定的进度计划有效地开展施工准备，造成工期延误</w:t>
      </w:r>
      <w:r>
        <w:rPr>
          <w:rFonts w:hint="eastAsia" w:ascii="Arial" w:hAnsi="Arial" w:cs="Arial"/>
          <w:kern w:val="0"/>
          <w:lang w:val="en-US" w:eastAsia="zh-CN"/>
        </w:rPr>
        <w:t>30天</w:t>
      </w:r>
      <w:r>
        <w:rPr>
          <w:rFonts w:ascii="Arial" w:hAnsi="Arial" w:cs="Arial"/>
          <w:kern w:val="0"/>
        </w:rPr>
        <w:t>的</w:t>
      </w:r>
      <w:r>
        <w:rPr>
          <w:rFonts w:hint="eastAsia" w:ascii="Arial" w:hAnsi="Arial" w:cs="Arial"/>
          <w:kern w:val="0"/>
          <w:lang w:eastAsia="zh-CN"/>
        </w:rPr>
        <w:t>，</w:t>
      </w:r>
      <w:r>
        <w:rPr>
          <w:rFonts w:hint="eastAsia" w:ascii="Arial" w:hAnsi="Arial" w:cs="Arial"/>
          <w:kern w:val="0"/>
          <w:u w:val="single"/>
          <w:lang w:eastAsia="zh-CN"/>
        </w:rPr>
        <w:t>并</w:t>
      </w:r>
      <w:r>
        <w:rPr>
          <w:rFonts w:ascii="Arial" w:hAnsi="Arial" w:cs="Arial"/>
          <w:kern w:val="0"/>
          <w:u w:val="single"/>
        </w:rPr>
        <w:t>按照中国人民银行发布的同期同类贷款基准利率双倍支付违约金</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(2)承包人违反本合同通用条款第3.5条规定私自将合同或合同的任何部分或任何权利转让给其他人，或私自将工程或工程的一部分分包出去的；</w:t>
      </w:r>
    </w:p>
    <w:p>
      <w:pPr>
        <w:spacing w:line="360" w:lineRule="auto"/>
        <w:ind w:firstLine="420" w:firstLineChars="200"/>
        <w:jc w:val="left"/>
        <w:rPr>
          <w:rFonts w:ascii="Arial" w:hAnsi="Arial" w:cs="Arial"/>
          <w:kern w:val="0"/>
        </w:rPr>
      </w:pPr>
      <w:r>
        <w:rPr>
          <w:rFonts w:ascii="Arial" w:hAnsi="Arial" w:cs="Arial"/>
          <w:kern w:val="0"/>
        </w:rPr>
        <w:t>(3)未经监理人批准，承包人私自将已按投标文件承诺进入工地的工程设备、施工设备、临时工程或材料撤离工地的；</w:t>
      </w:r>
    </w:p>
    <w:p>
      <w:pPr>
        <w:spacing w:line="360" w:lineRule="auto"/>
        <w:ind w:firstLine="420" w:firstLineChars="200"/>
        <w:jc w:val="left"/>
        <w:rPr>
          <w:rFonts w:ascii="Arial" w:hAnsi="Arial" w:cs="Arial"/>
          <w:kern w:val="0"/>
        </w:rPr>
      </w:pPr>
      <w:r>
        <w:rPr>
          <w:rFonts w:ascii="Arial" w:hAnsi="Arial" w:cs="Arial"/>
          <w:kern w:val="0"/>
        </w:rPr>
        <w:t>(4)由于承包人原因拒绝按合同进度计划及时完成合同规定的工程，而又未采取有效措施赶上进度，造成工期延误</w:t>
      </w:r>
      <w:r>
        <w:rPr>
          <w:rFonts w:hint="eastAsia" w:ascii="Arial" w:hAnsi="Arial" w:cs="Arial"/>
          <w:kern w:val="0"/>
          <w:lang w:val="en-US" w:eastAsia="zh-CN"/>
        </w:rPr>
        <w:t>30天</w:t>
      </w:r>
      <w:r>
        <w:rPr>
          <w:rFonts w:ascii="Arial" w:hAnsi="Arial" w:cs="Arial"/>
          <w:kern w:val="0"/>
        </w:rPr>
        <w:t>的；</w:t>
      </w:r>
    </w:p>
    <w:p>
      <w:pPr>
        <w:spacing w:line="360" w:lineRule="auto"/>
        <w:ind w:firstLine="420" w:firstLineChars="200"/>
        <w:rPr>
          <w:rFonts w:ascii="Arial" w:hAnsi="Arial" w:cs="Arial"/>
          <w:kern w:val="0"/>
        </w:rPr>
      </w:pPr>
      <w:r>
        <w:rPr>
          <w:rFonts w:ascii="Arial" w:hAnsi="Arial" w:cs="Arial"/>
          <w:kern w:val="0"/>
        </w:rPr>
        <w:t>(5)承包人否认合同有效或拒绝履行合同规定的承包人义务，或由于法律、财务等原因导致承包人无法继续履行或实质上已停止履行合同的义务的；</w:t>
      </w:r>
    </w:p>
    <w:p>
      <w:pPr>
        <w:spacing w:line="360" w:lineRule="auto"/>
        <w:ind w:firstLine="420" w:firstLineChars="200"/>
        <w:rPr>
          <w:rFonts w:ascii="Arial" w:hAnsi="Arial" w:cs="Arial"/>
          <w:kern w:val="0"/>
        </w:rPr>
      </w:pPr>
      <w:r>
        <w:rPr>
          <w:rFonts w:ascii="Arial" w:hAnsi="Arial" w:cs="Arial"/>
          <w:kern w:val="0"/>
        </w:rPr>
        <w:t>(6)合同签订之日起十五日内，承包人无法按合同规定及投标文件的承诺进场经监理工程师认可的全部人员和机械的。</w:t>
      </w:r>
    </w:p>
    <w:p>
      <w:pPr>
        <w:spacing w:line="360" w:lineRule="auto"/>
        <w:ind w:firstLine="420" w:firstLineChars="200"/>
        <w:rPr>
          <w:rFonts w:ascii="Arial" w:hAnsi="Arial" w:cs="Arial"/>
          <w:kern w:val="0"/>
        </w:rPr>
      </w:pPr>
      <w:r>
        <w:rPr>
          <w:rFonts w:ascii="Arial" w:hAnsi="Arial" w:cs="Arial"/>
          <w:kern w:val="0"/>
        </w:rPr>
        <w:t>发包人继续使用承包人在施工现场的材料、设备、临时工程、承包人文件和由承包人或以其名义编制的其他文件的费用承担方式：</w:t>
      </w:r>
      <w:r>
        <w:rPr>
          <w:rFonts w:ascii="Arial" w:hAnsi="Arial" w:cs="Arial"/>
          <w:kern w:val="0"/>
          <w:u w:val="single"/>
        </w:rPr>
        <w:t xml:space="preserve">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16.2.4因承包人违约解除合同后的处理</w:t>
      </w:r>
    </w:p>
    <w:p>
      <w:pPr>
        <w:spacing w:line="360" w:lineRule="auto"/>
        <w:ind w:firstLine="420" w:firstLineChars="200"/>
        <w:rPr>
          <w:rFonts w:ascii="Arial" w:hAnsi="Arial" w:cs="Arial"/>
          <w:kern w:val="0"/>
        </w:rPr>
      </w:pPr>
      <w:r>
        <w:rPr>
          <w:rFonts w:ascii="Arial" w:hAnsi="Arial" w:cs="Arial"/>
          <w:kern w:val="0"/>
        </w:rPr>
        <w:t>如果发包人应扣除的金额超过应支付的金额，承包人应在合同解除后的56天内将其差额退还给发包人。</w:t>
      </w:r>
    </w:p>
    <w:p>
      <w:pPr>
        <w:keepNext/>
        <w:keepLines/>
        <w:spacing w:line="360" w:lineRule="auto"/>
        <w:ind w:firstLine="200"/>
        <w:outlineLvl w:val="3"/>
        <w:rPr>
          <w:rFonts w:ascii="Arial" w:hAnsi="Arial" w:cs="Arial"/>
          <w:b/>
          <w:bCs/>
          <w:sz w:val="28"/>
        </w:rPr>
      </w:pPr>
      <w:r>
        <w:rPr>
          <w:rFonts w:ascii="Arial" w:hAnsi="Arial" w:cs="Arial"/>
          <w:b/>
          <w:bCs/>
          <w:sz w:val="28"/>
        </w:rPr>
        <w:t xml:space="preserve">17. 不可抗力 </w:t>
      </w:r>
    </w:p>
    <w:p>
      <w:pPr>
        <w:spacing w:line="360" w:lineRule="auto"/>
        <w:ind w:firstLine="420" w:firstLineChars="200"/>
        <w:rPr>
          <w:rFonts w:ascii="Arial" w:hAnsi="Arial" w:cs="Arial"/>
        </w:rPr>
      </w:pPr>
      <w:r>
        <w:rPr>
          <w:rFonts w:ascii="Arial" w:hAnsi="Arial" w:cs="Arial"/>
        </w:rPr>
        <w:t>17.1 不可抗力的确认</w:t>
      </w:r>
    </w:p>
    <w:p>
      <w:pPr>
        <w:spacing w:line="360" w:lineRule="auto"/>
        <w:ind w:firstLine="420" w:firstLineChars="200"/>
        <w:jc w:val="left"/>
        <w:rPr>
          <w:rFonts w:ascii="Arial" w:hAnsi="Arial" w:cs="Arial"/>
          <w:kern w:val="0"/>
          <w:u w:val="single"/>
        </w:rPr>
      </w:pPr>
      <w:r>
        <w:rPr>
          <w:rFonts w:ascii="Arial" w:hAnsi="Arial" w:cs="Arial"/>
        </w:rPr>
        <w:t>除通用合同条款约定的不可抗力事件之外，视为不可抗力的其他情形：</w:t>
      </w:r>
      <w:r>
        <w:rPr>
          <w:rFonts w:ascii="Arial" w:hAnsi="Arial" w:cs="Arial"/>
          <w:kern w:val="0"/>
          <w:u w:val="single"/>
        </w:rPr>
        <w:t xml:space="preserve"> </w:t>
      </w:r>
    </w:p>
    <w:p>
      <w:pPr>
        <w:spacing w:line="360" w:lineRule="auto"/>
        <w:ind w:firstLine="420" w:firstLineChars="200"/>
        <w:jc w:val="left"/>
        <w:rPr>
          <w:rFonts w:ascii="Arial" w:hAnsi="Arial" w:cs="Arial"/>
          <w:kern w:val="0"/>
          <w:u w:val="single"/>
        </w:rPr>
      </w:pPr>
      <w:r>
        <w:rPr>
          <w:rFonts w:ascii="Arial" w:hAnsi="Arial" w:cs="Arial"/>
          <w:kern w:val="0"/>
          <w:u w:val="single"/>
        </w:rPr>
        <w:t>（1）风速达到6级以上的台风；</w:t>
      </w:r>
    </w:p>
    <w:p>
      <w:pPr>
        <w:spacing w:line="360" w:lineRule="auto"/>
        <w:ind w:firstLine="420" w:firstLineChars="200"/>
        <w:jc w:val="left"/>
        <w:rPr>
          <w:rFonts w:ascii="Arial" w:hAnsi="Arial" w:cs="Arial"/>
          <w:kern w:val="0"/>
          <w:u w:val="single"/>
        </w:rPr>
      </w:pPr>
      <w:r>
        <w:rPr>
          <w:rFonts w:ascii="Arial" w:hAnsi="Arial" w:cs="Arial"/>
          <w:kern w:val="0"/>
          <w:u w:val="single"/>
        </w:rPr>
        <w:t>（2）8小时内降水量达100mm以上的暴雨；</w:t>
      </w:r>
    </w:p>
    <w:p>
      <w:pPr>
        <w:spacing w:line="360" w:lineRule="auto"/>
        <w:ind w:firstLine="420" w:firstLineChars="200"/>
        <w:jc w:val="left"/>
        <w:rPr>
          <w:rFonts w:ascii="Arial" w:hAnsi="Arial" w:cs="Arial"/>
          <w:kern w:val="0"/>
          <w:u w:val="single"/>
        </w:rPr>
      </w:pPr>
      <w:r>
        <w:rPr>
          <w:rFonts w:ascii="Arial" w:hAnsi="Arial" w:cs="Arial"/>
          <w:kern w:val="0"/>
          <w:u w:val="single"/>
        </w:rPr>
        <w:t>（3）38度及以上持续48小时及更长时间的高温天气；</w:t>
      </w:r>
    </w:p>
    <w:p>
      <w:pPr>
        <w:spacing w:line="360" w:lineRule="auto"/>
        <w:ind w:firstLine="420" w:firstLineChars="200"/>
        <w:jc w:val="left"/>
        <w:rPr>
          <w:rFonts w:ascii="Arial" w:hAnsi="Arial" w:cs="Arial"/>
          <w:kern w:val="0"/>
          <w:u w:val="single"/>
        </w:rPr>
      </w:pPr>
      <w:r>
        <w:rPr>
          <w:rFonts w:ascii="Arial" w:hAnsi="Arial" w:cs="Arial"/>
          <w:kern w:val="0"/>
          <w:u w:val="single"/>
        </w:rPr>
        <w:t>（4）0度及以下持续48小时及更长时间的低温天气；</w:t>
      </w:r>
    </w:p>
    <w:p>
      <w:pPr>
        <w:spacing w:line="360" w:lineRule="auto"/>
        <w:ind w:firstLine="420" w:firstLineChars="200"/>
        <w:jc w:val="left"/>
        <w:rPr>
          <w:rFonts w:ascii="Arial" w:hAnsi="Arial" w:cs="Arial"/>
          <w:kern w:val="0"/>
          <w:u w:val="single"/>
        </w:rPr>
      </w:pPr>
      <w:r>
        <w:rPr>
          <w:rFonts w:ascii="Arial" w:hAnsi="Arial" w:cs="Arial"/>
          <w:kern w:val="0"/>
          <w:u w:val="single"/>
        </w:rPr>
        <w:t>（5）</w:t>
      </w:r>
      <w:r>
        <w:rPr>
          <w:rFonts w:hint="eastAsia" w:ascii="Arial" w:hAnsi="Arial" w:cs="Arial"/>
          <w:kern w:val="0"/>
          <w:u w:val="single"/>
        </w:rPr>
        <w:t>2</w:t>
      </w:r>
      <w:r>
        <w:rPr>
          <w:rFonts w:ascii="Arial" w:hAnsi="Arial" w:cs="Arial"/>
          <w:kern w:val="0"/>
          <w:u w:val="single"/>
        </w:rPr>
        <w:t>0年以上未发生过，持续2日的严寒天气；</w:t>
      </w:r>
    </w:p>
    <w:p>
      <w:pPr>
        <w:spacing w:line="360" w:lineRule="auto"/>
        <w:ind w:firstLine="420" w:firstLineChars="200"/>
        <w:jc w:val="left"/>
        <w:rPr>
          <w:rFonts w:ascii="Arial" w:hAnsi="Arial" w:cs="Arial"/>
          <w:kern w:val="0"/>
          <w:u w:val="single"/>
        </w:rPr>
      </w:pPr>
      <w:r>
        <w:rPr>
          <w:rFonts w:ascii="Arial" w:hAnsi="Arial" w:cs="Arial"/>
          <w:kern w:val="0"/>
          <w:u w:val="single"/>
        </w:rPr>
        <w:t>（6）</w:t>
      </w:r>
      <w:r>
        <w:rPr>
          <w:rFonts w:hint="eastAsia" w:ascii="Arial" w:hAnsi="Arial" w:cs="Arial"/>
          <w:kern w:val="0"/>
          <w:u w:val="single"/>
        </w:rPr>
        <w:t>2</w:t>
      </w:r>
      <w:r>
        <w:rPr>
          <w:rFonts w:ascii="Arial" w:hAnsi="Arial" w:cs="Arial"/>
          <w:kern w:val="0"/>
          <w:u w:val="single"/>
        </w:rPr>
        <w:t>0年以上未发生过的洪水。</w:t>
      </w:r>
    </w:p>
    <w:p>
      <w:pPr>
        <w:spacing w:line="360" w:lineRule="auto"/>
        <w:ind w:firstLine="420" w:firstLineChars="200"/>
        <w:rPr>
          <w:rFonts w:ascii="Arial" w:hAnsi="Arial" w:cs="Arial"/>
        </w:rPr>
      </w:pPr>
      <w:r>
        <w:rPr>
          <w:rFonts w:ascii="Arial" w:hAnsi="Arial" w:cs="Arial"/>
        </w:rPr>
        <w:t>17.4 因不可抗力解除合同</w:t>
      </w:r>
    </w:p>
    <w:p>
      <w:pPr>
        <w:spacing w:line="360" w:lineRule="auto"/>
        <w:ind w:firstLine="420" w:firstLineChars="200"/>
        <w:jc w:val="left"/>
        <w:rPr>
          <w:rFonts w:ascii="Arial" w:hAnsi="Arial" w:cs="Arial"/>
        </w:rPr>
      </w:pPr>
      <w:r>
        <w:rPr>
          <w:rFonts w:ascii="Arial" w:hAnsi="Arial" w:cs="Arial"/>
        </w:rPr>
        <w:t>合同解除后，发包人应在商定或确定发包人应支付款项后</w:t>
      </w:r>
      <w:r>
        <w:rPr>
          <w:rFonts w:ascii="Arial" w:hAnsi="Arial" w:cs="Arial"/>
          <w:u w:val="single"/>
        </w:rPr>
        <w:t xml:space="preserve"> </w:t>
      </w:r>
      <w:r>
        <w:rPr>
          <w:rFonts w:hint="eastAsia" w:ascii="Arial" w:hAnsi="Arial" w:cs="Arial"/>
          <w:u w:val="single"/>
        </w:rPr>
        <w:t>28</w:t>
      </w:r>
      <w:r>
        <w:rPr>
          <w:rFonts w:ascii="Arial" w:hAnsi="Arial" w:cs="Arial"/>
        </w:rPr>
        <w:t>天内完成款项的支付。</w:t>
      </w:r>
    </w:p>
    <w:p>
      <w:pPr>
        <w:keepNext/>
        <w:keepLines/>
        <w:spacing w:line="360" w:lineRule="auto"/>
        <w:ind w:firstLine="200"/>
        <w:outlineLvl w:val="3"/>
        <w:rPr>
          <w:rFonts w:ascii="Arial" w:hAnsi="Arial" w:cs="Arial"/>
          <w:b/>
          <w:bCs/>
          <w:sz w:val="28"/>
        </w:rPr>
      </w:pPr>
      <w:r>
        <w:rPr>
          <w:rFonts w:ascii="Arial" w:hAnsi="Arial" w:cs="Arial"/>
          <w:b/>
          <w:bCs/>
          <w:sz w:val="28"/>
        </w:rPr>
        <w:t>18. 保险</w:t>
      </w:r>
    </w:p>
    <w:p>
      <w:pPr>
        <w:spacing w:line="360" w:lineRule="auto"/>
        <w:ind w:firstLine="420" w:firstLineChars="200"/>
        <w:rPr>
          <w:rFonts w:ascii="Arial" w:hAnsi="Arial" w:cs="Arial"/>
        </w:rPr>
      </w:pPr>
      <w:r>
        <w:rPr>
          <w:rFonts w:ascii="Arial" w:hAnsi="Arial" w:cs="Arial"/>
        </w:rPr>
        <w:t>18.1 工程保险</w:t>
      </w:r>
    </w:p>
    <w:p>
      <w:pPr>
        <w:spacing w:line="360" w:lineRule="auto"/>
        <w:ind w:firstLine="420" w:firstLineChars="200"/>
        <w:jc w:val="left"/>
        <w:rPr>
          <w:rFonts w:ascii="Arial" w:hAnsi="Arial" w:cs="Arial"/>
        </w:rPr>
      </w:pPr>
      <w:r>
        <w:rPr>
          <w:rFonts w:ascii="Arial" w:hAnsi="Arial" w:cs="Arial"/>
        </w:rPr>
        <w:t>关于工程保险的特别约定：</w:t>
      </w:r>
      <w:r>
        <w:rPr>
          <w:rFonts w:ascii="Arial" w:hAnsi="Arial" w:cs="Arial"/>
          <w:kern w:val="0"/>
          <w:u w:val="single"/>
        </w:rPr>
        <w:t xml:space="preserve">按通用条款执行  </w:t>
      </w:r>
      <w:r>
        <w:rPr>
          <w:rFonts w:ascii="Arial" w:hAnsi="Arial" w:cs="Arial"/>
          <w:kern w:val="0"/>
        </w:rPr>
        <w:t>。</w:t>
      </w:r>
    </w:p>
    <w:p>
      <w:pPr>
        <w:spacing w:line="360" w:lineRule="auto"/>
        <w:ind w:firstLine="420" w:firstLineChars="200"/>
        <w:rPr>
          <w:rFonts w:ascii="Arial" w:hAnsi="Arial" w:cs="Arial"/>
        </w:rPr>
      </w:pPr>
      <w:r>
        <w:rPr>
          <w:rFonts w:ascii="Arial" w:hAnsi="Arial" w:cs="Arial"/>
        </w:rPr>
        <w:t>18.3 其他保险</w:t>
      </w:r>
    </w:p>
    <w:p>
      <w:pPr>
        <w:spacing w:line="360" w:lineRule="auto"/>
        <w:ind w:firstLine="420" w:firstLineChars="200"/>
        <w:jc w:val="left"/>
        <w:rPr>
          <w:rFonts w:ascii="Arial" w:hAnsi="Arial" w:cs="Arial"/>
          <w:kern w:val="0"/>
        </w:rPr>
      </w:pPr>
      <w:r>
        <w:rPr>
          <w:rFonts w:ascii="Arial" w:hAnsi="Arial" w:cs="Arial"/>
        </w:rPr>
        <w:t>关于其他保险的约定：</w:t>
      </w:r>
      <w:r>
        <w:rPr>
          <w:rFonts w:ascii="Arial" w:hAnsi="Arial" w:cs="Arial"/>
          <w:kern w:val="0"/>
          <w:u w:val="single"/>
        </w:rPr>
        <w:t xml:space="preserve">  承包人必须为施工现场从事施工的所有作业人员和管理人员办理办理工伤保险，并支付保费   </w:t>
      </w:r>
      <w:r>
        <w:rPr>
          <w:rFonts w:ascii="Arial" w:hAnsi="Arial" w:cs="Arial"/>
          <w:kern w:val="0"/>
        </w:rPr>
        <w:t>。</w:t>
      </w:r>
    </w:p>
    <w:p>
      <w:pPr>
        <w:spacing w:line="360" w:lineRule="auto"/>
        <w:ind w:firstLine="420" w:firstLineChars="200"/>
        <w:jc w:val="left"/>
        <w:rPr>
          <w:rFonts w:ascii="Arial" w:hAnsi="Arial" w:cs="Arial"/>
          <w:u w:val="single"/>
        </w:rPr>
      </w:pPr>
      <w:r>
        <w:rPr>
          <w:rFonts w:ascii="Arial" w:hAnsi="Arial" w:cs="Arial"/>
        </w:rPr>
        <w:t>承包人是否应为其施工设备等办理财产保险：</w:t>
      </w:r>
      <w:r>
        <w:rPr>
          <w:rFonts w:ascii="Arial" w:hAnsi="Arial" w:cs="Arial"/>
          <w:u w:val="single"/>
        </w:rPr>
        <w:t xml:space="preserve"> 是   </w:t>
      </w:r>
      <w:r>
        <w:rPr>
          <w:rFonts w:ascii="Arial" w:hAnsi="Arial" w:cs="Arial"/>
        </w:rPr>
        <w:t>。</w:t>
      </w:r>
    </w:p>
    <w:p>
      <w:pPr>
        <w:spacing w:line="360" w:lineRule="auto"/>
        <w:ind w:firstLine="420" w:firstLineChars="200"/>
        <w:rPr>
          <w:rFonts w:ascii="Arial" w:hAnsi="Arial" w:cs="Arial"/>
        </w:rPr>
      </w:pPr>
      <w:r>
        <w:rPr>
          <w:rFonts w:ascii="Arial" w:hAnsi="Arial" w:cs="Arial"/>
        </w:rPr>
        <w:t>18.7 通知义务</w:t>
      </w:r>
    </w:p>
    <w:p>
      <w:pPr>
        <w:spacing w:line="360" w:lineRule="auto"/>
        <w:ind w:firstLine="420" w:firstLineChars="200"/>
        <w:jc w:val="left"/>
        <w:rPr>
          <w:rFonts w:ascii="Arial" w:hAnsi="Arial" w:cs="Arial"/>
          <w:u w:val="single"/>
        </w:rPr>
      </w:pPr>
      <w:r>
        <w:rPr>
          <w:rFonts w:ascii="Arial" w:hAnsi="Arial" w:cs="Arial"/>
          <w:kern w:val="0"/>
        </w:rPr>
        <w:t>关于变更保险合同时的通知义务的约定：</w:t>
      </w:r>
      <w:r>
        <w:rPr>
          <w:rFonts w:ascii="Arial" w:hAnsi="Arial" w:cs="Arial"/>
          <w:u w:val="single"/>
        </w:rPr>
        <w:t xml:space="preserve">   按通用条款执行  </w:t>
      </w:r>
      <w:r>
        <w:rPr>
          <w:rFonts w:ascii="Arial" w:hAnsi="Arial" w:cs="Arial"/>
        </w:rPr>
        <w:t>。</w:t>
      </w:r>
    </w:p>
    <w:p>
      <w:pPr>
        <w:keepNext/>
        <w:keepLines/>
        <w:spacing w:line="360" w:lineRule="auto"/>
        <w:ind w:firstLine="200"/>
        <w:outlineLvl w:val="3"/>
        <w:rPr>
          <w:rFonts w:ascii="Arial" w:hAnsi="Arial" w:cs="Arial"/>
          <w:b/>
          <w:bCs/>
          <w:sz w:val="28"/>
        </w:rPr>
      </w:pPr>
      <w:r>
        <w:rPr>
          <w:rFonts w:hint="eastAsia" w:ascii="Arial" w:hAnsi="Arial" w:cs="Arial"/>
          <w:b/>
          <w:bCs/>
          <w:sz w:val="28"/>
        </w:rPr>
        <w:t>20</w:t>
      </w:r>
      <w:r>
        <w:rPr>
          <w:rFonts w:ascii="Arial" w:hAnsi="Arial" w:cs="Arial"/>
          <w:b/>
          <w:bCs/>
          <w:sz w:val="28"/>
        </w:rPr>
        <w:t>. 争议解决</w:t>
      </w:r>
    </w:p>
    <w:p>
      <w:pPr>
        <w:spacing w:line="360" w:lineRule="auto"/>
        <w:ind w:firstLine="420" w:firstLineChars="200"/>
        <w:rPr>
          <w:rFonts w:ascii="Arial" w:hAnsi="Arial" w:cs="Arial"/>
        </w:rPr>
      </w:pPr>
      <w:r>
        <w:rPr>
          <w:rFonts w:hint="eastAsia" w:ascii="Arial" w:hAnsi="Arial" w:cs="Arial"/>
        </w:rPr>
        <w:t>20</w:t>
      </w:r>
      <w:r>
        <w:rPr>
          <w:rFonts w:ascii="Arial" w:hAnsi="Arial" w:cs="Arial"/>
        </w:rPr>
        <w:t>.3 争议评审</w:t>
      </w:r>
    </w:p>
    <w:p>
      <w:pPr>
        <w:spacing w:line="360" w:lineRule="auto"/>
        <w:ind w:left="149" w:leftChars="71" w:firstLine="315" w:firstLineChars="150"/>
        <w:jc w:val="left"/>
        <w:rPr>
          <w:rFonts w:ascii="Arial" w:hAnsi="Arial" w:cs="Arial"/>
          <w:u w:val="single"/>
        </w:rPr>
      </w:pPr>
      <w:r>
        <w:rPr>
          <w:rFonts w:ascii="Arial" w:hAnsi="Arial" w:cs="Arial"/>
        </w:rPr>
        <w:t>合同当事人是否同意将工程争议提交争议评审小组决定：</w:t>
      </w:r>
      <w:r>
        <w:rPr>
          <w:rFonts w:ascii="Arial" w:hAnsi="Arial" w:cs="Arial"/>
          <w:u w:val="single"/>
        </w:rPr>
        <w:t xml:space="preserve">                        </w:t>
      </w:r>
      <w:r>
        <w:rPr>
          <w:rFonts w:ascii="Arial" w:hAnsi="Arial" w:cs="Arial"/>
        </w:rPr>
        <w:t xml:space="preserve">。  </w:t>
      </w:r>
    </w:p>
    <w:p>
      <w:pPr>
        <w:spacing w:line="360" w:lineRule="auto"/>
        <w:ind w:firstLine="420" w:firstLineChars="200"/>
        <w:jc w:val="left"/>
        <w:rPr>
          <w:rFonts w:ascii="Arial" w:hAnsi="Arial" w:cs="Arial"/>
        </w:rPr>
      </w:pPr>
      <w:r>
        <w:rPr>
          <w:rFonts w:hint="eastAsia" w:ascii="Arial" w:hAnsi="Arial" w:cs="Arial"/>
        </w:rPr>
        <w:t>20</w:t>
      </w:r>
      <w:r>
        <w:rPr>
          <w:rFonts w:ascii="Arial" w:hAnsi="Arial" w:cs="Arial"/>
        </w:rPr>
        <w:t>.3.1 争议评审小组的确定</w:t>
      </w:r>
    </w:p>
    <w:p>
      <w:pPr>
        <w:spacing w:line="360" w:lineRule="auto"/>
        <w:ind w:firstLine="420" w:firstLineChars="200"/>
        <w:jc w:val="left"/>
        <w:rPr>
          <w:rFonts w:ascii="Arial" w:hAnsi="Arial" w:cs="Arial"/>
          <w:u w:val="single"/>
        </w:rPr>
      </w:pPr>
      <w:r>
        <w:rPr>
          <w:rFonts w:ascii="Arial" w:hAnsi="Arial" w:cs="Arial"/>
        </w:rPr>
        <w:t>争议评审小组成员的确定：</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选定争议评审员的期限：</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争议评审小组成员的报酬承担方式：</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其他事项的约定：</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hint="eastAsia" w:ascii="Arial" w:hAnsi="Arial" w:cs="Arial"/>
          <w:kern w:val="0"/>
        </w:rPr>
        <w:t>20</w:t>
      </w:r>
      <w:r>
        <w:rPr>
          <w:rFonts w:ascii="Arial" w:hAnsi="Arial" w:cs="Arial"/>
          <w:kern w:val="0"/>
        </w:rPr>
        <w:t>.3.2 争议评审小组的决定</w:t>
      </w:r>
    </w:p>
    <w:p>
      <w:pPr>
        <w:spacing w:line="360" w:lineRule="auto"/>
        <w:ind w:firstLine="420" w:firstLineChars="200"/>
        <w:jc w:val="left"/>
        <w:rPr>
          <w:rFonts w:ascii="Arial" w:hAnsi="Arial" w:cs="Arial"/>
        </w:rPr>
      </w:pPr>
      <w:r>
        <w:rPr>
          <w:rFonts w:ascii="Arial" w:hAnsi="Arial" w:cs="Arial"/>
        </w:rPr>
        <w:t>合同当事人关于本项的约定：</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hint="eastAsia" w:ascii="Arial" w:hAnsi="Arial" w:cs="Arial"/>
        </w:rPr>
        <w:t>20</w:t>
      </w:r>
      <w:r>
        <w:rPr>
          <w:rFonts w:ascii="Arial" w:hAnsi="Arial" w:cs="Arial"/>
        </w:rPr>
        <w:t>.4仲裁或诉讼</w:t>
      </w:r>
    </w:p>
    <w:p>
      <w:pPr>
        <w:spacing w:line="360" w:lineRule="auto"/>
        <w:ind w:firstLine="420" w:firstLineChars="200"/>
        <w:rPr>
          <w:rFonts w:ascii="Arial" w:hAnsi="Arial" w:cs="Arial"/>
        </w:rPr>
      </w:pPr>
      <w:r>
        <w:rPr>
          <w:rFonts w:ascii="Arial" w:hAnsi="Arial" w:cs="Arial"/>
        </w:rPr>
        <w:t>因合同及合同有关事项发生的争议，按下列第</w:t>
      </w:r>
      <w:r>
        <w:rPr>
          <w:rFonts w:ascii="Arial" w:hAnsi="Arial" w:cs="Arial"/>
          <w:u w:val="single"/>
        </w:rPr>
        <w:t xml:space="preserve"> </w:t>
      </w:r>
      <w:r>
        <w:rPr>
          <w:rFonts w:hint="eastAsia" w:ascii="Arial" w:hAnsi="Arial" w:cs="Arial"/>
          <w:u w:val="single"/>
        </w:rPr>
        <w:t>（2）</w:t>
      </w:r>
      <w:r>
        <w:rPr>
          <w:rFonts w:ascii="Arial" w:hAnsi="Arial" w:cs="Arial"/>
          <w:u w:val="single"/>
        </w:rPr>
        <w:t xml:space="preserve"> </w:t>
      </w:r>
      <w:r>
        <w:rPr>
          <w:rFonts w:ascii="Arial" w:hAnsi="Arial" w:cs="Arial"/>
        </w:rPr>
        <w:t>种方式解决：</w:t>
      </w:r>
    </w:p>
    <w:p>
      <w:pPr>
        <w:spacing w:line="360" w:lineRule="auto"/>
        <w:ind w:firstLine="420" w:firstLineChars="200"/>
        <w:jc w:val="left"/>
        <w:rPr>
          <w:rFonts w:ascii="Arial" w:hAnsi="Arial" w:cs="Arial"/>
        </w:rPr>
      </w:pPr>
      <w:r>
        <w:rPr>
          <w:rFonts w:ascii="Arial" w:hAnsi="Arial" w:cs="Arial"/>
        </w:rPr>
        <w:t>（1）向</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仲裁委员会申请仲裁；</w:t>
      </w:r>
    </w:p>
    <w:p>
      <w:pPr>
        <w:spacing w:line="360" w:lineRule="auto"/>
        <w:ind w:firstLine="420" w:firstLineChars="200"/>
        <w:jc w:val="left"/>
        <w:rPr>
          <w:rFonts w:ascii="Arial" w:hAnsi="Arial" w:cs="Arial"/>
        </w:rPr>
      </w:pPr>
      <w:r>
        <w:rPr>
          <w:rFonts w:ascii="Arial" w:hAnsi="Arial" w:cs="Arial"/>
        </w:rPr>
        <w:t>（2）向</w:t>
      </w:r>
      <w:r>
        <w:rPr>
          <w:rFonts w:ascii="Arial" w:hAnsi="Arial" w:cs="Arial"/>
          <w:u w:val="single"/>
        </w:rPr>
        <w:t xml:space="preserve">    </w:t>
      </w:r>
      <w:r>
        <w:rPr>
          <w:rFonts w:hint="eastAsia" w:ascii="Arial" w:hAnsi="Arial" w:cs="Arial"/>
          <w:u w:val="single"/>
        </w:rPr>
        <w:t>项目所在地</w:t>
      </w:r>
      <w:r>
        <w:rPr>
          <w:rFonts w:ascii="Arial" w:hAnsi="Arial" w:cs="Arial"/>
          <w:u w:val="single"/>
        </w:rPr>
        <w:t xml:space="preserve">      </w:t>
      </w:r>
      <w:r>
        <w:rPr>
          <w:rFonts w:ascii="Arial" w:hAnsi="Arial" w:cs="Arial"/>
        </w:rPr>
        <w:t>人民法院起诉。</w:t>
      </w:r>
    </w:p>
    <w:p>
      <w:pPr>
        <w:spacing w:line="360" w:lineRule="auto"/>
        <w:jc w:val="left"/>
        <w:rPr>
          <w:rFonts w:eastAsia="黑体"/>
          <w:b/>
          <w:bCs/>
          <w:color w:val="000000"/>
          <w:sz w:val="28"/>
          <w:szCs w:val="28"/>
        </w:rPr>
      </w:pPr>
      <w:r>
        <w:rPr>
          <w:rFonts w:hint="eastAsia" w:eastAsia="黑体" w:cs="黑体"/>
          <w:b/>
          <w:bCs/>
          <w:color w:val="000000"/>
          <w:sz w:val="28"/>
          <w:szCs w:val="28"/>
        </w:rPr>
        <w:t>附件</w:t>
      </w:r>
    </w:p>
    <w:p>
      <w:pPr>
        <w:spacing w:line="360" w:lineRule="auto"/>
        <w:jc w:val="left"/>
        <w:rPr>
          <w:color w:val="000000"/>
        </w:rPr>
      </w:pPr>
      <w:r>
        <w:rPr>
          <w:rFonts w:hint="eastAsia" w:ascii="宋体" w:hAnsi="宋体" w:cs="宋体"/>
          <w:color w:val="000000"/>
        </w:rPr>
        <w:t>附件</w:t>
      </w:r>
      <w:r>
        <w:rPr>
          <w:rFonts w:ascii="宋体" w:hAnsi="宋体" w:cs="宋体"/>
          <w:color w:val="000000"/>
        </w:rPr>
        <w:t>1</w:t>
      </w:r>
      <w:r>
        <w:rPr>
          <w:rFonts w:hint="eastAsia" w:ascii="宋体" w:hAnsi="宋体" w:cs="宋体"/>
          <w:color w:val="000000"/>
        </w:rPr>
        <w:t>：工程质量保修书</w:t>
      </w:r>
    </w:p>
    <w:p>
      <w:pPr>
        <w:spacing w:line="460" w:lineRule="exact"/>
        <w:ind w:firstLine="420" w:firstLineChars="200"/>
        <w:rPr>
          <w:color w:val="000000"/>
        </w:rPr>
      </w:pPr>
    </w:p>
    <w:p>
      <w:pPr>
        <w:spacing w:line="460" w:lineRule="exact"/>
        <w:ind w:firstLine="420" w:firstLineChars="200"/>
        <w:rPr>
          <w:color w:val="000000"/>
        </w:rPr>
        <w:sectPr>
          <w:pgSz w:w="11907" w:h="16840"/>
          <w:pgMar w:top="1440" w:right="1080" w:bottom="1440" w:left="1247" w:header="851" w:footer="851" w:gutter="0"/>
          <w:pgNumType w:fmt="decimal"/>
          <w:cols w:space="720" w:num="1"/>
          <w:docGrid w:linePitch="312" w:charSpace="0"/>
        </w:sectPr>
      </w:pPr>
    </w:p>
    <w:p>
      <w:pPr>
        <w:spacing w:line="440" w:lineRule="exact"/>
        <w:rPr>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pPr>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工程质量保修书（市政公用工程）</w:t>
      </w:r>
    </w:p>
    <w:p>
      <w:pPr>
        <w:spacing w:line="360" w:lineRule="auto"/>
        <w:ind w:firstLine="420" w:firstLineChars="200"/>
        <w:rPr>
          <w:rFonts w:ascii="宋体"/>
          <w:color w:val="000000"/>
        </w:rPr>
      </w:pPr>
      <w:r>
        <w:rPr>
          <w:rFonts w:hint="eastAsia" w:ascii="宋体" w:hAnsi="宋体" w:cs="宋体"/>
          <w:color w:val="000000"/>
        </w:rPr>
        <w:t>发包人（全称）：</w:t>
      </w:r>
      <w:r>
        <w:rPr>
          <w:rFonts w:ascii="宋体" w:hAnsi="宋体" w:cs="宋体"/>
          <w:color w:val="000000"/>
          <w:u w:val="single"/>
        </w:rPr>
        <w:t xml:space="preserve">                                </w:t>
      </w:r>
      <w:r>
        <w:rPr>
          <w:rFonts w:ascii="宋体" w:hAnsi="宋体" w:cs="宋体"/>
          <w:color w:val="000000"/>
        </w:rPr>
        <w:t xml:space="preserve"> </w:t>
      </w:r>
    </w:p>
    <w:p>
      <w:pPr>
        <w:spacing w:line="360" w:lineRule="auto"/>
        <w:ind w:firstLine="420" w:firstLineChars="200"/>
        <w:rPr>
          <w:rFonts w:ascii="宋体"/>
          <w:color w:val="000000"/>
        </w:rPr>
      </w:pPr>
      <w:r>
        <w:rPr>
          <w:rFonts w:hint="eastAsia" w:ascii="宋体" w:hAnsi="宋体" w:cs="宋体"/>
          <w:color w:val="000000"/>
        </w:rPr>
        <w:t>承包人（全称）：</w:t>
      </w:r>
      <w:r>
        <w:rPr>
          <w:rFonts w:ascii="宋体" w:hAnsi="宋体" w:cs="宋体"/>
          <w:color w:val="000000"/>
          <w:u w:val="single"/>
        </w:rPr>
        <w:t xml:space="preserve">                                </w:t>
      </w:r>
      <w:r>
        <w:rPr>
          <w:rFonts w:ascii="宋体" w:hAnsi="宋体" w:cs="宋体"/>
          <w:color w:val="000000"/>
        </w:rPr>
        <w:t xml:space="preserve"> </w:t>
      </w:r>
    </w:p>
    <w:p>
      <w:pPr>
        <w:spacing w:line="360" w:lineRule="auto"/>
        <w:rPr>
          <w:rFonts w:ascii="宋体"/>
          <w:color w:val="000000"/>
        </w:rPr>
      </w:pPr>
    </w:p>
    <w:p>
      <w:pPr>
        <w:spacing w:line="360" w:lineRule="auto"/>
        <w:ind w:firstLine="420"/>
        <w:rPr>
          <w:rFonts w:ascii="宋体"/>
          <w:color w:val="000000"/>
        </w:rPr>
      </w:pPr>
      <w:r>
        <w:rPr>
          <w:rFonts w:hint="eastAsia" w:ascii="宋体" w:hAnsi="宋体" w:cs="宋体"/>
          <w:color w:val="000000"/>
        </w:rPr>
        <w:t>发包人和承包人根据《中华人民共和国建筑法》和《建设工程质量管理条例》，经协商一致就</w:t>
      </w:r>
      <w:r>
        <w:rPr>
          <w:rFonts w:ascii="宋体" w:hAnsi="宋体" w:cs="宋体"/>
          <w:color w:val="000000"/>
          <w:u w:val="single"/>
        </w:rPr>
        <w:t xml:space="preserve">                                     </w:t>
      </w:r>
      <w:r>
        <w:rPr>
          <w:rFonts w:hint="eastAsia" w:ascii="宋体" w:hAnsi="宋体" w:cs="宋体"/>
          <w:color w:val="000000"/>
        </w:rPr>
        <w:t>（工程全称）签订工程质量保修书。</w:t>
      </w:r>
    </w:p>
    <w:p>
      <w:pPr>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spacing w:line="360" w:lineRule="auto"/>
        <w:ind w:firstLine="420" w:firstLineChars="200"/>
        <w:rPr>
          <w:rFonts w:ascii="宋体"/>
          <w:color w:val="000000"/>
        </w:rPr>
      </w:pPr>
      <w:r>
        <w:rPr>
          <w:rFonts w:hint="eastAsia" w:ascii="宋体" w:hAnsi="宋体" w:cs="宋体"/>
          <w:color w:val="000000"/>
        </w:rPr>
        <w:t>承包人在质量保修期内，按照有关法律规定和合同约定，承担工程质量保修责任。</w:t>
      </w:r>
    </w:p>
    <w:p>
      <w:pPr>
        <w:spacing w:line="360" w:lineRule="auto"/>
        <w:ind w:firstLine="420" w:firstLineChars="200"/>
        <w:rPr>
          <w:rFonts w:ascii="宋体"/>
          <w:color w:val="000000"/>
        </w:rPr>
      </w:pPr>
      <w:r>
        <w:rPr>
          <w:rFonts w:hint="eastAsia" w:ascii="宋体" w:hAnsi="宋体" w:cs="宋体"/>
          <w:color w:val="000000"/>
        </w:rPr>
        <w:t>质量保修范围包括</w:t>
      </w:r>
      <w:r>
        <w:rPr>
          <w:rFonts w:ascii="宋体" w:hAnsi="宋体" w:cs="宋体"/>
          <w:color w:val="000000"/>
          <w:u w:val="single"/>
        </w:rPr>
        <w:t xml:space="preserve">                                </w:t>
      </w:r>
      <w:r>
        <w:rPr>
          <w:rFonts w:hint="eastAsia" w:ascii="宋体" w:hAnsi="宋体" w:cs="宋体"/>
          <w:color w:val="000000"/>
        </w:rPr>
        <w:t>，以及双方约定的其他项目。具体保修的内容，双方约定如下：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黑体" w:hAnsi="宋体" w:eastAsia="黑体"/>
          <w:color w:val="000000"/>
        </w:rPr>
      </w:pPr>
      <w:r>
        <w:rPr>
          <w:rFonts w:hint="eastAsia" w:ascii="黑体" w:hAnsi="宋体" w:eastAsia="黑体" w:cs="黑体"/>
          <w:color w:val="000000"/>
        </w:rPr>
        <w:t>二、质量保修期</w:t>
      </w:r>
    </w:p>
    <w:p>
      <w:pPr>
        <w:spacing w:line="360" w:lineRule="auto"/>
        <w:ind w:firstLine="420" w:firstLineChars="200"/>
        <w:rPr>
          <w:rFonts w:ascii="宋体"/>
          <w:color w:val="000000"/>
        </w:rPr>
      </w:pPr>
      <w:r>
        <w:rPr>
          <w:rFonts w:hint="eastAsia" w:ascii="宋体" w:hAnsi="宋体" w:cs="宋体"/>
          <w:color w:val="000000"/>
        </w:rPr>
        <w:t>根据《建设工程质量管理条例》及有关规定，工程的质量保修期如下：</w:t>
      </w:r>
    </w:p>
    <w:p>
      <w:pPr>
        <w:spacing w:line="360" w:lineRule="auto"/>
        <w:ind w:firstLine="426"/>
        <w:rPr>
          <w:color w:val="000000"/>
        </w:rPr>
      </w:pPr>
      <w:r>
        <w:rPr>
          <w:rFonts w:ascii="宋体" w:hAnsi="宋体" w:cs="宋体"/>
          <w:color w:val="000000"/>
        </w:rPr>
        <w:t>1</w:t>
      </w:r>
      <w:r>
        <w:rPr>
          <w:rFonts w:hint="eastAsia" w:ascii="宋体" w:hAnsi="宋体" w:cs="宋体"/>
          <w:color w:val="000000"/>
        </w:rPr>
        <w:t>．</w:t>
      </w:r>
      <w:r>
        <w:rPr>
          <w:rFonts w:hint="eastAsia" w:cs="宋体"/>
          <w:color w:val="000000"/>
        </w:rPr>
        <w:t>桥梁工程为</w:t>
      </w:r>
      <w:r>
        <w:rPr>
          <w:color w:val="000000"/>
          <w:u w:val="single"/>
        </w:rPr>
        <w:t xml:space="preserve">     </w:t>
      </w:r>
      <w:r>
        <w:rPr>
          <w:rFonts w:hint="eastAsia" w:cs="宋体"/>
          <w:color w:val="000000"/>
        </w:rPr>
        <w:t>年（建议桥梁隧道主体结构工程为设计文件规定的合理使用年限）；</w:t>
      </w:r>
    </w:p>
    <w:p>
      <w:pPr>
        <w:spacing w:line="360" w:lineRule="auto"/>
        <w:ind w:firstLine="426"/>
        <w:rPr>
          <w:color w:val="000000"/>
        </w:rPr>
      </w:pPr>
      <w:r>
        <w:rPr>
          <w:color w:val="000000"/>
        </w:rPr>
        <w:t>2</w:t>
      </w:r>
      <w:r>
        <w:rPr>
          <w:rFonts w:hint="eastAsia" w:ascii="宋体" w:hAnsi="宋体" w:cs="宋体"/>
          <w:color w:val="000000"/>
        </w:rPr>
        <w:t>．</w:t>
      </w:r>
      <w:r>
        <w:rPr>
          <w:rFonts w:hint="eastAsia" w:cs="宋体"/>
          <w:color w:val="000000"/>
        </w:rPr>
        <w:t>道路工程为</w:t>
      </w:r>
      <w:r>
        <w:rPr>
          <w:color w:val="000000"/>
          <w:u w:val="single"/>
        </w:rPr>
        <w:t xml:space="preserve">     </w:t>
      </w:r>
      <w:r>
        <w:rPr>
          <w:rFonts w:hint="eastAsia" w:cs="宋体"/>
          <w:color w:val="000000"/>
        </w:rPr>
        <w:t>年（建议路基、路面、桥面为</w:t>
      </w:r>
      <w:r>
        <w:rPr>
          <w:color w:val="000000"/>
        </w:rPr>
        <w:t>2</w:t>
      </w:r>
      <w:r>
        <w:rPr>
          <w:rFonts w:hint="eastAsia" w:cs="宋体"/>
          <w:color w:val="000000"/>
        </w:rPr>
        <w:t>年）；</w:t>
      </w:r>
    </w:p>
    <w:p>
      <w:pPr>
        <w:spacing w:line="360" w:lineRule="auto"/>
        <w:ind w:firstLine="426"/>
        <w:rPr>
          <w:color w:val="000000"/>
        </w:rPr>
      </w:pPr>
      <w:r>
        <w:rPr>
          <w:color w:val="000000"/>
        </w:rPr>
        <w:t>3</w:t>
      </w:r>
      <w:r>
        <w:rPr>
          <w:rFonts w:hint="eastAsia" w:ascii="宋体" w:hAnsi="宋体" w:cs="宋体"/>
          <w:color w:val="000000"/>
        </w:rPr>
        <w:t>．</w:t>
      </w:r>
      <w:r>
        <w:rPr>
          <w:rFonts w:hint="eastAsia" w:cs="宋体"/>
          <w:color w:val="000000"/>
        </w:rPr>
        <w:t>排水（雨水）工程为</w:t>
      </w:r>
      <w:r>
        <w:rPr>
          <w:color w:val="000000"/>
          <w:u w:val="single"/>
        </w:rPr>
        <w:t xml:space="preserve">     </w:t>
      </w:r>
      <w:r>
        <w:rPr>
          <w:rFonts w:hint="eastAsia" w:cs="宋体"/>
          <w:color w:val="000000"/>
        </w:rPr>
        <w:t>年（建议道路工程中的排水工程为</w:t>
      </w:r>
      <w:r>
        <w:rPr>
          <w:color w:val="000000"/>
        </w:rPr>
        <w:t>3</w:t>
      </w:r>
      <w:r>
        <w:rPr>
          <w:rFonts w:hint="eastAsia" w:cs="宋体"/>
          <w:color w:val="000000"/>
        </w:rPr>
        <w:t>年）；</w:t>
      </w:r>
    </w:p>
    <w:p>
      <w:pPr>
        <w:spacing w:line="360" w:lineRule="auto"/>
        <w:ind w:firstLine="426"/>
        <w:rPr>
          <w:color w:val="000000"/>
        </w:rPr>
      </w:pPr>
      <w:r>
        <w:rPr>
          <w:color w:val="000000"/>
        </w:rPr>
        <w:t>4</w:t>
      </w:r>
      <w:r>
        <w:rPr>
          <w:rFonts w:hint="eastAsia" w:ascii="宋体" w:hAnsi="宋体" w:cs="宋体"/>
          <w:color w:val="000000"/>
        </w:rPr>
        <w:t>．</w:t>
      </w:r>
      <w:r>
        <w:rPr>
          <w:rFonts w:hint="eastAsia" w:cs="宋体"/>
          <w:color w:val="000000"/>
        </w:rPr>
        <w:t>绿化工程为</w:t>
      </w:r>
      <w:r>
        <w:rPr>
          <w:color w:val="000000"/>
        </w:rPr>
        <w:t xml:space="preserve"> </w:t>
      </w:r>
      <w:r>
        <w:rPr>
          <w:rFonts w:hint="eastAsia" w:cs="宋体"/>
          <w:color w:val="000000"/>
          <w:u w:val="single"/>
        </w:rPr>
        <w:t>单位工程竣工验收合格后</w:t>
      </w:r>
      <w:r>
        <w:rPr>
          <w:color w:val="000000"/>
          <w:u w:val="single"/>
        </w:rPr>
        <w:t xml:space="preserve">    </w:t>
      </w:r>
      <w:r>
        <w:rPr>
          <w:rFonts w:hint="eastAsia" w:cs="宋体"/>
          <w:color w:val="000000"/>
          <w:u w:val="single"/>
        </w:rPr>
        <w:t>年</w:t>
      </w:r>
      <w:r>
        <w:rPr>
          <w:rFonts w:hint="eastAsia" w:cs="宋体"/>
          <w:color w:val="000000"/>
        </w:rPr>
        <w:t>；</w:t>
      </w:r>
    </w:p>
    <w:p>
      <w:pPr>
        <w:spacing w:line="360" w:lineRule="auto"/>
        <w:ind w:firstLine="426"/>
        <w:rPr>
          <w:color w:val="000000"/>
        </w:rPr>
      </w:pPr>
      <w:r>
        <w:rPr>
          <w:color w:val="000000"/>
        </w:rPr>
        <w:t xml:space="preserve">5.  </w:t>
      </w:r>
      <w:r>
        <w:rPr>
          <w:rFonts w:hint="eastAsia" w:cs="宋体"/>
          <w:color w:val="000000"/>
        </w:rPr>
        <w:t>地下防水工程为</w:t>
      </w:r>
      <w:r>
        <w:rPr>
          <w:color w:val="000000"/>
          <w:u w:val="single"/>
        </w:rPr>
        <w:t xml:space="preserve">     </w:t>
      </w:r>
      <w:r>
        <w:rPr>
          <w:rFonts w:hint="eastAsia" w:cs="宋体"/>
          <w:color w:val="000000"/>
        </w:rPr>
        <w:t>年（建议为</w:t>
      </w:r>
      <w:r>
        <w:rPr>
          <w:color w:val="000000"/>
        </w:rPr>
        <w:t>5</w:t>
      </w:r>
      <w:r>
        <w:rPr>
          <w:rFonts w:hint="eastAsia" w:cs="宋体"/>
          <w:color w:val="000000"/>
        </w:rPr>
        <w:t>年）；</w:t>
      </w:r>
    </w:p>
    <w:p>
      <w:pPr>
        <w:spacing w:line="360" w:lineRule="auto"/>
        <w:ind w:firstLine="426"/>
        <w:rPr>
          <w:color w:val="000000"/>
        </w:rPr>
      </w:pPr>
      <w:r>
        <w:rPr>
          <w:color w:val="000000"/>
        </w:rPr>
        <w:t>6</w:t>
      </w:r>
      <w:r>
        <w:rPr>
          <w:rFonts w:hint="eastAsia" w:ascii="宋体" w:hAnsi="宋体" w:cs="宋体"/>
          <w:color w:val="000000"/>
        </w:rPr>
        <w:t>．</w:t>
      </w:r>
      <w:r>
        <w:rPr>
          <w:rFonts w:hint="eastAsia" w:cs="宋体"/>
          <w:color w:val="000000"/>
        </w:rPr>
        <w:t>其他附属工程为</w:t>
      </w:r>
      <w:r>
        <w:rPr>
          <w:color w:val="000000"/>
          <w:u w:val="single"/>
        </w:rPr>
        <w:t xml:space="preserve">      </w:t>
      </w:r>
      <w:r>
        <w:rPr>
          <w:rFonts w:hint="eastAsia" w:cs="宋体"/>
          <w:color w:val="000000"/>
        </w:rPr>
        <w:t>年；</w:t>
      </w:r>
    </w:p>
    <w:p>
      <w:pPr>
        <w:spacing w:line="360" w:lineRule="auto"/>
        <w:ind w:firstLine="420" w:firstLineChars="200"/>
        <w:rPr>
          <w:rFonts w:ascii="宋体"/>
          <w:color w:val="000000"/>
        </w:rPr>
      </w:pPr>
      <w:r>
        <w:rPr>
          <w:rFonts w:ascii="宋体" w:hAnsi="宋体" w:cs="宋体"/>
          <w:color w:val="000000"/>
        </w:rPr>
        <w:t>7</w:t>
      </w:r>
      <w:r>
        <w:rPr>
          <w:rFonts w:hint="eastAsia" w:ascii="宋体" w:hAnsi="宋体" w:cs="宋体"/>
          <w:color w:val="000000"/>
        </w:rPr>
        <w:t>．其他项目保修期限约定如下：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宋体"/>
          <w:color w:val="000000"/>
        </w:rPr>
      </w:pPr>
      <w:r>
        <w:rPr>
          <w:rFonts w:hint="eastAsia" w:ascii="宋体" w:hAnsi="宋体" w:cs="宋体"/>
          <w:color w:val="000000"/>
        </w:rPr>
        <w:t>质量保修期自工程竣工验收合格之日起计算。</w:t>
      </w:r>
    </w:p>
    <w:p>
      <w:pPr>
        <w:spacing w:line="360" w:lineRule="auto"/>
        <w:ind w:firstLine="420" w:firstLineChars="200"/>
        <w:rPr>
          <w:rFonts w:ascii="黑体" w:hAnsi="宋体" w:eastAsia="黑体"/>
          <w:color w:val="000000"/>
        </w:rPr>
      </w:pPr>
      <w:r>
        <w:rPr>
          <w:rFonts w:hint="eastAsia" w:ascii="黑体" w:hAnsi="宋体" w:eastAsia="黑体" w:cs="黑体"/>
          <w:color w:val="000000"/>
        </w:rPr>
        <w:t>三、缺陷责任期</w:t>
      </w:r>
    </w:p>
    <w:p>
      <w:pPr>
        <w:spacing w:line="360" w:lineRule="auto"/>
        <w:ind w:firstLine="420" w:firstLineChars="200"/>
        <w:rPr>
          <w:rFonts w:ascii="宋体"/>
          <w:color w:val="000000"/>
        </w:rPr>
      </w:pPr>
      <w:r>
        <w:rPr>
          <w:rFonts w:hint="eastAsia" w:ascii="宋体" w:hAnsi="宋体" w:cs="宋体"/>
          <w:color w:val="000000"/>
        </w:rPr>
        <w:t>工程缺陷责任期为</w:t>
      </w:r>
      <w:r>
        <w:rPr>
          <w:rFonts w:ascii="宋体" w:hAnsi="宋体" w:cs="宋体"/>
          <w:color w:val="000000"/>
          <w:u w:val="single"/>
        </w:rPr>
        <w:t xml:space="preserve">         </w:t>
      </w:r>
      <w:r>
        <w:rPr>
          <w:rFonts w:hint="eastAsia" w:ascii="宋体" w:hAnsi="宋体" w:cs="宋体"/>
          <w:color w:val="000000"/>
        </w:rPr>
        <w:t>个月</w:t>
      </w:r>
      <w:r>
        <w:rPr>
          <w:rFonts w:hint="eastAsia" w:hAnsi="宋体" w:cs="宋体"/>
          <w:color w:val="000000"/>
        </w:rPr>
        <w:t>（最长不超过</w:t>
      </w:r>
      <w:r>
        <w:rPr>
          <w:rFonts w:hAnsi="宋体"/>
          <w:color w:val="000000"/>
        </w:rPr>
        <w:t>24</w:t>
      </w:r>
      <w:r>
        <w:rPr>
          <w:rFonts w:hint="eastAsia" w:hAnsi="宋体" w:cs="宋体"/>
          <w:color w:val="000000"/>
        </w:rPr>
        <w:t>个月）</w:t>
      </w:r>
      <w:r>
        <w:rPr>
          <w:rFonts w:hint="eastAsia" w:ascii="宋体" w:hAnsi="宋体" w:cs="宋体"/>
          <w:color w:val="000000"/>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000000"/>
        </w:rPr>
      </w:pPr>
      <w:r>
        <w:rPr>
          <w:rFonts w:hint="eastAsia" w:ascii="宋体" w:hAnsi="宋体" w:cs="宋体"/>
          <w:color w:val="000000"/>
        </w:rPr>
        <w:t>缺陷责任期</w:t>
      </w:r>
      <w:r>
        <w:rPr>
          <w:rFonts w:hint="eastAsia" w:hAnsi="宋体" w:cs="宋体"/>
          <w:color w:val="000000"/>
          <w:u w:val="single"/>
        </w:rPr>
        <w:t>满</w:t>
      </w:r>
      <w:r>
        <w:rPr>
          <w:rFonts w:hint="eastAsia" w:ascii="仿宋_GB2312" w:hAnsi="宋体"/>
          <w:color w:val="000000"/>
        </w:rPr>
        <w:t>之日起</w:t>
      </w:r>
      <w:r>
        <w:rPr>
          <w:rFonts w:hint="eastAsia" w:ascii="仿宋_GB2312" w:hAnsi="宋体"/>
          <w:color w:val="000000"/>
          <w:u w:val="single"/>
        </w:rPr>
        <w:t xml:space="preserve"> </w:t>
      </w:r>
      <w:r>
        <w:rPr>
          <w:rFonts w:ascii="仿宋_GB2312" w:hAnsi="宋体"/>
          <w:color w:val="000000"/>
          <w:u w:val="single"/>
        </w:rPr>
        <w:t xml:space="preserve">  </w:t>
      </w:r>
      <w:r>
        <w:rPr>
          <w:rFonts w:hint="eastAsia" w:ascii="仿宋_GB2312" w:hAnsi="宋体"/>
          <w:color w:val="000000"/>
          <w:u w:val="single"/>
        </w:rPr>
        <w:t xml:space="preserve"> </w:t>
      </w:r>
      <w:r>
        <w:rPr>
          <w:rFonts w:hint="eastAsia" w:ascii="仿宋_GB2312" w:hAnsi="宋体"/>
          <w:color w:val="000000"/>
        </w:rPr>
        <w:t>天</w:t>
      </w:r>
      <w:r>
        <w:rPr>
          <w:rFonts w:hint="eastAsia" w:hAnsi="宋体" w:cs="宋体"/>
          <w:color w:val="000000"/>
          <w:u w:val="single"/>
        </w:rPr>
        <w:t>（按</w:t>
      </w:r>
      <w:r>
        <w:rPr>
          <w:rFonts w:hAnsi="宋体" w:cs="宋体"/>
          <w:color w:val="000000"/>
          <w:u w:val="single"/>
        </w:rPr>
        <w:t>合同约定期限）</w:t>
      </w:r>
      <w:r>
        <w:rPr>
          <w:rFonts w:hint="eastAsia" w:hAnsi="宋体" w:cs="宋体"/>
          <w:color w:val="000000"/>
          <w:u w:val="single"/>
        </w:rPr>
        <w:t>，</w:t>
      </w:r>
      <w:r>
        <w:rPr>
          <w:rFonts w:hint="eastAsia" w:ascii="宋体" w:hAnsi="宋体" w:cs="宋体"/>
          <w:color w:val="000000"/>
        </w:rPr>
        <w:t>发包人应退还剩余的质量保证金。</w:t>
      </w:r>
    </w:p>
    <w:p>
      <w:pPr>
        <w:spacing w:line="360" w:lineRule="auto"/>
        <w:ind w:firstLine="420" w:firstLineChars="200"/>
        <w:rPr>
          <w:rFonts w:ascii="黑体" w:hAnsi="宋体" w:eastAsia="黑体"/>
          <w:color w:val="000000"/>
        </w:rPr>
      </w:pPr>
      <w:r>
        <w:rPr>
          <w:rFonts w:hint="eastAsia" w:ascii="黑体" w:hAnsi="宋体" w:eastAsia="黑体" w:cs="黑体"/>
          <w:color w:val="000000"/>
        </w:rPr>
        <w:t>四、质量保修责任</w:t>
      </w:r>
    </w:p>
    <w:p>
      <w:pPr>
        <w:spacing w:line="360" w:lineRule="auto"/>
        <w:ind w:firstLine="420" w:firstLineChars="200"/>
        <w:rPr>
          <w:rFonts w:ascii="宋体" w:hAnsi="宋体" w:cs="宋体"/>
          <w:color w:val="000000"/>
        </w:rPr>
        <w:sectPr>
          <w:pgSz w:w="11906" w:h="16838"/>
          <w:pgMar w:top="1134" w:right="1134" w:bottom="1134" w:left="1134" w:header="851" w:footer="992" w:gutter="0"/>
          <w:pgNumType w:fmt="decimal"/>
          <w:cols w:space="720" w:num="1"/>
          <w:docGrid w:type="lines" w:linePitch="312" w:charSpace="0"/>
        </w:sectPr>
      </w:pPr>
    </w:p>
    <w:p>
      <w:pPr>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．属于保修范围、内容的项目，承包人应当在接到保修通知之日起</w:t>
      </w:r>
      <w:r>
        <w:rPr>
          <w:rFonts w:ascii="宋体" w:hAnsi="宋体" w:cs="宋体"/>
          <w:color w:val="000000"/>
          <w:u w:val="single"/>
        </w:rPr>
        <w:t xml:space="preserve">      </w:t>
      </w:r>
      <w:r>
        <w:rPr>
          <w:rFonts w:hint="eastAsia" w:ascii="宋体" w:hAnsi="宋体" w:cs="宋体"/>
          <w:color w:val="000000"/>
        </w:rPr>
        <w:t>天内派人保修。承包人不在约定期限内派人保修的，发包人可以委托他人修理</w:t>
      </w:r>
      <w:r>
        <w:rPr>
          <w:rFonts w:hint="eastAsia" w:hAnsi="宋体" w:cs="宋体"/>
          <w:color w:val="000000"/>
        </w:rPr>
        <w:t>，修理费用从质量保证金内扣除。</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．发生紧急事故需抢修的，承包人在接到事故通知后，应当立即到达事故现场抢修。</w:t>
      </w:r>
    </w:p>
    <w:p>
      <w:pPr>
        <w:spacing w:line="360" w:lineRule="auto"/>
        <w:ind w:firstLine="420" w:firstLineChars="200"/>
        <w:rPr>
          <w:rFonts w:ascii="宋体"/>
          <w:color w:val="000000"/>
        </w:rPr>
      </w:pPr>
      <w:r>
        <w:rPr>
          <w:rFonts w:ascii="宋体" w:hAnsi="宋体" w:cs="宋体"/>
          <w:color w:val="000000"/>
        </w:rPr>
        <w:t>3</w:t>
      </w:r>
      <w:r>
        <w:rPr>
          <w:rFonts w:hint="eastAsia" w:ascii="宋体" w:hAnsi="宋体" w:cs="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000000"/>
        </w:rPr>
      </w:pPr>
      <w:r>
        <w:rPr>
          <w:rFonts w:ascii="宋体" w:hAnsi="宋体" w:cs="宋体"/>
          <w:color w:val="000000"/>
        </w:rPr>
        <w:t>4</w:t>
      </w:r>
      <w:r>
        <w:rPr>
          <w:rFonts w:hint="eastAsia" w:ascii="宋体" w:hAnsi="宋体" w:cs="宋体"/>
          <w:color w:val="000000"/>
        </w:rPr>
        <w:t>．质量保修完成后，由发包人组织验收。</w:t>
      </w:r>
    </w:p>
    <w:p>
      <w:pPr>
        <w:spacing w:line="360" w:lineRule="auto"/>
        <w:ind w:firstLine="420" w:firstLineChars="200"/>
        <w:rPr>
          <w:rFonts w:ascii="黑体" w:hAnsi="宋体" w:eastAsia="黑体"/>
          <w:color w:val="000000"/>
        </w:rPr>
      </w:pPr>
      <w:r>
        <w:rPr>
          <w:rFonts w:hint="eastAsia" w:ascii="黑体" w:hAnsi="宋体" w:eastAsia="黑体" w:cs="黑体"/>
          <w:color w:val="000000"/>
        </w:rPr>
        <w:t>五、保修费用</w:t>
      </w:r>
    </w:p>
    <w:p>
      <w:pPr>
        <w:spacing w:line="360" w:lineRule="auto"/>
        <w:ind w:firstLine="420" w:firstLineChars="200"/>
        <w:rPr>
          <w:rFonts w:ascii="宋体"/>
          <w:color w:val="000000"/>
        </w:rPr>
      </w:pPr>
      <w:r>
        <w:rPr>
          <w:rFonts w:hint="eastAsia" w:ascii="宋体" w:hAnsi="宋体" w:cs="宋体"/>
          <w:color w:val="000000"/>
        </w:rPr>
        <w:t>保修费用由造成质量缺陷的责任方承担。</w:t>
      </w:r>
    </w:p>
    <w:p>
      <w:pPr>
        <w:spacing w:line="360" w:lineRule="auto"/>
        <w:ind w:firstLine="420" w:firstLineChars="200"/>
        <w:rPr>
          <w:rFonts w:ascii="黑体" w:hAnsi="宋体" w:eastAsia="黑体" w:cs="黑体"/>
          <w:color w:val="000000"/>
          <w:u w:val="single"/>
        </w:rPr>
      </w:pPr>
      <w:r>
        <w:rPr>
          <w:rFonts w:hint="eastAsia" w:ascii="黑体" w:hAnsi="宋体" w:eastAsia="黑体" w:cs="黑体"/>
          <w:color w:val="000000"/>
        </w:rPr>
        <w:t>六、双方约定的其他工程质量保修事项：</w:t>
      </w:r>
      <w:r>
        <w:rPr>
          <w:rFonts w:ascii="黑体" w:hAnsi="宋体" w:eastAsia="黑体" w:cs="黑体"/>
          <w:color w:val="000000"/>
          <w:u w:val="single"/>
        </w:rPr>
        <w:t xml:space="preserve">                                          </w:t>
      </w:r>
    </w:p>
    <w:p>
      <w:pPr>
        <w:spacing w:line="360" w:lineRule="auto"/>
        <w:jc w:val="left"/>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399" w:firstLineChars="190"/>
        <w:rPr>
          <w:rFonts w:ascii="宋体"/>
          <w:color w:val="000000"/>
        </w:rPr>
      </w:pPr>
      <w:r>
        <w:rPr>
          <w:rFonts w:hint="eastAsia" w:ascii="宋体" w:hAnsi="宋体" w:cs="宋体"/>
          <w:color w:val="000000"/>
        </w:rPr>
        <w:t>工程质量保修书由发包人、承包人在工程竣工验收前共同签署，作为施工合同附件，其有效期限至保修期满。</w:t>
      </w:r>
    </w:p>
    <w:p>
      <w:pPr>
        <w:spacing w:line="360" w:lineRule="auto"/>
        <w:ind w:firstLine="420"/>
        <w:rPr>
          <w:rFonts w:ascii="宋体"/>
          <w:color w:val="000000"/>
        </w:rPr>
      </w:pPr>
    </w:p>
    <w:p>
      <w:pPr>
        <w:spacing w:line="360" w:lineRule="auto"/>
        <w:ind w:firstLine="420"/>
        <w:rPr>
          <w:rFonts w:ascii="宋体"/>
          <w:color w:val="000000"/>
        </w:rPr>
      </w:pPr>
    </w:p>
    <w:p>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rFonts w:ascii="宋体"/>
          <w:color w:val="000000"/>
          <w:u w:val="single"/>
        </w:rPr>
      </w:pPr>
      <w:r>
        <w:rPr>
          <w:rFonts w:hAnsi="宋体"/>
          <w:color w:val="000000"/>
        </w:rPr>
        <w:t>邮政编码：</w:t>
      </w:r>
      <w:r>
        <w:rPr>
          <w:color w:val="000000"/>
          <w:u w:val="single"/>
        </w:rPr>
        <w:t xml:space="preserve"> </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r>
        <w:rPr>
          <w:rFonts w:hint="eastAsia" w:ascii="宋体" w:hAnsi="宋体"/>
          <w:color w:val="000000"/>
          <w:u w:val="single"/>
        </w:rPr>
        <w:t xml:space="preserve"> </w:t>
      </w:r>
    </w:p>
    <w:p>
      <w:pPr>
        <w:spacing w:line="360" w:lineRule="auto"/>
        <w:rPr>
          <w:rFonts w:ascii="宋体"/>
          <w:color w:val="000000"/>
        </w:rPr>
      </w:pPr>
    </w:p>
    <w:p>
      <w:pPr>
        <w:spacing w:line="360" w:lineRule="auto"/>
        <w:rPr>
          <w:rFonts w:ascii="宋体"/>
          <w:color w:val="000000"/>
        </w:rPr>
      </w:pPr>
    </w:p>
    <w:p>
      <w:pPr>
        <w:pStyle w:val="18"/>
        <w:rPr>
          <w:rFonts w:ascii="宋体"/>
          <w:color w:val="000000"/>
        </w:rPr>
      </w:pPr>
    </w:p>
    <w:p>
      <w:pPr>
        <w:rPr>
          <w:rFonts w:ascii="宋体"/>
          <w:color w:val="000000"/>
        </w:rPr>
      </w:pPr>
    </w:p>
    <w:p>
      <w:pPr>
        <w:pStyle w:val="18"/>
        <w:rPr>
          <w:rFonts w:ascii="宋体"/>
          <w:color w:val="000000"/>
        </w:rPr>
      </w:pPr>
    </w:p>
    <w:p>
      <w:pPr>
        <w:rPr>
          <w:rFonts w:ascii="宋体"/>
          <w:color w:val="000000"/>
        </w:rPr>
      </w:pPr>
    </w:p>
    <w:p>
      <w:pPr>
        <w:pStyle w:val="51"/>
        <w:rPr>
          <w:szCs w:val="21"/>
        </w:rPr>
      </w:pPr>
    </w:p>
    <w:p>
      <w:pPr>
        <w:pStyle w:val="51"/>
        <w:rPr>
          <w:szCs w:val="21"/>
        </w:rPr>
      </w:pPr>
    </w:p>
    <w:p>
      <w:pPr>
        <w:spacing w:line="400" w:lineRule="exact"/>
        <w:ind w:firstLine="643" w:firstLineChars="200"/>
        <w:jc w:val="center"/>
        <w:rPr>
          <w:rFonts w:hint="eastAsia" w:ascii="宋体" w:hAnsi="宋体"/>
          <w:b/>
          <w:sz w:val="32"/>
          <w:szCs w:val="32"/>
        </w:rPr>
      </w:pPr>
      <w:r>
        <w:rPr>
          <w:rFonts w:ascii="宋体" w:hAnsi="宋体"/>
          <w:b/>
          <w:sz w:val="32"/>
          <w:szCs w:val="32"/>
        </w:rPr>
        <w:t>建设工程廉政责任书</w:t>
      </w:r>
    </w:p>
    <w:p>
      <w:pPr>
        <w:spacing w:line="400" w:lineRule="exact"/>
        <w:ind w:firstLine="420" w:firstLineChars="200"/>
        <w:jc w:val="center"/>
        <w:rPr>
          <w:rFonts w:hint="eastAsia" w:ascii="宋体" w:hAnsi="宋体"/>
          <w:szCs w:val="21"/>
        </w:rPr>
      </w:pPr>
    </w:p>
    <w:p>
      <w:pPr>
        <w:spacing w:line="400" w:lineRule="exact"/>
        <w:ind w:firstLine="420" w:firstLineChars="200"/>
        <w:rPr>
          <w:rFonts w:hint="eastAsia" w:ascii="宋体" w:hAnsi="宋体"/>
          <w:szCs w:val="21"/>
        </w:rPr>
      </w:pPr>
      <w:r>
        <w:rPr>
          <w:rFonts w:ascii="宋体" w:hAnsi="宋体"/>
          <w:szCs w:val="21"/>
        </w:rPr>
        <w:t>发包人：</w:t>
      </w:r>
      <w:r>
        <w:rPr>
          <w:rFonts w:hint="eastAsia" w:ascii="宋体" w:hAnsi="宋体"/>
          <w:szCs w:val="21"/>
          <w:u w:val="single"/>
          <w:lang w:val="en-US" w:eastAsia="zh-CN"/>
        </w:rPr>
        <w:t xml:space="preserve">                             </w:t>
      </w:r>
    </w:p>
    <w:p>
      <w:pPr>
        <w:spacing w:line="400" w:lineRule="exact"/>
        <w:ind w:firstLine="420" w:firstLineChars="200"/>
        <w:rPr>
          <w:rFonts w:ascii="宋体" w:hAnsi="宋体"/>
          <w:szCs w:val="21"/>
          <w:u w:val="single"/>
        </w:rPr>
      </w:pPr>
      <w:r>
        <w:rPr>
          <w:rFonts w:ascii="宋体" w:hAnsi="宋体"/>
          <w:szCs w:val="21"/>
        </w:rPr>
        <w:t>承包人：</w:t>
      </w:r>
      <w:r>
        <w:rPr>
          <w:rStyle w:val="40"/>
          <w:rFonts w:hint="eastAsia"/>
          <w:b w:val="0"/>
          <w:color w:val="000000"/>
          <w:szCs w:val="21"/>
          <w:u w:val="single"/>
          <w:lang w:val="en-US" w:eastAsia="zh-CN"/>
        </w:rPr>
        <w:t xml:space="preserve">                           </w:t>
      </w:r>
      <w:r>
        <w:rPr>
          <w:rFonts w:ascii="宋体" w:hAnsi="宋体"/>
          <w:szCs w:val="21"/>
          <w:u w:val="single"/>
        </w:rPr>
        <w:t xml:space="preserve">  </w:t>
      </w:r>
    </w:p>
    <w:p>
      <w:pPr>
        <w:spacing w:line="400" w:lineRule="exact"/>
        <w:ind w:firstLine="420" w:firstLineChars="200"/>
        <w:rPr>
          <w:rFonts w:ascii="宋体" w:hAnsi="宋体"/>
          <w:szCs w:val="21"/>
        </w:rPr>
      </w:pPr>
    </w:p>
    <w:p>
      <w:pPr>
        <w:spacing w:line="440" w:lineRule="exact"/>
        <w:ind w:firstLine="573"/>
        <w:rPr>
          <w:rFonts w:hint="eastAsia" w:ascii="宋体" w:hAnsi="宋体"/>
          <w:szCs w:val="21"/>
        </w:rPr>
      </w:pPr>
      <w:r>
        <w:rPr>
          <w:rFonts w:hint="eastAsia" w:ascii="宋体" w:hAnsi="宋体"/>
          <w:szCs w:val="21"/>
        </w:rPr>
        <w:t>为加强工程建设中的廉政建设，保证工程建设高效优质完成，保证建设资金的安全和有效使用，</w:t>
      </w:r>
      <w:r>
        <w:rPr>
          <w:rFonts w:hint="eastAsia" w:ascii="宋体" w:hAnsi="宋体"/>
          <w:szCs w:val="21"/>
          <w:u w:val="single"/>
          <w:lang w:val="en-US" w:eastAsia="zh-CN"/>
        </w:rPr>
        <w:t xml:space="preserve">                                   </w:t>
      </w:r>
      <w:r>
        <w:rPr>
          <w:rFonts w:hint="eastAsia" w:ascii="宋体" w:hAnsi="宋体"/>
          <w:b/>
          <w:bCs/>
          <w:color w:val="000000"/>
          <w:szCs w:val="21"/>
          <w:u w:val="single"/>
          <w:lang w:eastAsia="zh-CN"/>
        </w:rPr>
        <w:t xml:space="preserve"> </w:t>
      </w:r>
      <w:r>
        <w:rPr>
          <w:rFonts w:hint="eastAsia" w:ascii="宋体" w:hAnsi="宋体"/>
          <w:szCs w:val="21"/>
        </w:rPr>
        <w:t xml:space="preserve">工程的发包人 </w:t>
      </w:r>
      <w:r>
        <w:rPr>
          <w:rFonts w:hint="eastAsia" w:ascii="宋体" w:hAnsi="宋体"/>
          <w:b/>
          <w:bCs/>
          <w:color w:val="000000"/>
          <w:szCs w:val="21"/>
          <w:u w:val="single"/>
          <w:lang w:val="en-US" w:eastAsia="zh-CN"/>
        </w:rPr>
        <w:t xml:space="preserve">             </w:t>
      </w:r>
      <w:r>
        <w:rPr>
          <w:rFonts w:hint="eastAsia" w:ascii="宋体" w:hAnsi="宋体"/>
          <w:b/>
          <w:bCs/>
          <w:color w:val="000000"/>
          <w:szCs w:val="21"/>
          <w:u w:val="single"/>
        </w:rPr>
        <w:t xml:space="preserve"> </w:t>
      </w:r>
      <w:r>
        <w:rPr>
          <w:rFonts w:hint="eastAsia" w:ascii="宋体" w:hAnsi="宋体"/>
          <w:szCs w:val="21"/>
        </w:rPr>
        <w:t>（以下简称甲方），特订立如下合同。</w:t>
      </w:r>
    </w:p>
    <w:p>
      <w:pPr>
        <w:spacing w:line="440" w:lineRule="exact"/>
        <w:rPr>
          <w:rFonts w:hint="eastAsia" w:ascii="宋体" w:hAnsi="宋体"/>
          <w:szCs w:val="21"/>
        </w:rPr>
      </w:pPr>
      <w:r>
        <w:rPr>
          <w:rFonts w:hint="eastAsia" w:ascii="宋体" w:hAnsi="宋体"/>
          <w:szCs w:val="21"/>
        </w:rPr>
        <w:t xml:space="preserve">    第一条  甲乙双方的权利和义务</w:t>
      </w:r>
    </w:p>
    <w:p>
      <w:pPr>
        <w:spacing w:line="440" w:lineRule="exact"/>
        <w:ind w:firstLine="573"/>
        <w:rPr>
          <w:rFonts w:hint="eastAsia" w:ascii="宋体" w:hAnsi="宋体"/>
          <w:szCs w:val="21"/>
        </w:rPr>
      </w:pPr>
      <w:r>
        <w:rPr>
          <w:rFonts w:hint="eastAsia" w:ascii="宋体" w:hAnsi="宋体"/>
          <w:szCs w:val="21"/>
        </w:rPr>
        <w:t>（一）严格遵守党和国家有关法律法规及建筑、交通、水利、电力、邮电等部门的有关规定。</w:t>
      </w:r>
    </w:p>
    <w:p>
      <w:pPr>
        <w:spacing w:line="440" w:lineRule="exact"/>
        <w:ind w:firstLine="573"/>
        <w:rPr>
          <w:rFonts w:hint="eastAsia" w:ascii="宋体" w:hAnsi="宋体"/>
          <w:szCs w:val="21"/>
        </w:rPr>
      </w:pPr>
      <w:r>
        <w:rPr>
          <w:rFonts w:hint="eastAsia" w:ascii="宋体" w:hAnsi="宋体"/>
          <w:szCs w:val="21"/>
        </w:rPr>
        <w:t>（二）严格执行</w:t>
      </w:r>
      <w:r>
        <w:rPr>
          <w:rFonts w:hint="eastAsia" w:ascii="宋体" w:hAnsi="宋体"/>
          <w:szCs w:val="21"/>
          <w:u w:val="single"/>
          <w:lang w:val="en-US" w:eastAsia="zh-CN"/>
        </w:rPr>
        <w:t xml:space="preserve">                                </w:t>
      </w:r>
      <w:r>
        <w:rPr>
          <w:rFonts w:hint="eastAsia" w:ascii="宋体" w:hAnsi="宋体"/>
          <w:szCs w:val="21"/>
        </w:rPr>
        <w:t>工程的合同文件，自觉按合同办事。</w:t>
      </w:r>
    </w:p>
    <w:p>
      <w:pPr>
        <w:spacing w:line="440" w:lineRule="exact"/>
        <w:ind w:firstLine="573"/>
        <w:rPr>
          <w:rFonts w:hint="eastAsia" w:ascii="宋体" w:hAnsi="宋体"/>
          <w:szCs w:val="21"/>
        </w:rPr>
      </w:pPr>
      <w:r>
        <w:rPr>
          <w:rFonts w:hint="eastAsia" w:ascii="宋体" w:hAnsi="宋体"/>
          <w:szCs w:val="21"/>
        </w:rPr>
        <w:t>（三）双方的业务活动坚持公开、公平、公正、诚信、透明的原则（除法律认定的商业秘密和合同文件另有规定之外），不得损害国家和集体利益，违反工程建设管理规定。</w:t>
      </w:r>
    </w:p>
    <w:p>
      <w:pPr>
        <w:spacing w:line="440" w:lineRule="exact"/>
        <w:ind w:firstLine="573"/>
        <w:rPr>
          <w:rFonts w:hint="eastAsia" w:ascii="宋体" w:hAnsi="宋体"/>
          <w:szCs w:val="21"/>
        </w:rPr>
      </w:pPr>
      <w:r>
        <w:rPr>
          <w:rFonts w:hint="eastAsia" w:ascii="宋体" w:hAnsi="宋体"/>
          <w:szCs w:val="21"/>
        </w:rPr>
        <w:t>（四）建立健全廉政制度、监督制度和处罚制度，开展廉政教育，设立廉政告示牌，公布举报电话。</w:t>
      </w:r>
    </w:p>
    <w:p>
      <w:pPr>
        <w:spacing w:line="440" w:lineRule="exact"/>
        <w:ind w:firstLine="573"/>
        <w:rPr>
          <w:rFonts w:hint="eastAsia" w:ascii="宋体" w:hAnsi="宋体"/>
          <w:szCs w:val="21"/>
        </w:rPr>
      </w:pPr>
      <w:r>
        <w:rPr>
          <w:rFonts w:hint="eastAsia" w:ascii="宋体" w:hAnsi="宋体"/>
          <w:szCs w:val="21"/>
        </w:rPr>
        <w:t>（五）发现对方在业务活动中有违反廉政规定的行为，有及时提醒对方纠正的权利和义务。</w:t>
      </w:r>
    </w:p>
    <w:p>
      <w:pPr>
        <w:spacing w:line="440" w:lineRule="exact"/>
        <w:ind w:firstLine="573"/>
        <w:rPr>
          <w:rFonts w:hint="eastAsia" w:ascii="宋体" w:hAnsi="宋体"/>
          <w:szCs w:val="21"/>
        </w:rPr>
      </w:pPr>
      <w:r>
        <w:rPr>
          <w:rFonts w:hint="eastAsia" w:ascii="宋体" w:hAnsi="宋体"/>
          <w:szCs w:val="21"/>
        </w:rPr>
        <w:t>（六）发现对方严重违反本合同义务条款的行为，有向其上级有关部门举报、建议给予处理并要求告知处理结果的权利。</w:t>
      </w:r>
    </w:p>
    <w:p>
      <w:pPr>
        <w:spacing w:line="440" w:lineRule="exact"/>
        <w:rPr>
          <w:rFonts w:hint="eastAsia" w:ascii="宋体" w:hAnsi="宋体"/>
          <w:szCs w:val="21"/>
        </w:rPr>
      </w:pPr>
      <w:r>
        <w:rPr>
          <w:rFonts w:hint="eastAsia" w:ascii="宋体" w:hAnsi="宋体"/>
          <w:szCs w:val="21"/>
        </w:rPr>
        <w:t xml:space="preserve">    第二条  甲方的义务</w:t>
      </w:r>
    </w:p>
    <w:p>
      <w:pPr>
        <w:spacing w:line="440" w:lineRule="exact"/>
        <w:rPr>
          <w:rFonts w:hint="eastAsia" w:ascii="宋体" w:hAnsi="宋体"/>
          <w:szCs w:val="21"/>
        </w:rPr>
      </w:pPr>
      <w:r>
        <w:rPr>
          <w:rFonts w:hint="eastAsia" w:ascii="宋体" w:hAnsi="宋体"/>
          <w:szCs w:val="21"/>
        </w:rPr>
        <w:t xml:space="preserve">    （一）甲方及其工作人员不得索要或接受乙方的礼金、礼券、有价证券和物品，不得在乙方报销任何应由甲方或个人支付的费用等。</w:t>
      </w:r>
    </w:p>
    <w:p>
      <w:pPr>
        <w:spacing w:line="440" w:lineRule="exact"/>
        <w:ind w:firstLine="570"/>
        <w:rPr>
          <w:rFonts w:hint="eastAsia" w:ascii="宋体" w:hAnsi="宋体"/>
          <w:szCs w:val="21"/>
        </w:rPr>
      </w:pPr>
      <w:r>
        <w:rPr>
          <w:rFonts w:hint="eastAsia" w:ascii="宋体" w:hAnsi="宋体"/>
          <w:szCs w:val="21"/>
        </w:rPr>
        <w:t>（二）甲方不得有意刁难、拖欠承包商工程款，不得违反规定批拨工程建设费用等。</w:t>
      </w:r>
    </w:p>
    <w:p>
      <w:pPr>
        <w:spacing w:line="440" w:lineRule="exact"/>
        <w:ind w:firstLine="570"/>
        <w:rPr>
          <w:rFonts w:hint="eastAsia" w:ascii="宋体" w:hAnsi="宋体"/>
          <w:szCs w:val="21"/>
        </w:rPr>
      </w:pPr>
      <w:r>
        <w:rPr>
          <w:rFonts w:hint="eastAsia" w:ascii="宋体" w:hAnsi="宋体"/>
          <w:szCs w:val="21"/>
        </w:rPr>
        <w:t>（三）甲方工作人员不得参加乙方安排的宴请和娱乐活动；不得接受乙方提供的通讯工具、交通工具和高档办公用品等。</w:t>
      </w:r>
    </w:p>
    <w:p>
      <w:pPr>
        <w:spacing w:line="440" w:lineRule="exact"/>
        <w:ind w:firstLine="570"/>
        <w:rPr>
          <w:rFonts w:hint="eastAsia" w:ascii="宋体" w:hAnsi="宋体"/>
          <w:szCs w:val="21"/>
        </w:rPr>
      </w:pPr>
      <w:r>
        <w:rPr>
          <w:rFonts w:hint="eastAsia" w:ascii="宋体" w:hAnsi="宋体"/>
          <w:szCs w:val="21"/>
        </w:rPr>
        <w:t>（四）甲方及其工作人员不得要求或者接受乙方为其住房装修、操办婚丧嫁娶、安排配偶子女的工作以及出国出境、旅游等。</w:t>
      </w:r>
    </w:p>
    <w:p>
      <w:pPr>
        <w:spacing w:line="440" w:lineRule="exact"/>
        <w:ind w:firstLine="570"/>
        <w:rPr>
          <w:rFonts w:hint="eastAsia" w:ascii="宋体" w:hAnsi="宋体"/>
          <w:szCs w:val="21"/>
        </w:rPr>
      </w:pPr>
      <w:r>
        <w:rPr>
          <w:rFonts w:hint="eastAsia" w:ascii="宋体" w:hAnsi="宋体"/>
          <w:szCs w:val="21"/>
        </w:rPr>
        <w:t>（五）甲方工作人员的配偶、子女及下属单位不得从事与甲方工程有关的材料设备供应、工程分包、劳务等经济活动。</w:t>
      </w:r>
    </w:p>
    <w:p>
      <w:pPr>
        <w:spacing w:line="440" w:lineRule="exact"/>
        <w:ind w:firstLine="570"/>
        <w:rPr>
          <w:rFonts w:hint="eastAsia" w:ascii="宋体" w:hAnsi="宋体"/>
          <w:szCs w:val="21"/>
        </w:rPr>
      </w:pPr>
      <w:r>
        <w:rPr>
          <w:rFonts w:hint="eastAsia" w:ascii="宋体" w:hAnsi="宋体"/>
          <w:szCs w:val="21"/>
        </w:rPr>
        <w:t>（六）甲方及其工作人员不得经任何理由向乙方推荐分包单位，不得要求乙方购买合同规定外的材料和设备。</w:t>
      </w:r>
    </w:p>
    <w:p>
      <w:pPr>
        <w:spacing w:line="440" w:lineRule="exact"/>
        <w:rPr>
          <w:rFonts w:hint="eastAsia" w:ascii="宋体" w:hAnsi="宋体"/>
          <w:szCs w:val="21"/>
        </w:rPr>
      </w:pPr>
      <w:r>
        <w:rPr>
          <w:rFonts w:hint="eastAsia" w:ascii="宋体" w:hAnsi="宋体"/>
          <w:szCs w:val="21"/>
        </w:rPr>
        <w:t xml:space="preserve">     第三条  乙方义务</w:t>
      </w:r>
    </w:p>
    <w:p>
      <w:pPr>
        <w:spacing w:line="440" w:lineRule="exact"/>
        <w:rPr>
          <w:rFonts w:hint="eastAsia" w:ascii="宋体" w:hAnsi="宋体"/>
          <w:spacing w:val="-2"/>
          <w:szCs w:val="21"/>
        </w:rPr>
      </w:pPr>
      <w:r>
        <w:rPr>
          <w:rFonts w:hint="eastAsia" w:ascii="宋体" w:hAnsi="宋体"/>
          <w:szCs w:val="21"/>
        </w:rPr>
        <w:t xml:space="preserve">     （一）</w:t>
      </w:r>
      <w:r>
        <w:rPr>
          <w:rFonts w:hint="eastAsia" w:ascii="宋体" w:hAnsi="宋体"/>
          <w:spacing w:val="-2"/>
          <w:szCs w:val="21"/>
        </w:rPr>
        <w:t>乙方不得以任何理由向甲方及其工作人员行贿或馈赠礼金、礼券、有价证券、礼品。</w:t>
      </w:r>
    </w:p>
    <w:p>
      <w:pPr>
        <w:spacing w:line="440" w:lineRule="exact"/>
        <w:ind w:firstLine="570"/>
        <w:rPr>
          <w:rFonts w:hint="eastAsia" w:ascii="宋体" w:hAnsi="宋体"/>
          <w:szCs w:val="21"/>
        </w:rPr>
      </w:pPr>
      <w:r>
        <w:rPr>
          <w:rFonts w:hint="eastAsia" w:ascii="宋体" w:hAnsi="宋体"/>
          <w:szCs w:val="21"/>
        </w:rPr>
        <w:t>（二）乙方不得以任何名义为甲方及其工作人员报销应由甲方单位或个人支付的任何费用。</w:t>
      </w:r>
    </w:p>
    <w:p>
      <w:pPr>
        <w:spacing w:line="440" w:lineRule="exact"/>
        <w:ind w:firstLine="570"/>
        <w:rPr>
          <w:rFonts w:hint="eastAsia" w:ascii="宋体" w:hAnsi="宋体"/>
          <w:szCs w:val="21"/>
        </w:rPr>
      </w:pPr>
      <w:r>
        <w:rPr>
          <w:rFonts w:hint="eastAsia" w:ascii="宋体" w:hAnsi="宋体"/>
          <w:szCs w:val="21"/>
        </w:rPr>
        <w:t>（三）乙方不得要求甲方违反规定批发、追加工程建设费用等。</w:t>
      </w:r>
    </w:p>
    <w:p>
      <w:pPr>
        <w:spacing w:line="440" w:lineRule="exact"/>
        <w:ind w:firstLine="570"/>
        <w:rPr>
          <w:rFonts w:hint="eastAsia" w:ascii="宋体" w:hAnsi="宋体"/>
          <w:szCs w:val="21"/>
        </w:rPr>
      </w:pPr>
      <w:r>
        <w:rPr>
          <w:rFonts w:hint="eastAsia" w:ascii="宋体" w:hAnsi="宋体"/>
          <w:szCs w:val="21"/>
        </w:rPr>
        <w:t>（四）乙方不得以任何理由安排甲方工作人员参加宴请及娱乐活动。</w:t>
      </w:r>
    </w:p>
    <w:p>
      <w:pPr>
        <w:spacing w:line="440" w:lineRule="exact"/>
        <w:ind w:firstLine="570"/>
        <w:rPr>
          <w:rFonts w:hint="eastAsia" w:ascii="宋体" w:hAnsi="宋体"/>
          <w:szCs w:val="21"/>
        </w:rPr>
      </w:pPr>
      <w:r>
        <w:rPr>
          <w:rFonts w:hint="eastAsia" w:ascii="宋体" w:hAnsi="宋体"/>
          <w:szCs w:val="21"/>
        </w:rPr>
        <w:t>（五）乙方不得为甲方单位和个人购置或提供通讯工具、交通工具和高档办公用品等。</w:t>
      </w:r>
    </w:p>
    <w:p>
      <w:pPr>
        <w:spacing w:line="440" w:lineRule="exact"/>
        <w:ind w:firstLine="570"/>
        <w:rPr>
          <w:rFonts w:hint="eastAsia" w:ascii="宋体" w:hAnsi="宋体"/>
          <w:szCs w:val="21"/>
        </w:rPr>
      </w:pPr>
      <w:r>
        <w:rPr>
          <w:rFonts w:hint="eastAsia" w:ascii="宋体" w:hAnsi="宋体"/>
          <w:szCs w:val="21"/>
        </w:rPr>
        <w:t>第四条  违约责任</w:t>
      </w:r>
    </w:p>
    <w:p>
      <w:pPr>
        <w:spacing w:line="440" w:lineRule="exact"/>
        <w:ind w:firstLine="570"/>
        <w:rPr>
          <w:rFonts w:hint="eastAsia" w:ascii="宋体" w:hAnsi="宋体"/>
          <w:szCs w:val="21"/>
        </w:rPr>
      </w:pPr>
      <w:r>
        <w:rPr>
          <w:rFonts w:hint="eastAsia" w:ascii="宋体" w:hAnsi="宋体"/>
          <w:szCs w:val="21"/>
        </w:rPr>
        <w:t>（一）甲方及其工作人员违反本合同第一、二条，按管理权限，依据有关规定给予党纪、政纪或组织处理；涉嫌犯罪的，移送司法机关追究刑事责任；给乙方单位造成经济损失的，应予以赔偿。</w:t>
      </w:r>
    </w:p>
    <w:p>
      <w:pPr>
        <w:spacing w:line="440" w:lineRule="exact"/>
        <w:ind w:firstLine="570"/>
        <w:rPr>
          <w:rFonts w:hint="eastAsia" w:ascii="宋体" w:hAnsi="宋体"/>
          <w:szCs w:val="21"/>
        </w:rPr>
      </w:pPr>
      <w:r>
        <w:rPr>
          <w:rFonts w:hint="eastAsia" w:ascii="宋体" w:hAnsi="宋体"/>
          <w:szCs w:val="21"/>
        </w:rPr>
        <w:t>（二）乙方及其工作人员违反本合同第一、三条，按管理权限，依据有关规定，给予党纪、政纪或组织处理；给甲方单位造成经济损失的，应予以赔偿；情节严重的，甲方建议有关工程建设主管制部门给予乙方一至三年内不得参与工程建设项目投标的处罚。</w:t>
      </w:r>
    </w:p>
    <w:p>
      <w:pPr>
        <w:spacing w:line="440" w:lineRule="exact"/>
        <w:ind w:firstLine="570"/>
        <w:rPr>
          <w:rFonts w:hint="eastAsia" w:ascii="宋体" w:hAnsi="宋体"/>
          <w:szCs w:val="21"/>
        </w:rPr>
      </w:pPr>
      <w:r>
        <w:rPr>
          <w:rFonts w:hint="eastAsia" w:ascii="宋体" w:hAnsi="宋体"/>
          <w:szCs w:val="21"/>
        </w:rPr>
        <w:t>第五条  双方约定：本合同由纪检监察机关负责监督执委。纪检监察机关对本合同执行情况进行抽查，提出属本合同规定范围内的处理意见。</w:t>
      </w:r>
    </w:p>
    <w:p>
      <w:pPr>
        <w:spacing w:line="440" w:lineRule="exact"/>
        <w:ind w:firstLine="570"/>
        <w:rPr>
          <w:rFonts w:hint="eastAsia" w:ascii="宋体" w:hAnsi="宋体"/>
          <w:szCs w:val="21"/>
        </w:rPr>
      </w:pPr>
      <w:r>
        <w:rPr>
          <w:rFonts w:hint="eastAsia" w:ascii="宋体" w:hAnsi="宋体"/>
          <w:szCs w:val="21"/>
        </w:rPr>
        <w:t>第六条  本合同有效期为甲乙双方签暑之日起至该工程项目工程款支付完结时止。</w:t>
      </w:r>
    </w:p>
    <w:p>
      <w:pPr>
        <w:spacing w:line="440" w:lineRule="exact"/>
        <w:ind w:firstLine="570"/>
        <w:rPr>
          <w:rFonts w:hint="eastAsia" w:ascii="宋体" w:hAnsi="宋体"/>
          <w:szCs w:val="21"/>
        </w:rPr>
      </w:pPr>
      <w:r>
        <w:rPr>
          <w:rFonts w:hint="eastAsia" w:ascii="宋体" w:hAnsi="宋体"/>
          <w:szCs w:val="21"/>
        </w:rPr>
        <w:t>第七条  本合同作为本工程施工承包合同的附件，与工程施工合同具有同等的法律效力，经合同双方签暑立即生效。</w:t>
      </w:r>
    </w:p>
    <w:p>
      <w:pPr>
        <w:spacing w:line="440" w:lineRule="exact"/>
        <w:ind w:firstLine="0"/>
        <w:rPr>
          <w:rFonts w:hint="eastAsia" w:ascii="宋体" w:hAnsi="宋体"/>
          <w:szCs w:val="21"/>
        </w:rPr>
      </w:pPr>
    </w:p>
    <w:p>
      <w:pPr>
        <w:spacing w:line="360" w:lineRule="auto"/>
        <w:ind w:right="-153" w:rightChars="-73" w:firstLine="630" w:firstLineChars="300"/>
        <w:rPr>
          <w:rFonts w:hint="eastAsia" w:ascii="宋体" w:hAnsi="宋体"/>
          <w:szCs w:val="21"/>
        </w:rPr>
      </w:pPr>
      <w:r>
        <w:rPr>
          <w:rFonts w:hint="eastAsia" w:ascii="宋体" w:hAnsi="宋体"/>
          <w:szCs w:val="21"/>
        </w:rPr>
        <w:t>发包人：</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承包人：</w:t>
      </w:r>
      <w:r>
        <w:rPr>
          <w:rFonts w:hint="eastAsia" w:ascii="宋体" w:hAnsi="宋体"/>
          <w:szCs w:val="21"/>
          <w:lang w:val="en-US" w:eastAsia="zh-CN"/>
        </w:rPr>
        <w:t xml:space="preserve"> </w:t>
      </w:r>
    </w:p>
    <w:p>
      <w:pPr>
        <w:spacing w:line="360" w:lineRule="auto"/>
        <w:ind w:right="-153" w:rightChars="-73"/>
        <w:rPr>
          <w:rFonts w:ascii="宋体" w:hAnsi="宋体"/>
          <w:color w:val="FF0000"/>
          <w:szCs w:val="21"/>
        </w:rPr>
      </w:pPr>
      <w:r>
        <w:rPr>
          <w:rFonts w:hint="eastAsia" w:ascii="宋体" w:hAnsi="宋体"/>
          <w:szCs w:val="21"/>
          <w:lang w:val="en-US" w:eastAsia="zh-CN"/>
        </w:rPr>
        <w:t xml:space="preserve">                                                          </w:t>
      </w:r>
      <w:r>
        <w:rPr>
          <w:rFonts w:hint="eastAsia" w:ascii="宋体" w:hAnsi="宋体"/>
          <w:color w:val="FF0000"/>
          <w:szCs w:val="21"/>
        </w:rPr>
        <w:t xml:space="preserve"> </w:t>
      </w:r>
    </w:p>
    <w:p>
      <w:pPr>
        <w:spacing w:line="360" w:lineRule="auto"/>
        <w:ind w:right="-153" w:rightChars="-73" w:firstLine="420" w:firstLineChars="200"/>
        <w:rPr>
          <w:rFonts w:hint="eastAsia" w:ascii="宋体" w:hAnsi="宋体"/>
          <w:color w:val="FF0000"/>
          <w:szCs w:val="21"/>
        </w:rPr>
      </w:pPr>
      <w:r>
        <w:rPr>
          <w:rFonts w:hint="eastAsia" w:ascii="宋体" w:hAnsi="宋体"/>
          <w:color w:val="FF0000"/>
          <w:szCs w:val="21"/>
        </w:rPr>
        <w:t xml:space="preserve"> </w:t>
      </w:r>
      <w:r>
        <w:rPr>
          <w:rFonts w:hint="eastAsia" w:ascii="宋体" w:hAnsi="宋体"/>
          <w:szCs w:val="21"/>
        </w:rPr>
        <w:t xml:space="preserve">（公章）  </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szCs w:val="21"/>
        </w:rPr>
        <w:t>（公章）</w:t>
      </w:r>
    </w:p>
    <w:p>
      <w:pPr>
        <w:spacing w:line="360" w:lineRule="auto"/>
        <w:ind w:right="-153" w:rightChars="-73" w:firstLine="420" w:firstLineChars="200"/>
        <w:rPr>
          <w:rFonts w:hint="eastAsia" w:ascii="宋体" w:hAnsi="宋体"/>
          <w:color w:val="FF0000"/>
          <w:szCs w:val="21"/>
        </w:rPr>
      </w:pPr>
      <w:r>
        <w:rPr>
          <w:rFonts w:hint="eastAsia" w:ascii="宋体" w:hAnsi="宋体"/>
          <w:szCs w:val="21"/>
        </w:rPr>
        <w:t>法定代表人：</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szCs w:val="21"/>
        </w:rPr>
        <w:t>法定代表人：</w:t>
      </w:r>
    </w:p>
    <w:p>
      <w:pPr>
        <w:spacing w:line="360" w:lineRule="auto"/>
        <w:ind w:right="-153" w:rightChars="-73" w:firstLine="840" w:firstLineChars="400"/>
        <w:rPr>
          <w:rFonts w:hint="eastAsia" w:ascii="宋体" w:hAnsi="宋体"/>
          <w:color w:val="FF0000"/>
          <w:szCs w:val="21"/>
        </w:rPr>
      </w:pPr>
      <w:r>
        <w:rPr>
          <w:rFonts w:hint="eastAsia" w:ascii="宋体" w:hAnsi="宋体"/>
          <w:szCs w:val="21"/>
        </w:rPr>
        <w:t xml:space="preserve">（签字）     </w:t>
      </w:r>
      <w:r>
        <w:rPr>
          <w:rFonts w:hint="eastAsia" w:ascii="宋体" w:hAnsi="宋体"/>
          <w:color w:val="FF0000"/>
          <w:szCs w:val="21"/>
        </w:rPr>
        <w:t xml:space="preserve">                     </w:t>
      </w:r>
      <w:r>
        <w:rPr>
          <w:rFonts w:hint="eastAsia" w:ascii="宋体" w:hAnsi="宋体"/>
          <w:szCs w:val="21"/>
        </w:rPr>
        <w:t>（签字）</w:t>
      </w:r>
    </w:p>
    <w:p>
      <w:pPr>
        <w:spacing w:line="360" w:lineRule="auto"/>
        <w:ind w:right="-153" w:rightChars="-73" w:firstLine="420" w:firstLineChars="200"/>
        <w:rPr>
          <w:rFonts w:hint="eastAsia" w:ascii="宋体" w:hAnsi="宋体"/>
          <w:szCs w:val="21"/>
        </w:rPr>
      </w:pPr>
      <w:r>
        <w:rPr>
          <w:rFonts w:hint="eastAsia" w:ascii="宋体" w:hAnsi="宋体"/>
          <w:szCs w:val="21"/>
        </w:rPr>
        <w:t xml:space="preserve">组织机构代码：                      </w:t>
      </w:r>
      <w:r>
        <w:rPr>
          <w:rFonts w:hint="eastAsia" w:ascii="宋体" w:hAnsi="宋体"/>
          <w:szCs w:val="21"/>
          <w:lang w:val="en-US" w:eastAsia="zh-CN"/>
        </w:rPr>
        <w:t xml:space="preserve"> </w:t>
      </w:r>
      <w:r>
        <w:rPr>
          <w:rFonts w:hint="eastAsia" w:ascii="宋体" w:hAnsi="宋体"/>
          <w:szCs w:val="21"/>
        </w:rPr>
        <w:t xml:space="preserve"> 组织机构代码：</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153" w:rightChars="-73" w:firstLine="420" w:firstLineChars="200"/>
        <w:rPr>
          <w:rFonts w:hint="eastAsia" w:ascii="MingLiU_HKSCS" w:hAnsi="MingLiU_HKSCS" w:cs="MingLiU_HKSCS"/>
          <w:szCs w:val="21"/>
        </w:rPr>
      </w:pPr>
      <w:r>
        <w:rPr>
          <w:rFonts w:hint="eastAsia" w:ascii="宋体" w:hAnsi="宋体"/>
          <w:szCs w:val="21"/>
        </w:rPr>
        <w:t>地  址：</w:t>
      </w:r>
      <w:r>
        <w:rPr>
          <w:rFonts w:hint="eastAsia" w:ascii="宋体" w:hAnsi="宋体"/>
          <w:szCs w:val="21"/>
          <w:lang w:val="en-US" w:eastAsia="zh-CN"/>
        </w:rPr>
        <w:t xml:space="preserve">                    </w:t>
      </w:r>
      <w:r>
        <w:rPr>
          <w:rFonts w:hint="eastAsia" w:ascii="宋体" w:hAnsi="宋体"/>
          <w:szCs w:val="21"/>
        </w:rPr>
        <w:t xml:space="preserve">          地  址：</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邮政编码：</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 xml:space="preserve">      邮政编码：</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电  话：</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电  话：</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传  真：</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传  真：</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 xml:space="preserve">电子信箱：  </w:t>
      </w:r>
      <w:r>
        <w:rPr>
          <w:rFonts w:hint="eastAsia" w:ascii="宋体" w:hAnsi="宋体"/>
          <w:szCs w:val="21"/>
          <w:lang w:val="en-US" w:eastAsia="zh-CN"/>
        </w:rPr>
        <w:t xml:space="preserve">  </w:t>
      </w:r>
      <w:r>
        <w:rPr>
          <w:rFonts w:hint="eastAsia" w:ascii="宋体" w:hAnsi="宋体"/>
          <w:szCs w:val="21"/>
        </w:rPr>
        <w:t xml:space="preserve">                        电子信箱：</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开户银行：</w:t>
      </w:r>
      <w:r>
        <w:rPr>
          <w:rFonts w:hint="eastAsia" w:ascii="宋体" w:hAnsi="宋体"/>
          <w:szCs w:val="21"/>
          <w:lang w:val="en-US" w:eastAsia="zh-CN"/>
        </w:rPr>
        <w:t xml:space="preserve"> </w:t>
      </w:r>
    </w:p>
    <w:p>
      <w:pPr>
        <w:spacing w:line="360" w:lineRule="auto"/>
        <w:ind w:right="-153" w:rightChars="-73" w:firstLine="420" w:firstLineChars="200"/>
        <w:rPr>
          <w:rFonts w:hint="eastAsia"/>
          <w:highlight w:val="none"/>
        </w:rPr>
        <w:sectPr>
          <w:footerReference r:id="rId16" w:type="first"/>
          <w:pgSz w:w="11906" w:h="16838"/>
          <w:pgMar w:top="1134" w:right="1134" w:bottom="1134" w:left="1134" w:header="851" w:footer="992" w:gutter="0"/>
          <w:pgNumType w:fmt="decimal"/>
          <w:cols w:space="720" w:num="1"/>
          <w:docGrid w:type="lines" w:linePitch="312" w:charSpace="0"/>
        </w:sectPr>
      </w:pP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eastAsia="zh-CN"/>
        </w:rPr>
        <w:t xml:space="preserve"> </w:t>
      </w:r>
      <w:bookmarkStart w:id="218" w:name="_Toc24855"/>
      <w:bookmarkStart w:id="219" w:name="_Toc18423"/>
      <w:bookmarkStart w:id="220" w:name="_Toc21920"/>
    </w:p>
    <w:bookmarkEnd w:id="218"/>
    <w:bookmarkEnd w:id="219"/>
    <w:bookmarkEnd w:id="220"/>
    <w:p>
      <w:pPr>
        <w:pStyle w:val="3"/>
        <w:numPr>
          <w:ilvl w:val="0"/>
          <w:numId w:val="0"/>
        </w:numPr>
        <w:jc w:val="center"/>
        <w:rPr>
          <w:highlight w:val="none"/>
        </w:rPr>
      </w:pPr>
      <w:bookmarkStart w:id="221" w:name="_Toc8651"/>
      <w:bookmarkStart w:id="222" w:name="_Toc10743"/>
      <w:r>
        <w:rPr>
          <w:rFonts w:hint="eastAsia"/>
          <w:highlight w:val="none"/>
        </w:rPr>
        <w:t>第五章  评标办法及评审标准</w:t>
      </w:r>
      <w:bookmarkEnd w:id="221"/>
      <w:bookmarkEnd w:id="222"/>
    </w:p>
    <w:p>
      <w:pPr>
        <w:spacing w:line="360" w:lineRule="auto"/>
        <w:jc w:val="center"/>
        <w:rPr>
          <w:b/>
          <w:sz w:val="30"/>
          <w:szCs w:val="30"/>
          <w:highlight w:val="none"/>
        </w:rPr>
      </w:pPr>
      <w:r>
        <w:rPr>
          <w:highlight w:val="none"/>
        </w:rPr>
        <w:t xml:space="preserve"> </w:t>
      </w:r>
      <w:r>
        <w:rPr>
          <w:rFonts w:hint="eastAsia"/>
          <w:b/>
          <w:sz w:val="30"/>
          <w:szCs w:val="30"/>
          <w:highlight w:val="none"/>
        </w:rPr>
        <w:t>评标办法及评审标准</w:t>
      </w:r>
    </w:p>
    <w:p>
      <w:pPr>
        <w:spacing w:line="440" w:lineRule="exact"/>
        <w:rPr>
          <w:rFonts w:ascii="宋体" w:hAnsi="宋体"/>
          <w:szCs w:val="21"/>
          <w:highlight w:val="none"/>
        </w:rPr>
      </w:pPr>
      <w:r>
        <w:rPr>
          <w:sz w:val="24"/>
          <w:szCs w:val="24"/>
          <w:highlight w:val="none"/>
        </w:rPr>
        <w:t xml:space="preserve"> </w:t>
      </w:r>
      <w:r>
        <w:rPr>
          <w:rFonts w:hint="eastAsia" w:ascii="宋体" w:hAnsi="宋体"/>
          <w:szCs w:val="21"/>
          <w:highlight w:val="none"/>
        </w:rPr>
        <w:t>一、评审原则</w:t>
      </w:r>
    </w:p>
    <w:p>
      <w:pPr>
        <w:spacing w:line="440" w:lineRule="exact"/>
        <w:rPr>
          <w:rFonts w:ascii="宋体" w:hAnsi="宋体"/>
          <w:szCs w:val="21"/>
          <w:highlight w:val="none"/>
        </w:rPr>
      </w:pPr>
      <w:r>
        <w:rPr>
          <w:rFonts w:hint="eastAsia" w:ascii="宋体" w:hAnsi="宋体"/>
          <w:szCs w:val="21"/>
          <w:highlight w:val="none"/>
        </w:rPr>
        <w:t>（一） 磋商小组成员组成：本竞争性磋商采购项目的磋商小组由评审专家3人单数以上组成。</w:t>
      </w:r>
    </w:p>
    <w:p>
      <w:pPr>
        <w:spacing w:line="440" w:lineRule="exact"/>
        <w:rPr>
          <w:rFonts w:ascii="宋体" w:hAnsi="宋体"/>
          <w:szCs w:val="21"/>
          <w:highlight w:val="none"/>
        </w:rPr>
      </w:pPr>
      <w:r>
        <w:rPr>
          <w:rFonts w:hint="eastAsia" w:ascii="宋体" w:hAnsi="宋体"/>
          <w:szCs w:val="21"/>
          <w:highlight w:val="none"/>
        </w:rPr>
        <w:t>（二） 评审依据：磋商小组以竞争性磋商文件和竞争性磋商响应文件为依据，对磋商供应商的商务资格文件和技术文件内容按百分制打分。</w:t>
      </w:r>
    </w:p>
    <w:p>
      <w:pPr>
        <w:spacing w:line="440" w:lineRule="exact"/>
        <w:rPr>
          <w:rFonts w:ascii="宋体" w:hAnsi="宋体"/>
          <w:szCs w:val="21"/>
          <w:highlight w:val="none"/>
        </w:rPr>
      </w:pPr>
      <w:r>
        <w:rPr>
          <w:rFonts w:hint="eastAsia" w:ascii="宋体" w:hAnsi="宋体"/>
          <w:szCs w:val="21"/>
          <w:highlight w:val="none"/>
        </w:rPr>
        <w:t>（三） 评标办法：采用百分制综合评分法。</w:t>
      </w:r>
    </w:p>
    <w:p>
      <w:pPr>
        <w:spacing w:line="440" w:lineRule="exact"/>
        <w:rPr>
          <w:rFonts w:ascii="宋体" w:hAnsi="宋体"/>
          <w:bCs/>
          <w:szCs w:val="21"/>
          <w:highlight w:val="none"/>
        </w:rPr>
      </w:pPr>
      <w:r>
        <w:rPr>
          <w:rFonts w:hint="eastAsia" w:ascii="宋体" w:hAnsi="宋体"/>
          <w:szCs w:val="21"/>
          <w:highlight w:val="none"/>
        </w:rPr>
        <w:t>（四）</w:t>
      </w:r>
      <w:r>
        <w:rPr>
          <w:rFonts w:hint="eastAsia" w:ascii="宋体" w:hAnsi="宋体"/>
          <w:bCs/>
          <w:szCs w:val="21"/>
          <w:highlight w:val="none"/>
        </w:rPr>
        <w:t>根据财政部《关于印发〈政府采购促进中小企业发展暂行办法〉的通知》（财库[2011]181号）第五条的规定，对小型和微型企业服务产品的价格给予</w:t>
      </w:r>
      <w:r>
        <w:rPr>
          <w:rFonts w:hint="eastAsia" w:ascii="宋体" w:hAnsi="宋体"/>
          <w:bCs/>
          <w:szCs w:val="21"/>
          <w:highlight w:val="none"/>
          <w:lang w:val="en-US" w:eastAsia="zh-CN"/>
        </w:rPr>
        <w:t>10</w:t>
      </w:r>
      <w:r>
        <w:rPr>
          <w:rFonts w:hint="eastAsia" w:ascii="宋体" w:hAnsi="宋体"/>
          <w:bCs/>
          <w:szCs w:val="21"/>
          <w:highlight w:val="none"/>
        </w:rPr>
        <w:t>﹪的扣除，用扣除后的价格参与评审。</w:t>
      </w:r>
    </w:p>
    <w:p>
      <w:pPr>
        <w:spacing w:line="440" w:lineRule="exact"/>
        <w:rPr>
          <w:rFonts w:ascii="宋体" w:hAnsi="宋体"/>
          <w:bCs/>
          <w:szCs w:val="21"/>
          <w:highlight w:val="none"/>
        </w:rPr>
      </w:pPr>
      <w:r>
        <w:rPr>
          <w:rFonts w:hint="eastAsia" w:ascii="宋体" w:hAnsi="宋体"/>
          <w:bCs/>
          <w:szCs w:val="21"/>
          <w:highlight w:val="none"/>
        </w:rPr>
        <w:t>即对磋商供应商磋商总价中的小型和微型企业服务产品的价格给予</w:t>
      </w:r>
      <w:r>
        <w:rPr>
          <w:rFonts w:hint="eastAsia" w:ascii="宋体" w:hAnsi="宋体"/>
          <w:bCs/>
          <w:szCs w:val="21"/>
          <w:highlight w:val="none"/>
          <w:lang w:val="en-US" w:eastAsia="zh-CN"/>
        </w:rPr>
        <w:t>10</w:t>
      </w:r>
      <w:r>
        <w:rPr>
          <w:rFonts w:hint="eastAsia" w:ascii="宋体" w:hAnsi="宋体"/>
          <w:bCs/>
          <w:szCs w:val="21"/>
          <w:highlight w:val="none"/>
        </w:rPr>
        <w:t>﹪的扣除后加上原来未享受优惠政策的部分磋商价格作为评标价计算价格分。（磋商供应商提供工商注册地所在地县级或以上中小企业管理部门出具的证明材料原件，并对材料原件的真实性负责，并提供《中小企业声明函》，否则不予价格扣除）</w:t>
      </w:r>
    </w:p>
    <w:p>
      <w:pPr>
        <w:spacing w:line="440" w:lineRule="exact"/>
        <w:rPr>
          <w:rFonts w:ascii="宋体" w:hAnsi="宋体"/>
          <w:szCs w:val="21"/>
          <w:highlight w:val="none"/>
        </w:rPr>
      </w:pPr>
      <w:r>
        <w:rPr>
          <w:rFonts w:hint="eastAsia" w:ascii="宋体" w:hAnsi="宋体"/>
          <w:szCs w:val="21"/>
          <w:highlight w:val="none"/>
        </w:rPr>
        <w:t>（五）</w:t>
      </w:r>
      <w:r>
        <w:rPr>
          <w:rFonts w:hint="eastAsia" w:ascii="宋体" w:hAnsi="宋体"/>
          <w:bCs/>
          <w:szCs w:val="21"/>
          <w:highlight w:val="none"/>
        </w:rPr>
        <w:t>未享受优惠政策的磋商供应商的磋商报价即为评标价。</w:t>
      </w:r>
    </w:p>
    <w:p>
      <w:pPr>
        <w:spacing w:line="440" w:lineRule="exact"/>
        <w:rPr>
          <w:rFonts w:ascii="宋体" w:hAnsi="宋体"/>
          <w:szCs w:val="21"/>
          <w:highlight w:val="none"/>
        </w:rPr>
      </w:pPr>
      <w:r>
        <w:rPr>
          <w:rFonts w:hint="eastAsia" w:ascii="宋体" w:hAnsi="宋体"/>
          <w:szCs w:val="21"/>
          <w:highlight w:val="none"/>
        </w:rPr>
        <w:t>二、评标方法：对进入详评的，采用百分制综合评分法。</w:t>
      </w:r>
    </w:p>
    <w:p>
      <w:pPr>
        <w:snapToGrid w:val="0"/>
        <w:spacing w:line="440" w:lineRule="exact"/>
        <w:jc w:val="left"/>
        <w:rPr>
          <w:rFonts w:ascii="宋体" w:hAnsi="宋体"/>
          <w:szCs w:val="21"/>
          <w:highlight w:val="none"/>
        </w:rPr>
      </w:pPr>
      <w:r>
        <w:rPr>
          <w:rFonts w:hint="eastAsia" w:ascii="宋体" w:hAnsi="宋体"/>
          <w:szCs w:val="21"/>
          <w:highlight w:val="none"/>
        </w:rPr>
        <w:t>三、评审标准</w:t>
      </w:r>
    </w:p>
    <w:tbl>
      <w:tblPr>
        <w:tblStyle w:val="37"/>
        <w:tblpPr w:leftFromText="180" w:rightFromText="180" w:vertAnchor="text" w:horzAnchor="page" w:tblpX="1221" w:tblpY="302"/>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1"/>
        <w:gridCol w:w="969"/>
        <w:gridCol w:w="1563"/>
        <w:gridCol w:w="1876"/>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ascii="宋体" w:hAnsi="宋体" w:eastAsia="宋体" w:cs="宋体"/>
                <w:sz w:val="24"/>
                <w:szCs w:val="24"/>
              </w:rPr>
              <w:t xml:space="preserve">条款号 </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评审因素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2.1.1</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资格评审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标准（合格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制）</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竞标文件签署</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有效的法定代表人身份证明（附身份证复印件）或法定代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营业执照</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安全生产许可证</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yellow"/>
              </w:rPr>
            </w:pPr>
            <w:r>
              <w:rPr>
                <w:rFonts w:hint="eastAsia"/>
                <w:highlight w:val="yellow"/>
              </w:rPr>
              <w:t>资质等级</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yellow"/>
              </w:rPr>
            </w:pPr>
            <w:r>
              <w:rPr>
                <w:rFonts w:hint="eastAsia"/>
                <w:highlight w:val="yellow"/>
              </w:rPr>
              <w:t xml:space="preserve"> 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诚信</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项目经理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其他要求</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按规定提交了第二章“</w:t>
            </w:r>
            <w:r>
              <w:rPr>
                <w:rFonts w:hint="eastAsia"/>
                <w:lang w:eastAsia="zh-CN"/>
              </w:rPr>
              <w:t>磋商供应商须知</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6.5.3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项资格</w:t>
            </w:r>
            <w:r>
              <w:rPr>
                <w:rFonts w:hint="eastAsia"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2.1.1</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形式性评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审标准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竞标人名称</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竞标函签字盖章</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法定代表人或其委托代理人签字或盖章及加盖竞标章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lang w:eastAsia="zh-CN"/>
              </w:rPr>
              <w:t>竞争性磋商响应文件（格式）</w:t>
            </w:r>
            <w:r>
              <w:rPr>
                <w:rFonts w:hint="eastAsia"/>
              </w:rPr>
              <w:t xml:space="preserve">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六</w:t>
            </w:r>
            <w:r>
              <w:rPr>
                <w:rFonts w:hint="eastAsia"/>
              </w:rPr>
              <w:t>章“</w:t>
            </w:r>
            <w:r>
              <w:rPr>
                <w:rFonts w:hint="eastAsia"/>
                <w:lang w:eastAsia="zh-CN"/>
              </w:rPr>
              <w:t>竞争性磋商响应文件（格式）</w:t>
            </w:r>
            <w:r>
              <w:rPr>
                <w:rFonts w:hint="eastAsia"/>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报价唯一</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2.1.3</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响应性评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审标准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竞标内容</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w:t>
            </w:r>
            <w:r>
              <w:rPr>
                <w:rFonts w:hint="eastAsia"/>
                <w:lang w:eastAsia="zh-CN"/>
              </w:rPr>
              <w:t>第</w:t>
            </w:r>
            <w:r>
              <w:rPr>
                <w:rFonts w:hint="eastAsia"/>
                <w:lang w:val="en-US" w:eastAsia="zh-CN"/>
              </w:rPr>
              <w:t>1条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工期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项第</w:t>
            </w:r>
            <w:r>
              <w:rPr>
                <w:rFonts w:hint="eastAsia"/>
                <w:lang w:val="en-US" w:eastAsia="zh-CN"/>
              </w:rPr>
              <w:t>3</w:t>
            </w:r>
            <w:r>
              <w:rPr>
                <w:rFonts w:hint="eastAsia"/>
                <w:lang w:eastAsia="zh-CN"/>
              </w:rPr>
              <w:t>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工程质量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项第</w:t>
            </w:r>
            <w:r>
              <w:rPr>
                <w:rFonts w:hint="eastAsia"/>
                <w:lang w:val="en-US" w:eastAsia="zh-CN"/>
              </w:rPr>
              <w:t>4</w:t>
            </w:r>
            <w:r>
              <w:rPr>
                <w:rFonts w:hint="eastAsia"/>
                <w:lang w:eastAsia="zh-CN"/>
              </w:rPr>
              <w:t>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竞标有效期</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符合第二章“</w:t>
            </w:r>
            <w:r>
              <w:rPr>
                <w:rFonts w:hint="eastAsia"/>
                <w:lang w:eastAsia="zh-CN"/>
              </w:rPr>
              <w:t>磋商供应商须知前附表</w:t>
            </w:r>
            <w:r>
              <w:rPr>
                <w:rFonts w:hint="eastAsia"/>
              </w:rPr>
              <w:t>”第</w:t>
            </w:r>
            <w:r>
              <w:rPr>
                <w:rFonts w:hint="eastAsia"/>
                <w:lang w:val="en-US" w:eastAsia="zh-CN"/>
              </w:rPr>
              <w:t>7</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权利义务</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竞标函附录中的相关承诺符合或优于第四章“合同协议书（参考格式）”的相关规定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竞标价格</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低于（含等于）采购人公布的竞标控制价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已标价工程量清单</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六</w:t>
            </w:r>
            <w:r>
              <w:rPr>
                <w:rFonts w:hint="eastAsia"/>
              </w:rPr>
              <w:t>章“工程量清单”的编制要求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2.2 </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详细评审</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通过资格审查合格的竞标人，只有通过了形式性评审和响应性评审，才能进入详细评审程序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2.2.1 </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Times New Roman"/>
                <w:color w:val="auto"/>
                <w:highlight w:val="none"/>
              </w:rPr>
            </w:pPr>
            <w:r>
              <w:rPr>
                <w:rFonts w:hint="eastAsia"/>
              </w:rPr>
              <w:t xml:space="preserve"> 分值构成</w:t>
            </w:r>
          </w:p>
        </w:tc>
        <w:tc>
          <w:tcPr>
            <w:tcW w:w="34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分值</w:t>
            </w:r>
            <w:r>
              <w:rPr>
                <w:rFonts w:hint="eastAsia"/>
                <w:lang w:val="en-US" w:eastAsia="zh-CN"/>
              </w:rPr>
              <w:t>权重</w:t>
            </w:r>
            <w:r>
              <w:rPr>
                <w:rFonts w:hint="eastAsia"/>
              </w:rPr>
              <w:t>构成</w:t>
            </w:r>
            <w:r>
              <w:rPr>
                <w:rFonts w:hint="eastAsia"/>
                <w:lang w:eastAsia="zh-CN"/>
              </w:rPr>
              <w:t>（</w:t>
            </w:r>
            <w:r>
              <w:rPr>
                <w:rFonts w:hint="eastAsia"/>
              </w:rPr>
              <w:t xml:space="preserve">100 </w:t>
            </w:r>
            <w:r>
              <w:rPr>
                <w:rFonts w:hint="eastAsia"/>
                <w:lang w:val="en-US" w:eastAsia="zh-CN"/>
              </w:rPr>
              <w:t>%</w:t>
            </w:r>
            <w:r>
              <w:rPr>
                <w:rFonts w:hint="eastAsia"/>
              </w:rPr>
              <w:t>）</w:t>
            </w:r>
          </w:p>
        </w:tc>
        <w:tc>
          <w:tcPr>
            <w:tcW w:w="35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宋体"/>
                <w:lang w:eastAsia="zh-CN"/>
              </w:rPr>
            </w:pPr>
            <w:r>
              <w:rPr>
                <w:rFonts w:hint="eastAsia"/>
              </w:rPr>
              <w:t>技术标评审部分：</w:t>
            </w:r>
            <w:r>
              <w:rPr>
                <w:rFonts w:hint="eastAsia"/>
                <w:lang w:val="en-US" w:eastAsia="zh-CN"/>
              </w:rPr>
              <w:t>7</w:t>
            </w:r>
            <w:r>
              <w:rPr>
                <w:rFonts w:hint="eastAsia"/>
              </w:rPr>
              <w:t xml:space="preserve">0 </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宋体"/>
                <w:lang w:eastAsia="zh-CN"/>
              </w:rPr>
            </w:pPr>
            <w:r>
              <w:rPr>
                <w:rFonts w:hint="eastAsia"/>
              </w:rPr>
              <w:t>商务标评审部分：</w:t>
            </w:r>
            <w:r>
              <w:rPr>
                <w:rFonts w:hint="eastAsia"/>
                <w:lang w:val="en-US" w:eastAsia="zh-CN"/>
              </w:rPr>
              <w:t>3</w:t>
            </w:r>
            <w:r>
              <w:rPr>
                <w:rFonts w:hint="eastAsia"/>
              </w:rPr>
              <w:t xml:space="preserve">0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2.2.2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技术标评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审标准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（满分</w:t>
            </w:r>
            <w:r>
              <w:rPr>
                <w:rFonts w:hint="eastAsia" w:ascii="Times New Roman" w:hAnsi="Times New Roman" w:cs="Times New Roman"/>
                <w:color w:val="auto"/>
                <w:highlight w:val="none"/>
                <w:lang w:val="en-US" w:eastAsia="zh-CN"/>
              </w:rPr>
              <w:t>分值权重70</w:t>
            </w:r>
          </w:p>
          <w:p>
            <w:pPr>
              <w:keepNext w:val="0"/>
              <w:keepLines w:val="0"/>
              <w:widowControl/>
              <w:suppressLineNumbers w:val="0"/>
              <w:jc w:val="left"/>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施工组织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设计（100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分）</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主要施工方法(10 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一档（10 分）：针对项目实际提出先进、可行、具体的施工方法，确保项目保质保量,按时完工。</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二</w:t>
            </w:r>
            <w:r>
              <w:rPr>
                <w:rFonts w:hint="eastAsia" w:ascii="Times New Roman" w:hAnsi="Times New Roman" w:cs="Times New Roman"/>
                <w:color w:val="auto"/>
                <w:sz w:val="21"/>
                <w:szCs w:val="21"/>
                <w:highlight w:val="none"/>
                <w:lang w:val="en-US" w:eastAsia="zh-CN"/>
              </w:rPr>
              <w:t>档</w:t>
            </w:r>
            <w:r>
              <w:rPr>
                <w:rFonts w:hint="eastAsia"/>
                <w:lang w:val="en-US" w:eastAsia="zh-CN"/>
              </w:rPr>
              <w:t>（7 分）：有可行、具体的施工方法，较能确保项目保质保量,按时完工。</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三</w:t>
            </w:r>
            <w:r>
              <w:rPr>
                <w:rFonts w:hint="eastAsia" w:ascii="Times New Roman" w:hAnsi="Times New Roman" w:cs="Times New Roman"/>
                <w:color w:val="auto"/>
                <w:sz w:val="21"/>
                <w:szCs w:val="21"/>
                <w:highlight w:val="none"/>
                <w:lang w:val="en-US" w:eastAsia="zh-CN"/>
              </w:rPr>
              <w:t>档</w:t>
            </w:r>
            <w:r>
              <w:rPr>
                <w:rFonts w:hint="eastAsia"/>
                <w:lang w:val="en-US" w:eastAsia="zh-CN"/>
              </w:rPr>
              <w:t>（4 分）：有具体的施工方法，基本确保项目保质保量,按时完工。</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 分）：无具体施工方法。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拟投入的主要物资计划（10 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一档（10 分）：投入计划与进度计划呼应，较好满足施工需要，调配投入计划合理、准确。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二档（7分）：投入计划与进度计划呼应，基本满足施工需要，调配投入计划合理、准确。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三</w:t>
            </w:r>
            <w:r>
              <w:rPr>
                <w:rFonts w:hint="eastAsia"/>
                <w:lang w:val="en-US" w:eastAsia="zh-CN"/>
              </w:rPr>
              <w:t>档</w:t>
            </w:r>
            <w:r>
              <w:rPr>
                <w:rFonts w:hint="default"/>
                <w:lang w:val="en-US" w:eastAsia="zh-CN"/>
              </w:rPr>
              <w:t>（</w:t>
            </w:r>
            <w:r>
              <w:rPr>
                <w:rFonts w:hint="eastAsia"/>
                <w:lang w:val="en-US" w:eastAsia="zh-CN"/>
              </w:rPr>
              <w:t>4</w:t>
            </w:r>
            <w:r>
              <w:rPr>
                <w:rFonts w:hint="default"/>
                <w:lang w:val="en-US" w:eastAsia="zh-CN"/>
              </w:rPr>
              <w:t xml:space="preserve"> 分）：投入计划与进度计划呼应，基本满足施工需要，调配投入计划基本合理。</w:t>
            </w:r>
          </w:p>
          <w:p>
            <w:pPr>
              <w:pStyle w:val="2"/>
              <w:rPr>
                <w:rFonts w:hint="default"/>
              </w:rPr>
            </w:pPr>
            <w:r>
              <w:rPr>
                <w:rFonts w:hint="eastAsia" w:ascii="Times New Roman" w:hAnsi="Times New Roman" w:cs="Times New Roman"/>
                <w:color w:val="auto"/>
                <w:sz w:val="21"/>
                <w:szCs w:val="21"/>
                <w:highlight w:val="none"/>
                <w:lang w:val="en-US" w:eastAsia="zh-CN"/>
              </w:rPr>
              <w:t>四档（0 分）：投入计划与进度计划不呼应，不满足施工需要，调配投入计划不合理。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1563" w:type="dxa"/>
            <w:vAlign w:val="center"/>
          </w:tcPr>
          <w:p>
            <w:pPr>
              <w:pStyle w:val="52"/>
              <w:jc w:val="left"/>
              <w:rPr>
                <w:rFonts w:hint="eastAsia" w:eastAsia="宋体"/>
                <w:color w:val="auto"/>
                <w:highlight w:val="none"/>
                <w:lang w:val="en-US" w:eastAsia="zh-CN"/>
              </w:rPr>
            </w:pPr>
            <w:r>
              <w:rPr>
                <w:rFonts w:hint="eastAsia" w:eastAsia="宋体"/>
                <w:color w:val="auto"/>
                <w:sz w:val="21"/>
                <w:szCs w:val="21"/>
                <w:highlight w:val="none"/>
                <w:lang w:val="en-US" w:eastAsia="zh-CN"/>
              </w:rPr>
              <w:t>拟投入的主要施工机械、设备计划（10分）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一档（10 分）：投入的施工机械、设备、机具有详细的组织计划且计划周密，设备数量、选型配置、进场时间安排合理，满足施工需要。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二档（7分）：投入的施工机械、设备、机具计划与进度计划呼应，满足施工需要。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三档（4 分）：投入的施工机械、设备、机具计划与进度计划呼应，基本满足施工需要。</w:t>
            </w:r>
          </w:p>
          <w:p>
            <w:pPr>
              <w:snapToGrid/>
              <w:spacing w:line="280" w:lineRule="exact"/>
              <w:jc w:val="left"/>
              <w:outlineLvl w:val="9"/>
              <w:rPr>
                <w:rFonts w:hint="default"/>
              </w:rPr>
            </w:pPr>
            <w:r>
              <w:rPr>
                <w:rFonts w:hint="eastAsia" w:ascii="Times New Roman" w:hAnsi="Times New Roman" w:cs="Times New Roman"/>
                <w:color w:val="auto"/>
                <w:sz w:val="21"/>
                <w:szCs w:val="21"/>
                <w:highlight w:val="none"/>
                <w:lang w:val="en-US" w:eastAsia="zh-CN"/>
              </w:rPr>
              <w:t>四档（0 分）：</w:t>
            </w:r>
            <w:r>
              <w:rPr>
                <w:rFonts w:hint="eastAsia"/>
                <w:lang w:val="en-US" w:eastAsia="zh-CN"/>
              </w:rPr>
              <w:t>投入的施工机械、设备、机具计划与进度计划不呼应，不能满足施工需要。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劳动力安排计划（10 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分）：劳动力安排计划与进度计划呼应，较好满足施工需要，安排计划合理、准确。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二档（7 分）：劳动力安排计划与进度计划呼应，较好满足施工需要，安排计划合理。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分）：劳动力安排计划与进度计划呼应，基本满足施工需要，安排计划合理、准确。</w:t>
            </w:r>
          </w:p>
          <w:p>
            <w:pPr>
              <w:pStyle w:val="2"/>
              <w:rPr>
                <w:rFonts w:hint="default" w:eastAsia="宋体"/>
                <w:lang w:val="en-US" w:eastAsia="zh-CN"/>
              </w:rPr>
            </w:pPr>
            <w:r>
              <w:rPr>
                <w:rFonts w:hint="eastAsia" w:ascii="Times New Roman" w:hAnsi="Times New Roman" w:cs="Times New Roman"/>
                <w:color w:val="auto"/>
                <w:sz w:val="21"/>
                <w:szCs w:val="21"/>
                <w:highlight w:val="none"/>
                <w:lang w:val="en-US" w:eastAsia="zh-CN"/>
              </w:rPr>
              <w:t>四档（0 分）：</w:t>
            </w:r>
            <w:r>
              <w:rPr>
                <w:rFonts w:hint="eastAsia"/>
                <w:sz w:val="21"/>
                <w:szCs w:val="21"/>
                <w:lang w:val="en-US" w:eastAsia="zh-CN"/>
              </w:rPr>
              <w:t>无劳动力安排计划。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确保工程质量的技术组织措施（10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分）：应用新技术、新工艺、新材料、新设备，针对项目实际提出先进、可行、具体的保证措施，超过竞争性磋商文件的质量要求及施工验收规范要求。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分）：针对项目实际提出先进、可行、具体的保证措施，满足竞争性磋商文件的质量要求。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分）：具体措施可行，满足竞争性磋商文件的质量要求。</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 分）：无工程质量的技术组织措施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确保安全生产的技术组织措施（10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分）：针对项目实际情况，有先进、具体、完整、可行的安全技术组织实施措施，采用规范正确、清晰。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分）：针对项目实际情况，有合理的安全技术组织实施措施且具体、完整，采用规范正确。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分）：有基本合理的安全技术组织实施措施，采用规范正确。</w:t>
            </w:r>
          </w:p>
          <w:p>
            <w:pPr>
              <w:pStyle w:val="2"/>
              <w:rPr>
                <w:rFonts w:hint="default"/>
              </w:rPr>
            </w:pPr>
            <w:r>
              <w:rPr>
                <w:rFonts w:hint="eastAsia" w:ascii="Times New Roman" w:hAnsi="Times New Roman" w:cs="Times New Roman"/>
                <w:color w:val="auto"/>
                <w:sz w:val="21"/>
                <w:szCs w:val="21"/>
                <w:highlight w:val="none"/>
                <w:lang w:val="en-US" w:eastAsia="zh-CN"/>
              </w:rPr>
              <w:t>四档（0 分）：无安全生产的技术组织措施。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确保工期的技术组织措施（10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分）：针对项目实际情况，有先进、具体、完整、可行的确保工期的技术组织措施，采用规范正确、清晰。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确保工期的技术组织措施且具体、完整，采用规范正确。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分）：有基本合理的确保工期的技术组织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措施，采用规范正确。</w:t>
            </w:r>
          </w:p>
          <w:p>
            <w:pPr>
              <w:pStyle w:val="2"/>
              <w:rPr>
                <w:rFonts w:hint="eastAsia" w:eastAsia="宋体"/>
                <w:lang w:eastAsia="zh-CN"/>
              </w:rPr>
            </w:pPr>
            <w:r>
              <w:rPr>
                <w:rFonts w:hint="eastAsia" w:ascii="Times New Roman" w:hAnsi="Times New Roman" w:cs="Times New Roman"/>
                <w:color w:val="auto"/>
                <w:sz w:val="21"/>
                <w:szCs w:val="21"/>
                <w:highlight w:val="none"/>
                <w:lang w:val="en-US" w:eastAsia="zh-CN"/>
              </w:rPr>
              <w:t>四档（0 分）：无</w:t>
            </w:r>
            <w:r>
              <w:rPr>
                <w:rFonts w:hint="default"/>
                <w:sz w:val="21"/>
                <w:szCs w:val="21"/>
              </w:rPr>
              <w:t>工期的技术组织措施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确保文明施工的技术组织措施（10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分）：针对项目实际情况，有先进、具体、完整、可行的文明施工技术组织实施措施，采用范正确、清晰。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分）：针对项目实际情况，有合理的文明施工技术组织实施措施且具体、完整，采用规范正确。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w:t>
            </w:r>
            <w:r>
              <w:rPr>
                <w:rFonts w:hint="eastAsia" w:ascii="Times New Roman" w:hAnsi="Times New Roman" w:cs="Times New Roman"/>
                <w:color w:val="auto"/>
                <w:sz w:val="21"/>
                <w:szCs w:val="21"/>
                <w:highlight w:val="none"/>
                <w:lang w:val="en-US" w:eastAsia="zh-CN"/>
              </w:rPr>
              <w:t>档</w:t>
            </w:r>
            <w:r>
              <w:rPr>
                <w:rFonts w:hint="default"/>
              </w:rPr>
              <w:t>（</w:t>
            </w:r>
            <w:r>
              <w:rPr>
                <w:rFonts w:hint="eastAsia"/>
                <w:lang w:val="en-US" w:eastAsia="zh-CN"/>
              </w:rPr>
              <w:t>4</w:t>
            </w:r>
            <w:r>
              <w:rPr>
                <w:rFonts w:hint="default"/>
              </w:rPr>
              <w:t>分）：有基本合理的文明施工措施，采用规正确。</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四档（0分）：缺少确保文明施工的技术组织措施。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工程施工的重点和难点及保证措施（10分）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分）：对重点、难点有先进合理的施工措施并有可行的安全措施，解决方案完整、经济、安全、切实可行，措施得力。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分）：对重点。难点有合理的建议，解决方案经济、安全、基本可行。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分）：对重点、难点有建议，解决方案基本可行。</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w:t>
            </w:r>
            <w:r>
              <w:rPr>
                <w:rFonts w:hint="default"/>
                <w:lang w:val="en-US" w:eastAsia="zh-CN"/>
              </w:rPr>
              <w:t>缺少工程施工的重点和难点及保 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施工总平面布置图（10分）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分）：总体布置有针对性、合理，较好满足施工需要，符合安全。文明生产要求。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 xml:space="preserve"> 分）：总体布置合理，能满足施工需要，基本符合安全、文明生产要求。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 xml:space="preserve"> 分）：总体布置基本合理，基本满足施工需要。</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四档（0分）：无施工总平面布置图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2.2.2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eastAsia"/>
              </w:rPr>
              <w:t>（2）</w:t>
            </w:r>
          </w:p>
        </w:tc>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eastAsia"/>
              </w:rPr>
              <w:t>商务标评分标准【</w:t>
            </w:r>
            <w:r>
              <w:rPr>
                <w:rFonts w:hint="default" w:ascii="Times New Roman" w:hAnsi="Times New Roman" w:cs="Times New Roman"/>
                <w:color w:val="auto"/>
                <w:highlight w:val="none"/>
              </w:rPr>
              <w:t>满分</w:t>
            </w:r>
            <w:r>
              <w:rPr>
                <w:rFonts w:hint="eastAsia" w:ascii="Times New Roman" w:hAnsi="Times New Roman" w:cs="Times New Roman"/>
                <w:color w:val="auto"/>
                <w:highlight w:val="none"/>
                <w:lang w:val="en-US" w:eastAsia="zh-CN"/>
              </w:rPr>
              <w:t>分值权重30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w:t>
            </w:r>
            <w:r>
              <w:rPr>
                <w:rFonts w:hint="eastAsia"/>
              </w:rPr>
              <w:t>】</w:t>
            </w:r>
          </w:p>
        </w:tc>
        <w:tc>
          <w:tcPr>
            <w:tcW w:w="969" w:type="dxa"/>
            <w:vAlign w:val="center"/>
          </w:tcPr>
          <w:p>
            <w:pPr>
              <w:spacing w:line="240" w:lineRule="auto"/>
              <w:jc w:val="both"/>
              <w:outlineLvl w:val="9"/>
              <w:rPr>
                <w:rFonts w:hint="eastAsia" w:ascii="宋体" w:hAnsi="宋体" w:eastAsia="宋体" w:cs="宋体"/>
                <w:b/>
                <w:szCs w:val="21"/>
              </w:rPr>
            </w:pPr>
            <w:r>
              <w:rPr>
                <w:rFonts w:hint="eastAsia" w:ascii="宋体" w:hAnsi="宋体" w:eastAsia="宋体" w:cs="宋体"/>
                <w:b/>
                <w:szCs w:val="21"/>
              </w:rPr>
              <w:t>报价分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rPr>
              <w:t>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1、磋商基准价的确定方法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1）有效报价范围：为竞标总价低于或等于采购人公布的竞标控制价，通过资格评审、形式评审、响应性评审且技术标评审合格，经磋商小组审定不存在严重不平衡、不合理、不低于其企业成本的竞标人竞标总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（2）磋商小组根据磋商采购文件及竞标人提交的竞标文件在全部满足竞争性磋商采购文件实质性要求和条件的前提下，以竞标人的最终竞标报价为评标价。以进入综合评分环节最终最低的评标价为磋商基准价。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注：若竞标单位按《政府采购促进中小企业发展暂行办法》（财库[2011]181 号）认定为小型和微型企业的（以竞标文件提供的符合规定有关证明材料为准），对竞标报价</w:t>
            </w:r>
            <w:r>
              <w:rPr>
                <w:rFonts w:hint="eastAsia"/>
                <w:highlight w:val="yellow"/>
              </w:rPr>
              <w:t>给予</w:t>
            </w:r>
            <w:r>
              <w:rPr>
                <w:rFonts w:hint="eastAsia"/>
                <w:highlight w:val="yellow"/>
                <w:lang w:val="en-US" w:eastAsia="zh-CN"/>
              </w:rPr>
              <w:t>10%</w:t>
            </w:r>
            <w:r>
              <w:rPr>
                <w:rFonts w:hint="eastAsia"/>
                <w:highlight w:val="yellow"/>
              </w:rPr>
              <w:t>的扣除，扣除后的价格为评标价，即评标价=竞标报价×（1-</w:t>
            </w:r>
            <w:r>
              <w:rPr>
                <w:rFonts w:hint="eastAsia"/>
                <w:highlight w:val="yellow"/>
                <w:lang w:val="en-US" w:eastAsia="zh-CN"/>
              </w:rPr>
              <w:t>10%</w:t>
            </w:r>
            <w:r>
              <w:rPr>
                <w:rFonts w:hint="eastAsia"/>
                <w:highlight w:val="yellow"/>
              </w:rPr>
              <w:t>），以评标价</w:t>
            </w:r>
            <w:r>
              <w:rPr>
                <w:rFonts w:hint="eastAsia"/>
              </w:rPr>
              <w:t>计算商务标得分。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竞标单位按《关于政府采购支持监狱企业发展有关问题的通知》(财库[2014]68号)被认定为监狱企业的，监狱企业视同小型、微型企业。监狱企业以提供由省级以上监狱管理局、戒毒管理局(含新疆生产建设兵团)出具的属于监狱企业的证明文件为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竞标单位按《关于促进残疾人就业政府采购政策的通知》（财库〔2017〕141号）被认定为残疾人福利性单位视同小型、微型企业。残疾人福利性单位属小型、微型企业的，不重复享受政策。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除上述情况外，评标价=最终竞标报价。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3）磋商小组认为某竞标人的报价明显低于其他竞标人的报价，有可能影响质量或者不能诚信履约的，应要求其在评标现场合理的时间内提供书面说明，并提交相关证明材料；竞标人不能证明其报价合理性的，磋商小组应当将其作为无效竞标处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2、商务标评分标准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某竞标人的商务标得分=（磋商基准价/某竞标人最终竞标报价的评标价）×</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637"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备注：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五</w:t>
            </w:r>
          </w:p>
        </w:tc>
        <w:tc>
          <w:tcPr>
            <w:tcW w:w="881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总分 = 一 + 二</w:t>
            </w:r>
          </w:p>
        </w:tc>
      </w:tr>
    </w:tbl>
    <w:p>
      <w:pPr>
        <w:rPr>
          <w:rFonts w:ascii="宋体" w:hAnsi="宋体"/>
          <w:szCs w:val="21"/>
          <w:highlight w:val="none"/>
        </w:rPr>
      </w:pPr>
      <w:r>
        <w:rPr>
          <w:rFonts w:hint="eastAsia" w:ascii="宋体" w:hAnsi="宋体"/>
          <w:szCs w:val="21"/>
          <w:highlight w:val="none"/>
        </w:rPr>
        <w:t xml:space="preserve">四、成交候选人推荐原则  </w:t>
      </w:r>
    </w:p>
    <w:p>
      <w:pPr>
        <w:ind w:firstLine="420" w:firstLineChars="200"/>
        <w:rPr>
          <w:highlight w:val="none"/>
        </w:rPr>
      </w:pPr>
      <w:r>
        <w:rPr>
          <w:rFonts w:hint="eastAsia"/>
          <w:highlight w:val="none"/>
        </w:rPr>
        <w:t>磋商小组根据综合评分情况，按照评审得分由高到低顺序推荐3名成交候选人。评审得分相同的，按照最后报价由低到高的顺序推荐。评审得分且最后报价相同的，按照技术指标优劣顺序推荐。</w:t>
      </w:r>
    </w:p>
    <w:p/>
    <w:p>
      <w:pPr>
        <w:rPr>
          <w:highlight w:val="none"/>
        </w:rPr>
      </w:pPr>
    </w:p>
    <w:p>
      <w:pPr>
        <w:rPr>
          <w:highlight w:val="none"/>
        </w:rPr>
      </w:pPr>
    </w:p>
    <w:p>
      <w:pPr>
        <w:rPr>
          <w:rFonts w:hint="eastAsia"/>
          <w:highlight w:val="none"/>
        </w:rPr>
      </w:pPr>
      <w:bookmarkStart w:id="223" w:name="_Toc24854"/>
    </w:p>
    <w:p>
      <w:pPr>
        <w:rPr>
          <w:rFonts w:hint="eastAsia"/>
          <w:highlight w:val="none"/>
        </w:rPr>
      </w:pPr>
    </w:p>
    <w:p>
      <w:pPr>
        <w:rPr>
          <w:rFonts w:hint="eastAsia"/>
          <w:highlight w:val="none"/>
        </w:rPr>
      </w:pPr>
    </w:p>
    <w:p>
      <w:pPr>
        <w:pStyle w:val="3"/>
        <w:numPr>
          <w:ilvl w:val="0"/>
          <w:numId w:val="0"/>
        </w:numPr>
        <w:rPr>
          <w:rFonts w:hint="eastAsia"/>
          <w:highlight w:val="none"/>
        </w:rPr>
        <w:sectPr>
          <w:headerReference r:id="rId17" w:type="default"/>
          <w:pgSz w:w="11906" w:h="16838"/>
          <w:pgMar w:top="1134" w:right="1134" w:bottom="1134" w:left="1134" w:header="850" w:footer="850" w:gutter="0"/>
          <w:pgNumType w:fmt="decimal"/>
          <w:cols w:space="720" w:num="1"/>
          <w:docGrid w:type="lines" w:linePitch="312" w:charSpace="0"/>
        </w:sectPr>
      </w:pPr>
      <w:bookmarkStart w:id="224" w:name="_Toc27421"/>
    </w:p>
    <w:p>
      <w:pPr>
        <w:pStyle w:val="3"/>
        <w:numPr>
          <w:ilvl w:val="0"/>
          <w:numId w:val="0"/>
        </w:numPr>
        <w:rPr>
          <w:highlight w:val="none"/>
        </w:rPr>
      </w:pPr>
      <w:bookmarkStart w:id="225" w:name="_Toc3451"/>
      <w:bookmarkStart w:id="226" w:name="_Toc32208"/>
      <w:bookmarkStart w:id="227" w:name="_Toc4613"/>
      <w:r>
        <w:rPr>
          <w:rFonts w:hint="eastAsia"/>
          <w:highlight w:val="none"/>
        </w:rPr>
        <w:t>第六章  竞争性磋商响应文件（格式）</w:t>
      </w:r>
      <w:bookmarkEnd w:id="223"/>
      <w:bookmarkEnd w:id="224"/>
      <w:bookmarkEnd w:id="225"/>
      <w:bookmarkEnd w:id="226"/>
      <w:bookmarkEnd w:id="227"/>
    </w:p>
    <w:p>
      <w:pPr>
        <w:rPr>
          <w:sz w:val="24"/>
          <w:szCs w:val="24"/>
          <w:highlight w:val="none"/>
        </w:rPr>
      </w:pPr>
      <w:r>
        <w:rPr>
          <w:highlight w:val="none"/>
        </w:rPr>
        <w:t xml:space="preserve"> </w:t>
      </w: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pStyle w:val="18"/>
      </w:pPr>
    </w:p>
    <w:p>
      <w:pPr>
        <w:rPr>
          <w:sz w:val="24"/>
          <w:szCs w:val="24"/>
          <w:highlight w:val="none"/>
        </w:rPr>
      </w:pPr>
    </w:p>
    <w:p>
      <w:pPr>
        <w:rPr>
          <w:highlight w:val="none"/>
        </w:rPr>
      </w:pPr>
      <w:r>
        <w:rPr>
          <w:rFonts w:hint="eastAsia"/>
          <w:sz w:val="24"/>
          <w:szCs w:val="24"/>
          <w:highlight w:val="none"/>
        </w:rPr>
        <w:t xml:space="preserve">竞争性磋商响应文件的外包装封面格式 ：    </w:t>
      </w:r>
    </w:p>
    <w:p>
      <w:pPr>
        <w:rPr>
          <w:sz w:val="24"/>
          <w:szCs w:val="24"/>
          <w:highlight w:val="none"/>
        </w:rPr>
      </w:pPr>
      <w:r>
        <w:rPr>
          <w:sz w:val="24"/>
          <w:szCs w:val="24"/>
          <w:highlight w:val="none"/>
        </w:rPr>
        <w:t xml:space="preserve">  </w:t>
      </w:r>
    </w:p>
    <w:p>
      <w:pPr>
        <w:rPr>
          <w:sz w:val="24"/>
          <w:szCs w:val="24"/>
          <w:highlight w:val="none"/>
        </w:rPr>
      </w:pPr>
    </w:p>
    <w:p>
      <w:pPr>
        <w:rPr>
          <w:sz w:val="24"/>
          <w:szCs w:val="24"/>
          <w:highlight w:val="none"/>
        </w:rPr>
      </w:pPr>
    </w:p>
    <w:p>
      <w:pPr>
        <w:jc w:val="center"/>
        <w:rPr>
          <w:b/>
          <w:sz w:val="44"/>
          <w:szCs w:val="44"/>
          <w:highlight w:val="none"/>
        </w:rPr>
      </w:pPr>
      <w:r>
        <w:rPr>
          <w:rFonts w:hint="eastAsia"/>
          <w:b/>
          <w:sz w:val="44"/>
          <w:szCs w:val="44"/>
          <w:highlight w:val="none"/>
        </w:rPr>
        <w:t>竞争性磋商响应文件</w:t>
      </w:r>
    </w:p>
    <w:p>
      <w:pPr>
        <w:rPr>
          <w:sz w:val="24"/>
          <w:szCs w:val="24"/>
          <w:highlight w:val="none"/>
        </w:rPr>
      </w:pPr>
    </w:p>
    <w:p>
      <w:pPr>
        <w:rPr>
          <w:sz w:val="24"/>
          <w:szCs w:val="24"/>
          <w:highlight w:val="none"/>
        </w:rPr>
      </w:pPr>
    </w:p>
    <w:p>
      <w:pPr>
        <w:rPr>
          <w:rFonts w:hint="eastAsia" w:eastAsia="宋体"/>
          <w:sz w:val="24"/>
          <w:szCs w:val="24"/>
          <w:highlight w:val="none"/>
          <w:lang w:eastAsia="zh-CN"/>
        </w:rPr>
      </w:pPr>
      <w:r>
        <w:rPr>
          <w:rFonts w:hint="eastAsia"/>
          <w:sz w:val="24"/>
          <w:szCs w:val="24"/>
          <w:highlight w:val="none"/>
        </w:rPr>
        <w:t>项目名称：</w:t>
      </w:r>
      <w:r>
        <w:rPr>
          <w:rFonts w:hint="eastAsia"/>
          <w:sz w:val="24"/>
          <w:szCs w:val="24"/>
          <w:highlight w:val="none"/>
          <w:lang w:eastAsia="zh-CN"/>
        </w:rPr>
        <w:t xml:space="preserve">新华乡2021年第二批中央和自治区财政专项扶贫资金项目 </w:t>
      </w:r>
    </w:p>
    <w:p>
      <w:pPr>
        <w:rPr>
          <w:rFonts w:hint="eastAsia"/>
          <w:sz w:val="24"/>
          <w:szCs w:val="24"/>
          <w:highlight w:val="none"/>
        </w:rPr>
      </w:pPr>
    </w:p>
    <w:p>
      <w:pPr>
        <w:rPr>
          <w:rFonts w:hint="eastAsia" w:eastAsia="宋体"/>
          <w:sz w:val="24"/>
          <w:szCs w:val="24"/>
          <w:highlight w:val="none"/>
          <w:lang w:eastAsia="zh-CN"/>
        </w:rPr>
      </w:pPr>
      <w:r>
        <w:rPr>
          <w:rFonts w:hint="eastAsia"/>
          <w:sz w:val="24"/>
          <w:szCs w:val="24"/>
          <w:highlight w:val="none"/>
        </w:rPr>
        <w:t>项目编号</w:t>
      </w:r>
      <w:r>
        <w:rPr>
          <w:rFonts w:hint="eastAsia"/>
          <w:color w:val="FF0000"/>
          <w:sz w:val="24"/>
          <w:szCs w:val="24"/>
          <w:highlight w:val="none"/>
        </w:rPr>
        <w:t>：</w:t>
      </w:r>
      <w:r>
        <w:rPr>
          <w:rFonts w:hint="eastAsia"/>
          <w:color w:val="FF0000"/>
          <w:sz w:val="24"/>
          <w:szCs w:val="24"/>
          <w:highlight w:val="none"/>
          <w:lang w:eastAsia="zh-CN"/>
        </w:rPr>
        <w:t>HZZC2021-C2-230308-GXZR</w:t>
      </w:r>
    </w:p>
    <w:p>
      <w:pPr>
        <w:rPr>
          <w:rFonts w:hint="eastAsia"/>
          <w:sz w:val="24"/>
          <w:szCs w:val="24"/>
          <w:highlight w:val="none"/>
        </w:rPr>
      </w:pPr>
    </w:p>
    <w:p>
      <w:pPr>
        <w:rPr>
          <w:rFonts w:hint="eastAsia" w:eastAsia="宋体"/>
          <w:sz w:val="24"/>
          <w:szCs w:val="24"/>
          <w:highlight w:val="none"/>
          <w:lang w:eastAsia="zh-CN"/>
        </w:rPr>
      </w:pPr>
      <w:r>
        <w:rPr>
          <w:rFonts w:hint="eastAsia"/>
          <w:sz w:val="24"/>
          <w:szCs w:val="24"/>
          <w:highlight w:val="none"/>
        </w:rPr>
        <w:t>采购代理机构：</w:t>
      </w:r>
      <w:r>
        <w:rPr>
          <w:rFonts w:hint="eastAsia"/>
          <w:sz w:val="24"/>
          <w:szCs w:val="24"/>
          <w:highlight w:val="none"/>
          <w:lang w:eastAsia="zh-CN"/>
        </w:rPr>
        <w:t>广西臻润工程咨询有限公司</w:t>
      </w: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r>
        <w:rPr>
          <w:rFonts w:hint="eastAsia"/>
          <w:sz w:val="24"/>
          <w:szCs w:val="24"/>
          <w:highlight w:val="none"/>
        </w:rPr>
        <w:t>供应商单位名称：</w:t>
      </w: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sz w:val="24"/>
          <w:szCs w:val="24"/>
          <w:highlight w:val="none"/>
        </w:rPr>
      </w:pPr>
      <w:r>
        <w:rPr>
          <w:rFonts w:hint="eastAsia"/>
          <w:sz w:val="24"/>
          <w:szCs w:val="24"/>
          <w:highlight w:val="none"/>
        </w:rPr>
        <w:t>在20</w:t>
      </w:r>
      <w:r>
        <w:rPr>
          <w:rFonts w:hint="eastAsia"/>
          <w:sz w:val="24"/>
          <w:szCs w:val="24"/>
          <w:highlight w:val="none"/>
          <w:lang w:val="en-US" w:eastAsia="zh-CN"/>
        </w:rPr>
        <w:t>21</w:t>
      </w:r>
      <w:r>
        <w:rPr>
          <w:rFonts w:hint="eastAsia"/>
          <w:sz w:val="24"/>
          <w:szCs w:val="24"/>
          <w:highlight w:val="none"/>
        </w:rPr>
        <w:t>年   月   日  午  时  分前不得开启</w:t>
      </w:r>
      <w:r>
        <w:rPr>
          <w:sz w:val="24"/>
          <w:szCs w:val="24"/>
          <w:highlight w:val="none"/>
        </w:rPr>
        <w:t xml:space="preserve"> </w:t>
      </w:r>
    </w:p>
    <w:p>
      <w:pPr>
        <w:rPr>
          <w:sz w:val="24"/>
          <w:szCs w:val="24"/>
          <w:highlight w:val="none"/>
        </w:rPr>
      </w:pPr>
      <w:r>
        <w:rPr>
          <w:sz w:val="24"/>
          <w:szCs w:val="24"/>
          <w:highlight w:val="none"/>
        </w:rPr>
        <w:t xml:space="preserve"> </w:t>
      </w:r>
    </w:p>
    <w:p>
      <w:pPr>
        <w:rPr>
          <w:sz w:val="24"/>
          <w:szCs w:val="24"/>
          <w:highlight w:val="none"/>
        </w:rPr>
      </w:pPr>
      <w:r>
        <w:rPr>
          <w:sz w:val="24"/>
          <w:szCs w:val="24"/>
          <w:highlight w:val="none"/>
        </w:rPr>
        <w:t xml:space="preserve"> </w:t>
      </w:r>
    </w:p>
    <w:p>
      <w:pPr>
        <w:rPr>
          <w:rFonts w:hint="eastAsia"/>
          <w:sz w:val="24"/>
          <w:szCs w:val="24"/>
          <w:highlight w:val="none"/>
        </w:rPr>
        <w:sectPr>
          <w:pgSz w:w="11906" w:h="16838"/>
          <w:pgMar w:top="1134" w:right="1134" w:bottom="1134" w:left="1134" w:header="851" w:footer="992" w:gutter="0"/>
          <w:pgNumType w:fmt="decimal"/>
          <w:cols w:space="720" w:num="1"/>
          <w:docGrid w:type="lines" w:linePitch="312" w:charSpace="0"/>
        </w:sectPr>
      </w:pPr>
    </w:p>
    <w:p>
      <w:pPr>
        <w:pStyle w:val="22"/>
        <w:spacing w:line="360" w:lineRule="auto"/>
        <w:jc w:val="center"/>
        <w:rPr>
          <w:rFonts w:hAnsi="宋体"/>
          <w:b/>
          <w:bCs/>
          <w:color w:val="000000"/>
          <w:sz w:val="44"/>
          <w:szCs w:val="44"/>
        </w:rPr>
      </w:pPr>
    </w:p>
    <w:p>
      <w:pPr>
        <w:pStyle w:val="22"/>
        <w:jc w:val="center"/>
        <w:rPr>
          <w:rFonts w:hint="eastAsia" w:ascii="仿宋" w:hAnsi="仿宋" w:eastAsia="仿宋" w:cs="仿宋"/>
          <w:b/>
          <w:color w:val="auto"/>
          <w:sz w:val="36"/>
        </w:rPr>
      </w:pPr>
      <w:bookmarkStart w:id="228" w:name="_Toc29124"/>
      <w:bookmarkStart w:id="229" w:name="_Toc12825_WPSOffice_Level1"/>
    </w:p>
    <w:p>
      <w:pPr>
        <w:pStyle w:val="22"/>
        <w:numPr>
          <w:ilvl w:val="0"/>
          <w:numId w:val="8"/>
        </w:numPr>
        <w:jc w:val="center"/>
        <w:rPr>
          <w:rFonts w:hint="eastAsia" w:ascii="仿宋" w:hAnsi="仿宋" w:eastAsia="仿宋" w:cs="仿宋"/>
          <w:b/>
          <w:color w:val="auto"/>
          <w:sz w:val="36"/>
        </w:rPr>
      </w:pPr>
      <w:r>
        <w:rPr>
          <w:rFonts w:hint="eastAsia" w:ascii="仿宋" w:hAnsi="仿宋" w:eastAsia="仿宋" w:cs="仿宋"/>
          <w:b/>
          <w:color w:val="auto"/>
          <w:sz w:val="36"/>
        </w:rPr>
        <w:t>报价文件格式</w:t>
      </w:r>
    </w:p>
    <w:p>
      <w:pPr>
        <w:numPr>
          <w:ilvl w:val="0"/>
          <w:numId w:val="0"/>
        </w:numPr>
        <w:rPr>
          <w:rFonts w:hint="eastAsia"/>
        </w:rPr>
      </w:pPr>
    </w:p>
    <w:p>
      <w:pPr>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正本一份，副本三份</w:t>
      </w:r>
      <w:r>
        <w:rPr>
          <w:rFonts w:hint="eastAsia" w:ascii="仿宋" w:hAnsi="仿宋" w:eastAsia="仿宋" w:cs="仿宋"/>
          <w:color w:val="auto"/>
        </w:rPr>
        <w:t>，分别按以下顺序装订成册，标明“正本”或“副本”)</w:t>
      </w:r>
    </w:p>
    <w:p>
      <w:pPr>
        <w:pStyle w:val="22"/>
        <w:jc w:val="center"/>
        <w:rPr>
          <w:rFonts w:hint="eastAsia" w:ascii="仿宋" w:hAnsi="仿宋" w:eastAsia="仿宋" w:cs="仿宋"/>
          <w:b/>
          <w:color w:val="auto"/>
          <w:sz w:val="36"/>
        </w:rPr>
      </w:pPr>
    </w:p>
    <w:p>
      <w:pPr>
        <w:pStyle w:val="22"/>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bookmarkStart w:id="230" w:name="_Toc343235025"/>
      <w:bookmarkStart w:id="231" w:name="_Toc340583885"/>
      <w:bookmarkStart w:id="232" w:name="_Toc342300651"/>
      <w:bookmarkStart w:id="233" w:name="_Toc340584494"/>
      <w:bookmarkStart w:id="234" w:name="_Toc342059243"/>
      <w:r>
        <w:rPr>
          <w:rFonts w:hint="eastAsia" w:ascii="仿宋" w:hAnsi="仿宋" w:eastAsia="仿宋" w:cs="仿宋"/>
          <w:b/>
          <w:color w:val="auto"/>
          <w:sz w:val="36"/>
        </w:rPr>
        <w:br w:type="page"/>
      </w:r>
      <w:r>
        <w:rPr>
          <w:rFonts w:hint="eastAsia" w:ascii="仿宋" w:hAnsi="仿宋" w:eastAsia="仿宋" w:cs="仿宋"/>
          <w:b/>
          <w:color w:val="auto"/>
          <w:sz w:val="36"/>
        </w:rPr>
        <w:t>封面格式</w:t>
      </w:r>
      <w:bookmarkEnd w:id="230"/>
      <w:bookmarkEnd w:id="231"/>
      <w:bookmarkEnd w:id="232"/>
      <w:bookmarkEnd w:id="233"/>
      <w:bookmarkEnd w:id="234"/>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lang w:val="en-US" w:eastAsia="zh-CN"/>
        </w:rPr>
        <w:t>报</w:t>
      </w:r>
      <w:r>
        <w:rPr>
          <w:rFonts w:hint="eastAsia" w:ascii="仿宋" w:hAnsi="仿宋" w:eastAsia="仿宋" w:cs="仿宋"/>
          <w:color w:val="auto"/>
          <w:sz w:val="72"/>
        </w:rPr>
        <w:t xml:space="preserve">  </w:t>
      </w:r>
      <w:r>
        <w:rPr>
          <w:rFonts w:hint="eastAsia" w:ascii="仿宋" w:hAnsi="仿宋" w:eastAsia="仿宋" w:cs="仿宋"/>
          <w:color w:val="auto"/>
          <w:sz w:val="72"/>
          <w:lang w:val="en-US" w:eastAsia="zh-CN"/>
        </w:rPr>
        <w:t>价</w:t>
      </w:r>
      <w:r>
        <w:rPr>
          <w:rFonts w:hint="eastAsia" w:ascii="仿宋" w:hAnsi="仿宋" w:eastAsia="仿宋" w:cs="仿宋"/>
          <w:color w:val="auto"/>
          <w:sz w:val="72"/>
        </w:rPr>
        <w:t xml:space="preserve">  文  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jc w:val="center"/>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ind w:left="1260" w:leftChars="600"/>
        <w:jc w:val="center"/>
        <w:rPr>
          <w:rFonts w:hint="eastAsia" w:ascii="仿宋" w:hAnsi="仿宋" w:eastAsia="仿宋" w:cs="仿宋"/>
          <w:b/>
          <w:bCs/>
          <w:color w:val="auto"/>
          <w:sz w:val="24"/>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rPr>
          <w:rFonts w:hint="eastAsia" w:ascii="仿宋" w:hAnsi="仿宋" w:eastAsia="仿宋" w:cs="仿宋"/>
          <w:b/>
          <w:color w:val="auto"/>
          <w:sz w:val="36"/>
        </w:rPr>
      </w:pPr>
    </w:p>
    <w:p>
      <w:pPr>
        <w:pStyle w:val="22"/>
        <w:spacing w:line="500" w:lineRule="exact"/>
        <w:rPr>
          <w:rFonts w:hint="eastAsia" w:ascii="仿宋" w:hAnsi="仿宋" w:eastAsia="仿宋" w:cs="仿宋"/>
          <w:b/>
          <w:color w:val="auto"/>
        </w:rPr>
      </w:pPr>
      <w:r>
        <w:rPr>
          <w:rFonts w:hint="eastAsia" w:ascii="仿宋" w:hAnsi="仿宋" w:eastAsia="仿宋" w:cs="仿宋"/>
          <w:b/>
          <w:bCs/>
          <w:color w:val="auto"/>
          <w:sz w:val="30"/>
          <w:szCs w:val="30"/>
        </w:rPr>
        <w:br w:type="page"/>
      </w:r>
      <w:r>
        <w:rPr>
          <w:rFonts w:hint="eastAsia" w:ascii="仿宋" w:hAnsi="仿宋" w:eastAsia="仿宋" w:cs="仿宋"/>
          <w:b/>
          <w:bCs/>
          <w:color w:val="auto"/>
          <w:sz w:val="30"/>
          <w:szCs w:val="30"/>
        </w:rPr>
        <w:t>附件一</w:t>
      </w:r>
    </w:p>
    <w:p>
      <w:pPr>
        <w:pStyle w:val="22"/>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磋商函（格式）</w:t>
      </w:r>
    </w:p>
    <w:p>
      <w:pPr>
        <w:pStyle w:val="22"/>
        <w:spacing w:line="440" w:lineRule="exact"/>
        <w:rPr>
          <w:rFonts w:hint="eastAsia" w:ascii="仿宋" w:hAnsi="仿宋" w:eastAsia="仿宋" w:cs="仿宋"/>
          <w:color w:val="auto"/>
          <w:sz w:val="21"/>
        </w:rPr>
      </w:pPr>
      <w:r>
        <w:rPr>
          <w:rFonts w:hint="eastAsia" w:ascii="仿宋" w:hAnsi="仿宋" w:eastAsia="仿宋" w:cs="仿宋"/>
          <w:color w:val="auto"/>
          <w:sz w:val="21"/>
        </w:rPr>
        <w:t>致：</w:t>
      </w:r>
      <w:r>
        <w:rPr>
          <w:rFonts w:hint="eastAsia" w:ascii="仿宋" w:hAnsi="仿宋" w:eastAsia="仿宋" w:cs="仿宋"/>
          <w:color w:val="auto"/>
          <w:sz w:val="21"/>
          <w:u w:val="single"/>
        </w:rPr>
        <w:t xml:space="preserve">                       </w:t>
      </w:r>
      <w:r>
        <w:rPr>
          <w:rFonts w:hint="eastAsia" w:ascii="仿宋" w:hAnsi="仿宋" w:eastAsia="仿宋" w:cs="仿宋"/>
          <w:color w:val="auto"/>
          <w:sz w:val="21"/>
        </w:rPr>
        <w:t>（采购人名称）</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我方已仔细阅读了</w:t>
      </w:r>
      <w:r>
        <w:rPr>
          <w:rFonts w:hint="eastAsia" w:ascii="仿宋" w:hAnsi="仿宋" w:eastAsia="仿宋" w:cs="仿宋"/>
          <w:color w:val="auto"/>
          <w:sz w:val="21"/>
          <w:u w:val="single"/>
        </w:rPr>
        <w:t xml:space="preserve">                </w:t>
      </w:r>
      <w:r>
        <w:rPr>
          <w:rFonts w:hint="eastAsia" w:ascii="仿宋" w:hAnsi="仿宋" w:eastAsia="仿宋" w:cs="仿宋"/>
          <w:color w:val="auto"/>
          <w:sz w:val="21"/>
        </w:rPr>
        <w:t>项目（项目编号：</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）的竞争性磋商采购文件的全部内容，现正式递交下述磋商响应文件参加本次采购活动： </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一、</w:t>
      </w:r>
      <w:r>
        <w:rPr>
          <w:rFonts w:hint="eastAsia" w:ascii="仿宋" w:hAnsi="仿宋" w:eastAsia="仿宋" w:cs="仿宋"/>
          <w:color w:val="auto"/>
          <w:sz w:val="21"/>
          <w:lang w:eastAsia="zh-CN"/>
        </w:rPr>
        <w:t>报价文件</w:t>
      </w:r>
      <w:r>
        <w:rPr>
          <w:rFonts w:hint="eastAsia" w:ascii="仿宋" w:hAnsi="仿宋" w:eastAsia="仿宋" w:cs="仿宋"/>
          <w:color w:val="auto"/>
          <w:sz w:val="21"/>
        </w:rPr>
        <w:t>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份（包含按磋商须知第6.5.1项要求提交的全部文件）；</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二、商务技术文件正本一份，副本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份（包含按磋商须知第6.5.2项要求提交的全部文件）；</w:t>
      </w:r>
    </w:p>
    <w:p>
      <w:pPr>
        <w:rPr>
          <w:rFonts w:hint="default" w:eastAsia="仿宋"/>
          <w:lang w:val="en-US" w:eastAsia="zh-CN"/>
        </w:rPr>
      </w:pPr>
      <w:r>
        <w:rPr>
          <w:rFonts w:hint="eastAsia" w:ascii="仿宋" w:hAnsi="仿宋" w:eastAsia="仿宋" w:cs="仿宋"/>
          <w:color w:val="auto"/>
          <w:sz w:val="21"/>
          <w:lang w:val="en-US" w:eastAsia="zh-CN"/>
        </w:rPr>
        <w:t xml:space="preserve">    三、资格</w:t>
      </w:r>
      <w:r>
        <w:rPr>
          <w:rFonts w:hint="eastAsia" w:ascii="仿宋" w:hAnsi="仿宋" w:eastAsia="仿宋" w:cs="仿宋"/>
          <w:color w:val="auto"/>
          <w:sz w:val="21"/>
        </w:rPr>
        <w:t>文件正本一份，副本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w:t>
      </w:r>
      <w:r>
        <w:rPr>
          <w:rFonts w:hint="eastAsia" w:ascii="仿宋" w:hAnsi="仿宋" w:eastAsia="仿宋" w:cs="仿宋"/>
          <w:color w:val="auto"/>
          <w:sz w:val="21"/>
          <w:lang w:val="en-US" w:eastAsia="zh-CN"/>
        </w:rPr>
        <w:t>3</w:t>
      </w:r>
      <w:r>
        <w:rPr>
          <w:rFonts w:hint="eastAsia" w:ascii="仿宋" w:hAnsi="仿宋" w:eastAsia="仿宋" w:cs="仿宋"/>
          <w:color w:val="auto"/>
          <w:sz w:val="21"/>
        </w:rPr>
        <w:t>项要求提交的全部文件）；</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1．据此函，签字人兹宣布：</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报价为（大写）人民币</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 (￥</w:t>
      </w:r>
      <w:r>
        <w:rPr>
          <w:rFonts w:hint="eastAsia" w:ascii="仿宋" w:hAnsi="仿宋" w:eastAsia="仿宋" w:cs="仿宋"/>
          <w:color w:val="auto"/>
          <w:sz w:val="21"/>
          <w:u w:val="single"/>
        </w:rPr>
        <w:t xml:space="preserve">           </w:t>
      </w:r>
      <w:r>
        <w:rPr>
          <w:rFonts w:hint="eastAsia" w:ascii="仿宋" w:hAnsi="仿宋" w:eastAsia="仿宋" w:cs="仿宋"/>
          <w:color w:val="auto"/>
          <w:sz w:val="21"/>
        </w:rPr>
        <w:t>元)，工期：</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日历天； </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bCs/>
          <w:color w:val="auto"/>
          <w:sz w:val="21"/>
        </w:rPr>
        <w:t>响应文件有效期为磋商之日起</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天，若我单位成为成交供应商，有效期延长至项目验收之日</w:t>
      </w:r>
      <w:r>
        <w:rPr>
          <w:rFonts w:hint="eastAsia" w:ascii="仿宋" w:hAnsi="仿宋" w:eastAsia="仿宋" w:cs="仿宋"/>
          <w:color w:val="auto"/>
          <w:sz w:val="21"/>
        </w:rPr>
        <w:t>。</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3．我方在此声明，所递交的响应文件及有关资料内容完整、真实和准确。</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4．如本项目采购内容涉及须符合国家强制规定的，我方承诺我方本次磋商均符合国家有关强制规定。</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5．我方承诺已经具备参加采购活动的供应商应当具备的条件：</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具有独立承担民事责任的能力；</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具有良好的商业信誉和健全的财务会计制度；</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具有履行合同所必需的设备和专业技术能力；</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有依法缴纳税收和社会保障资金的良好记录；</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参加采购活动前三年内，在经营活动中没有重大违法记录；</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法律、行政法规规定的其他条件。</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6．如我方成交，我方承诺在收到成交通知书后，在成交通知书规定的期限内，根据竞争性磋商采购文件、我方的响应文件及有关澄清承诺书的要求按第五章“合同条款及格式”与采购人订立书面合同，并按照合同约定承担完成合同的责任和义务。</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7．我方已详细审核竞争性磋商采购文件，我方知道必须放弃提出含糊不清或误解问题的权利。</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8．我方承诺满足竞争性磋商采购文件第五章“合同条款及格式”中的条款，承担完成合同的责任和义务。</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9．如我方有本项目竞争性磋商采购文件第二章“ 磋商须知”第13.2项所述的情形之一的，贵方有权不予退回我方交纳的磋商保证金。</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10．我方同意应贵方要求提供与本项目有关的任何数据或资料。若贵方需要，我方愿意提供我方作出的一切承诺的证明材料。</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11．我方完全理解贵方不一定接受磋商报价最低的磋商供应商为成交供应商的行为。</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12．我方将严格遵守，即供应商有下列情形之一的，处以采购金额千分之五以上千分之十以下的罚款，有违法所得的，并处没收违法所得，情节严重的，由工商行政管理机关吊销营业执照；构成犯罪的，依法追究刑事责任：</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提供虚假材料谋取中标、成交的；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采取不正当手段诋毁、排挤其他供应商的；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与采购人、其他供应商或者采购代理机构恶意串通的；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向采购人、采购代理机构行贿或者提供其他不正当利益的；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在采购过程中与采购人进行协商磋商的；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拒绝有关部门监督检查或提供虚假情况的。</w:t>
      </w:r>
    </w:p>
    <w:p>
      <w:pPr>
        <w:pStyle w:val="22"/>
        <w:spacing w:line="360" w:lineRule="auto"/>
        <w:ind w:firstLine="420"/>
        <w:rPr>
          <w:rFonts w:hint="eastAsia" w:ascii="仿宋" w:hAnsi="仿宋" w:eastAsia="仿宋" w:cs="仿宋"/>
          <w:color w:val="auto"/>
          <w:sz w:val="21"/>
        </w:rPr>
      </w:pP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磋商供应商：</w:t>
      </w:r>
      <w:r>
        <w:rPr>
          <w:rFonts w:hint="eastAsia" w:ascii="仿宋" w:hAnsi="仿宋" w:eastAsia="仿宋" w:cs="仿宋"/>
          <w:color w:val="auto"/>
          <w:sz w:val="21"/>
          <w:u w:val="single"/>
        </w:rPr>
        <w:t xml:space="preserve">                                      </w:t>
      </w:r>
      <w:r>
        <w:rPr>
          <w:rFonts w:hint="eastAsia" w:ascii="仿宋" w:hAnsi="仿宋" w:eastAsia="仿宋" w:cs="仿宋"/>
          <w:color w:val="auto"/>
          <w:sz w:val="21"/>
        </w:rPr>
        <w:t>（盖单位公章）</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法定代表人或其委托代理人：</w:t>
      </w:r>
      <w:r>
        <w:rPr>
          <w:rFonts w:hint="eastAsia" w:ascii="仿宋" w:hAnsi="仿宋" w:eastAsia="仿宋" w:cs="仿宋"/>
          <w:color w:val="auto"/>
          <w:sz w:val="21"/>
          <w:u w:val="single"/>
        </w:rPr>
        <w:t xml:space="preserve">                       </w:t>
      </w:r>
      <w:r>
        <w:rPr>
          <w:rFonts w:hint="eastAsia" w:ascii="仿宋" w:hAnsi="仿宋" w:eastAsia="仿宋" w:cs="仿宋"/>
          <w:color w:val="auto"/>
          <w:sz w:val="21"/>
        </w:rPr>
        <w:t>（签字或盖章）</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地址：</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电话：</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传真：</w:t>
      </w:r>
      <w:r>
        <w:rPr>
          <w:rFonts w:hint="eastAsia" w:ascii="仿宋" w:hAnsi="仿宋" w:eastAsia="仿宋" w:cs="仿宋"/>
          <w:color w:val="auto"/>
          <w:sz w:val="21"/>
          <w:u w:val="single"/>
        </w:rPr>
        <w:t>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邮政编码：</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开户名称：</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开户银行：</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银行账号：</w:t>
      </w:r>
      <w:r>
        <w:rPr>
          <w:rFonts w:hint="eastAsia" w:ascii="仿宋" w:hAnsi="仿宋" w:eastAsia="仿宋" w:cs="仿宋"/>
          <w:color w:val="auto"/>
          <w:sz w:val="21"/>
          <w:u w:val="single"/>
        </w:rPr>
        <w:t xml:space="preserve">                                                    </w:t>
      </w:r>
    </w:p>
    <w:p>
      <w:pPr>
        <w:pStyle w:val="22"/>
        <w:spacing w:line="360" w:lineRule="auto"/>
        <w:rPr>
          <w:rFonts w:hint="eastAsia" w:ascii="仿宋" w:hAnsi="仿宋" w:eastAsia="仿宋" w:cs="仿宋"/>
          <w:color w:val="auto"/>
          <w:sz w:val="21"/>
          <w:u w:val="single"/>
        </w:rPr>
      </w:pPr>
    </w:p>
    <w:p>
      <w:pPr>
        <w:pStyle w:val="22"/>
        <w:spacing w:line="500" w:lineRule="exact"/>
        <w:ind w:firstLine="1029" w:firstLineChars="490"/>
        <w:rPr>
          <w:rFonts w:hint="eastAsia" w:ascii="仿宋" w:hAnsi="仿宋" w:eastAsia="仿宋" w:cs="仿宋"/>
          <w:bCs/>
          <w:color w:val="auto"/>
          <w:sz w:val="21"/>
        </w:rPr>
      </w:pPr>
      <w:r>
        <w:rPr>
          <w:rFonts w:hint="eastAsia" w:ascii="仿宋" w:hAnsi="仿宋" w:eastAsia="仿宋" w:cs="仿宋"/>
          <w:color w:val="auto"/>
          <w:sz w:val="21"/>
          <w:u w:val="single"/>
        </w:rPr>
        <w:t xml:space="preserve">     </w:t>
      </w:r>
      <w:r>
        <w:rPr>
          <w:rFonts w:hint="eastAsia" w:ascii="仿宋" w:hAnsi="仿宋" w:eastAsia="仿宋" w:cs="仿宋"/>
          <w:bCs/>
          <w:color w:val="auto"/>
          <w:sz w:val="21"/>
        </w:rPr>
        <w:t>年</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月</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日</w:t>
      </w: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405"/>
        <w:rPr>
          <w:rFonts w:hint="eastAsia" w:ascii="仿宋" w:hAnsi="仿宋" w:eastAsia="仿宋" w:cs="仿宋"/>
          <w:b/>
          <w:bCs/>
          <w:color w:val="auto"/>
          <w:sz w:val="30"/>
          <w:szCs w:val="30"/>
        </w:rPr>
      </w:pPr>
    </w:p>
    <w:p>
      <w:pPr>
        <w:rPr>
          <w:rFonts w:hint="eastAsia"/>
        </w:rPr>
      </w:pPr>
    </w:p>
    <w:p>
      <w:pPr>
        <w:pStyle w:val="22"/>
        <w:spacing w:line="500" w:lineRule="exact"/>
        <w:ind w:firstLine="405"/>
        <w:rPr>
          <w:rFonts w:hint="eastAsia" w:ascii="仿宋" w:hAnsi="仿宋" w:eastAsia="仿宋" w:cs="仿宋"/>
          <w:b/>
          <w:color w:val="auto"/>
        </w:rPr>
      </w:pPr>
      <w:r>
        <w:rPr>
          <w:rFonts w:hint="eastAsia" w:ascii="仿宋" w:hAnsi="仿宋" w:eastAsia="仿宋" w:cs="仿宋"/>
          <w:b/>
          <w:bCs/>
          <w:color w:val="auto"/>
          <w:sz w:val="30"/>
          <w:szCs w:val="30"/>
        </w:rPr>
        <w:t xml:space="preserve">附件二  </w:t>
      </w:r>
      <w:r>
        <w:rPr>
          <w:rFonts w:hint="eastAsia" w:ascii="仿宋" w:hAnsi="仿宋" w:eastAsia="仿宋" w:cs="仿宋"/>
          <w:b/>
          <w:color w:val="auto"/>
        </w:rPr>
        <w:t xml:space="preserve">           </w:t>
      </w:r>
    </w:p>
    <w:p>
      <w:pPr>
        <w:pStyle w:val="22"/>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磋商报价表（格式）</w:t>
      </w: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r>
        <w:rPr>
          <w:rFonts w:hint="eastAsia" w:ascii="仿宋" w:hAnsi="仿宋" w:eastAsia="仿宋" w:cs="仿宋"/>
          <w:color w:val="auto"/>
          <w:szCs w:val="21"/>
        </w:rPr>
        <w:t>采购项目编号：</w:t>
      </w:r>
      <w:r>
        <w:rPr>
          <w:rFonts w:hint="eastAsia" w:ascii="仿宋" w:hAnsi="仿宋" w:eastAsia="仿宋" w:cs="仿宋"/>
          <w:color w:val="auto"/>
          <w:szCs w:val="21"/>
          <w:u w:val="single"/>
        </w:rPr>
        <w:t xml:space="preserve">                           </w:t>
      </w:r>
    </w:p>
    <w:p>
      <w:pPr>
        <w:pStyle w:val="22"/>
        <w:rPr>
          <w:rFonts w:hint="eastAsia" w:ascii="仿宋" w:hAnsi="仿宋" w:eastAsia="仿宋" w:cs="仿宋"/>
          <w:color w:val="auto"/>
          <w:sz w:val="21"/>
          <w:u w:val="single"/>
        </w:rPr>
      </w:pPr>
      <w:r>
        <w:rPr>
          <w:rFonts w:hint="eastAsia" w:ascii="仿宋" w:hAnsi="仿宋" w:eastAsia="仿宋" w:cs="仿宋"/>
          <w:color w:val="auto"/>
          <w:sz w:val="21"/>
        </w:rPr>
        <w:t>采购项目名称：</w:t>
      </w:r>
      <w:r>
        <w:rPr>
          <w:rFonts w:hint="eastAsia" w:ascii="仿宋" w:hAnsi="仿宋" w:eastAsia="仿宋" w:cs="仿宋"/>
          <w:color w:val="auto"/>
          <w:sz w:val="21"/>
          <w:u w:val="single"/>
        </w:rPr>
        <w:t xml:space="preserve">                           </w:t>
      </w:r>
    </w:p>
    <w:p>
      <w:pPr>
        <w:pStyle w:val="22"/>
        <w:rPr>
          <w:rFonts w:hint="eastAsia" w:ascii="仿宋" w:hAnsi="仿宋" w:eastAsia="仿宋" w:cs="仿宋"/>
          <w:color w:val="auto"/>
          <w:sz w:val="21"/>
        </w:rPr>
      </w:pPr>
      <w:r>
        <w:rPr>
          <w:rFonts w:hint="eastAsia" w:ascii="仿宋" w:hAnsi="仿宋" w:eastAsia="仿宋" w:cs="仿宋"/>
          <w:color w:val="auto"/>
          <w:sz w:val="21"/>
        </w:rPr>
        <w:t xml:space="preserve"> </w:t>
      </w:r>
    </w:p>
    <w:p>
      <w:pPr>
        <w:pStyle w:val="22"/>
        <w:rPr>
          <w:rFonts w:hint="eastAsia" w:ascii="仿宋" w:hAnsi="仿宋" w:eastAsia="仿宋" w:cs="仿宋"/>
          <w:b/>
          <w:bCs/>
          <w:color w:val="auto"/>
          <w:sz w:val="21"/>
        </w:rPr>
      </w:pPr>
    </w:p>
    <w:tbl>
      <w:tblPr>
        <w:tblStyle w:val="37"/>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4328"/>
        <w:gridCol w:w="2619"/>
        <w:gridCol w:w="13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项号</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项目名称（明细）</w:t>
            </w: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磋商报价</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1</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2</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w:t>
            </w: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总报价（人民币大写）：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质量要求：</w:t>
            </w:r>
          </w:p>
        </w:tc>
      </w:tr>
    </w:tbl>
    <w:p>
      <w:pPr>
        <w:pStyle w:val="22"/>
        <w:rPr>
          <w:rFonts w:hint="eastAsia" w:ascii="仿宋" w:hAnsi="仿宋" w:eastAsia="仿宋" w:cs="仿宋"/>
          <w:color w:val="auto"/>
          <w:sz w:val="21"/>
        </w:rPr>
      </w:pPr>
    </w:p>
    <w:p>
      <w:pPr>
        <w:pStyle w:val="22"/>
        <w:rPr>
          <w:rFonts w:hint="eastAsia" w:ascii="仿宋" w:hAnsi="仿宋" w:eastAsia="仿宋" w:cs="仿宋"/>
          <w:color w:val="auto"/>
          <w:sz w:val="21"/>
        </w:rPr>
      </w:pPr>
    </w:p>
    <w:p>
      <w:pPr>
        <w:pStyle w:val="22"/>
        <w:rPr>
          <w:rFonts w:hint="eastAsia" w:ascii="仿宋" w:hAnsi="仿宋" w:eastAsia="仿宋" w:cs="仿宋"/>
          <w:color w:val="auto"/>
          <w:sz w:val="21"/>
        </w:rPr>
      </w:pPr>
      <w:r>
        <w:rPr>
          <w:rFonts w:hint="eastAsia" w:ascii="仿宋" w:hAnsi="仿宋" w:eastAsia="仿宋" w:cs="仿宋"/>
          <w:color w:val="auto"/>
          <w:sz w:val="21"/>
        </w:rPr>
        <w:t>注：所有价格均用人民币表示，单位为元。</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rPr>
        <w:t>法定代表人或法定代表人授权代表（签字）:</w:t>
      </w:r>
      <w:r>
        <w:rPr>
          <w:rFonts w:hint="eastAsia" w:ascii="仿宋" w:hAnsi="仿宋" w:eastAsia="仿宋" w:cs="仿宋"/>
          <w:color w:val="auto"/>
          <w:sz w:val="21"/>
          <w:u w:val="single"/>
        </w:rPr>
        <w:t xml:space="preserve">              </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rPr>
        <w:t>磋商供应商名称（签章）：</w:t>
      </w:r>
      <w:r>
        <w:rPr>
          <w:rFonts w:hint="eastAsia" w:ascii="仿宋" w:hAnsi="仿宋" w:eastAsia="仿宋" w:cs="仿宋"/>
          <w:color w:val="auto"/>
          <w:sz w:val="21"/>
          <w:u w:val="single"/>
        </w:rPr>
        <w:t xml:space="preserve">                              </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u w:val="single"/>
        </w:rPr>
        <w:t xml:space="preserve">     </w:t>
      </w:r>
      <w:r>
        <w:rPr>
          <w:rFonts w:hint="eastAsia" w:ascii="仿宋" w:hAnsi="仿宋" w:eastAsia="仿宋" w:cs="仿宋"/>
          <w:color w:val="auto"/>
          <w:sz w:val="21"/>
        </w:rPr>
        <w:t>年</w:t>
      </w:r>
      <w:r>
        <w:rPr>
          <w:rFonts w:hint="eastAsia" w:ascii="仿宋" w:hAnsi="仿宋" w:eastAsia="仿宋" w:cs="仿宋"/>
          <w:color w:val="auto"/>
          <w:sz w:val="21"/>
          <w:u w:val="single"/>
        </w:rPr>
        <w:t xml:space="preserve">     </w:t>
      </w:r>
      <w:r>
        <w:rPr>
          <w:rFonts w:hint="eastAsia" w:ascii="仿宋" w:hAnsi="仿宋" w:eastAsia="仿宋" w:cs="仿宋"/>
          <w:color w:val="auto"/>
          <w:sz w:val="21"/>
        </w:rPr>
        <w:t>月</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日 </w:t>
      </w: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rPr>
          <w:rFonts w:hint="eastAsia"/>
        </w:rPr>
      </w:pPr>
    </w:p>
    <w:p>
      <w:pPr>
        <w:pStyle w:val="22"/>
        <w:jc w:val="left"/>
        <w:rPr>
          <w:rFonts w:hint="default" w:ascii="仿宋" w:hAnsi="仿宋" w:eastAsia="仿宋" w:cs="仿宋"/>
          <w:b/>
          <w:color w:val="auto"/>
          <w:sz w:val="36"/>
          <w:lang w:val="en-US" w:eastAsia="zh-CN"/>
        </w:rPr>
      </w:pPr>
      <w:r>
        <w:rPr>
          <w:rFonts w:hint="eastAsia" w:ascii="仿宋" w:hAnsi="仿宋" w:eastAsia="仿宋" w:cs="仿宋"/>
          <w:b/>
          <w:color w:val="auto"/>
          <w:sz w:val="36"/>
          <w:lang w:val="en-US" w:eastAsia="zh-CN"/>
        </w:rPr>
        <w:t>附件三</w:t>
      </w:r>
    </w:p>
    <w:p>
      <w:pPr>
        <w:pStyle w:val="116"/>
        <w:ind w:firstLine="422"/>
        <w:jc w:val="center"/>
        <w:outlineLvl w:val="0"/>
        <w:rPr>
          <w:rFonts w:hint="eastAsia" w:ascii="仿宋" w:hAnsi="仿宋" w:eastAsia="仿宋" w:cs="仿宋"/>
          <w:b/>
          <w:color w:val="auto"/>
          <w:sz w:val="24"/>
        </w:rPr>
      </w:pPr>
      <w:bookmarkStart w:id="235" w:name="_Toc24434"/>
      <w:bookmarkStart w:id="236" w:name="_Toc14739"/>
      <w:bookmarkStart w:id="237" w:name="_Toc25529"/>
      <w:bookmarkStart w:id="238" w:name="_Toc18520"/>
      <w:bookmarkStart w:id="239" w:name="_Toc11459"/>
      <w:r>
        <w:rPr>
          <w:rFonts w:hint="eastAsia" w:ascii="仿宋" w:hAnsi="仿宋" w:eastAsia="仿宋" w:cs="仿宋"/>
          <w:b/>
          <w:color w:val="auto"/>
          <w:sz w:val="32"/>
          <w:szCs w:val="32"/>
        </w:rPr>
        <w:t>已标价工程量清单</w:t>
      </w:r>
      <w:bookmarkEnd w:id="235"/>
      <w:bookmarkEnd w:id="236"/>
      <w:bookmarkEnd w:id="237"/>
      <w:bookmarkEnd w:id="238"/>
      <w:bookmarkEnd w:id="239"/>
    </w:p>
    <w:p>
      <w:pPr>
        <w:pStyle w:val="116"/>
        <w:jc w:val="center"/>
        <w:rPr>
          <w:rFonts w:hint="eastAsia" w:ascii="仿宋" w:hAnsi="仿宋" w:eastAsia="仿宋" w:cs="仿宋"/>
          <w:b/>
          <w:color w:val="auto"/>
          <w:sz w:val="28"/>
          <w:szCs w:val="28"/>
        </w:rPr>
      </w:pPr>
    </w:p>
    <w:p>
      <w:pPr>
        <w:pStyle w:val="22"/>
        <w:jc w:val="center"/>
        <w:rPr>
          <w:rFonts w:hint="eastAsia" w:ascii="仿宋" w:hAnsi="仿宋" w:eastAsia="仿宋" w:cs="仿宋"/>
          <w:color w:val="auto"/>
        </w:rPr>
      </w:pPr>
      <w:r>
        <w:rPr>
          <w:rFonts w:hint="eastAsia" w:ascii="仿宋" w:hAnsi="仿宋" w:eastAsia="仿宋" w:cs="仿宋"/>
          <w:b/>
          <w:bCs/>
          <w:color w:val="auto"/>
          <w:sz w:val="24"/>
        </w:rPr>
        <w:t>本工程竞标报价采用工程量清单报价</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供应商按第七章所附的工程量清单内容进行报价</w:t>
      </w:r>
      <w:r>
        <w:rPr>
          <w:rFonts w:hint="eastAsia" w:ascii="仿宋" w:hAnsi="仿宋" w:eastAsia="仿宋" w:cs="仿宋"/>
          <w:b/>
          <w:bCs/>
          <w:color w:val="auto"/>
          <w:sz w:val="24"/>
        </w:rPr>
        <w:t>。</w:t>
      </w:r>
    </w:p>
    <w:p>
      <w:pPr>
        <w:pStyle w:val="22"/>
        <w:jc w:val="center"/>
        <w:rPr>
          <w:rFonts w:hint="eastAsia" w:ascii="仿宋" w:hAnsi="仿宋" w:eastAsia="仿宋" w:cs="仿宋"/>
          <w:b/>
          <w:color w:val="auto"/>
          <w:sz w:val="36"/>
          <w:szCs w:val="36"/>
        </w:rPr>
      </w:pPr>
      <w:r>
        <w:rPr>
          <w:rFonts w:hint="eastAsia" w:ascii="仿宋" w:hAnsi="仿宋" w:eastAsia="仿宋" w:cs="仿宋"/>
          <w:b/>
          <w:color w:val="auto"/>
          <w:sz w:val="36"/>
        </w:rPr>
        <w:br w:type="page"/>
      </w:r>
      <w:bookmarkStart w:id="240" w:name="_Toc342059244"/>
      <w:bookmarkStart w:id="241" w:name="_Toc342300652"/>
      <w:bookmarkStart w:id="242" w:name="_Toc343235027"/>
      <w:bookmarkStart w:id="243" w:name="_Toc340583889"/>
      <w:r>
        <w:rPr>
          <w:rFonts w:hint="eastAsia" w:ascii="仿宋" w:hAnsi="仿宋" w:eastAsia="仿宋" w:cs="仿宋"/>
          <w:b/>
          <w:color w:val="auto"/>
          <w:sz w:val="36"/>
          <w:szCs w:val="36"/>
        </w:rPr>
        <w:t>二、 商务技术文件格式</w:t>
      </w:r>
      <w:bookmarkEnd w:id="240"/>
      <w:bookmarkEnd w:id="241"/>
      <w:bookmarkEnd w:id="242"/>
      <w:bookmarkEnd w:id="243"/>
      <w:bookmarkStart w:id="244" w:name="_Toc31862_WPSOffice_Level2"/>
      <w:r>
        <w:rPr>
          <w:rFonts w:hint="eastAsia" w:ascii="仿宋" w:hAnsi="仿宋" w:eastAsia="仿宋" w:cs="仿宋"/>
          <w:b/>
          <w:color w:val="auto"/>
          <w:sz w:val="36"/>
          <w:szCs w:val="36"/>
        </w:rPr>
        <w:t>（须附页码）</w:t>
      </w:r>
      <w:bookmarkEnd w:id="244"/>
    </w:p>
    <w:p>
      <w:pPr>
        <w:pStyle w:val="22"/>
        <w:spacing w:line="440" w:lineRule="exact"/>
        <w:jc w:val="center"/>
        <w:rPr>
          <w:rFonts w:hint="eastAsia" w:ascii="仿宋" w:hAnsi="仿宋" w:eastAsia="仿宋" w:cs="仿宋"/>
          <w:color w:val="auto"/>
          <w:sz w:val="48"/>
        </w:rPr>
      </w:pP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，分别按以下顺序单独装订成册，标明“正本”或“副本”）</w:t>
      </w:r>
    </w:p>
    <w:p>
      <w:pPr>
        <w:pStyle w:val="22"/>
        <w:jc w:val="center"/>
        <w:rPr>
          <w:rFonts w:hint="eastAsia" w:ascii="仿宋" w:hAnsi="仿宋" w:eastAsia="仿宋" w:cs="仿宋"/>
          <w:color w:val="auto"/>
        </w:rPr>
      </w:pP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）拟投入本项目的工作人员配置一览表；</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）施工组织设计；</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lang w:eastAsia="zh-CN"/>
        </w:rPr>
        <w:t>（3）磋商供应商认为有必要提供的其他有关材料（由磋商供应商根据自己实际情况如实提交）。</w:t>
      </w:r>
    </w:p>
    <w:p>
      <w:pPr>
        <w:pStyle w:val="22"/>
        <w:spacing w:line="400" w:lineRule="exact"/>
        <w:ind w:firstLine="360"/>
        <w:rPr>
          <w:rFonts w:hint="eastAsia" w:ascii="仿宋" w:hAnsi="仿宋" w:eastAsia="仿宋" w:cs="仿宋"/>
          <w:b/>
          <w:color w:val="auto"/>
          <w:sz w:val="36"/>
          <w:szCs w:val="36"/>
          <w:lang w:val="en-US" w:eastAsia="zh-CN"/>
        </w:rPr>
      </w:pPr>
    </w:p>
    <w:p>
      <w:pPr>
        <w:pStyle w:val="22"/>
        <w:spacing w:line="400" w:lineRule="exact"/>
        <w:ind w:firstLine="315" w:firstLineChars="150"/>
        <w:rPr>
          <w:rFonts w:hint="eastAsia" w:ascii="仿宋" w:hAnsi="仿宋" w:eastAsia="仿宋" w:cs="仿宋"/>
          <w:bCs/>
          <w:color w:val="auto"/>
          <w:sz w:val="21"/>
        </w:rPr>
      </w:pPr>
    </w:p>
    <w:p>
      <w:pPr>
        <w:pStyle w:val="22"/>
        <w:rPr>
          <w:rFonts w:hint="eastAsia" w:ascii="仿宋" w:hAnsi="仿宋" w:eastAsia="仿宋" w:cs="仿宋"/>
          <w:b/>
          <w:color w:val="auto"/>
          <w:sz w:val="32"/>
        </w:rPr>
      </w:pPr>
      <w:r>
        <w:rPr>
          <w:rFonts w:hint="eastAsia" w:ascii="仿宋" w:hAnsi="仿宋" w:eastAsia="仿宋" w:cs="仿宋"/>
          <w:color w:val="auto"/>
        </w:rPr>
        <w:br w:type="page"/>
      </w:r>
      <w:bookmarkStart w:id="245" w:name="_Toc340584499"/>
      <w:bookmarkStart w:id="246" w:name="_Toc343235028"/>
      <w:bookmarkStart w:id="247" w:name="_Toc340583890"/>
      <w:bookmarkStart w:id="248" w:name="_Toc342059245"/>
      <w:bookmarkStart w:id="249" w:name="_Toc342300653"/>
      <w:r>
        <w:rPr>
          <w:rFonts w:hint="eastAsia" w:ascii="仿宋" w:hAnsi="仿宋" w:eastAsia="仿宋" w:cs="仿宋"/>
          <w:b/>
          <w:color w:val="auto"/>
          <w:sz w:val="32"/>
        </w:rPr>
        <w:t>封面格式</w:t>
      </w:r>
      <w:bookmarkEnd w:id="245"/>
      <w:bookmarkEnd w:id="246"/>
      <w:bookmarkEnd w:id="247"/>
      <w:bookmarkEnd w:id="248"/>
      <w:bookmarkEnd w:id="249"/>
    </w:p>
    <w:p>
      <w:pPr>
        <w:pStyle w:val="22"/>
        <w:rPr>
          <w:rFonts w:hint="eastAsia" w:ascii="仿宋" w:hAnsi="仿宋" w:eastAsia="仿宋" w:cs="仿宋"/>
          <w:b/>
          <w:color w:val="auto"/>
        </w:rPr>
      </w:pPr>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rPr>
        <w:t>商务技术文件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ind w:firstLine="2642" w:firstLineChars="940"/>
        <w:rPr>
          <w:rFonts w:hint="eastAsia" w:ascii="仿宋" w:hAnsi="仿宋" w:eastAsia="仿宋" w:cs="仿宋"/>
          <w:b/>
          <w:bCs/>
          <w:color w:val="auto"/>
          <w:sz w:val="28"/>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br w:type="page"/>
      </w:r>
    </w:p>
    <w:p>
      <w:pPr>
        <w:pStyle w:val="22"/>
        <w:numPr>
          <w:ilvl w:val="0"/>
          <w:numId w:val="10"/>
        </w:numPr>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rPr>
        <w:t>拟投入本项目的工作人员配置一览表；（格式自拟，必须提供，否则其响应文件无效）</w:t>
      </w:r>
    </w:p>
    <w:p>
      <w:pPr>
        <w:pStyle w:val="22"/>
        <w:widowControl w:val="0"/>
        <w:numPr>
          <w:ilvl w:val="0"/>
          <w:numId w:val="0"/>
        </w:numPr>
        <w:spacing w:line="400" w:lineRule="exact"/>
        <w:jc w:val="both"/>
        <w:rPr>
          <w:rFonts w:hint="eastAsia" w:ascii="仿宋" w:hAnsi="仿宋" w:eastAsia="仿宋" w:cs="仿宋"/>
          <w:b/>
          <w:bCs/>
          <w:color w:val="auto"/>
          <w:sz w:val="21"/>
        </w:rPr>
      </w:pPr>
    </w:p>
    <w:p>
      <w:pPr>
        <w:snapToGrid w:val="0"/>
        <w:spacing w:line="300" w:lineRule="auto"/>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拟投入本项目的工作人员配置一览表</w:t>
      </w:r>
    </w:p>
    <w:p>
      <w:pPr>
        <w:spacing w:line="500" w:lineRule="exact"/>
        <w:ind w:firstLine="600" w:firstLineChars="250"/>
        <w:rPr>
          <w:rFonts w:hint="eastAsia" w:ascii="仿宋" w:hAnsi="仿宋" w:eastAsia="仿宋" w:cs="仿宋"/>
          <w:color w:val="auto"/>
          <w:sz w:val="21"/>
          <w:szCs w:val="21"/>
        </w:rPr>
      </w:pPr>
      <w:r>
        <w:rPr>
          <w:rFonts w:hint="eastAsia" w:ascii="仿宋" w:hAnsi="仿宋" w:eastAsia="仿宋" w:cs="仿宋"/>
          <w:bCs/>
          <w:color w:val="auto"/>
          <w:sz w:val="24"/>
          <w:u w:val="single"/>
        </w:rPr>
        <w:t xml:space="preserve">   </w:t>
      </w:r>
      <w:r>
        <w:rPr>
          <w:rFonts w:hint="eastAsia" w:ascii="仿宋" w:hAnsi="仿宋" w:eastAsia="仿宋" w:cs="仿宋"/>
          <w:bCs/>
          <w:color w:val="auto"/>
          <w:sz w:val="21"/>
          <w:szCs w:val="21"/>
          <w:u w:val="single"/>
        </w:rPr>
        <w:t xml:space="preserve">     （工程项目名称）          </w:t>
      </w:r>
      <w:r>
        <w:rPr>
          <w:rFonts w:hint="eastAsia" w:ascii="仿宋" w:hAnsi="仿宋" w:eastAsia="仿宋" w:cs="仿宋"/>
          <w:bCs/>
          <w:color w:val="auto"/>
          <w:sz w:val="21"/>
          <w:szCs w:val="21"/>
        </w:rPr>
        <w:t xml:space="preserve">工程                             </w:t>
      </w:r>
    </w:p>
    <w:tbl>
      <w:tblPr>
        <w:tblStyle w:val="37"/>
        <w:tblW w:w="9890" w:type="dxa"/>
        <w:jc w:val="center"/>
        <w:tblLayout w:type="fixed"/>
        <w:tblCellMar>
          <w:top w:w="0" w:type="dxa"/>
          <w:left w:w="0" w:type="dxa"/>
          <w:bottom w:w="0" w:type="dxa"/>
          <w:right w:w="0" w:type="dxa"/>
        </w:tblCellMar>
      </w:tblPr>
      <w:tblGrid>
        <w:gridCol w:w="2537"/>
        <w:gridCol w:w="962"/>
        <w:gridCol w:w="735"/>
        <w:gridCol w:w="1050"/>
        <w:gridCol w:w="1015"/>
        <w:gridCol w:w="940"/>
        <w:gridCol w:w="1483"/>
        <w:gridCol w:w="1168"/>
      </w:tblGrid>
      <w:tr>
        <w:tblPrEx>
          <w:tblCellMar>
            <w:top w:w="0" w:type="dxa"/>
            <w:left w:w="0" w:type="dxa"/>
            <w:bottom w:w="0" w:type="dxa"/>
            <w:right w:w="0" w:type="dxa"/>
          </w:tblCellMar>
        </w:tblPrEx>
        <w:trPr>
          <w:trHeight w:val="795" w:hRule="exact"/>
          <w:jc w:val="center"/>
        </w:trPr>
        <w:tc>
          <w:tcPr>
            <w:tcW w:w="2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工作岗位名称</w:t>
            </w:r>
          </w:p>
        </w:tc>
        <w:tc>
          <w:tcPr>
            <w:tcW w:w="9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姓  名</w:t>
            </w:r>
          </w:p>
        </w:tc>
        <w:tc>
          <w:tcPr>
            <w:tcW w:w="7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性别</w:t>
            </w:r>
          </w:p>
        </w:tc>
        <w:tc>
          <w:tcPr>
            <w:tcW w:w="1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工作职责</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职  称</w:t>
            </w:r>
          </w:p>
        </w:tc>
        <w:tc>
          <w:tcPr>
            <w:tcW w:w="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专  业</w:t>
            </w:r>
          </w:p>
        </w:tc>
        <w:tc>
          <w:tcPr>
            <w:tcW w:w="14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bCs/>
                <w:color w:val="auto"/>
                <w:sz w:val="21"/>
                <w:szCs w:val="21"/>
              </w:rPr>
              <w:t>相关证书名称及编号</w:t>
            </w:r>
          </w:p>
        </w:tc>
        <w:tc>
          <w:tcPr>
            <w:tcW w:w="11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相关工作年限</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项目</w:t>
            </w:r>
            <w:r>
              <w:rPr>
                <w:rFonts w:hint="eastAsia" w:ascii="仿宋" w:hAnsi="仿宋" w:eastAsia="仿宋" w:cs="仿宋"/>
                <w:color w:val="auto"/>
                <w:kern w:val="56"/>
                <w:sz w:val="21"/>
                <w:szCs w:val="21"/>
                <w:highlight w:val="none"/>
                <w:lang w:val="en-US" w:eastAsia="zh-CN"/>
              </w:rPr>
              <w:t>经理</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技术负责人</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安全员</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lang w:val="en-US" w:eastAsia="zh-CN" w:bidi="ar-SA"/>
              </w:rPr>
              <w:t>.....</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17"/>
              <w:widowControl w:val="0"/>
              <w:overflowPunct/>
              <w:autoSpaceDE/>
              <w:autoSpaceDN/>
              <w:adjustRightInd/>
              <w:spacing w:before="0" w:line="32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1001" w:hRule="exact"/>
          <w:jc w:val="center"/>
        </w:trPr>
        <w:tc>
          <w:tcPr>
            <w:tcW w:w="9890" w:type="dxa"/>
            <w:gridSpan w:val="8"/>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一旦我方中标，将实行项目经理负责制，并配备上述项目管理机构。我方保证上述填报内容真实，若不真实，愿按有关规定接受处理。项目管理班子机构设置、职责分工等情况另附资料说明。</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bl>
    <w:p>
      <w:pPr>
        <w:tabs>
          <w:tab w:val="left" w:pos="0"/>
        </w:tabs>
        <w:spacing w:line="360" w:lineRule="auto"/>
        <w:ind w:right="-210"/>
        <w:rPr>
          <w:rFonts w:hint="eastAsia" w:ascii="仿宋" w:hAnsi="仿宋" w:eastAsia="仿宋" w:cs="仿宋"/>
          <w:color w:val="auto"/>
          <w:sz w:val="21"/>
          <w:szCs w:val="21"/>
        </w:rPr>
      </w:pPr>
      <w:r>
        <w:rPr>
          <w:rFonts w:hint="eastAsia" w:ascii="仿宋" w:hAnsi="仿宋" w:eastAsia="仿宋" w:cs="仿宋"/>
          <w:b/>
          <w:color w:val="auto"/>
          <w:sz w:val="21"/>
          <w:szCs w:val="21"/>
        </w:rPr>
        <w:t>注：</w:t>
      </w:r>
      <w:r>
        <w:rPr>
          <w:rFonts w:hint="eastAsia" w:ascii="仿宋" w:hAnsi="仿宋" w:eastAsia="仿宋" w:cs="仿宋"/>
          <w:color w:val="auto"/>
          <w:sz w:val="21"/>
          <w:szCs w:val="21"/>
        </w:rPr>
        <w:t>附各岗位人员资格证件复印件，以上复印件均须加盖投标人单位公章</w:t>
      </w: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rPr>
          <w:rFonts w:hint="eastAsia" w:ascii="仿宋" w:hAnsi="仿宋" w:eastAsia="仿宋" w:cs="仿宋"/>
          <w:b/>
          <w:bCs/>
          <w:color w:val="auto"/>
          <w:sz w:val="21"/>
        </w:rPr>
      </w:pPr>
    </w:p>
    <w:p>
      <w:pPr>
        <w:pStyle w:val="51"/>
        <w:rPr>
          <w:rFonts w:hint="eastAsia"/>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rPr>
        <w:t>（</w:t>
      </w:r>
      <w:r>
        <w:rPr>
          <w:rFonts w:hint="eastAsia" w:ascii="仿宋" w:hAnsi="仿宋" w:eastAsia="仿宋" w:cs="仿宋"/>
          <w:b/>
          <w:bCs w:val="0"/>
          <w:color w:val="auto"/>
          <w:sz w:val="21"/>
          <w:lang w:val="en-US" w:eastAsia="zh-CN"/>
        </w:rPr>
        <w:t>2</w:t>
      </w:r>
      <w:r>
        <w:rPr>
          <w:rFonts w:hint="eastAsia" w:ascii="仿宋" w:hAnsi="仿宋" w:eastAsia="仿宋" w:cs="仿宋"/>
          <w:b/>
          <w:bCs w:val="0"/>
          <w:color w:val="auto"/>
          <w:sz w:val="21"/>
        </w:rPr>
        <w:t>）施工组织设计；（格式自拟，必须提供，否则其响应文件无效）</w:t>
      </w:r>
    </w:p>
    <w:p>
      <w:pPr>
        <w:pStyle w:val="22"/>
        <w:spacing w:line="500" w:lineRule="exact"/>
        <w:jc w:val="center"/>
        <w:rPr>
          <w:rFonts w:hint="eastAsia" w:ascii="仿宋" w:hAnsi="仿宋" w:eastAsia="仿宋" w:cs="仿宋"/>
          <w:b/>
          <w:bCs/>
          <w:color w:val="auto"/>
          <w:sz w:val="28"/>
          <w:lang w:eastAsia="zh-CN"/>
        </w:rPr>
      </w:pPr>
      <w:r>
        <w:rPr>
          <w:rFonts w:hint="eastAsia" w:ascii="仿宋" w:hAnsi="仿宋" w:eastAsia="仿宋" w:cs="仿宋"/>
          <w:b/>
          <w:bCs w:val="0"/>
          <w:color w:val="auto"/>
          <w:sz w:val="21"/>
          <w:lang w:eastAsia="zh-CN"/>
        </w:rPr>
        <w:t>（3）磋商供应商认为有必要提供的其他有关材料（由磋商供应商根据自己实际情况如实提交）。</w:t>
      </w: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rPr>
          <w:rFonts w:hint="eastAsia"/>
        </w:rPr>
      </w:pPr>
    </w:p>
    <w:p>
      <w:pPr>
        <w:pStyle w:val="22"/>
        <w:numPr>
          <w:ilvl w:val="0"/>
          <w:numId w:val="8"/>
        </w:numPr>
        <w:spacing w:line="400" w:lineRule="exact"/>
        <w:ind w:firstLine="0"/>
        <w:jc w:val="center"/>
        <w:rPr>
          <w:rFonts w:hint="eastAsia" w:ascii="仿宋" w:hAnsi="仿宋" w:eastAsia="仿宋" w:cs="仿宋"/>
          <w:b/>
          <w:color w:val="auto"/>
          <w:sz w:val="10"/>
          <w:szCs w:val="10"/>
        </w:rPr>
      </w:pPr>
      <w:r>
        <w:rPr>
          <w:rFonts w:hint="eastAsia" w:ascii="仿宋" w:hAnsi="仿宋" w:eastAsia="仿宋" w:cs="仿宋"/>
          <w:b/>
          <w:color w:val="auto"/>
          <w:sz w:val="36"/>
          <w:szCs w:val="36"/>
          <w:lang w:val="en-US" w:eastAsia="zh-CN"/>
        </w:rPr>
        <w:t>资格</w:t>
      </w:r>
      <w:r>
        <w:rPr>
          <w:rFonts w:hint="eastAsia" w:ascii="仿宋" w:hAnsi="仿宋" w:eastAsia="仿宋" w:cs="仿宋"/>
          <w:b/>
          <w:color w:val="auto"/>
          <w:sz w:val="36"/>
          <w:szCs w:val="36"/>
        </w:rPr>
        <w:t>文件格式（须附页码）</w:t>
      </w:r>
    </w:p>
    <w:p>
      <w:pPr>
        <w:pStyle w:val="22"/>
        <w:numPr>
          <w:ilvl w:val="0"/>
          <w:numId w:val="8"/>
        </w:numPr>
        <w:spacing w:line="400" w:lineRule="exact"/>
        <w:ind w:firstLine="0"/>
        <w:jc w:val="center"/>
        <w:rPr>
          <w:rFonts w:hint="eastAsia" w:ascii="仿宋" w:hAnsi="仿宋" w:eastAsia="仿宋" w:cs="仿宋"/>
          <w:b/>
          <w:color w:val="auto"/>
          <w:sz w:val="10"/>
          <w:szCs w:val="10"/>
        </w:rPr>
      </w:pPr>
    </w:p>
    <w:p>
      <w:pPr>
        <w:pStyle w:val="22"/>
        <w:spacing w:line="440" w:lineRule="exact"/>
        <w:jc w:val="center"/>
        <w:rPr>
          <w:rFonts w:hint="eastAsia" w:ascii="仿宋" w:hAnsi="仿宋" w:eastAsia="仿宋" w:cs="仿宋"/>
          <w:color w:val="auto"/>
          <w:sz w:val="10"/>
          <w:szCs w:val="10"/>
        </w:rPr>
      </w:pP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，分别按以下顺序单独装订成册，标明“正本”或“副本”）</w:t>
      </w:r>
    </w:p>
    <w:p>
      <w:pPr>
        <w:rPr>
          <w:rFonts w:hint="default" w:ascii="Calibri" w:hAnsi="Calibri" w:eastAsia="宋体" w:cs="Times New Roman"/>
          <w:color w:val="auto"/>
          <w:sz w:val="21"/>
        </w:rPr>
      </w:pP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 供应商基本情况表</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附有效的企业营业执照、企业资质证书副本和安全生产许可证副本等复印件</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、项目经理持有</w:t>
      </w:r>
      <w:r>
        <w:rPr>
          <w:rFonts w:hint="eastAsia" w:ascii="仿宋" w:hAnsi="仿宋" w:eastAsia="仿宋" w:cs="仿宋"/>
          <w:bCs/>
          <w:color w:val="auto"/>
          <w:sz w:val="21"/>
          <w:highlight w:val="yellow"/>
        </w:rPr>
        <w:t>的</w:t>
      </w:r>
      <w:r>
        <w:rPr>
          <w:rFonts w:hint="eastAsia" w:ascii="仿宋" w:hAnsi="仿宋" w:eastAsia="仿宋" w:cs="仿宋"/>
          <w:b/>
          <w:bCs w:val="0"/>
          <w:color w:val="auto"/>
          <w:sz w:val="21"/>
          <w:highlight w:val="yellow"/>
        </w:rPr>
        <w:t>市政工程二级以上(含二级)专业注册建造师执业资格</w:t>
      </w:r>
      <w:r>
        <w:rPr>
          <w:rFonts w:hint="eastAsia" w:ascii="仿宋" w:hAnsi="仿宋" w:eastAsia="仿宋" w:cs="仿宋"/>
          <w:bCs/>
          <w:color w:val="auto"/>
          <w:sz w:val="21"/>
          <w:highlight w:val="yellow"/>
          <w:lang w:val="en-US" w:eastAsia="zh-CN"/>
        </w:rPr>
        <w:t>以及</w:t>
      </w:r>
      <w:r>
        <w:rPr>
          <w:rFonts w:hint="eastAsia" w:ascii="仿宋" w:hAnsi="仿宋" w:eastAsia="仿宋" w:cs="仿宋"/>
          <w:bCs/>
          <w:color w:val="auto"/>
          <w:sz w:val="21"/>
          <w:highlight w:val="yellow"/>
        </w:rPr>
        <w:t>有</w:t>
      </w:r>
      <w:r>
        <w:rPr>
          <w:rFonts w:hint="eastAsia" w:ascii="仿宋" w:hAnsi="仿宋" w:eastAsia="仿宋" w:cs="仿宋"/>
          <w:bCs/>
          <w:color w:val="auto"/>
          <w:sz w:val="21"/>
        </w:rPr>
        <w:t>效的安全生产考核合格证书（B类）证明资料；</w:t>
      </w:r>
    </w:p>
    <w:p>
      <w:pPr>
        <w:ind w:firstLine="420"/>
        <w:rPr>
          <w:rFonts w:hint="eastAsia" w:ascii="仿宋" w:hAnsi="仿宋" w:eastAsia="仿宋" w:cs="仿宋"/>
          <w:bCs/>
          <w:color w:val="auto"/>
          <w:sz w:val="21"/>
          <w:lang w:val="en-US" w:eastAsia="zh-CN"/>
        </w:rPr>
      </w:pPr>
      <w:r>
        <w:rPr>
          <w:rFonts w:hint="eastAsia" w:ascii="仿宋" w:hAnsi="仿宋" w:eastAsia="仿宋" w:cs="仿宋"/>
          <w:bCs/>
          <w:color w:val="auto"/>
          <w:sz w:val="21"/>
          <w:lang w:val="en-US" w:eastAsia="zh-CN"/>
        </w:rPr>
        <w:t>3、竞标人开户许可证复印件或基本存款账户信息复印件、磋商保证金缴纳证明材料复印件</w:t>
      </w:r>
    </w:p>
    <w:p>
      <w:pPr>
        <w:pStyle w:val="51"/>
        <w:ind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4、近三年内在经营活动中没有重大违法记录和不良信用记录的声明函</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5</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磋商截止之日前半年内连续三个月社保部门出具的</w:t>
      </w:r>
      <w:r>
        <w:rPr>
          <w:rFonts w:hint="eastAsia" w:ascii="仿宋" w:hAnsi="仿宋" w:eastAsia="仿宋" w:cs="仿宋"/>
          <w:bCs/>
          <w:color w:val="auto"/>
          <w:sz w:val="21"/>
        </w:rPr>
        <w:t>依法缴纳的社保费的</w:t>
      </w:r>
      <w:r>
        <w:rPr>
          <w:rFonts w:hint="eastAsia" w:ascii="仿宋" w:hAnsi="仿宋" w:eastAsia="仿宋" w:cs="仿宋"/>
          <w:bCs/>
          <w:color w:val="auto"/>
          <w:sz w:val="21"/>
          <w:lang w:val="en-US" w:eastAsia="zh-CN"/>
        </w:rPr>
        <w:t>证明</w:t>
      </w:r>
      <w:r>
        <w:rPr>
          <w:rFonts w:hint="eastAsia" w:ascii="仿宋" w:hAnsi="仿宋" w:eastAsia="仿宋" w:cs="仿宋"/>
          <w:bCs/>
          <w:color w:val="auto"/>
          <w:sz w:val="21"/>
        </w:rPr>
        <w:t>或《依法缴纳或依法免缴社保费证明》并加盖单位公章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6、</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磋商截止之日前半年内连续三个月税务部门出具的</w:t>
      </w:r>
      <w:r>
        <w:rPr>
          <w:rFonts w:hint="eastAsia" w:ascii="仿宋" w:hAnsi="仿宋" w:eastAsia="仿宋" w:cs="仿宋"/>
          <w:bCs/>
          <w:color w:val="auto"/>
          <w:sz w:val="21"/>
        </w:rPr>
        <w:t>依法</w:t>
      </w:r>
      <w:r>
        <w:rPr>
          <w:rFonts w:hint="eastAsia" w:ascii="仿宋" w:hAnsi="仿宋" w:eastAsia="仿宋" w:cs="仿宋"/>
          <w:bCs/>
          <w:color w:val="auto"/>
          <w:sz w:val="21"/>
          <w:lang w:val="en-US" w:eastAsia="zh-CN"/>
        </w:rPr>
        <w:t>纳税证明</w:t>
      </w:r>
      <w:r>
        <w:rPr>
          <w:rFonts w:hint="eastAsia" w:ascii="仿宋" w:hAnsi="仿宋" w:eastAsia="仿宋" w:cs="仿宋"/>
          <w:bCs/>
          <w:color w:val="auto"/>
          <w:sz w:val="21"/>
        </w:rPr>
        <w:t>或《依法</w:t>
      </w:r>
      <w:r>
        <w:rPr>
          <w:rFonts w:hint="eastAsia" w:ascii="仿宋" w:hAnsi="仿宋" w:eastAsia="仿宋" w:cs="仿宋"/>
          <w:bCs/>
          <w:color w:val="auto"/>
          <w:sz w:val="21"/>
          <w:lang w:val="en-US" w:eastAsia="zh-CN"/>
        </w:rPr>
        <w:t>纳税</w:t>
      </w:r>
      <w:r>
        <w:rPr>
          <w:rFonts w:hint="eastAsia" w:ascii="仿宋" w:hAnsi="仿宋" w:eastAsia="仿宋" w:cs="仿宋"/>
          <w:bCs/>
          <w:color w:val="auto"/>
          <w:sz w:val="21"/>
        </w:rPr>
        <w:t>或依法免</w:t>
      </w:r>
      <w:r>
        <w:rPr>
          <w:rFonts w:hint="eastAsia" w:ascii="仿宋" w:hAnsi="仿宋" w:eastAsia="仿宋" w:cs="仿宋"/>
          <w:bCs/>
          <w:color w:val="auto"/>
          <w:sz w:val="21"/>
          <w:lang w:val="en-US" w:eastAsia="zh-CN"/>
        </w:rPr>
        <w:t>税</w:t>
      </w:r>
      <w:r>
        <w:rPr>
          <w:rFonts w:hint="eastAsia" w:ascii="仿宋" w:hAnsi="仿宋" w:eastAsia="仿宋" w:cs="仿宋"/>
          <w:bCs/>
          <w:color w:val="auto"/>
          <w:sz w:val="21"/>
        </w:rPr>
        <w:t>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7、</w:t>
      </w:r>
      <w:r>
        <w:rPr>
          <w:rFonts w:hint="eastAsia" w:ascii="仿宋" w:hAnsi="仿宋" w:eastAsia="仿宋" w:cs="仿宋"/>
          <w:bCs/>
          <w:color w:val="auto"/>
          <w:sz w:val="21"/>
        </w:rPr>
        <w:t>法定代表人身份证明复印件；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8</w:t>
      </w:r>
      <w:r>
        <w:rPr>
          <w:rFonts w:hint="eastAsia" w:ascii="仿宋" w:hAnsi="仿宋" w:eastAsia="仿宋" w:cs="仿宋"/>
          <w:bCs/>
          <w:color w:val="auto"/>
          <w:sz w:val="21"/>
        </w:rPr>
        <w:t>、法定代表人授权委托书：按第四章“</w:t>
      </w:r>
      <w:r>
        <w:rPr>
          <w:rFonts w:hint="eastAsia" w:ascii="仿宋" w:hAnsi="仿宋" w:eastAsia="仿宋" w:cs="仿宋"/>
          <w:bCs/>
          <w:color w:val="auto"/>
          <w:sz w:val="21"/>
          <w:lang w:val="en-US" w:eastAsia="zh-CN"/>
        </w:rPr>
        <w:t>资格</w:t>
      </w:r>
      <w:r>
        <w:rPr>
          <w:rFonts w:hint="eastAsia" w:ascii="仿宋" w:hAnsi="仿宋" w:eastAsia="仿宋" w:cs="仿宋"/>
          <w:bCs/>
          <w:color w:val="auto"/>
          <w:sz w:val="21"/>
        </w:rPr>
        <w:t>文件格式”提供的“法定代表人授权委托书（格式）”的要求填写；</w:t>
      </w:r>
      <w:r>
        <w:rPr>
          <w:rFonts w:hint="eastAsia" w:ascii="仿宋" w:hAnsi="仿宋" w:eastAsia="仿宋" w:cs="仿宋"/>
          <w:b/>
          <w:bCs/>
          <w:color w:val="auto"/>
          <w:sz w:val="21"/>
        </w:rPr>
        <w:t>（委托代理时提供）</w:t>
      </w:r>
    </w:p>
    <w:p>
      <w:pPr>
        <w:pStyle w:val="22"/>
        <w:spacing w:line="400" w:lineRule="exact"/>
        <w:ind w:firstLine="360"/>
        <w:rPr>
          <w:rFonts w:hint="eastAsia" w:ascii="仿宋" w:hAnsi="仿宋" w:eastAsia="仿宋" w:cs="仿宋"/>
          <w:b/>
          <w:color w:val="auto"/>
          <w:sz w:val="32"/>
        </w:rPr>
      </w:pPr>
      <w:r>
        <w:rPr>
          <w:rFonts w:hint="eastAsia" w:ascii="仿宋" w:hAnsi="仿宋" w:eastAsia="仿宋" w:cs="仿宋"/>
          <w:bCs/>
          <w:color w:val="auto"/>
          <w:sz w:val="21"/>
          <w:lang w:val="en-US" w:eastAsia="zh-CN"/>
        </w:rPr>
        <w:t>9、</w:t>
      </w:r>
      <w:r>
        <w:rPr>
          <w:rFonts w:hint="eastAsia" w:ascii="仿宋" w:hAnsi="仿宋" w:eastAsia="仿宋" w:cs="仿宋"/>
          <w:bCs/>
          <w:color w:val="auto"/>
          <w:sz w:val="21"/>
        </w:rPr>
        <w:t>磋商供应商认为有必要提供的其他有关材料（由磋商供应商根据自己实际情况如实提交）。</w:t>
      </w: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r>
        <w:rPr>
          <w:rFonts w:hint="eastAsia" w:ascii="仿宋" w:hAnsi="仿宋" w:eastAsia="仿宋" w:cs="仿宋"/>
          <w:b/>
          <w:color w:val="auto"/>
          <w:sz w:val="32"/>
        </w:rPr>
        <w:t>封面格式</w:t>
      </w:r>
    </w:p>
    <w:p>
      <w:pPr>
        <w:pStyle w:val="22"/>
        <w:rPr>
          <w:rFonts w:hint="eastAsia" w:ascii="仿宋" w:hAnsi="仿宋" w:eastAsia="仿宋" w:cs="仿宋"/>
          <w:b/>
          <w:color w:val="auto"/>
        </w:rPr>
      </w:pPr>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lang w:val="en-US" w:eastAsia="zh-CN"/>
        </w:rPr>
        <w:t>资格</w:t>
      </w:r>
      <w:r>
        <w:rPr>
          <w:rFonts w:hint="eastAsia" w:ascii="仿宋" w:hAnsi="仿宋" w:eastAsia="仿宋" w:cs="仿宋"/>
          <w:color w:val="auto"/>
          <w:sz w:val="72"/>
        </w:rPr>
        <w:t>文件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ind w:firstLine="2642" w:firstLineChars="940"/>
        <w:rPr>
          <w:rFonts w:hint="eastAsia" w:ascii="仿宋" w:hAnsi="仿宋" w:eastAsia="仿宋" w:cs="仿宋"/>
          <w:b/>
          <w:bCs/>
          <w:color w:val="auto"/>
          <w:sz w:val="28"/>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jc w:val="center"/>
        <w:rPr>
          <w:rFonts w:hint="eastAsia" w:ascii="仿宋" w:hAnsi="仿宋" w:eastAsia="仿宋" w:cs="仿宋"/>
          <w:b/>
          <w:color w:val="auto"/>
          <w:sz w:val="30"/>
          <w:szCs w:val="30"/>
        </w:rPr>
      </w:pPr>
    </w:p>
    <w:p>
      <w:pPr>
        <w:pStyle w:val="22"/>
        <w:spacing w:line="5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w:t>
      </w:r>
    </w:p>
    <w:p>
      <w:pPr>
        <w:pStyle w:val="22"/>
        <w:jc w:val="center"/>
        <w:rPr>
          <w:rFonts w:hint="eastAsia" w:ascii="仿宋" w:hAnsi="仿宋" w:eastAsia="仿宋" w:cs="仿宋"/>
          <w:color w:val="auto"/>
          <w:sz w:val="21"/>
        </w:rPr>
      </w:pPr>
      <w:r>
        <w:rPr>
          <w:rFonts w:hint="eastAsia" w:ascii="仿宋" w:hAnsi="仿宋" w:eastAsia="仿宋" w:cs="仿宋"/>
          <w:color w:val="auto"/>
          <w:sz w:val="21"/>
        </w:rPr>
        <w:t>（由磋商供应商按本项目第二章“磋商须知”第6.5.</w:t>
      </w:r>
      <w:r>
        <w:rPr>
          <w:rFonts w:hint="eastAsia" w:ascii="仿宋" w:hAnsi="仿宋" w:eastAsia="仿宋" w:cs="仿宋"/>
          <w:color w:val="auto"/>
          <w:sz w:val="21"/>
          <w:lang w:val="en-US" w:eastAsia="zh-CN"/>
        </w:rPr>
        <w:t>3</w:t>
      </w:r>
      <w:r>
        <w:rPr>
          <w:rFonts w:hint="eastAsia" w:ascii="仿宋" w:hAnsi="仿宋" w:eastAsia="仿宋" w:cs="仿宋"/>
          <w:color w:val="auto"/>
          <w:sz w:val="21"/>
        </w:rPr>
        <w:t>条商务技术文件要求提供)</w:t>
      </w:r>
    </w:p>
    <w:p>
      <w:pPr>
        <w:pStyle w:val="22"/>
        <w:jc w:val="center"/>
        <w:rPr>
          <w:rFonts w:hint="eastAsia" w:ascii="仿宋" w:hAnsi="仿宋" w:eastAsia="仿宋" w:cs="仿宋"/>
          <w:color w:val="auto"/>
          <w:sz w:val="21"/>
        </w:rPr>
      </w:pPr>
    </w:p>
    <w:p>
      <w:pPr>
        <w:pStyle w:val="22"/>
        <w:jc w:val="center"/>
        <w:rPr>
          <w:rFonts w:hint="eastAsia" w:ascii="仿宋" w:hAnsi="仿宋" w:eastAsia="仿宋" w:cs="仿宋"/>
          <w:color w:val="auto"/>
          <w:sz w:val="21"/>
        </w:rPr>
      </w:pPr>
    </w:p>
    <w:p>
      <w:pPr>
        <w:pStyle w:val="22"/>
        <w:spacing w:line="400" w:lineRule="exact"/>
        <w:ind w:firstLine="422" w:firstLineChars="20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1</w:t>
      </w:r>
      <w:r>
        <w:rPr>
          <w:rFonts w:hint="eastAsia" w:ascii="仿宋" w:hAnsi="仿宋" w:eastAsia="仿宋" w:cs="仿宋"/>
          <w:b/>
          <w:bCs w:val="0"/>
          <w:color w:val="auto"/>
          <w:sz w:val="21"/>
        </w:rPr>
        <w:t>、 供应商基本情况表</w:t>
      </w:r>
      <w:r>
        <w:rPr>
          <w:rFonts w:hint="eastAsia" w:ascii="仿宋" w:hAnsi="仿宋" w:eastAsia="仿宋" w:cs="仿宋"/>
          <w:b/>
          <w:bCs w:val="0"/>
          <w:color w:val="auto"/>
          <w:sz w:val="21"/>
          <w:lang w:val="en-US" w:eastAsia="zh-CN"/>
        </w:rPr>
        <w:t>(</w:t>
      </w:r>
      <w:r>
        <w:rPr>
          <w:rFonts w:hint="eastAsia" w:ascii="仿宋" w:hAnsi="仿宋" w:eastAsia="仿宋" w:cs="仿宋"/>
          <w:b/>
          <w:bCs w:val="0"/>
          <w:color w:val="auto"/>
          <w:sz w:val="21"/>
        </w:rPr>
        <w:t>附有效的企业营业执照、企业资质证书副本和安全生产许可证副本等复印件</w:t>
      </w:r>
      <w:r>
        <w:rPr>
          <w:rFonts w:hint="eastAsia" w:ascii="仿宋" w:hAnsi="仿宋" w:eastAsia="仿宋" w:cs="仿宋"/>
          <w:b/>
          <w:bCs w:val="0"/>
          <w:color w:val="auto"/>
          <w:sz w:val="21"/>
          <w:lang w:val="en-US" w:eastAsia="zh-CN"/>
        </w:rPr>
        <w:t>)</w:t>
      </w:r>
      <w:r>
        <w:rPr>
          <w:rFonts w:hint="eastAsia" w:ascii="仿宋" w:hAnsi="仿宋" w:eastAsia="仿宋" w:cs="仿宋"/>
          <w:b/>
          <w:bCs w:val="0"/>
          <w:color w:val="auto"/>
          <w:sz w:val="21"/>
        </w:rPr>
        <w:t>；</w:t>
      </w:r>
    </w:p>
    <w:p>
      <w:pPr>
        <w:pStyle w:val="22"/>
        <w:spacing w:line="600" w:lineRule="exact"/>
        <w:jc w:val="center"/>
        <w:rPr>
          <w:rFonts w:hint="eastAsia" w:ascii="仿宋" w:hAnsi="仿宋" w:eastAsia="仿宋" w:cs="仿宋"/>
          <w:b/>
          <w:color w:val="auto"/>
          <w:sz w:val="30"/>
          <w:szCs w:val="30"/>
        </w:rPr>
      </w:pPr>
    </w:p>
    <w:p>
      <w:pPr>
        <w:spacing w:line="480" w:lineRule="auto"/>
        <w:ind w:firstLine="703" w:firstLineChars="250"/>
        <w:jc w:val="center"/>
        <w:rPr>
          <w:rFonts w:hint="eastAsia" w:ascii="仿宋" w:hAnsi="仿宋" w:eastAsia="仿宋" w:cs="仿宋"/>
          <w:color w:val="auto"/>
          <w:sz w:val="24"/>
        </w:rPr>
      </w:pPr>
      <w:r>
        <w:rPr>
          <w:rFonts w:hint="eastAsia" w:ascii="仿宋" w:hAnsi="仿宋" w:eastAsia="仿宋" w:cs="仿宋"/>
          <w:b/>
          <w:bCs/>
          <w:color w:val="auto"/>
          <w:sz w:val="28"/>
          <w:szCs w:val="28"/>
        </w:rPr>
        <w:t>供应商基本情况表</w:t>
      </w:r>
    </w:p>
    <w:tbl>
      <w:tblPr>
        <w:tblStyle w:val="3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供应商名称</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注册地址</w:t>
            </w:r>
          </w:p>
        </w:tc>
        <w:tc>
          <w:tcPr>
            <w:tcW w:w="3389" w:type="dxa"/>
            <w:gridSpan w:val="4"/>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邮政编码</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hint="eastAsia" w:ascii="仿宋" w:hAnsi="仿宋" w:eastAsia="仿宋" w:cs="仿宋"/>
                <w:color w:val="auto"/>
              </w:rPr>
            </w:pPr>
            <w:r>
              <w:rPr>
                <w:rFonts w:hint="eastAsia" w:ascii="仿宋" w:hAnsi="仿宋" w:eastAsia="仿宋" w:cs="仿宋"/>
                <w:color w:val="auto"/>
              </w:rPr>
              <w:t>联系方式</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联系人</w:t>
            </w:r>
          </w:p>
        </w:tc>
        <w:tc>
          <w:tcPr>
            <w:tcW w:w="2492" w:type="dxa"/>
            <w:gridSpan w:val="3"/>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电  话</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hint="eastAsia" w:ascii="仿宋" w:hAnsi="仿宋" w:eastAsia="仿宋" w:cs="仿宋"/>
                <w:color w:val="auto"/>
              </w:rPr>
            </w:pP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传  真</w:t>
            </w:r>
          </w:p>
        </w:tc>
        <w:tc>
          <w:tcPr>
            <w:tcW w:w="2492" w:type="dxa"/>
            <w:gridSpan w:val="3"/>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网  址</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统一社会信用代码</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法定代表人</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姓名</w:t>
            </w:r>
          </w:p>
        </w:tc>
        <w:tc>
          <w:tcPr>
            <w:tcW w:w="1021" w:type="dxa"/>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技术职称</w:t>
            </w:r>
          </w:p>
        </w:tc>
        <w:tc>
          <w:tcPr>
            <w:tcW w:w="1620" w:type="dxa"/>
            <w:gridSpan w:val="3"/>
            <w:vAlign w:val="center"/>
          </w:tcPr>
          <w:p>
            <w:pPr>
              <w:jc w:val="center"/>
              <w:rPr>
                <w:rFonts w:hint="eastAsia" w:ascii="仿宋" w:hAnsi="仿宋" w:eastAsia="仿宋" w:cs="仿宋"/>
                <w:color w:val="auto"/>
              </w:rPr>
            </w:pPr>
          </w:p>
        </w:tc>
        <w:tc>
          <w:tcPr>
            <w:tcW w:w="720" w:type="dxa"/>
            <w:vAlign w:val="center"/>
          </w:tcPr>
          <w:p>
            <w:pPr>
              <w:jc w:val="center"/>
              <w:rPr>
                <w:rFonts w:hint="eastAsia" w:ascii="仿宋" w:hAnsi="仿宋" w:eastAsia="仿宋" w:cs="仿宋"/>
                <w:color w:val="auto"/>
              </w:rPr>
            </w:pPr>
            <w:r>
              <w:rPr>
                <w:rFonts w:hint="eastAsia" w:ascii="仿宋" w:hAnsi="仿宋" w:eastAsia="仿宋" w:cs="仿宋"/>
                <w:color w:val="auto"/>
              </w:rPr>
              <w:t>电话</w:t>
            </w:r>
          </w:p>
        </w:tc>
        <w:tc>
          <w:tcPr>
            <w:tcW w:w="1923"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技术负责人</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姓名</w:t>
            </w:r>
          </w:p>
        </w:tc>
        <w:tc>
          <w:tcPr>
            <w:tcW w:w="1021" w:type="dxa"/>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技术职称</w:t>
            </w:r>
          </w:p>
        </w:tc>
        <w:tc>
          <w:tcPr>
            <w:tcW w:w="1620" w:type="dxa"/>
            <w:gridSpan w:val="3"/>
            <w:vAlign w:val="center"/>
          </w:tcPr>
          <w:p>
            <w:pPr>
              <w:jc w:val="center"/>
              <w:rPr>
                <w:rFonts w:hint="eastAsia" w:ascii="仿宋" w:hAnsi="仿宋" w:eastAsia="仿宋" w:cs="仿宋"/>
                <w:color w:val="auto"/>
              </w:rPr>
            </w:pPr>
          </w:p>
        </w:tc>
        <w:tc>
          <w:tcPr>
            <w:tcW w:w="720" w:type="dxa"/>
            <w:vAlign w:val="center"/>
          </w:tcPr>
          <w:p>
            <w:pPr>
              <w:jc w:val="center"/>
              <w:rPr>
                <w:rFonts w:hint="eastAsia" w:ascii="仿宋" w:hAnsi="仿宋" w:eastAsia="仿宋" w:cs="仿宋"/>
                <w:color w:val="auto"/>
              </w:rPr>
            </w:pPr>
            <w:r>
              <w:rPr>
                <w:rFonts w:hint="eastAsia" w:ascii="仿宋" w:hAnsi="仿宋" w:eastAsia="仿宋" w:cs="仿宋"/>
                <w:color w:val="auto"/>
              </w:rPr>
              <w:t>电话</w:t>
            </w:r>
          </w:p>
        </w:tc>
        <w:tc>
          <w:tcPr>
            <w:tcW w:w="1923"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成立时间</w:t>
            </w:r>
          </w:p>
        </w:tc>
        <w:tc>
          <w:tcPr>
            <w:tcW w:w="1918" w:type="dxa"/>
            <w:gridSpan w:val="2"/>
            <w:vAlign w:val="center"/>
          </w:tcPr>
          <w:p>
            <w:pPr>
              <w:jc w:val="center"/>
              <w:rPr>
                <w:rFonts w:hint="eastAsia" w:ascii="仿宋" w:hAnsi="仿宋" w:eastAsia="仿宋" w:cs="仿宋"/>
                <w:color w:val="auto"/>
              </w:rPr>
            </w:pPr>
          </w:p>
        </w:tc>
        <w:tc>
          <w:tcPr>
            <w:tcW w:w="5423" w:type="dxa"/>
            <w:gridSpan w:val="6"/>
            <w:vAlign w:val="center"/>
          </w:tcPr>
          <w:p>
            <w:pPr>
              <w:jc w:val="center"/>
              <w:rPr>
                <w:rFonts w:hint="eastAsia" w:ascii="仿宋" w:hAnsi="仿宋" w:eastAsia="仿宋" w:cs="仿宋"/>
                <w:color w:val="auto"/>
              </w:rPr>
            </w:pPr>
            <w:r>
              <w:rPr>
                <w:rFonts w:hint="eastAsia" w:ascii="仿宋" w:hAnsi="仿宋" w:eastAsia="仿宋" w:cs="仿宋"/>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资质等级</w:t>
            </w:r>
          </w:p>
        </w:tc>
        <w:tc>
          <w:tcPr>
            <w:tcW w:w="1918" w:type="dxa"/>
            <w:gridSpan w:val="2"/>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其中</w:t>
            </w:r>
          </w:p>
        </w:tc>
        <w:tc>
          <w:tcPr>
            <w:tcW w:w="1620" w:type="dxa"/>
            <w:gridSpan w:val="3"/>
            <w:vAlign w:val="center"/>
          </w:tcPr>
          <w:p>
            <w:pPr>
              <w:jc w:val="center"/>
              <w:rPr>
                <w:rFonts w:hint="eastAsia" w:ascii="仿宋" w:hAnsi="仿宋" w:eastAsia="仿宋" w:cs="仿宋"/>
                <w:color w:val="auto"/>
              </w:rPr>
            </w:pPr>
            <w:r>
              <w:rPr>
                <w:rFonts w:hint="eastAsia" w:ascii="仿宋" w:hAnsi="仿宋" w:eastAsia="仿宋" w:cs="仿宋"/>
                <w:color w:val="auto"/>
              </w:rPr>
              <w:t>项目经理</w:t>
            </w:r>
          </w:p>
        </w:tc>
        <w:tc>
          <w:tcPr>
            <w:tcW w:w="2643" w:type="dxa"/>
            <w:gridSpan w:val="2"/>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经营范围</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备注</w:t>
            </w:r>
          </w:p>
        </w:tc>
        <w:tc>
          <w:tcPr>
            <w:tcW w:w="7341" w:type="dxa"/>
            <w:gridSpan w:val="8"/>
            <w:vAlign w:val="center"/>
          </w:tcPr>
          <w:p>
            <w:pPr>
              <w:jc w:val="center"/>
              <w:rPr>
                <w:rFonts w:hint="eastAsia" w:ascii="仿宋" w:hAnsi="仿宋" w:eastAsia="仿宋" w:cs="仿宋"/>
                <w:color w:val="auto"/>
              </w:rPr>
            </w:pPr>
          </w:p>
        </w:tc>
      </w:tr>
    </w:tbl>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rPr>
      </w:pPr>
      <w:r>
        <w:rPr>
          <w:rFonts w:hint="eastAsia" w:ascii="仿宋" w:hAnsi="仿宋" w:eastAsia="仿宋" w:cs="仿宋"/>
          <w:color w:val="auto"/>
        </w:rPr>
        <w:t>【备注：附有效的企业营业执照、企业资质证书副本和安全生产许可证副本等的复印件。】</w:t>
      </w:r>
    </w:p>
    <w:p>
      <w:pPr>
        <w:pStyle w:val="22"/>
        <w:spacing w:line="600" w:lineRule="exact"/>
        <w:jc w:val="cente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pStyle w:val="14"/>
        <w:rPr>
          <w:rFonts w:hint="eastAsia" w:ascii="仿宋" w:hAnsi="仿宋" w:eastAsia="仿宋" w:cs="仿宋"/>
          <w:b/>
          <w:color w:val="auto"/>
          <w:sz w:val="30"/>
          <w:szCs w:val="30"/>
        </w:rPr>
      </w:pPr>
    </w:p>
    <w:p>
      <w:pPr>
        <w:pStyle w:val="14"/>
        <w:rPr>
          <w:rFonts w:hint="eastAsia" w:ascii="仿宋" w:hAnsi="仿宋" w:eastAsia="仿宋" w:cs="仿宋"/>
          <w:b/>
          <w:color w:val="auto"/>
          <w:sz w:val="30"/>
          <w:szCs w:val="30"/>
        </w:rPr>
      </w:pPr>
    </w:p>
    <w:p>
      <w:pPr>
        <w:rPr>
          <w:rFonts w:hint="eastAsia"/>
        </w:rPr>
      </w:pPr>
    </w:p>
    <w:p>
      <w:pPr>
        <w:pStyle w:val="22"/>
        <w:numPr>
          <w:ilvl w:val="-1"/>
          <w:numId w:val="0"/>
        </w:numPr>
        <w:spacing w:line="400" w:lineRule="exact"/>
        <w:ind w:firstLine="422" w:firstLineChars="200"/>
        <w:rPr>
          <w:rFonts w:hint="eastAsia" w:ascii="仿宋" w:hAnsi="仿宋" w:eastAsia="仿宋" w:cs="仿宋"/>
          <w:b/>
          <w:bCs w:val="0"/>
          <w:color w:val="auto"/>
          <w:sz w:val="21"/>
          <w:highlight w:val="yellow"/>
        </w:rPr>
      </w:pPr>
      <w:r>
        <w:rPr>
          <w:rFonts w:hint="eastAsia" w:ascii="仿宋" w:hAnsi="仿宋" w:eastAsia="仿宋" w:cs="仿宋"/>
          <w:b/>
          <w:bCs w:val="0"/>
          <w:color w:val="auto"/>
          <w:sz w:val="21"/>
          <w:lang w:val="en-US" w:eastAsia="zh-CN"/>
        </w:rPr>
        <w:t>2、</w:t>
      </w:r>
      <w:r>
        <w:rPr>
          <w:rFonts w:hint="eastAsia" w:ascii="仿宋" w:hAnsi="仿宋" w:eastAsia="仿宋" w:cs="仿宋"/>
          <w:b/>
          <w:bCs w:val="0"/>
          <w:color w:val="auto"/>
          <w:sz w:val="21"/>
        </w:rPr>
        <w:t>项目经理必须具有</w:t>
      </w:r>
      <w:r>
        <w:rPr>
          <w:rFonts w:hint="eastAsia" w:ascii="仿宋" w:hAnsi="仿宋" w:eastAsia="仿宋" w:cs="仿宋"/>
          <w:b/>
          <w:bCs w:val="0"/>
          <w:color w:val="auto"/>
          <w:sz w:val="21"/>
          <w:highlight w:val="yellow"/>
        </w:rPr>
        <w:t>市政工程二级以上(含二级)专业注册建造师执业资格以及有效的安全生产考核合格证书（B类）证明资料；</w:t>
      </w:r>
    </w:p>
    <w:p>
      <w:pPr>
        <w:pStyle w:val="22"/>
        <w:widowControl w:val="0"/>
        <w:numPr>
          <w:ilvl w:val="0"/>
          <w:numId w:val="0"/>
        </w:numPr>
        <w:spacing w:line="400" w:lineRule="exact"/>
        <w:jc w:val="both"/>
        <w:rPr>
          <w:rFonts w:hint="eastAsia" w:ascii="仿宋" w:hAnsi="仿宋" w:eastAsia="仿宋" w:cs="仿宋"/>
          <w:b/>
          <w:bCs w:val="0"/>
          <w:color w:val="auto"/>
          <w:sz w:val="21"/>
        </w:rPr>
      </w:pPr>
    </w:p>
    <w:p>
      <w:pPr>
        <w:pStyle w:val="22"/>
        <w:widowControl w:val="0"/>
        <w:numPr>
          <w:ilvl w:val="0"/>
          <w:numId w:val="0"/>
        </w:numPr>
        <w:spacing w:line="400" w:lineRule="exact"/>
        <w:jc w:val="both"/>
        <w:rPr>
          <w:rFonts w:hint="eastAsia" w:ascii="仿宋" w:hAnsi="仿宋" w:eastAsia="仿宋" w:cs="仿宋"/>
          <w:b/>
          <w:bCs w:val="0"/>
          <w:color w:val="auto"/>
          <w:sz w:val="21"/>
        </w:rPr>
      </w:pPr>
    </w:p>
    <w:p>
      <w:pPr>
        <w:numPr>
          <w:ilvl w:val="-1"/>
          <w:numId w:val="0"/>
        </w:numPr>
        <w:ind w:firstLine="422" w:firstLineChars="200"/>
        <w:rPr>
          <w:rFonts w:hint="eastAsia" w:ascii="仿宋" w:hAnsi="仿宋" w:eastAsia="仿宋" w:cs="仿宋"/>
          <w:b/>
          <w:bCs w:val="0"/>
          <w:color w:val="auto"/>
          <w:sz w:val="21"/>
          <w:lang w:val="en-US" w:eastAsia="zh-CN"/>
        </w:rPr>
      </w:pPr>
      <w:r>
        <w:rPr>
          <w:rFonts w:hint="eastAsia" w:ascii="仿宋" w:hAnsi="仿宋" w:eastAsia="仿宋" w:cs="仿宋"/>
          <w:b/>
          <w:bCs w:val="0"/>
          <w:color w:val="auto"/>
          <w:sz w:val="21"/>
          <w:lang w:val="en-US" w:eastAsia="zh-CN"/>
        </w:rPr>
        <w:t>3、竞标人开户许可证复印件或基本存款账户信息复印件、磋商保证金缴纳证明材料复印件</w:t>
      </w: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422" w:firstLineChars="20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4、近三年内在经营活动中没有重大违法记录和不良信用记录的声明函</w:t>
      </w:r>
    </w:p>
    <w:p>
      <w:pPr>
        <w:adjustRightInd w:val="0"/>
        <w:snapToGrid w:val="0"/>
        <w:spacing w:line="360" w:lineRule="exact"/>
        <w:jc w:val="center"/>
        <w:rPr>
          <w:rFonts w:hint="eastAsia" w:ascii="宋体" w:hAnsi="宋体" w:cs="仿宋"/>
          <w:b/>
          <w:bCs/>
          <w:color w:val="000000"/>
          <w:sz w:val="24"/>
          <w:szCs w:val="24"/>
        </w:rPr>
      </w:pPr>
    </w:p>
    <w:p>
      <w:pPr>
        <w:adjustRightInd w:val="0"/>
        <w:snapToGrid w:val="0"/>
        <w:spacing w:line="360" w:lineRule="exact"/>
        <w:jc w:val="center"/>
        <w:rPr>
          <w:rFonts w:hint="eastAsia" w:ascii="宋体" w:hAnsi="宋体" w:cs="仿宋"/>
          <w:b/>
          <w:bCs/>
          <w:color w:val="000000"/>
          <w:sz w:val="28"/>
          <w:szCs w:val="28"/>
        </w:rPr>
      </w:pPr>
      <w:r>
        <w:rPr>
          <w:rFonts w:hint="eastAsia" w:ascii="宋体" w:hAnsi="宋体" w:cs="仿宋"/>
          <w:b/>
          <w:bCs/>
          <w:color w:val="000000"/>
          <w:sz w:val="24"/>
          <w:szCs w:val="24"/>
        </w:rPr>
        <w:t>近三年内在经营活动中没有重大违法记录和不良信用记录的声明函（格式）</w:t>
      </w:r>
    </w:p>
    <w:p>
      <w:pPr>
        <w:adjustRightInd w:val="0"/>
        <w:snapToGrid w:val="0"/>
        <w:spacing w:line="360" w:lineRule="exact"/>
        <w:jc w:val="center"/>
        <w:rPr>
          <w:rFonts w:hint="eastAsia" w:ascii="宋体" w:hAnsi="宋体" w:cs="仿宋"/>
          <w:b/>
          <w:color w:val="000000"/>
          <w:sz w:val="36"/>
          <w:szCs w:val="36"/>
        </w:rPr>
      </w:pPr>
    </w:p>
    <w:p>
      <w:pPr>
        <w:adjustRightInd w:val="0"/>
        <w:snapToGrid w:val="0"/>
        <w:spacing w:line="360" w:lineRule="exact"/>
        <w:rPr>
          <w:rFonts w:hint="eastAsia" w:ascii="宋体" w:hAnsi="宋体" w:cs="仿宋"/>
          <w:color w:val="000000"/>
          <w:szCs w:val="21"/>
        </w:rPr>
      </w:pPr>
      <w:r>
        <w:rPr>
          <w:rFonts w:hint="eastAsia" w:ascii="宋体" w:hAnsi="宋体" w:cs="仿宋"/>
          <w:color w:val="000000"/>
          <w:szCs w:val="21"/>
        </w:rPr>
        <w:t>致：</w:t>
      </w:r>
      <w:r>
        <w:rPr>
          <w:rFonts w:hint="eastAsia" w:ascii="宋体" w:hAnsi="宋体" w:cs="仿宋"/>
          <w:color w:val="000000"/>
          <w:szCs w:val="21"/>
          <w:u w:val="single"/>
        </w:rPr>
        <w:t xml:space="preserve"> （本公司名称） </w:t>
      </w:r>
    </w:p>
    <w:p>
      <w:pPr>
        <w:adjustRightInd w:val="0"/>
        <w:snapToGrid w:val="0"/>
        <w:spacing w:line="360" w:lineRule="exact"/>
        <w:ind w:firstLine="315" w:firstLineChars="150"/>
        <w:jc w:val="left"/>
        <w:rPr>
          <w:rFonts w:hint="eastAsia" w:ascii="宋体" w:hAnsi="宋体" w:cs="仿宋"/>
          <w:color w:val="000000"/>
          <w:szCs w:val="21"/>
        </w:rPr>
      </w:pPr>
    </w:p>
    <w:p>
      <w:pPr>
        <w:adjustRightInd w:val="0"/>
        <w:snapToGrid w:val="0"/>
        <w:spacing w:line="360" w:lineRule="exact"/>
        <w:ind w:firstLine="315" w:firstLineChars="150"/>
        <w:jc w:val="left"/>
        <w:rPr>
          <w:rFonts w:hint="eastAsia" w:ascii="宋体" w:hAnsi="宋体" w:cs="仿宋"/>
          <w:color w:val="000000"/>
          <w:szCs w:val="21"/>
        </w:rPr>
      </w:pPr>
      <w:r>
        <w:rPr>
          <w:rFonts w:hint="eastAsia" w:ascii="宋体" w:hAnsi="宋体" w:cs="仿宋"/>
          <w:color w:val="000000"/>
          <w:szCs w:val="21"/>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spacing w:line="360" w:lineRule="exact"/>
        <w:ind w:firstLine="315" w:firstLineChars="150"/>
        <w:jc w:val="left"/>
        <w:rPr>
          <w:rFonts w:hint="eastAsia" w:ascii="宋体" w:hAnsi="宋体" w:cs="仿宋"/>
          <w:color w:val="000000"/>
          <w:szCs w:val="21"/>
        </w:rPr>
      </w:pPr>
      <w:r>
        <w:rPr>
          <w:rFonts w:hint="eastAsia" w:ascii="宋体" w:hAnsi="宋体" w:cs="仿宋"/>
          <w:color w:val="000000"/>
          <w:szCs w:val="21"/>
        </w:rPr>
        <w:t>若招标采购单位在本项目采购过程中发现我单位近三年内在经营活动中有重大违法记录和不良信用记录，我单位将无条件地退出本项目的投标，并承担因此引起的一切后果。</w:t>
      </w:r>
    </w:p>
    <w:p>
      <w:pPr>
        <w:adjustRightInd w:val="0"/>
        <w:snapToGrid w:val="0"/>
        <w:spacing w:line="360" w:lineRule="exact"/>
        <w:ind w:firstLine="315" w:firstLineChars="150"/>
        <w:jc w:val="left"/>
        <w:rPr>
          <w:rFonts w:hint="eastAsia" w:ascii="宋体" w:hAnsi="宋体" w:cs="仿宋"/>
          <w:color w:val="000000"/>
          <w:szCs w:val="21"/>
        </w:rPr>
      </w:pPr>
    </w:p>
    <w:p>
      <w:pPr>
        <w:adjustRightInd w:val="0"/>
        <w:snapToGrid w:val="0"/>
        <w:spacing w:line="360" w:lineRule="exact"/>
        <w:ind w:firstLine="420" w:firstLineChars="200"/>
        <w:jc w:val="left"/>
        <w:rPr>
          <w:rFonts w:hint="eastAsia" w:ascii="宋体" w:hAnsi="宋体" w:cs="仿宋"/>
          <w:color w:val="000000"/>
          <w:szCs w:val="21"/>
        </w:rPr>
      </w:pPr>
      <w:r>
        <w:rPr>
          <w:rFonts w:hint="eastAsia" w:ascii="宋体" w:hAnsi="宋体" w:cs="仿宋"/>
          <w:color w:val="000000"/>
          <w:szCs w:val="21"/>
        </w:rPr>
        <w:t>投标人（盖章）：</w:t>
      </w:r>
      <w:r>
        <w:rPr>
          <w:rFonts w:hint="eastAsia" w:ascii="宋体" w:hAnsi="宋体" w:cs="仿宋"/>
          <w:color w:val="000000"/>
          <w:szCs w:val="21"/>
          <w:u w:val="single"/>
        </w:rPr>
        <w:t xml:space="preserve">                      </w:t>
      </w:r>
      <w:r>
        <w:rPr>
          <w:rFonts w:hint="eastAsia" w:ascii="宋体" w:hAnsi="宋体" w:cs="仿宋"/>
          <w:color w:val="000000"/>
          <w:szCs w:val="21"/>
        </w:rPr>
        <w:t xml:space="preserve">      </w:t>
      </w:r>
    </w:p>
    <w:p>
      <w:pPr>
        <w:adjustRightInd w:val="0"/>
        <w:snapToGrid w:val="0"/>
        <w:spacing w:line="360" w:lineRule="exact"/>
        <w:ind w:firstLine="420" w:firstLineChars="200"/>
        <w:jc w:val="left"/>
        <w:rPr>
          <w:rFonts w:hint="eastAsia" w:ascii="宋体" w:hAnsi="宋体" w:cs="仿宋"/>
          <w:color w:val="000000"/>
          <w:szCs w:val="21"/>
        </w:rPr>
      </w:pPr>
      <w:r>
        <w:rPr>
          <w:rFonts w:hint="eastAsia" w:ascii="宋体" w:hAnsi="宋体" w:cs="仿宋"/>
          <w:color w:val="000000"/>
          <w:szCs w:val="21"/>
        </w:rPr>
        <w:t>法定代表人（负责人）或委托代理人</w:t>
      </w:r>
      <w:r>
        <w:rPr>
          <w:rFonts w:hint="eastAsia" w:ascii="宋体" w:hAnsi="宋体" w:cs="仿宋"/>
          <w:color w:val="000000"/>
        </w:rPr>
        <w:t>（签字或盖章）</w:t>
      </w:r>
      <w:r>
        <w:rPr>
          <w:rFonts w:hint="eastAsia" w:ascii="宋体" w:hAnsi="宋体" w:cs="仿宋"/>
          <w:color w:val="000000"/>
          <w:szCs w:val="21"/>
        </w:rPr>
        <w:t>：</w:t>
      </w:r>
      <w:r>
        <w:rPr>
          <w:rFonts w:hint="eastAsia" w:ascii="宋体" w:hAnsi="宋体" w:cs="仿宋"/>
          <w:color w:val="000000"/>
          <w:szCs w:val="21"/>
          <w:u w:val="single"/>
        </w:rPr>
        <w:t xml:space="preserve">                  </w:t>
      </w:r>
      <w:r>
        <w:rPr>
          <w:rFonts w:hint="eastAsia" w:ascii="宋体" w:hAnsi="宋体" w:cs="仿宋"/>
          <w:color w:val="000000"/>
          <w:szCs w:val="21"/>
        </w:rPr>
        <w:t xml:space="preserve"> </w:t>
      </w:r>
    </w:p>
    <w:p>
      <w:pPr>
        <w:widowControl w:val="0"/>
        <w:numPr>
          <w:ilvl w:val="0"/>
          <w:numId w:val="0"/>
        </w:numPr>
        <w:snapToGrid w:val="0"/>
        <w:spacing w:line="400" w:lineRule="exact"/>
        <w:ind w:firstLine="420" w:firstLineChars="200"/>
        <w:jc w:val="both"/>
        <w:rPr>
          <w:rFonts w:hint="eastAsia" w:ascii="仿宋" w:hAnsi="仿宋" w:eastAsia="仿宋" w:cs="仿宋"/>
          <w:b/>
          <w:bCs w:val="0"/>
          <w:color w:val="auto"/>
          <w:sz w:val="21"/>
        </w:rPr>
      </w:pPr>
      <w:r>
        <w:rPr>
          <w:rFonts w:hint="eastAsia" w:ascii="宋体" w:hAnsi="宋体" w:cs="仿宋"/>
          <w:color w:val="000000"/>
          <w:szCs w:val="21"/>
        </w:rPr>
        <w:t>日期：</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pStyle w:val="22"/>
        <w:widowControl w:val="0"/>
        <w:numPr>
          <w:ilvl w:val="0"/>
          <w:numId w:val="0"/>
        </w:numPr>
        <w:spacing w:line="400" w:lineRule="exact"/>
        <w:jc w:val="both"/>
        <w:rPr>
          <w:rFonts w:hint="eastAsia" w:ascii="仿宋" w:hAnsi="仿宋" w:eastAsia="仿宋" w:cs="仿宋"/>
          <w:b/>
          <w:bCs w:val="0"/>
          <w:color w:val="auto"/>
          <w:sz w:val="21"/>
        </w:rPr>
      </w:pP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p>
    <w:p>
      <w:pPr>
        <w:rPr>
          <w:rFonts w:hint="eastAsia"/>
          <w:lang w:eastAsia="zh-CN"/>
        </w:rPr>
      </w:pPr>
    </w:p>
    <w:p>
      <w:pPr>
        <w:pStyle w:val="22"/>
        <w:widowControl w:val="0"/>
        <w:numPr>
          <w:ilvl w:val="0"/>
          <w:numId w:val="0"/>
        </w:numPr>
        <w:spacing w:line="400" w:lineRule="exact"/>
        <w:jc w:val="both"/>
        <w:rPr>
          <w:rFonts w:hint="eastAsia" w:ascii="仿宋" w:hAnsi="仿宋" w:eastAsia="仿宋" w:cs="仿宋"/>
          <w:b/>
          <w:bCs w:val="0"/>
          <w:color w:val="auto"/>
          <w:sz w:val="21"/>
          <w:lang w:val="en-US" w:eastAsia="zh-CN"/>
        </w:rPr>
      </w:pPr>
      <w:r>
        <w:rPr>
          <w:rFonts w:hint="eastAsia" w:ascii="仿宋" w:hAnsi="仿宋" w:eastAsia="仿宋" w:cs="仿宋"/>
          <w:b/>
          <w:bCs w:val="0"/>
          <w:color w:val="auto"/>
          <w:sz w:val="21"/>
          <w:lang w:val="en-US" w:eastAsia="zh-CN"/>
        </w:rPr>
        <w:t>5、竞标人提供磋商截止之日前半年内连续三个月社保部门出具的依法缴纳的社保费的证明或《依法缴纳或依法免缴社保费证明》并加盖单位公章；</w:t>
      </w:r>
    </w:p>
    <w:p>
      <w:pPr>
        <w:pStyle w:val="22"/>
        <w:widowControl w:val="0"/>
        <w:numPr>
          <w:ilvl w:val="0"/>
          <w:numId w:val="0"/>
        </w:numPr>
        <w:spacing w:line="400" w:lineRule="exact"/>
        <w:jc w:val="both"/>
        <w:rPr>
          <w:rFonts w:hint="eastAsia" w:ascii="仿宋" w:hAnsi="仿宋" w:eastAsia="仿宋" w:cs="仿宋"/>
          <w:b/>
          <w:bCs w:val="0"/>
          <w:color w:val="auto"/>
          <w:sz w:val="21"/>
          <w:lang w:val="en-US" w:eastAsia="zh-CN"/>
        </w:rPr>
      </w:pPr>
    </w:p>
    <w:p>
      <w:pPr>
        <w:pStyle w:val="23"/>
        <w:rPr>
          <w:rFonts w:hint="eastAsia" w:ascii="仿宋" w:hAnsi="仿宋" w:eastAsia="仿宋" w:cs="仿宋"/>
          <w:b/>
          <w:bCs w:val="0"/>
          <w:color w:val="auto"/>
          <w:sz w:val="21"/>
          <w:lang w:val="en-US" w:eastAsia="zh-CN"/>
        </w:rPr>
      </w:pPr>
    </w:p>
    <w:p>
      <w:pPr>
        <w:rPr>
          <w:rFonts w:hint="eastAsia"/>
          <w:lang w:val="en-US" w:eastAsia="zh-CN"/>
        </w:rPr>
      </w:pP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r>
        <w:rPr>
          <w:rFonts w:hint="eastAsia" w:ascii="仿宋" w:hAnsi="仿宋" w:eastAsia="仿宋" w:cs="仿宋"/>
          <w:b/>
          <w:bCs w:val="0"/>
          <w:color w:val="auto"/>
          <w:sz w:val="21"/>
          <w:lang w:val="en-US" w:eastAsia="zh-CN"/>
        </w:rPr>
        <w:t>6、竞标人提供磋商截止之日前半年内连续三个月税务部门出具的依法纳税证明或《依法纳税或依法免税证明》并加盖单位公章；</w:t>
      </w: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p>
    <w:p>
      <w:pPr>
        <w:pStyle w:val="22"/>
        <w:widowControl w:val="0"/>
        <w:numPr>
          <w:ilvl w:val="0"/>
          <w:numId w:val="0"/>
        </w:numPr>
        <w:spacing w:line="400" w:lineRule="exact"/>
        <w:jc w:val="both"/>
        <w:rPr>
          <w:rFonts w:hint="default" w:ascii="仿宋" w:hAnsi="仿宋" w:eastAsia="仿宋" w:cs="仿宋"/>
          <w:b/>
          <w:bCs w:val="0"/>
          <w:color w:val="auto"/>
          <w:sz w:val="21"/>
          <w:lang w:val="en-US" w:eastAsia="zh-CN"/>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7</w:t>
      </w:r>
      <w:r>
        <w:rPr>
          <w:rFonts w:hint="eastAsia" w:ascii="仿宋" w:hAnsi="仿宋" w:eastAsia="仿宋" w:cs="仿宋"/>
          <w:b/>
          <w:bCs w:val="0"/>
          <w:color w:val="auto"/>
          <w:sz w:val="21"/>
        </w:rPr>
        <w:t>、法定代表人身份证明</w:t>
      </w:r>
      <w:r>
        <w:rPr>
          <w:rFonts w:hint="eastAsia" w:ascii="仿宋" w:hAnsi="仿宋" w:eastAsia="仿宋" w:cs="仿宋"/>
          <w:b/>
          <w:bCs w:val="0"/>
          <w:color w:val="auto"/>
          <w:sz w:val="21"/>
          <w:lang w:val="en-US" w:eastAsia="zh-CN"/>
        </w:rPr>
        <w:t>书</w:t>
      </w:r>
      <w:r>
        <w:rPr>
          <w:rFonts w:hint="eastAsia" w:ascii="仿宋" w:hAnsi="仿宋" w:eastAsia="仿宋" w:cs="仿宋"/>
          <w:b/>
          <w:bCs w:val="0"/>
          <w:color w:val="auto"/>
          <w:sz w:val="21"/>
        </w:rPr>
        <w:t>；</w:t>
      </w:r>
    </w:p>
    <w:p>
      <w:pPr>
        <w:pStyle w:val="22"/>
        <w:spacing w:line="400" w:lineRule="exact"/>
        <w:ind w:firstLine="360"/>
        <w:rPr>
          <w:rFonts w:hint="eastAsia" w:ascii="仿宋" w:hAnsi="仿宋" w:eastAsia="仿宋" w:cs="仿宋"/>
          <w:bCs/>
          <w:color w:val="auto"/>
          <w:sz w:val="21"/>
        </w:rPr>
      </w:pPr>
    </w:p>
    <w:p>
      <w:pPr>
        <w:spacing w:line="360" w:lineRule="auto"/>
        <w:ind w:left="60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法定代表人身份证证明书及身份证复印件</w:t>
      </w:r>
    </w:p>
    <w:p>
      <w:pPr>
        <w:spacing w:line="360" w:lineRule="auto"/>
        <w:rPr>
          <w:rFonts w:hint="eastAsia" w:ascii="仿宋" w:hAnsi="仿宋" w:eastAsia="仿宋" w:cs="仿宋"/>
          <w:color w:val="auto"/>
          <w:sz w:val="21"/>
          <w:szCs w:val="21"/>
        </w:rPr>
      </w:pPr>
    </w:p>
    <w:p>
      <w:pPr>
        <w:adjustRightInd w:val="0"/>
        <w:snapToGrid w:val="0"/>
        <w:spacing w:line="360" w:lineRule="auto"/>
        <w:jc w:val="center"/>
        <w:rPr>
          <w:rFonts w:hint="eastAsia" w:ascii="仿宋" w:hAnsi="仿宋" w:eastAsia="仿宋" w:cs="仿宋"/>
          <w:b/>
          <w:color w:val="auto"/>
          <w:sz w:val="21"/>
          <w:szCs w:val="21"/>
        </w:rPr>
      </w:pPr>
      <w:bookmarkStart w:id="250" w:name="_Toc9363_WPSOffice_Level2"/>
      <w:r>
        <w:rPr>
          <w:rFonts w:hint="eastAsia" w:ascii="仿宋" w:hAnsi="仿宋" w:eastAsia="仿宋" w:cs="仿宋"/>
          <w:b/>
          <w:color w:val="auto"/>
          <w:sz w:val="21"/>
          <w:szCs w:val="21"/>
        </w:rPr>
        <w:t>法定代表人身份证明书</w:t>
      </w:r>
      <w:bookmarkEnd w:id="250"/>
    </w:p>
    <w:p>
      <w:pPr>
        <w:spacing w:line="360" w:lineRule="auto"/>
        <w:ind w:right="97" w:rightChars="46" w:firstLine="612"/>
        <w:rPr>
          <w:rFonts w:hint="eastAsia" w:ascii="仿宋" w:hAnsi="仿宋" w:eastAsia="仿宋" w:cs="仿宋"/>
          <w:color w:val="auto"/>
          <w:sz w:val="21"/>
          <w:szCs w:val="21"/>
        </w:rPr>
      </w:pPr>
      <w:r>
        <w:rPr>
          <w:rFonts w:hint="eastAsia" w:ascii="仿宋" w:hAnsi="仿宋" w:eastAsia="仿宋" w:cs="仿宋"/>
          <w:color w:val="auto"/>
          <w:sz w:val="21"/>
          <w:szCs w:val="21"/>
        </w:rPr>
        <w:t>单位名称：</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单位性质：</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成立时间：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经营期限：</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姓    名：</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性别：</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职务：</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系</w:t>
      </w:r>
      <w:r>
        <w:rPr>
          <w:rFonts w:hint="eastAsia" w:ascii="仿宋" w:hAnsi="仿宋" w:eastAsia="仿宋" w:cs="仿宋"/>
          <w:color w:val="auto"/>
          <w:sz w:val="21"/>
          <w:szCs w:val="21"/>
          <w:u w:val="single"/>
        </w:rPr>
        <w:t xml:space="preserve">          （供应商单位名称）         </w:t>
      </w:r>
      <w:r>
        <w:rPr>
          <w:rFonts w:hint="eastAsia" w:ascii="仿宋" w:hAnsi="仿宋" w:eastAsia="仿宋" w:cs="仿宋"/>
          <w:color w:val="auto"/>
          <w:sz w:val="21"/>
          <w:szCs w:val="21"/>
        </w:rPr>
        <w:t>的法定代表人。</w:t>
      </w:r>
    </w:p>
    <w:p>
      <w:pPr>
        <w:spacing w:line="360" w:lineRule="auto"/>
        <w:ind w:right="97" w:rightChars="46" w:firstLine="610"/>
        <w:rPr>
          <w:rFonts w:hint="eastAsia" w:ascii="仿宋" w:hAnsi="仿宋" w:eastAsia="仿宋" w:cs="仿宋"/>
          <w:color w:val="auto"/>
          <w:sz w:val="21"/>
          <w:szCs w:val="21"/>
        </w:rPr>
      </w:pP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特此证明。</w:t>
      </w:r>
    </w:p>
    <w:p>
      <w:pPr>
        <w:tabs>
          <w:tab w:val="left" w:pos="720"/>
          <w:tab w:val="left" w:pos="900"/>
        </w:tabs>
        <w:spacing w:line="360" w:lineRule="auto"/>
        <w:ind w:right="97" w:rightChars="46" w:firstLine="5460" w:firstLineChars="2600"/>
        <w:rPr>
          <w:rFonts w:hint="eastAsia" w:ascii="仿宋" w:hAnsi="仿宋" w:eastAsia="仿宋" w:cs="仿宋"/>
          <w:color w:val="auto"/>
          <w:sz w:val="21"/>
          <w:szCs w:val="21"/>
          <w:u w:val="single"/>
        </w:rPr>
      </w:pPr>
      <w:r>
        <w:rPr>
          <w:rFonts w:hint="eastAsia" w:ascii="仿宋" w:hAnsi="仿宋" w:eastAsia="仿宋" w:cs="仿宋"/>
          <w:color w:val="auto"/>
          <w:sz w:val="21"/>
          <w:szCs w:val="21"/>
        </w:rPr>
        <w:t>供应商：</w:t>
      </w:r>
      <w:r>
        <w:rPr>
          <w:rFonts w:hint="eastAsia" w:ascii="仿宋" w:hAnsi="仿宋" w:eastAsia="仿宋" w:cs="仿宋"/>
          <w:color w:val="auto"/>
          <w:sz w:val="21"/>
          <w:szCs w:val="21"/>
          <w:u w:val="single"/>
        </w:rPr>
        <w:t xml:space="preserve">             （盖公章）</w:t>
      </w:r>
    </w:p>
    <w:p>
      <w:pPr>
        <w:spacing w:line="360" w:lineRule="auto"/>
        <w:ind w:right="97" w:rightChars="46" w:firstLine="5250" w:firstLineChars="2500"/>
        <w:rPr>
          <w:rFonts w:hint="eastAsia" w:ascii="仿宋" w:hAnsi="仿宋" w:eastAsia="仿宋" w:cs="仿宋"/>
          <w:color w:val="auto"/>
          <w:sz w:val="21"/>
          <w:szCs w:val="21"/>
        </w:rPr>
      </w:pPr>
      <w:r>
        <w:rPr>
          <w:rFonts w:hint="eastAsia" w:ascii="仿宋" w:hAnsi="仿宋" w:eastAsia="仿宋" w:cs="仿宋"/>
          <w:color w:val="auto"/>
          <w:sz w:val="21"/>
          <w:szCs w:val="21"/>
        </w:rPr>
        <w:t>日    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pPr>
        <w:spacing w:line="360" w:lineRule="auto"/>
        <w:ind w:right="97" w:rightChars="46"/>
        <w:rPr>
          <w:rFonts w:hint="eastAsia" w:ascii="仿宋" w:hAnsi="仿宋" w:eastAsia="仿宋" w:cs="仿宋"/>
          <w:color w:val="auto"/>
          <w:sz w:val="21"/>
          <w:szCs w:val="21"/>
        </w:rPr>
      </w:pPr>
    </w:p>
    <w:p>
      <w:pPr>
        <w:spacing w:line="360" w:lineRule="auto"/>
        <w:ind w:right="97" w:rightChars="46" w:firstLine="407" w:firstLineChars="193"/>
        <w:rPr>
          <w:rFonts w:hint="eastAsia" w:ascii="仿宋" w:hAnsi="仿宋" w:eastAsia="仿宋" w:cs="仿宋"/>
          <w:b/>
          <w:bCs/>
          <w:color w:val="auto"/>
          <w:sz w:val="21"/>
          <w:szCs w:val="21"/>
        </w:rPr>
      </w:pPr>
      <w:r>
        <w:rPr>
          <w:rFonts w:hint="eastAsia" w:ascii="仿宋" w:hAnsi="仿宋" w:eastAsia="仿宋" w:cs="仿宋"/>
          <w:b/>
          <w:bCs/>
          <w:color w:val="auto"/>
          <w:sz w:val="21"/>
          <w:szCs w:val="21"/>
          <w:u w:val="single"/>
        </w:rPr>
        <w:t>附法定代表人身份证明</w:t>
      </w:r>
      <w:r>
        <w:rPr>
          <w:rFonts w:hint="eastAsia" w:ascii="仿宋" w:hAnsi="仿宋" w:eastAsia="仿宋" w:cs="仿宋"/>
          <w:b/>
          <w:bCs/>
          <w:color w:val="auto"/>
          <w:sz w:val="21"/>
          <w:szCs w:val="21"/>
          <w:u w:val="single"/>
          <w:lang w:val="en-US" w:eastAsia="zh-CN"/>
        </w:rPr>
        <w:t>正反面复印件</w:t>
      </w:r>
    </w:p>
    <w:p>
      <w:pPr>
        <w:pStyle w:val="22"/>
        <w:spacing w:line="400" w:lineRule="exact"/>
        <w:ind w:firstLine="360"/>
        <w:rPr>
          <w:rFonts w:hint="eastAsia" w:ascii="仿宋" w:hAnsi="仿宋" w:eastAsia="仿宋" w:cs="仿宋"/>
          <w:bCs/>
          <w:color w:val="auto"/>
          <w:sz w:val="21"/>
        </w:rPr>
      </w:pPr>
    </w:p>
    <w:p>
      <w:pPr>
        <w:pStyle w:val="22"/>
        <w:spacing w:line="400" w:lineRule="exact"/>
        <w:ind w:firstLine="360"/>
        <w:rPr>
          <w:rFonts w:hint="eastAsia" w:ascii="仿宋" w:hAnsi="仿宋" w:eastAsia="仿宋" w:cs="仿宋"/>
          <w:bCs/>
          <w:color w:val="auto"/>
          <w:sz w:val="21"/>
        </w:rPr>
      </w:pPr>
    </w:p>
    <w:p>
      <w:pPr>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22"/>
        <w:spacing w:line="400" w:lineRule="exact"/>
        <w:ind w:firstLine="360"/>
        <w:rPr>
          <w:rFonts w:hint="eastAsia" w:ascii="仿宋" w:hAnsi="仿宋" w:eastAsia="仿宋" w:cs="仿宋"/>
          <w:bCs/>
          <w:color w:val="auto"/>
          <w:sz w:val="21"/>
        </w:rPr>
      </w:pPr>
    </w:p>
    <w:p>
      <w:pPr>
        <w:rPr>
          <w:rFonts w:hint="eastAsia"/>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8</w:t>
      </w:r>
      <w:r>
        <w:rPr>
          <w:rFonts w:hint="eastAsia" w:ascii="仿宋" w:hAnsi="仿宋" w:eastAsia="仿宋" w:cs="仿宋"/>
          <w:b/>
          <w:bCs w:val="0"/>
          <w:color w:val="auto"/>
          <w:sz w:val="21"/>
        </w:rPr>
        <w:t>、法定代表人授权委托书</w:t>
      </w:r>
      <w:r>
        <w:rPr>
          <w:rFonts w:hint="eastAsia" w:ascii="仿宋" w:hAnsi="仿宋" w:eastAsia="仿宋" w:cs="仿宋"/>
          <w:b/>
          <w:bCs w:val="0"/>
          <w:color w:val="auto"/>
          <w:sz w:val="21"/>
          <w:lang w:eastAsia="zh-CN"/>
        </w:rPr>
        <w:t>；</w:t>
      </w:r>
      <w:r>
        <w:rPr>
          <w:rFonts w:hint="eastAsia" w:ascii="仿宋" w:hAnsi="仿宋" w:eastAsia="仿宋" w:cs="仿宋"/>
          <w:b/>
          <w:bCs w:val="0"/>
          <w:color w:val="auto"/>
          <w:sz w:val="21"/>
        </w:rPr>
        <w:t>（委托代理时提供）</w:t>
      </w:r>
    </w:p>
    <w:p>
      <w:pPr>
        <w:pStyle w:val="22"/>
        <w:spacing w:line="600" w:lineRule="exact"/>
        <w:jc w:val="center"/>
        <w:rPr>
          <w:rFonts w:hint="eastAsia" w:ascii="仿宋" w:hAnsi="仿宋" w:eastAsia="仿宋" w:cs="仿宋"/>
          <w:b/>
          <w:color w:val="auto"/>
          <w:sz w:val="30"/>
          <w:szCs w:val="30"/>
        </w:rPr>
      </w:pPr>
    </w:p>
    <w:p>
      <w:pPr>
        <w:pStyle w:val="22"/>
        <w:spacing w:line="600" w:lineRule="exact"/>
        <w:jc w:val="center"/>
        <w:rPr>
          <w:rFonts w:hint="eastAsia" w:ascii="仿宋" w:hAnsi="仿宋" w:eastAsia="仿宋" w:cs="仿宋"/>
          <w:b/>
          <w:color w:val="auto"/>
          <w:sz w:val="30"/>
          <w:szCs w:val="30"/>
        </w:rPr>
      </w:pPr>
    </w:p>
    <w:p>
      <w:pPr>
        <w:pStyle w:val="22"/>
        <w:spacing w:line="6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法定代表人授权委托书（格式）</w:t>
      </w:r>
    </w:p>
    <w:p>
      <w:pPr>
        <w:pStyle w:val="22"/>
        <w:spacing w:line="500" w:lineRule="exact"/>
        <w:ind w:firstLine="420" w:firstLineChars="200"/>
        <w:rPr>
          <w:rFonts w:hint="eastAsia" w:ascii="仿宋" w:hAnsi="仿宋" w:eastAsia="仿宋" w:cs="仿宋"/>
          <w:color w:val="auto"/>
          <w:u w:val="single"/>
        </w:rPr>
      </w:pP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致：</w:t>
      </w:r>
      <w:r>
        <w:rPr>
          <w:rFonts w:hint="eastAsia" w:ascii="仿宋" w:hAnsi="仿宋" w:eastAsia="仿宋" w:cs="仿宋"/>
          <w:color w:val="auto"/>
          <w:sz w:val="21"/>
          <w:u w:val="single"/>
        </w:rPr>
        <w:t xml:space="preserve">                       </w:t>
      </w:r>
      <w:r>
        <w:rPr>
          <w:rFonts w:hint="eastAsia" w:ascii="仿宋" w:hAnsi="仿宋" w:eastAsia="仿宋" w:cs="仿宋"/>
          <w:color w:val="auto"/>
          <w:sz w:val="21"/>
        </w:rPr>
        <w:t>（采购代理机构名称）</w:t>
      </w:r>
    </w:p>
    <w:p>
      <w:pPr>
        <w:pStyle w:val="22"/>
        <w:spacing w:line="360" w:lineRule="auto"/>
        <w:ind w:firstLine="435"/>
        <w:rPr>
          <w:rFonts w:hint="eastAsia" w:ascii="仿宋" w:hAnsi="仿宋" w:eastAsia="仿宋" w:cs="仿宋"/>
          <w:color w:val="auto"/>
          <w:sz w:val="21"/>
        </w:rPr>
      </w:pP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本人</w:t>
      </w:r>
      <w:r>
        <w:rPr>
          <w:rFonts w:hint="eastAsia" w:ascii="仿宋" w:hAnsi="仿宋" w:eastAsia="仿宋" w:cs="仿宋"/>
          <w:color w:val="auto"/>
          <w:sz w:val="21"/>
          <w:u w:val="single"/>
        </w:rPr>
        <w:t xml:space="preserve">    （姓名）    </w:t>
      </w:r>
      <w:r>
        <w:rPr>
          <w:rFonts w:hint="eastAsia" w:ascii="仿宋" w:hAnsi="仿宋" w:eastAsia="仿宋" w:cs="仿宋"/>
          <w:color w:val="auto"/>
          <w:sz w:val="21"/>
        </w:rPr>
        <w:t>系</w:t>
      </w:r>
      <w:r>
        <w:rPr>
          <w:rFonts w:hint="eastAsia" w:ascii="仿宋" w:hAnsi="仿宋" w:eastAsia="仿宋" w:cs="仿宋"/>
          <w:color w:val="auto"/>
          <w:sz w:val="21"/>
          <w:u w:val="single"/>
        </w:rPr>
        <w:t xml:space="preserve">     （磋商供应商称）     </w:t>
      </w:r>
      <w:r>
        <w:rPr>
          <w:rFonts w:hint="eastAsia" w:ascii="仿宋" w:hAnsi="仿宋" w:eastAsia="仿宋" w:cs="仿宋"/>
          <w:color w:val="auto"/>
          <w:sz w:val="21"/>
        </w:rPr>
        <w:t>的法定代表人，现授权</w:t>
      </w:r>
      <w:r>
        <w:rPr>
          <w:rFonts w:hint="eastAsia" w:ascii="仿宋" w:hAnsi="仿宋" w:eastAsia="仿宋" w:cs="仿宋"/>
          <w:color w:val="auto"/>
          <w:sz w:val="21"/>
          <w:u w:val="single"/>
        </w:rPr>
        <w:t xml:space="preserve">    （姓名和职务）    </w:t>
      </w:r>
      <w:r>
        <w:rPr>
          <w:rFonts w:hint="eastAsia" w:ascii="仿宋" w:hAnsi="仿宋" w:eastAsia="仿宋" w:cs="仿宋"/>
          <w:color w:val="auto"/>
          <w:sz w:val="21"/>
        </w:rPr>
        <w:t>为我方代理人。代理人根据授权，以我方名义签署、澄清、说明、补正、递交、撤回、修改贵方组织的</w:t>
      </w:r>
      <w:r>
        <w:rPr>
          <w:rFonts w:hint="eastAsia" w:ascii="仿宋" w:hAnsi="仿宋" w:eastAsia="仿宋" w:cs="仿宋"/>
          <w:color w:val="auto"/>
          <w:sz w:val="21"/>
          <w:u w:val="single"/>
        </w:rPr>
        <w:t xml:space="preserve">   （项目名称）     </w:t>
      </w:r>
      <w:r>
        <w:rPr>
          <w:rFonts w:hint="eastAsia" w:ascii="仿宋" w:hAnsi="仿宋" w:eastAsia="仿宋" w:cs="仿宋"/>
          <w:color w:val="auto"/>
          <w:sz w:val="21"/>
        </w:rPr>
        <w:t>（项目编号：</w:t>
      </w:r>
      <w:r>
        <w:rPr>
          <w:rFonts w:hint="eastAsia" w:ascii="仿宋" w:hAnsi="仿宋" w:eastAsia="仿宋" w:cs="仿宋"/>
          <w:color w:val="auto"/>
          <w:sz w:val="21"/>
          <w:u w:val="single"/>
        </w:rPr>
        <w:t xml:space="preserve">           </w:t>
      </w:r>
      <w:r>
        <w:rPr>
          <w:rFonts w:hint="eastAsia" w:ascii="仿宋" w:hAnsi="仿宋" w:eastAsia="仿宋" w:cs="仿宋"/>
          <w:color w:val="auto"/>
          <w:sz w:val="21"/>
        </w:rPr>
        <w:t>）项目的磋商响应文件，代表我公司处理在该项目磋商活动中一切事宜，其法律后果由我方承担。</w:t>
      </w: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本授权书于</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年</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月</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日签字生效，委托期限：</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代理人无转委托权。</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磋商供应商（盖单位公章）：</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法定代表人（签字或盖章）：</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委托代理人身份证号码：</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p>
    <w:p>
      <w:pPr>
        <w:rPr>
          <w:rFonts w:hint="eastAsia"/>
        </w:rPr>
      </w:pPr>
    </w:p>
    <w:p>
      <w:pPr>
        <w:pStyle w:val="22"/>
        <w:spacing w:line="360" w:lineRule="auto"/>
        <w:ind w:firstLine="420"/>
        <w:rPr>
          <w:rFonts w:hint="default" w:ascii="仿宋" w:hAnsi="仿宋" w:eastAsia="仿宋" w:cs="仿宋"/>
          <w:b/>
          <w:bCs/>
          <w:color w:val="auto"/>
          <w:u w:val="single"/>
          <w:lang w:val="en-US" w:eastAsia="zh-CN"/>
        </w:rPr>
      </w:pPr>
      <w:r>
        <w:rPr>
          <w:rFonts w:hint="eastAsia" w:ascii="仿宋" w:hAnsi="仿宋" w:eastAsia="仿宋" w:cs="仿宋"/>
          <w:b/>
          <w:bCs/>
          <w:color w:val="auto"/>
          <w:u w:val="single"/>
          <w:lang w:val="en-US" w:eastAsia="zh-CN"/>
        </w:rPr>
        <w:t>附</w:t>
      </w:r>
      <w:r>
        <w:rPr>
          <w:rFonts w:hint="eastAsia" w:ascii="仿宋" w:hAnsi="仿宋" w:eastAsia="仿宋" w:cs="仿宋"/>
          <w:b/>
          <w:bCs/>
          <w:color w:val="auto"/>
          <w:sz w:val="21"/>
          <w:u w:val="single"/>
        </w:rPr>
        <w:t>被授权人身份证</w:t>
      </w:r>
      <w:r>
        <w:rPr>
          <w:rFonts w:hint="eastAsia" w:ascii="仿宋" w:hAnsi="仿宋" w:eastAsia="仿宋" w:cs="仿宋"/>
          <w:b/>
          <w:bCs/>
          <w:color w:val="auto"/>
          <w:sz w:val="21"/>
          <w:u w:val="single"/>
          <w:lang w:val="en-US" w:eastAsia="zh-CN"/>
        </w:rPr>
        <w:t>正反面</w:t>
      </w:r>
      <w:r>
        <w:rPr>
          <w:rFonts w:hint="eastAsia" w:ascii="仿宋" w:hAnsi="仿宋" w:eastAsia="仿宋" w:cs="仿宋"/>
          <w:b/>
          <w:bCs/>
          <w:color w:val="auto"/>
          <w:sz w:val="21"/>
          <w:u w:val="single"/>
        </w:rPr>
        <w:t>复印件</w:t>
      </w:r>
    </w:p>
    <w:p>
      <w:pPr>
        <w:pStyle w:val="22"/>
        <w:spacing w:line="600" w:lineRule="exact"/>
        <w:rPr>
          <w:rFonts w:hint="eastAsia" w:ascii="仿宋" w:hAnsi="仿宋" w:eastAsia="仿宋" w:cs="仿宋"/>
          <w:b/>
          <w:bCs/>
          <w:color w:val="auto"/>
          <w:sz w:val="32"/>
          <w:szCs w:val="30"/>
        </w:rPr>
      </w:pPr>
    </w:p>
    <w:p>
      <w:pPr>
        <w:spacing w:line="360" w:lineRule="auto"/>
        <w:ind w:right="97" w:rightChars="46" w:firstLine="581" w:firstLineChars="193"/>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pStyle w:val="22"/>
        <w:spacing w:line="600" w:lineRule="exact"/>
        <w:ind w:firstLine="422" w:firstLineChars="200"/>
        <w:rPr>
          <w:rFonts w:hint="eastAsia" w:ascii="仿宋" w:hAnsi="仿宋" w:eastAsia="仿宋" w:cs="仿宋"/>
          <w:b/>
          <w:bCs/>
          <w:color w:val="auto"/>
          <w:sz w:val="30"/>
          <w:szCs w:val="30"/>
        </w:rPr>
      </w:pPr>
      <w:r>
        <w:rPr>
          <w:rFonts w:hint="eastAsia" w:ascii="仿宋" w:hAnsi="仿宋" w:eastAsia="仿宋" w:cs="仿宋"/>
          <w:b/>
          <w:bCs w:val="0"/>
          <w:color w:val="auto"/>
          <w:sz w:val="21"/>
          <w:lang w:val="en-US" w:eastAsia="zh-CN"/>
        </w:rPr>
        <w:t>9、磋商供应商认为有必要提供的其他有关材料（由磋商供应商根据自己实际情况如实提交）。</w:t>
      </w: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color w:val="auto"/>
          <w:u w:val="single"/>
        </w:rPr>
      </w:pPr>
    </w:p>
    <w:p>
      <w:pPr>
        <w:pStyle w:val="3"/>
        <w:spacing w:line="300" w:lineRule="atLeast"/>
        <w:jc w:val="center"/>
        <w:rPr>
          <w:rFonts w:hint="eastAsia" w:ascii="仿宋" w:hAnsi="仿宋" w:eastAsia="仿宋" w:cs="仿宋"/>
          <w:color w:val="auto"/>
          <w:u w:val="single"/>
        </w:rPr>
      </w:pPr>
      <w:r>
        <w:rPr>
          <w:rFonts w:hint="eastAsia" w:ascii="仿宋" w:hAnsi="仿宋" w:eastAsia="仿宋" w:cs="仿宋"/>
          <w:color w:val="auto"/>
          <w:u w:val="single"/>
        </w:rPr>
        <w:br w:type="page"/>
      </w:r>
      <w:bookmarkStart w:id="251" w:name="_Toc23671"/>
      <w:bookmarkEnd w:id="251"/>
      <w:bookmarkStart w:id="252" w:name="_Toc3025"/>
      <w:bookmarkEnd w:id="252"/>
    </w:p>
    <w:p>
      <w:pPr>
        <w:pStyle w:val="22"/>
        <w:spacing w:line="400" w:lineRule="exact"/>
        <w:ind w:firstLine="422" w:firstLineChars="15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附件</w:t>
      </w:r>
    </w:p>
    <w:p>
      <w:pPr>
        <w:rPr>
          <w:rFonts w:hint="eastAsia" w:ascii="仿宋" w:hAnsi="仿宋" w:eastAsia="仿宋" w:cs="仿宋"/>
          <w:b/>
          <w:bCs w:val="0"/>
          <w:color w:val="auto"/>
          <w:sz w:val="28"/>
          <w:szCs w:val="28"/>
          <w:lang w:val="en-US" w:eastAsia="zh-CN"/>
        </w:rPr>
      </w:pPr>
    </w:p>
    <w:p>
      <w:pPr>
        <w:rPr>
          <w:rFonts w:hint="eastAsia" w:ascii="仿宋" w:hAnsi="仿宋" w:eastAsia="仿宋" w:cs="仿宋"/>
          <w:b/>
          <w:bCs w:val="0"/>
          <w:color w:val="auto"/>
          <w:sz w:val="28"/>
          <w:szCs w:val="28"/>
          <w:lang w:val="en-US" w:eastAsia="zh-CN"/>
        </w:rPr>
      </w:pPr>
    </w:p>
    <w:p>
      <w:pPr>
        <w:pStyle w:val="92"/>
        <w:spacing w:line="400" w:lineRule="exact"/>
        <w:outlineLvl w:val="3"/>
        <w:rPr>
          <w:rFonts w:hint="eastAsia" w:ascii="仿宋" w:hAnsi="仿宋" w:eastAsia="仿宋" w:cs="仿宋"/>
          <w:b/>
          <w:color w:val="auto"/>
          <w:sz w:val="28"/>
          <w:szCs w:val="28"/>
        </w:rPr>
      </w:pPr>
      <w:r>
        <w:rPr>
          <w:rFonts w:hint="eastAsia" w:ascii="仿宋" w:hAnsi="仿宋" w:eastAsia="仿宋" w:cs="仿宋"/>
          <w:color w:val="auto"/>
          <w:sz w:val="24"/>
          <w:szCs w:val="24"/>
        </w:rPr>
        <w:t xml:space="preserve"> </w:t>
      </w:r>
      <w:r>
        <w:rPr>
          <w:rFonts w:hint="eastAsia" w:ascii="仿宋" w:hAnsi="仿宋" w:eastAsia="仿宋" w:cs="仿宋"/>
          <w:b/>
          <w:color w:val="auto"/>
          <w:sz w:val="28"/>
          <w:szCs w:val="28"/>
        </w:rPr>
        <w:t>中小企业声明函（格式）</w:t>
      </w:r>
    </w:p>
    <w:p>
      <w:pPr>
        <w:pStyle w:val="2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中小企业声明函（格式）</w:t>
      </w:r>
    </w:p>
    <w:p>
      <w:pPr>
        <w:rPr>
          <w:rFonts w:hint="eastAsia" w:ascii="仿宋" w:hAnsi="仿宋" w:eastAsia="仿宋" w:cs="仿宋"/>
          <w:color w:val="auto"/>
        </w:rPr>
      </w:pP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本公司郑重声明，根据《政府采购促进中小企业发展暂行办法》（财库〔2011〕181号）的规定，本公司为</w:t>
      </w:r>
      <w:r>
        <w:rPr>
          <w:rFonts w:hint="eastAsia" w:ascii="仿宋" w:hAnsi="仿宋" w:eastAsia="仿宋" w:cs="仿宋"/>
          <w:color w:val="auto"/>
          <w:sz w:val="21"/>
          <w:szCs w:val="21"/>
          <w:u w:val="single"/>
        </w:rPr>
        <w:t xml:space="preserve"> （请填写：小型、微型） </w:t>
      </w:r>
      <w:r>
        <w:rPr>
          <w:rFonts w:hint="eastAsia" w:ascii="仿宋" w:hAnsi="仿宋" w:eastAsia="仿宋" w:cs="仿宋"/>
          <w:color w:val="auto"/>
          <w:sz w:val="21"/>
          <w:szCs w:val="21"/>
        </w:rPr>
        <w:t>企业。即，本公司同时满足以下条件：</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1"/>
          <w:szCs w:val="21"/>
          <w:u w:val="single"/>
        </w:rPr>
        <w:t xml:space="preserve"> （请填写：小型、微型）</w:t>
      </w:r>
      <w:r>
        <w:rPr>
          <w:rFonts w:hint="eastAsia" w:ascii="仿宋" w:hAnsi="仿宋" w:eastAsia="仿宋" w:cs="仿宋"/>
          <w:color w:val="auto"/>
          <w:sz w:val="21"/>
          <w:szCs w:val="21"/>
        </w:rPr>
        <w:t>企业。</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2．本公司参加</w:t>
      </w:r>
      <w:r>
        <w:rPr>
          <w:rFonts w:hint="eastAsia" w:ascii="仿宋" w:hAnsi="仿宋" w:eastAsia="仿宋" w:cs="仿宋"/>
          <w:color w:val="auto"/>
          <w:sz w:val="21"/>
          <w:szCs w:val="21"/>
          <w:u w:val="single"/>
        </w:rPr>
        <w:t xml:space="preserve">   </w:t>
      </w:r>
      <w:r>
        <w:rPr>
          <w:rFonts w:hint="eastAsia" w:ascii="仿宋" w:hAnsi="仿宋" w:eastAsia="仿宋" w:cs="仿宋"/>
          <w:color w:val="auto"/>
          <w:spacing w:val="6"/>
          <w:sz w:val="21"/>
          <w:szCs w:val="21"/>
          <w:u w:val="single"/>
        </w:rPr>
        <w:t xml:space="preserve">（采购人名称）     </w:t>
      </w:r>
      <w:r>
        <w:rPr>
          <w:rFonts w:hint="eastAsia" w:ascii="仿宋" w:hAnsi="仿宋" w:eastAsia="仿宋" w:cs="仿宋"/>
          <w:color w:val="auto"/>
          <w:spacing w:val="6"/>
          <w:sz w:val="21"/>
          <w:szCs w:val="21"/>
        </w:rPr>
        <w:t>的</w:t>
      </w:r>
      <w:r>
        <w:rPr>
          <w:rFonts w:hint="eastAsia" w:ascii="仿宋" w:hAnsi="仿宋" w:eastAsia="仿宋" w:cs="仿宋"/>
          <w:color w:val="auto"/>
          <w:spacing w:val="6"/>
          <w:sz w:val="21"/>
          <w:szCs w:val="21"/>
          <w:u w:val="single"/>
        </w:rPr>
        <w:t xml:space="preserve">    （项目名称）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采购活动提供本企业制造的货物，或者提供其他</w:t>
      </w:r>
      <w:r>
        <w:rPr>
          <w:rFonts w:hint="eastAsia" w:ascii="仿宋" w:hAnsi="仿宋" w:eastAsia="仿宋" w:cs="仿宋"/>
          <w:color w:val="auto"/>
          <w:sz w:val="21"/>
          <w:szCs w:val="21"/>
          <w:u w:val="single"/>
        </w:rPr>
        <w:t xml:space="preserve"> （请填写：小型、微型） </w:t>
      </w:r>
      <w:r>
        <w:rPr>
          <w:rFonts w:hint="eastAsia" w:ascii="仿宋" w:hAnsi="仿宋" w:eastAsia="仿宋" w:cs="仿宋"/>
          <w:color w:val="auto"/>
          <w:sz w:val="21"/>
          <w:szCs w:val="21"/>
        </w:rPr>
        <w:t>企业制造的货物。本条所称货物不包括使用大型企业注册商标的货物。</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本公司对上述声明的真实性负责。如有虚假，将依法承担相应责任。</w:t>
      </w:r>
    </w:p>
    <w:p>
      <w:pPr>
        <w:pStyle w:val="22"/>
        <w:spacing w:line="400" w:lineRule="exact"/>
        <w:ind w:firstLine="420" w:firstLineChars="200"/>
        <w:rPr>
          <w:rFonts w:hint="eastAsia" w:ascii="仿宋" w:hAnsi="仿宋" w:eastAsia="仿宋" w:cs="仿宋"/>
          <w:color w:val="auto"/>
          <w:sz w:val="21"/>
          <w:szCs w:val="21"/>
        </w:rPr>
      </w:pPr>
    </w:p>
    <w:p>
      <w:pPr>
        <w:pStyle w:val="22"/>
        <w:spacing w:line="400" w:lineRule="exact"/>
        <w:ind w:firstLine="2940" w:firstLineChars="1400"/>
        <w:rPr>
          <w:rFonts w:hint="eastAsia" w:ascii="仿宋" w:hAnsi="仿宋" w:eastAsia="仿宋" w:cs="仿宋"/>
          <w:color w:val="auto"/>
          <w:sz w:val="21"/>
          <w:szCs w:val="21"/>
          <w:u w:val="single"/>
        </w:rPr>
      </w:pPr>
      <w:r>
        <w:rPr>
          <w:rFonts w:hint="eastAsia" w:ascii="仿宋" w:hAnsi="仿宋" w:eastAsia="仿宋" w:cs="仿宋"/>
          <w:color w:val="auto"/>
          <w:sz w:val="21"/>
          <w:szCs w:val="21"/>
        </w:rPr>
        <w:t>企业名称（盖章）：</w:t>
      </w:r>
      <w:r>
        <w:rPr>
          <w:rFonts w:hint="eastAsia" w:ascii="仿宋" w:hAnsi="仿宋" w:eastAsia="仿宋" w:cs="仿宋"/>
          <w:color w:val="auto"/>
          <w:sz w:val="21"/>
          <w:szCs w:val="21"/>
          <w:u w:val="single"/>
        </w:rPr>
        <w:t xml:space="preserve">                                    </w:t>
      </w:r>
    </w:p>
    <w:p>
      <w:pPr>
        <w:pStyle w:val="22"/>
        <w:spacing w:line="400" w:lineRule="exact"/>
        <w:ind w:firstLine="2940" w:firstLineChars="1400"/>
        <w:rPr>
          <w:rFonts w:hint="eastAsia" w:ascii="仿宋" w:hAnsi="仿宋" w:eastAsia="仿宋" w:cs="仿宋"/>
          <w:b/>
          <w:bCs/>
          <w:color w:val="auto"/>
          <w:sz w:val="21"/>
          <w:szCs w:val="21"/>
        </w:rPr>
      </w:pPr>
      <w:r>
        <w:rPr>
          <w:rFonts w:hint="eastAsia" w:ascii="仿宋" w:hAnsi="仿宋" w:eastAsia="仿宋" w:cs="仿宋"/>
          <w:color w:val="auto"/>
          <w:sz w:val="21"/>
          <w:szCs w:val="21"/>
        </w:rPr>
        <w:t>日  期：</w:t>
      </w:r>
      <w:r>
        <w:rPr>
          <w:rFonts w:hint="eastAsia" w:ascii="仿宋" w:hAnsi="仿宋" w:eastAsia="仿宋" w:cs="仿宋"/>
          <w:color w:val="auto"/>
          <w:sz w:val="21"/>
          <w:szCs w:val="21"/>
          <w:u w:val="single"/>
        </w:rPr>
        <w:t xml:space="preserve">      年   月   日</w:t>
      </w:r>
    </w:p>
    <w:p>
      <w:pPr>
        <w:pStyle w:val="19"/>
        <w:spacing w:line="400" w:lineRule="exact"/>
        <w:ind w:firstLine="422" w:firstLineChars="200"/>
        <w:rPr>
          <w:rFonts w:hint="eastAsia" w:ascii="仿宋" w:hAnsi="仿宋" w:eastAsia="仿宋" w:cs="仿宋"/>
          <w:b/>
          <w:color w:val="auto"/>
          <w:sz w:val="21"/>
          <w:szCs w:val="21"/>
        </w:rPr>
      </w:pPr>
    </w:p>
    <w:p>
      <w:pPr>
        <w:pStyle w:val="19"/>
        <w:spacing w:line="320" w:lineRule="exact"/>
        <w:ind w:firstLine="422" w:firstLineChars="200"/>
        <w:rPr>
          <w:rFonts w:hint="eastAsia" w:ascii="仿宋" w:hAnsi="仿宋" w:eastAsia="仿宋" w:cs="仿宋"/>
          <w:b/>
          <w:color w:val="auto"/>
          <w:sz w:val="21"/>
          <w:szCs w:val="21"/>
        </w:rPr>
      </w:pPr>
    </w:p>
    <w:p>
      <w:pPr>
        <w:widowControl/>
        <w:ind w:firstLine="422" w:firstLineChars="200"/>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说明：参加政府采购活动的小型、微型企业应当提供《中小企业声明函》。成交供应商的《中小企业声明函》随成交结果一并公告。 </w:t>
      </w: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pStyle w:val="92"/>
        <w:spacing w:line="400" w:lineRule="exact"/>
        <w:jc w:val="center"/>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监狱企业证明文件</w:t>
      </w:r>
    </w:p>
    <w:p>
      <w:pPr>
        <w:pStyle w:val="22"/>
        <w:rPr>
          <w:rFonts w:hint="eastAsia" w:ascii="仿宋" w:hAnsi="仿宋" w:eastAsia="仿宋" w:cs="仿宋"/>
          <w:color w:val="auto"/>
        </w:rPr>
      </w:pPr>
    </w:p>
    <w:p>
      <w:pPr>
        <w:pStyle w:val="19"/>
        <w:spacing w:line="400"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说明：成交供应商的监狱企业证明文件随成交结果一并公告。</w:t>
      </w: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eastAsia="宋体"/>
          <w:b/>
          <w:bCs/>
          <w:color w:val="000000"/>
          <w:sz w:val="52"/>
          <w:szCs w:val="52"/>
          <w:lang w:eastAsia="zh-CN"/>
        </w:rPr>
      </w:pPr>
      <w:bookmarkStart w:id="253" w:name="_Toc18173"/>
      <w:bookmarkStart w:id="254" w:name="_Toc19327"/>
      <w:r>
        <w:rPr>
          <w:rFonts w:hint="eastAsia" w:ascii="宋体" w:hAnsi="宋体"/>
          <w:b/>
          <w:bCs/>
          <w:color w:val="000000"/>
          <w:sz w:val="52"/>
          <w:szCs w:val="52"/>
        </w:rPr>
        <w:t xml:space="preserve">第七章 </w:t>
      </w:r>
      <w:bookmarkStart w:id="255" w:name="_Toc17698"/>
      <w:bookmarkEnd w:id="255"/>
      <w:r>
        <w:rPr>
          <w:rFonts w:hint="eastAsia" w:ascii="宋体" w:hAnsi="宋体"/>
          <w:b/>
          <w:bCs/>
          <w:color w:val="000000"/>
          <w:sz w:val="52"/>
          <w:szCs w:val="52"/>
        </w:rPr>
        <w:t xml:space="preserve">  工程量清单</w:t>
      </w:r>
      <w:bookmarkEnd w:id="228"/>
      <w:bookmarkEnd w:id="229"/>
      <w:bookmarkEnd w:id="253"/>
      <w:bookmarkEnd w:id="254"/>
    </w:p>
    <w:p>
      <w:pPr>
        <w:spacing w:line="336" w:lineRule="auto"/>
        <w:ind w:right="-153" w:rightChars="-73" w:firstLine="3213" w:firstLineChars="1000"/>
        <w:outlineLvl w:val="9"/>
        <w:rPr>
          <w:rFonts w:ascii="宋体" w:hAnsi="宋体"/>
          <w:b/>
          <w:bCs/>
          <w:color w:val="000000"/>
          <w:sz w:val="32"/>
          <w:szCs w:val="32"/>
        </w:rPr>
      </w:pPr>
    </w:p>
    <w:p>
      <w:pPr>
        <w:pStyle w:val="22"/>
        <w:spacing w:line="240" w:lineRule="auto"/>
        <w:ind w:firstLine="4337" w:firstLineChars="900"/>
        <w:jc w:val="both"/>
        <w:outlineLvl w:val="2"/>
        <w:rPr>
          <w:rFonts w:hint="eastAsia" w:eastAsia="宋体"/>
          <w:color w:val="0000FF"/>
          <w:sz w:val="32"/>
          <w:szCs w:val="32"/>
          <w:lang w:eastAsia="zh-CN"/>
        </w:rPr>
      </w:pPr>
      <w:r>
        <w:rPr>
          <w:rFonts w:hint="eastAsia" w:hAnsi="宋体"/>
          <w:b/>
          <w:bCs/>
          <w:color w:val="000000"/>
          <w:sz w:val="48"/>
          <w:szCs w:val="48"/>
          <w:lang w:eastAsia="zh-CN"/>
        </w:rPr>
        <w:t>另附</w:t>
      </w: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Ìå">
    <w:altName w:val="Times New Roman"/>
    <w:panose1 w:val="00000000000000000000"/>
    <w:charset w:val="00"/>
    <w:family w:val="auto"/>
    <w:pitch w:val="default"/>
    <w:sig w:usb0="00000000" w:usb1="00000000" w:usb2="00000000" w:usb3="00000000" w:csb0="00000001" w:csb1="00000000"/>
  </w:font>
  <w:font w:name="文鼎中隶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p>
                  <w:p/>
                </w:txbxContent>
              </v:textbox>
            </v:shape>
          </w:pict>
        </mc:Fallback>
      </mc:AlternateContent>
    </w:r>
  </w:p>
  <w:p>
    <w:pPr>
      <w:pStyle w:val="2"/>
    </w:pPr>
    <w:r>
      <w:rPr>
        <w:rFonts w:hint="eastAsia"/>
      </w:rPr>
      <w:t xml:space="preserve">                                                                          </w:t>
    </w:r>
    <w:r>
      <w:rPr>
        <w:rFonts w:hint="eastAsia"/>
        <w:lang w:eastAsia="zh-CN"/>
      </w:rPr>
      <w:t>广西臻润工程咨询有限公司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end"/>
    </w:r>
  </w:p>
  <w:p>
    <w:pPr>
      <w:pStyle w:val="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840" w:firstLineChars="3800"/>
    </w:pPr>
    <w:r>
      <w:rPr>
        <w:rFonts w:hint="eastAsia"/>
        <w:lang w:eastAsia="zh-CN"/>
      </w:rPr>
      <w:t>广西臻润工程咨询有限公司</w:t>
    </w:r>
    <w:r>
      <w:rPr>
        <w:rFonts w:hint="eastAsia"/>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r>
      <w:rPr>
        <w:rFonts w:hint="eastAsia"/>
      </w:rPr>
      <w:t xml:space="preserve">                                                                          </w:t>
    </w:r>
    <w:r>
      <w:rPr>
        <w:rFonts w:hint="eastAsia"/>
        <w:lang w:eastAsia="zh-CN"/>
      </w:rPr>
      <w:t>广西臻润工程咨询有限公司</w:t>
    </w:r>
    <w:r>
      <w:rPr>
        <w:rFonts w:hint="eastAsia"/>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end"/>
    </w:r>
  </w:p>
  <w:p>
    <w:pPr>
      <w:pStyle w:val="2"/>
    </w:pP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r>
      <w:rPr>
        <w:rFonts w:hint="eastAsia"/>
      </w:rPr>
      <w:t xml:space="preserve">                                                                          </w:t>
    </w:r>
    <w:r>
      <w:rPr>
        <w:rFonts w:hint="eastAsia"/>
        <w:lang w:eastAsia="zh-CN"/>
      </w:rPr>
      <w:t>广西臻润工程咨询有限公司</w:t>
    </w:r>
    <w:r>
      <w:rPr>
        <w:rFonts w:hint="eastAsia"/>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sz w:val="15"/>
        <w:szCs w:val="15"/>
      </w:rPr>
    </w:pPr>
    <w:r>
      <w:rPr>
        <w:rFonts w:hint="eastAsia"/>
        <w:bCs/>
        <w:sz w:val="15"/>
        <w:szCs w:val="15"/>
      </w:rPr>
      <w:t xml:space="preserve">   </w:t>
    </w:r>
    <w:r>
      <w:rPr>
        <w:rFonts w:hint="eastAsia"/>
        <w:bCs/>
        <w:sz w:val="24"/>
        <w:szCs w:val="24"/>
      </w:rPr>
      <w:t xml:space="preserve">                                                                </w:t>
    </w:r>
    <w:r>
      <w:rPr>
        <w:rFonts w:hint="eastAsia"/>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Bdr>
        <w:bottom w:val="none" w:color="auto" w:sz="0" w:space="0"/>
      </w:pBdr>
    </w:pPr>
  </w:p>
  <w:p>
    <w:pPr>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Bdr>
        <w:bottom w:val="none" w:color="auto" w:sz="0" w:space="0"/>
      </w:pBdr>
    </w:pPr>
  </w:p>
  <w:p>
    <w:pPr>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49E55D1"/>
    <w:multiLevelType w:val="multilevel"/>
    <w:tmpl w:val="049E55D1"/>
    <w:lvl w:ilvl="0" w:tentative="0">
      <w:start w:val="1"/>
      <w:numFmt w:val="decimal"/>
      <w:pStyle w:val="104"/>
      <w:lvlText w:val="%1."/>
      <w:lvlJc w:val="left"/>
      <w:pPr>
        <w:tabs>
          <w:tab w:val="left" w:pos="624"/>
        </w:tabs>
        <w:ind w:left="624" w:hanging="624"/>
      </w:pPr>
      <w:rPr>
        <w:rFonts w:hint="default" w:ascii="Arial" w:hAnsi="Arial"/>
        <w:b/>
        <w:i w:val="0"/>
        <w:sz w:val="24"/>
        <w:szCs w:val="24"/>
      </w:rPr>
    </w:lvl>
    <w:lvl w:ilvl="1" w:tentative="0">
      <w:start w:val="1"/>
      <w:numFmt w:val="decimal"/>
      <w:pStyle w:val="93"/>
      <w:lvlText w:val="%1.%2"/>
      <w:lvlJc w:val="left"/>
      <w:pPr>
        <w:tabs>
          <w:tab w:val="left" w:pos="624"/>
        </w:tabs>
        <w:ind w:left="624" w:hanging="624"/>
      </w:pPr>
      <w:rPr>
        <w:rFonts w:hint="default" w:ascii="Arial" w:hAnsi="Arial" w:cs="Arial"/>
        <w:b w:val="0"/>
        <w:i w:val="0"/>
        <w:sz w:val="24"/>
        <w:szCs w:val="24"/>
      </w:rPr>
    </w:lvl>
    <w:lvl w:ilvl="2" w:tentative="0">
      <w:start w:val="1"/>
      <w:numFmt w:val="decimal"/>
      <w:pStyle w:val="94"/>
      <w:lvlText w:val="(%3)"/>
      <w:lvlJc w:val="left"/>
      <w:pPr>
        <w:tabs>
          <w:tab w:val="left" w:pos="624"/>
        </w:tabs>
        <w:ind w:left="624" w:hanging="624"/>
      </w:pPr>
      <w:rPr>
        <w:rFonts w:hint="default" w:ascii="Arial" w:hAnsi="Arial"/>
        <w:b w:val="0"/>
        <w:i w:val="0"/>
        <w:sz w:val="24"/>
        <w:szCs w:val="24"/>
      </w:rPr>
    </w:lvl>
    <w:lvl w:ilvl="3" w:tentative="0">
      <w:start w:val="1"/>
      <w:numFmt w:val="decimal"/>
      <w:pStyle w:val="78"/>
      <w:lvlText w:val="%1.%2.%4"/>
      <w:lvlJc w:val="left"/>
      <w:pPr>
        <w:tabs>
          <w:tab w:val="left" w:pos="1361"/>
        </w:tabs>
        <w:ind w:left="1361" w:hanging="737"/>
      </w:pPr>
      <w:rPr>
        <w:rFonts w:hint="default" w:ascii="Arial" w:hAnsi="Arial" w:cs="Arial"/>
        <w:b w:val="0"/>
        <w:i w:val="0"/>
        <w:sz w:val="24"/>
        <w:szCs w:val="24"/>
      </w:rPr>
    </w:lvl>
    <w:lvl w:ilvl="4" w:tentative="0">
      <w:start w:val="1"/>
      <w:numFmt w:val="lowerLetter"/>
      <w:pStyle w:val="87"/>
      <w:lvlText w:val="(%5)"/>
      <w:lvlJc w:val="left"/>
      <w:pPr>
        <w:tabs>
          <w:tab w:val="left" w:pos="1361"/>
        </w:tabs>
        <w:ind w:left="1361" w:hanging="737"/>
      </w:pPr>
      <w:rPr>
        <w:rFonts w:hint="default" w:ascii="Arial" w:hAnsi="Arial"/>
        <w:b w:val="0"/>
        <w:i w:val="0"/>
        <w:sz w:val="20"/>
      </w:rPr>
    </w:lvl>
    <w:lvl w:ilvl="5" w:tentative="0">
      <w:start w:val="1"/>
      <w:numFmt w:val="lowerRoman"/>
      <w:pStyle w:val="86"/>
      <w:lvlText w:val="(%6)"/>
      <w:lvlJc w:val="left"/>
      <w:pPr>
        <w:tabs>
          <w:tab w:val="left" w:pos="2041"/>
        </w:tabs>
        <w:ind w:left="2041" w:hanging="680"/>
      </w:pPr>
      <w:rPr>
        <w:rFonts w:hint="default" w:ascii="Arial" w:hAnsi="Arial"/>
        <w:b w:val="0"/>
        <w:i w:val="0"/>
        <w:sz w:val="20"/>
      </w:rPr>
    </w:lvl>
    <w:lvl w:ilvl="6" w:tentative="0">
      <w:start w:val="1"/>
      <w:numFmt w:val="upperLetter"/>
      <w:pStyle w:val="85"/>
      <w:lvlText w:val="(%7)"/>
      <w:lvlJc w:val="left"/>
      <w:pPr>
        <w:tabs>
          <w:tab w:val="left" w:pos="2041"/>
        </w:tabs>
        <w:ind w:left="2041" w:hanging="680"/>
      </w:pPr>
      <w:rPr>
        <w:rFonts w:hint="default" w:ascii="Arial" w:hAnsi="Arial"/>
        <w:b w:val="0"/>
        <w:i w:val="0"/>
        <w:sz w:val="20"/>
      </w:rPr>
    </w:lvl>
    <w:lvl w:ilvl="7" w:tentative="0">
      <w:start w:val="1"/>
      <w:numFmt w:val="upperLetter"/>
      <w:pStyle w:val="99"/>
      <w:lvlText w:val="(%8)"/>
      <w:lvlJc w:val="left"/>
      <w:pPr>
        <w:tabs>
          <w:tab w:val="left" w:pos="2722"/>
        </w:tabs>
        <w:ind w:left="2722" w:hanging="681"/>
      </w:pPr>
      <w:rPr>
        <w:rFonts w:hint="default" w:ascii="Arial" w:hAnsi="Arial"/>
        <w:b w:val="0"/>
        <w:i w:val="0"/>
        <w:sz w:val="20"/>
      </w:rPr>
    </w:lvl>
    <w:lvl w:ilvl="8" w:tentative="0">
      <w:start w:val="1"/>
      <w:numFmt w:val="none"/>
      <w:lvlText w:val=""/>
      <w:lvlJc w:val="left"/>
      <w:pPr>
        <w:tabs>
          <w:tab w:val="left" w:pos="4320"/>
        </w:tabs>
        <w:ind w:left="4320" w:hanging="1440"/>
      </w:pPr>
      <w:rPr>
        <w:rFonts w:hint="eastAsia"/>
      </w:rPr>
    </w:lvl>
  </w:abstractNum>
  <w:abstractNum w:abstractNumId="2">
    <w:nsid w:val="0B562597"/>
    <w:multiLevelType w:val="singleLevel"/>
    <w:tmpl w:val="0B562597"/>
    <w:lvl w:ilvl="0" w:tentative="0">
      <w:start w:val="1"/>
      <w:numFmt w:val="chineseCounting"/>
      <w:suff w:val="space"/>
      <w:lvlText w:val="%1、"/>
      <w:lvlJc w:val="left"/>
      <w:rPr>
        <w:rFonts w:hint="eastAsia"/>
      </w:rPr>
    </w:lvl>
  </w:abstractNum>
  <w:abstractNum w:abstractNumId="3">
    <w:nsid w:val="0C48645C"/>
    <w:multiLevelType w:val="multilevel"/>
    <w:tmpl w:val="0C48645C"/>
    <w:lvl w:ilvl="0" w:tentative="0">
      <w:start w:val="1"/>
      <w:numFmt w:val="decimal"/>
      <w:pStyle w:val="96"/>
      <w:lvlText w:val="(%1)"/>
      <w:lvlJc w:val="left"/>
      <w:pPr>
        <w:tabs>
          <w:tab w:val="left" w:pos="680"/>
        </w:tabs>
        <w:ind w:left="680" w:hanging="680"/>
      </w:pPr>
      <w:rPr>
        <w:rFonts w:hint="default"/>
        <w:b/>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EF5680"/>
    <w:multiLevelType w:val="singleLevel"/>
    <w:tmpl w:val="14EF5680"/>
    <w:lvl w:ilvl="0" w:tentative="0">
      <w:start w:val="1"/>
      <w:numFmt w:val="decimal"/>
      <w:pStyle w:val="102"/>
      <w:lvlText w:val="%1."/>
      <w:lvlJc w:val="left"/>
      <w:pPr>
        <w:tabs>
          <w:tab w:val="left" w:pos="480"/>
        </w:tabs>
        <w:ind w:left="480" w:hanging="480"/>
      </w:pPr>
      <w:rPr>
        <w:rFonts w:hint="default"/>
        <w:sz w:val="23"/>
        <w:szCs w:val="23"/>
      </w:rPr>
    </w:lvl>
  </w:abstractNum>
  <w:abstractNum w:abstractNumId="5">
    <w:nsid w:val="19A21C5C"/>
    <w:multiLevelType w:val="multilevel"/>
    <w:tmpl w:val="19A21C5C"/>
    <w:lvl w:ilvl="0" w:tentative="0">
      <w:start w:val="1"/>
      <w:numFmt w:val="decimal"/>
      <w:suff w:val="space"/>
      <w:lvlText w:val="%1."/>
      <w:lvlJc w:val="left"/>
      <w:pPr>
        <w:ind w:left="420" w:hanging="420"/>
      </w:pPr>
      <w:rPr>
        <w:rFonts w:hint="eastAsia" w:eastAsia="仿宋_GB2312"/>
        <w:b/>
        <w:i w:val="0"/>
        <w:snapToGrid w:val="0"/>
        <w:spacing w:val="0"/>
        <w:w w:val="100"/>
        <w:position w:val="0"/>
        <w:sz w:val="24"/>
      </w:rPr>
    </w:lvl>
    <w:lvl w:ilvl="1" w:tentative="0">
      <w:start w:val="1"/>
      <w:numFmt w:val="decimal"/>
      <w:pStyle w:val="108"/>
      <w:suff w:val="space"/>
      <w:lvlText w:val="%1.%2"/>
      <w:lvlJc w:val="left"/>
      <w:pPr>
        <w:ind w:left="562" w:hanging="562"/>
      </w:pPr>
      <w:rPr>
        <w:rFonts w:hint="eastAsia"/>
        <w:b/>
      </w:rPr>
    </w:lvl>
    <w:lvl w:ilvl="2" w:tentative="0">
      <w:start w:val="1"/>
      <w:numFmt w:val="decimal"/>
      <w:pStyle w:val="109"/>
      <w:suff w:val="space"/>
      <w:lvlText w:val="%1.%2.%3."/>
      <w:lvlJc w:val="right"/>
      <w:pPr>
        <w:ind w:left="454" w:firstLine="397"/>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9FBFD64"/>
    <w:multiLevelType w:val="singleLevel"/>
    <w:tmpl w:val="19FBFD64"/>
    <w:lvl w:ilvl="0" w:tentative="0">
      <w:start w:val="1"/>
      <w:numFmt w:val="decimal"/>
      <w:suff w:val="nothing"/>
      <w:lvlText w:val="（%1）"/>
      <w:lvlJc w:val="left"/>
    </w:lvl>
  </w:abstractNum>
  <w:abstractNum w:abstractNumId="7">
    <w:nsid w:val="57EC4BDC"/>
    <w:multiLevelType w:val="multilevel"/>
    <w:tmpl w:val="57EC4BDC"/>
    <w:lvl w:ilvl="0" w:tentative="0">
      <w:start w:val="1"/>
      <w:numFmt w:val="chineseCountingThousand"/>
      <w:pStyle w:val="3"/>
      <w:lvlText w:val="第%1条."/>
      <w:lvlJc w:val="left"/>
      <w:pPr>
        <w:tabs>
          <w:tab w:val="left" w:pos="1080"/>
        </w:tabs>
        <w:ind w:left="0" w:firstLine="0"/>
      </w:pPr>
    </w:lvl>
    <w:lvl w:ilvl="1" w:tentative="0">
      <w:start w:val="1"/>
      <w:numFmt w:val="decimal"/>
      <w:lvlText w:val="3.%2."/>
      <w:lvlJc w:val="left"/>
      <w:pPr>
        <w:tabs>
          <w:tab w:val="left" w:pos="1140"/>
        </w:tabs>
        <w:ind w:left="420" w:firstLine="0"/>
      </w:pPr>
      <w:rPr>
        <w:rFonts w:hint="eastAsia"/>
        <w:b/>
        <w:i w:val="0"/>
        <w:caps w:val="0"/>
        <w:strike w:val="0"/>
        <w:dstrike w:val="0"/>
        <w:shadow w:val="0"/>
        <w:emboss w:val="0"/>
        <w:imprint w:val="0"/>
        <w:vanish w:val="0"/>
        <w:sz w:val="24"/>
        <w:szCs w:val="24"/>
        <w:vertAlign w:val="baseline"/>
      </w:rPr>
    </w:lvl>
    <w:lvl w:ilvl="2" w:tentative="0">
      <w:start w:val="1"/>
      <w:numFmt w:val="decimal"/>
      <w:lvlText w:val="4.%3."/>
      <w:lvlJc w:val="left"/>
      <w:pPr>
        <w:tabs>
          <w:tab w:val="left" w:pos="1560"/>
        </w:tabs>
        <w:ind w:left="840" w:firstLine="0"/>
      </w:pPr>
      <w:rPr>
        <w:rFonts w:hint="eastAsia" w:ascii="宋体" w:eastAsia="宋体"/>
        <w:b/>
        <w:i w:val="0"/>
        <w:caps w:val="0"/>
        <w:strike w:val="0"/>
        <w:dstrike w:val="0"/>
        <w:outline w:val="0"/>
        <w:shadow w:val="0"/>
        <w:emboss w:val="0"/>
        <w:imprint w:val="0"/>
        <w:vanish w:val="0"/>
        <w:sz w:val="24"/>
        <w:szCs w:val="24"/>
        <w:vertAlign w:val="baseline"/>
      </w:rPr>
    </w:lvl>
    <w:lvl w:ilvl="3" w:tentative="0">
      <w:start w:val="1"/>
      <w:numFmt w:val="decimal"/>
      <w:lvlText w:val="6.%4."/>
      <w:lvlJc w:val="left"/>
      <w:pPr>
        <w:tabs>
          <w:tab w:val="left" w:pos="1980"/>
        </w:tabs>
        <w:ind w:left="1260" w:firstLine="0"/>
      </w:pPr>
      <w:rPr>
        <w:rFonts w:hint="eastAsia" w:ascii="宋体" w:eastAsia="宋体"/>
        <w:b/>
        <w:i w:val="0"/>
        <w:caps w:val="0"/>
        <w:strike w:val="0"/>
        <w:dstrike w:val="0"/>
        <w:outline w:val="0"/>
        <w:shadow w:val="0"/>
        <w:emboss w:val="0"/>
        <w:imprint w:val="0"/>
        <w:vanish w:val="0"/>
        <w:sz w:val="24"/>
        <w:szCs w:val="24"/>
        <w:vertAlign w:val="baseline"/>
      </w:rPr>
    </w:lvl>
    <w:lvl w:ilvl="4" w:tentative="0">
      <w:start w:val="1"/>
      <w:numFmt w:val="decimal"/>
      <w:lvlText w:val="12.%5."/>
      <w:lvlJc w:val="left"/>
      <w:pPr>
        <w:tabs>
          <w:tab w:val="left" w:pos="2400"/>
        </w:tabs>
        <w:ind w:left="1680" w:firstLine="0"/>
      </w:pPr>
      <w:rPr>
        <w:rFonts w:hint="eastAsia" w:ascii="宋体" w:eastAsia="宋体"/>
        <w:b/>
        <w:i w:val="0"/>
        <w:caps w:val="0"/>
        <w:strike w:val="0"/>
        <w:dstrike w:val="0"/>
        <w:outline w:val="0"/>
        <w:shadow w:val="0"/>
        <w:emboss w:val="0"/>
        <w:imprint w:val="0"/>
        <w:vanish w:val="0"/>
        <w:sz w:val="24"/>
        <w:szCs w:val="24"/>
        <w:vertAlign w:val="baseline"/>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B5030ED"/>
    <w:multiLevelType w:val="singleLevel"/>
    <w:tmpl w:val="6B5030ED"/>
    <w:lvl w:ilvl="0" w:tentative="0">
      <w:start w:val="1"/>
      <w:numFmt w:val="decimal"/>
      <w:pStyle w:val="89"/>
      <w:lvlText w:val="(%1)"/>
      <w:lvlJc w:val="left"/>
      <w:pPr>
        <w:tabs>
          <w:tab w:val="left" w:pos="567"/>
        </w:tabs>
        <w:ind w:left="567" w:hanging="567"/>
      </w:pPr>
      <w:rPr>
        <w:rFonts w:hint="eastAsia"/>
        <w:b/>
        <w:i w:val="0"/>
        <w:sz w:val="23"/>
        <w:szCs w:val="23"/>
      </w:rPr>
    </w:lvl>
  </w:abstractNum>
  <w:abstractNum w:abstractNumId="9">
    <w:nsid w:val="70B061EF"/>
    <w:multiLevelType w:val="singleLevel"/>
    <w:tmpl w:val="70B061EF"/>
    <w:lvl w:ilvl="0" w:tentative="0">
      <w:start w:val="2"/>
      <w:numFmt w:val="chineseCounting"/>
      <w:suff w:val="space"/>
      <w:lvlText w:val="第%1章"/>
      <w:lvlJc w:val="left"/>
      <w:rPr>
        <w:rFonts w:hint="eastAsia"/>
      </w:rPr>
    </w:lvl>
  </w:abstractNum>
  <w:num w:numId="1">
    <w:abstractNumId w:val="7"/>
  </w:num>
  <w:num w:numId="2">
    <w:abstractNumId w:val="1"/>
  </w:num>
  <w:num w:numId="3">
    <w:abstractNumId w:val="8"/>
  </w:num>
  <w:num w:numId="4">
    <w:abstractNumId w:val="3"/>
  </w:num>
  <w:num w:numId="5">
    <w:abstractNumId w:val="4"/>
  </w:num>
  <w:num w:numId="6">
    <w:abstractNumId w:val="5"/>
  </w:num>
  <w:num w:numId="7">
    <w:abstractNumId w:val="9"/>
  </w:num>
  <w:num w:numId="8">
    <w:abstractNumId w:val="2"/>
  </w:num>
  <w:num w:numId="9">
    <w:abstractNumId w:val="0"/>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8E"/>
    <w:rsid w:val="00026F91"/>
    <w:rsid w:val="00040CCF"/>
    <w:rsid w:val="00041023"/>
    <w:rsid w:val="00047051"/>
    <w:rsid w:val="0008487A"/>
    <w:rsid w:val="00093381"/>
    <w:rsid w:val="000D0DBB"/>
    <w:rsid w:val="000F0874"/>
    <w:rsid w:val="000F0BD8"/>
    <w:rsid w:val="001075F8"/>
    <w:rsid w:val="00172A27"/>
    <w:rsid w:val="001A4887"/>
    <w:rsid w:val="00204B1E"/>
    <w:rsid w:val="00215720"/>
    <w:rsid w:val="00264174"/>
    <w:rsid w:val="0028344F"/>
    <w:rsid w:val="002A579D"/>
    <w:rsid w:val="00314967"/>
    <w:rsid w:val="00333952"/>
    <w:rsid w:val="003F5DAB"/>
    <w:rsid w:val="00413BEA"/>
    <w:rsid w:val="00436E35"/>
    <w:rsid w:val="00455CE0"/>
    <w:rsid w:val="00462D84"/>
    <w:rsid w:val="004A0F68"/>
    <w:rsid w:val="004B3F3B"/>
    <w:rsid w:val="004C6D44"/>
    <w:rsid w:val="004D0A8C"/>
    <w:rsid w:val="00505602"/>
    <w:rsid w:val="0050789E"/>
    <w:rsid w:val="00557D86"/>
    <w:rsid w:val="005A3D0C"/>
    <w:rsid w:val="005C3DDB"/>
    <w:rsid w:val="005C6588"/>
    <w:rsid w:val="005E7AEE"/>
    <w:rsid w:val="006061B9"/>
    <w:rsid w:val="006068D6"/>
    <w:rsid w:val="0061776D"/>
    <w:rsid w:val="00660488"/>
    <w:rsid w:val="00671CE5"/>
    <w:rsid w:val="006B31EA"/>
    <w:rsid w:val="006D2E40"/>
    <w:rsid w:val="006E53F0"/>
    <w:rsid w:val="007059FF"/>
    <w:rsid w:val="00706E5E"/>
    <w:rsid w:val="00714D03"/>
    <w:rsid w:val="00780165"/>
    <w:rsid w:val="00812B39"/>
    <w:rsid w:val="008557B3"/>
    <w:rsid w:val="00875B29"/>
    <w:rsid w:val="008D46E9"/>
    <w:rsid w:val="008D6168"/>
    <w:rsid w:val="009568CE"/>
    <w:rsid w:val="0096073A"/>
    <w:rsid w:val="009841FD"/>
    <w:rsid w:val="009907D2"/>
    <w:rsid w:val="00A10148"/>
    <w:rsid w:val="00A24742"/>
    <w:rsid w:val="00A2541B"/>
    <w:rsid w:val="00A818ED"/>
    <w:rsid w:val="00B35C5D"/>
    <w:rsid w:val="00B82A3D"/>
    <w:rsid w:val="00B82AEB"/>
    <w:rsid w:val="00BA1981"/>
    <w:rsid w:val="00BA5827"/>
    <w:rsid w:val="00C24F27"/>
    <w:rsid w:val="00C369D2"/>
    <w:rsid w:val="00C56587"/>
    <w:rsid w:val="00CB4BC8"/>
    <w:rsid w:val="00CB521B"/>
    <w:rsid w:val="00CE1B44"/>
    <w:rsid w:val="00CE6776"/>
    <w:rsid w:val="00D07111"/>
    <w:rsid w:val="00D37DEA"/>
    <w:rsid w:val="00D40C81"/>
    <w:rsid w:val="00DD6EF7"/>
    <w:rsid w:val="00E16871"/>
    <w:rsid w:val="00E40AFE"/>
    <w:rsid w:val="00E73828"/>
    <w:rsid w:val="00E91C09"/>
    <w:rsid w:val="00EA1953"/>
    <w:rsid w:val="00EA75F1"/>
    <w:rsid w:val="00EB16F4"/>
    <w:rsid w:val="00EC6351"/>
    <w:rsid w:val="00F06E5F"/>
    <w:rsid w:val="00F11917"/>
    <w:rsid w:val="00F54403"/>
    <w:rsid w:val="00F72D65"/>
    <w:rsid w:val="00F907CC"/>
    <w:rsid w:val="00FF4F07"/>
    <w:rsid w:val="01144C71"/>
    <w:rsid w:val="017A1F72"/>
    <w:rsid w:val="01B5609E"/>
    <w:rsid w:val="02220D5C"/>
    <w:rsid w:val="02285191"/>
    <w:rsid w:val="02324B4C"/>
    <w:rsid w:val="03E536EC"/>
    <w:rsid w:val="04C42D21"/>
    <w:rsid w:val="06476AAA"/>
    <w:rsid w:val="068E058F"/>
    <w:rsid w:val="06AB1B29"/>
    <w:rsid w:val="06E56D20"/>
    <w:rsid w:val="077C59E6"/>
    <w:rsid w:val="079243F9"/>
    <w:rsid w:val="089F38A2"/>
    <w:rsid w:val="08A80D4C"/>
    <w:rsid w:val="09272AA3"/>
    <w:rsid w:val="093E7105"/>
    <w:rsid w:val="09AF2AE2"/>
    <w:rsid w:val="0AD9713E"/>
    <w:rsid w:val="0BCA4DA6"/>
    <w:rsid w:val="0CED1922"/>
    <w:rsid w:val="0CF40296"/>
    <w:rsid w:val="0DE66D37"/>
    <w:rsid w:val="0E5D5B43"/>
    <w:rsid w:val="0E85016E"/>
    <w:rsid w:val="100D5E8A"/>
    <w:rsid w:val="103E2FB7"/>
    <w:rsid w:val="109B6908"/>
    <w:rsid w:val="11FA5373"/>
    <w:rsid w:val="12A566EE"/>
    <w:rsid w:val="12C74E37"/>
    <w:rsid w:val="13B528DA"/>
    <w:rsid w:val="14851983"/>
    <w:rsid w:val="152741DB"/>
    <w:rsid w:val="15A82FBE"/>
    <w:rsid w:val="16D14836"/>
    <w:rsid w:val="17E5104F"/>
    <w:rsid w:val="184E34ED"/>
    <w:rsid w:val="186B0A2A"/>
    <w:rsid w:val="18BC3FD9"/>
    <w:rsid w:val="19523FC3"/>
    <w:rsid w:val="1B871D00"/>
    <w:rsid w:val="1BF02826"/>
    <w:rsid w:val="1C200E18"/>
    <w:rsid w:val="1C6A55B8"/>
    <w:rsid w:val="1CF07651"/>
    <w:rsid w:val="1DB227F6"/>
    <w:rsid w:val="1E8C7D26"/>
    <w:rsid w:val="1F32423F"/>
    <w:rsid w:val="1FB51C67"/>
    <w:rsid w:val="217742BF"/>
    <w:rsid w:val="21F42496"/>
    <w:rsid w:val="23F10878"/>
    <w:rsid w:val="24196296"/>
    <w:rsid w:val="243F7AD5"/>
    <w:rsid w:val="257E7FDE"/>
    <w:rsid w:val="26177666"/>
    <w:rsid w:val="279E2887"/>
    <w:rsid w:val="27AF1D9E"/>
    <w:rsid w:val="2878251C"/>
    <w:rsid w:val="29FC4815"/>
    <w:rsid w:val="2CCE6E58"/>
    <w:rsid w:val="2DEE25D7"/>
    <w:rsid w:val="2E120665"/>
    <w:rsid w:val="2E4B651A"/>
    <w:rsid w:val="2E55645B"/>
    <w:rsid w:val="2EAA6284"/>
    <w:rsid w:val="2F220EA5"/>
    <w:rsid w:val="2F3D05CA"/>
    <w:rsid w:val="2F564455"/>
    <w:rsid w:val="305305BD"/>
    <w:rsid w:val="3080567F"/>
    <w:rsid w:val="30811C52"/>
    <w:rsid w:val="312E637E"/>
    <w:rsid w:val="31337FA4"/>
    <w:rsid w:val="31697E0D"/>
    <w:rsid w:val="316B6202"/>
    <w:rsid w:val="320F367D"/>
    <w:rsid w:val="32252C5B"/>
    <w:rsid w:val="337052CB"/>
    <w:rsid w:val="33E819B5"/>
    <w:rsid w:val="35E85CED"/>
    <w:rsid w:val="35FE0547"/>
    <w:rsid w:val="366E07C9"/>
    <w:rsid w:val="37B62901"/>
    <w:rsid w:val="38126E61"/>
    <w:rsid w:val="387052BD"/>
    <w:rsid w:val="39D306D6"/>
    <w:rsid w:val="3A801D84"/>
    <w:rsid w:val="3B790DDD"/>
    <w:rsid w:val="3D815188"/>
    <w:rsid w:val="3D8849BD"/>
    <w:rsid w:val="3D8D3A3E"/>
    <w:rsid w:val="3E3B0ACC"/>
    <w:rsid w:val="3E522112"/>
    <w:rsid w:val="3E7753AD"/>
    <w:rsid w:val="3E9F08FF"/>
    <w:rsid w:val="40080FC0"/>
    <w:rsid w:val="40503E1A"/>
    <w:rsid w:val="40A73C69"/>
    <w:rsid w:val="4185574E"/>
    <w:rsid w:val="41AB727F"/>
    <w:rsid w:val="42312506"/>
    <w:rsid w:val="43BE6F7E"/>
    <w:rsid w:val="451D16B1"/>
    <w:rsid w:val="451D626A"/>
    <w:rsid w:val="458F0E1A"/>
    <w:rsid w:val="45CC243E"/>
    <w:rsid w:val="469B351C"/>
    <w:rsid w:val="47E81425"/>
    <w:rsid w:val="486F2796"/>
    <w:rsid w:val="488106D2"/>
    <w:rsid w:val="48A877B7"/>
    <w:rsid w:val="4A6E5870"/>
    <w:rsid w:val="4A85132B"/>
    <w:rsid w:val="4AB44D66"/>
    <w:rsid w:val="4AC8571D"/>
    <w:rsid w:val="4AD96325"/>
    <w:rsid w:val="4BB56619"/>
    <w:rsid w:val="4D142D04"/>
    <w:rsid w:val="4D877635"/>
    <w:rsid w:val="4E7F4861"/>
    <w:rsid w:val="4EA4428D"/>
    <w:rsid w:val="4EAF3C9F"/>
    <w:rsid w:val="4F4D1284"/>
    <w:rsid w:val="4F797711"/>
    <w:rsid w:val="4FF235E3"/>
    <w:rsid w:val="502C3A14"/>
    <w:rsid w:val="50794586"/>
    <w:rsid w:val="50BB7762"/>
    <w:rsid w:val="5100074F"/>
    <w:rsid w:val="519313EF"/>
    <w:rsid w:val="51BD06A8"/>
    <w:rsid w:val="53805FB2"/>
    <w:rsid w:val="5589275F"/>
    <w:rsid w:val="578E2B19"/>
    <w:rsid w:val="58145FC9"/>
    <w:rsid w:val="58B55C0A"/>
    <w:rsid w:val="58E460C7"/>
    <w:rsid w:val="59FB57C1"/>
    <w:rsid w:val="5B172DDA"/>
    <w:rsid w:val="5BAB53C0"/>
    <w:rsid w:val="5BD2240D"/>
    <w:rsid w:val="5CC967EB"/>
    <w:rsid w:val="5CFB7ADD"/>
    <w:rsid w:val="5E0A121B"/>
    <w:rsid w:val="5E5B0581"/>
    <w:rsid w:val="5E7E3945"/>
    <w:rsid w:val="5EFA5708"/>
    <w:rsid w:val="5F490F5F"/>
    <w:rsid w:val="5F674FF6"/>
    <w:rsid w:val="60637017"/>
    <w:rsid w:val="615D2974"/>
    <w:rsid w:val="61CB18F4"/>
    <w:rsid w:val="64407DE5"/>
    <w:rsid w:val="6541461C"/>
    <w:rsid w:val="65E90A8B"/>
    <w:rsid w:val="66181192"/>
    <w:rsid w:val="66533447"/>
    <w:rsid w:val="67A61029"/>
    <w:rsid w:val="67C14EBB"/>
    <w:rsid w:val="68F4479A"/>
    <w:rsid w:val="6A390987"/>
    <w:rsid w:val="6AA80D53"/>
    <w:rsid w:val="6C27008B"/>
    <w:rsid w:val="6C6D38FB"/>
    <w:rsid w:val="6D1F510A"/>
    <w:rsid w:val="6D764383"/>
    <w:rsid w:val="6D84682A"/>
    <w:rsid w:val="6D962D6B"/>
    <w:rsid w:val="6ECD2BF0"/>
    <w:rsid w:val="6F0F02BA"/>
    <w:rsid w:val="705B1C68"/>
    <w:rsid w:val="707A326E"/>
    <w:rsid w:val="709051F3"/>
    <w:rsid w:val="71AF3125"/>
    <w:rsid w:val="72852BD2"/>
    <w:rsid w:val="72872165"/>
    <w:rsid w:val="7343343A"/>
    <w:rsid w:val="73453D26"/>
    <w:rsid w:val="73F515A3"/>
    <w:rsid w:val="756A6B35"/>
    <w:rsid w:val="75E14C09"/>
    <w:rsid w:val="766C151E"/>
    <w:rsid w:val="76CE2F87"/>
    <w:rsid w:val="7784163D"/>
    <w:rsid w:val="78586ED0"/>
    <w:rsid w:val="78EC550B"/>
    <w:rsid w:val="79306313"/>
    <w:rsid w:val="797B7810"/>
    <w:rsid w:val="79D9362C"/>
    <w:rsid w:val="7A09723C"/>
    <w:rsid w:val="7A54383A"/>
    <w:rsid w:val="7A5E6ACA"/>
    <w:rsid w:val="7B8519AE"/>
    <w:rsid w:val="7B8B7A14"/>
    <w:rsid w:val="7BE82DA1"/>
    <w:rsid w:val="7D117D59"/>
    <w:rsid w:val="7D786EA0"/>
    <w:rsid w:val="7E6D009D"/>
    <w:rsid w:val="7E930D36"/>
    <w:rsid w:val="7EA32DD8"/>
    <w:rsid w:val="7F755B1B"/>
    <w:rsid w:val="7F7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1" w:name="footnote text"/>
    <w:lsdException w:qFormat="1" w:unhideWhenUsed="0"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name="Salutation"/>
    <w:lsdException w:qFormat="1" w:unhideWhenUsed="0" w:uiPriority="0" w:semiHidden="0" w:name="Date"/>
    <w:lsdException w:uiPriority="1" w:name="Body Text First Indent"/>
    <w:lsdException w:uiPriority="1" w:name="Body Text First Indent 2"/>
    <w:lsdException w:qFormat="1" w:unhideWhenUsed="0" w:uiPriority="0" w:name="Note Heading"/>
    <w:lsdException w:uiPriority="1" w:name="Body Text 2"/>
    <w:lsdException w:uiPriority="1" w:name="Body Text 3"/>
    <w:lsdException w:uiPriority="1" w:name="Body Text Indent 2"/>
    <w:lsdException w:qFormat="1" w:unhideWhenUsed="0" w:uiPriority="0" w:semiHidden="0" w:name="Body Text Indent 3"/>
    <w:lsdException w:uiPriority="1" w:name="Block Text"/>
    <w:lsdException w:qFormat="1" w:unhideWhenUsed="0" w:uiPriority="99" w:semiHidden="0" w:name="Hyperlink"/>
    <w:lsdException w:qFormat="1" w:uiPriority="1"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iPriority="0" w:semiHidden="0" w:name="Plain Text"/>
    <w:lsdException w:uiPriority="1" w:name="E-mail Signature"/>
    <w:lsdException w:qFormat="1" w:unhideWhenUsed="0" w:uiPriority="0" w:semiHidden="0" w:name="Normal (Web)"/>
    <w:lsdException w:qFormat="1" w:uiPriority="1" w:name="HTML Acronym"/>
    <w:lsdException w:uiPriority="1" w:name="HTML Address"/>
    <w:lsdException w:qFormat="1" w:uiPriority="1" w:name="HTML Cite"/>
    <w:lsdException w:qFormat="1" w:uiPriority="1" w:name="HTML Code"/>
    <w:lsdException w:qFormat="1" w:uiPriority="1" w:name="HTML Definition"/>
    <w:lsdException w:uiPriority="1" w:name="HTML Keyboard"/>
    <w:lsdException w:qFormat="1" w:uiPriority="1" w:semiHidden="0" w:name="HTML Preformatted"/>
    <w:lsdException w:uiPriority="1" w:name="HTML Sample"/>
    <w:lsdException w:uiPriority="1" w:name="HTML Typewriter"/>
    <w:lsdException w:qFormat="1"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59" w:semiHidden="0" w:name="Table Grid"/>
    <w:lsdException w:uiPriority="1"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1"/>
    <w:qFormat/>
    <w:uiPriority w:val="0"/>
    <w:pPr>
      <w:numPr>
        <w:ilvl w:val="0"/>
        <w:numId w:val="1"/>
      </w:numPr>
      <w:overflowPunct w:val="0"/>
      <w:autoSpaceDE w:val="0"/>
      <w:autoSpaceDN w:val="0"/>
      <w:adjustRightInd w:val="0"/>
      <w:snapToGrid w:val="0"/>
      <w:spacing w:before="120" w:line="360" w:lineRule="auto"/>
      <w:jc w:val="center"/>
      <w:textAlignment w:val="baseline"/>
      <w:outlineLvl w:val="0"/>
    </w:pPr>
    <w:rPr>
      <w:rFonts w:ascii="Times New Roman" w:hAnsi="Times New Roman"/>
      <w:b/>
      <w:bCs/>
      <w:kern w:val="44"/>
      <w:sz w:val="52"/>
      <w:szCs w:val="44"/>
    </w:rPr>
  </w:style>
  <w:style w:type="paragraph" w:styleId="4">
    <w:name w:val="heading 2"/>
    <w:basedOn w:val="1"/>
    <w:next w:val="1"/>
    <w:link w:val="70"/>
    <w:qFormat/>
    <w:uiPriority w:val="9"/>
    <w:pPr>
      <w:keepNext/>
      <w:keepLines/>
      <w:spacing w:before="260" w:after="260" w:line="416" w:lineRule="auto"/>
      <w:jc w:val="center"/>
      <w:outlineLvl w:val="1"/>
    </w:pPr>
    <w:rPr>
      <w:rFonts w:ascii="Cambria" w:hAnsi="Cambria"/>
      <w:b/>
      <w:bCs/>
      <w:sz w:val="48"/>
      <w:szCs w:val="32"/>
    </w:rPr>
  </w:style>
  <w:style w:type="paragraph" w:styleId="5">
    <w:name w:val="heading 3"/>
    <w:basedOn w:val="1"/>
    <w:next w:val="1"/>
    <w:link w:val="65"/>
    <w:qFormat/>
    <w:uiPriority w:val="9"/>
    <w:pPr>
      <w:keepNext/>
      <w:keepLines/>
      <w:spacing w:before="260" w:after="260" w:line="416" w:lineRule="auto"/>
      <w:outlineLvl w:val="2"/>
    </w:pPr>
    <w:rPr>
      <w:b/>
      <w:bCs/>
      <w:sz w:val="32"/>
      <w:szCs w:val="32"/>
    </w:rPr>
  </w:style>
  <w:style w:type="paragraph" w:styleId="6">
    <w:name w:val="heading 4"/>
    <w:basedOn w:val="1"/>
    <w:next w:val="1"/>
    <w:link w:val="60"/>
    <w:qFormat/>
    <w:uiPriority w:val="9"/>
    <w:pPr>
      <w:keepNext/>
      <w:keepLines/>
      <w:spacing w:line="360" w:lineRule="auto"/>
      <w:jc w:val="center"/>
      <w:outlineLvl w:val="3"/>
    </w:pPr>
    <w:rPr>
      <w:rFonts w:ascii="Cambria" w:hAnsi="Cambria"/>
      <w:b/>
      <w:bCs/>
      <w:sz w:val="28"/>
      <w:szCs w:val="36"/>
    </w:rPr>
  </w:style>
  <w:style w:type="paragraph" w:styleId="7">
    <w:name w:val="heading 5"/>
    <w:basedOn w:val="1"/>
    <w:next w:val="1"/>
    <w:link w:val="62"/>
    <w:qFormat/>
    <w:uiPriority w:val="9"/>
    <w:pPr>
      <w:keepNext/>
      <w:keepLines/>
      <w:spacing w:before="280" w:after="290" w:line="376" w:lineRule="auto"/>
      <w:outlineLvl w:val="4"/>
    </w:pPr>
    <w:rPr>
      <w:b/>
      <w:bCs/>
      <w:sz w:val="28"/>
      <w:szCs w:val="28"/>
    </w:rPr>
  </w:style>
  <w:style w:type="paragraph" w:styleId="8">
    <w:name w:val="heading 6"/>
    <w:basedOn w:val="1"/>
    <w:next w:val="1"/>
    <w:link w:val="75"/>
    <w:qFormat/>
    <w:uiPriority w:val="1"/>
    <w:pPr>
      <w:keepNext/>
      <w:keepLines/>
      <w:spacing w:before="240" w:after="64" w:line="320" w:lineRule="auto"/>
      <w:outlineLvl w:val="5"/>
    </w:pPr>
    <w:rPr>
      <w:rFonts w:ascii="等线 Light" w:hAnsi="等线 Light" w:eastAsia="等线 Light"/>
      <w:b/>
      <w:bCs/>
      <w:sz w:val="24"/>
      <w:szCs w:val="24"/>
    </w:rPr>
  </w:style>
  <w:style w:type="paragraph" w:styleId="9">
    <w:name w:val="heading 7"/>
    <w:basedOn w:val="1"/>
    <w:next w:val="1"/>
    <w:link w:val="73"/>
    <w:qFormat/>
    <w:uiPriority w:val="1"/>
    <w:pPr>
      <w:keepNext/>
      <w:keepLines/>
      <w:spacing w:before="240" w:after="64" w:line="320" w:lineRule="auto"/>
      <w:outlineLvl w:val="6"/>
    </w:pPr>
    <w:rPr>
      <w:b/>
      <w:bCs/>
      <w:sz w:val="24"/>
      <w:szCs w:val="24"/>
    </w:rPr>
  </w:style>
  <w:style w:type="paragraph" w:styleId="10">
    <w:name w:val="heading 8"/>
    <w:basedOn w:val="1"/>
    <w:next w:val="1"/>
    <w:link w:val="67"/>
    <w:qFormat/>
    <w:uiPriority w:val="1"/>
    <w:pPr>
      <w:keepNext/>
      <w:keepLines/>
      <w:spacing w:before="240" w:after="64" w:line="320" w:lineRule="auto"/>
      <w:outlineLvl w:val="7"/>
    </w:pPr>
    <w:rPr>
      <w:rFonts w:ascii="等线 Light" w:hAnsi="等线 Light" w:eastAsia="等线 Light"/>
      <w:sz w:val="24"/>
      <w:szCs w:val="24"/>
    </w:rPr>
  </w:style>
  <w:style w:type="paragraph" w:styleId="11">
    <w:name w:val="heading 9"/>
    <w:basedOn w:val="1"/>
    <w:next w:val="1"/>
    <w:link w:val="57"/>
    <w:qFormat/>
    <w:uiPriority w:val="1"/>
    <w:pPr>
      <w:keepNext/>
      <w:keepLines/>
      <w:spacing w:before="240" w:after="64" w:line="320" w:lineRule="auto"/>
      <w:outlineLvl w:val="8"/>
    </w:pPr>
    <w:rPr>
      <w:rFonts w:ascii="等线 Light" w:hAnsi="等线 Light" w:eastAsia="等线 Light"/>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1"/>
    <w:unhideWhenUsed/>
    <w:qFormat/>
    <w:uiPriority w:val="99"/>
    <w:pPr>
      <w:tabs>
        <w:tab w:val="center" w:pos="4153"/>
        <w:tab w:val="right" w:pos="8306"/>
      </w:tabs>
      <w:snapToGrid w:val="0"/>
      <w:jc w:val="left"/>
    </w:pPr>
    <w:rPr>
      <w:kern w:val="0"/>
      <w:sz w:val="18"/>
      <w:szCs w:val="18"/>
    </w:rPr>
  </w:style>
  <w:style w:type="paragraph" w:styleId="12">
    <w:name w:val="toc 7"/>
    <w:basedOn w:val="1"/>
    <w:next w:val="1"/>
    <w:qFormat/>
    <w:uiPriority w:val="0"/>
    <w:pPr>
      <w:adjustRightInd w:val="0"/>
      <w:spacing w:line="312" w:lineRule="atLeast"/>
      <w:ind w:left="1260"/>
      <w:jc w:val="left"/>
      <w:textAlignment w:val="baseline"/>
    </w:pPr>
    <w:rPr>
      <w:rFonts w:ascii="Times New Roman" w:hAnsi="Times New Roman"/>
      <w:kern w:val="0"/>
      <w:sz w:val="18"/>
      <w:szCs w:val="18"/>
    </w:rPr>
  </w:style>
  <w:style w:type="paragraph" w:styleId="13">
    <w:name w:val="Note Heading"/>
    <w:basedOn w:val="1"/>
    <w:next w:val="1"/>
    <w:link w:val="56"/>
    <w:semiHidden/>
    <w:qFormat/>
    <w:uiPriority w:val="0"/>
    <w:pPr>
      <w:spacing w:beforeLines="20" w:afterLines="50"/>
      <w:jc w:val="center"/>
    </w:pPr>
    <w:rPr>
      <w:rFonts w:ascii="Times New Roman" w:hAnsi="Times New Roman"/>
      <w:sz w:val="24"/>
      <w:szCs w:val="24"/>
    </w:rPr>
  </w:style>
  <w:style w:type="paragraph" w:styleId="14">
    <w:name w:val="Normal Indent"/>
    <w:basedOn w:val="1"/>
    <w:link w:val="55"/>
    <w:unhideWhenUsed/>
    <w:qFormat/>
    <w:uiPriority w:val="0"/>
    <w:pPr>
      <w:widowControl/>
      <w:adjustRightInd w:val="0"/>
      <w:spacing w:line="400" w:lineRule="atLeast"/>
      <w:ind w:left="567" w:firstLine="510"/>
      <w:jc w:val="left"/>
    </w:pPr>
    <w:rPr>
      <w:kern w:val="0"/>
      <w:sz w:val="24"/>
      <w:szCs w:val="20"/>
    </w:rPr>
  </w:style>
  <w:style w:type="paragraph" w:styleId="15">
    <w:name w:val="Document Map"/>
    <w:basedOn w:val="1"/>
    <w:link w:val="53"/>
    <w:qFormat/>
    <w:uiPriority w:val="0"/>
    <w:pPr>
      <w:adjustRightInd w:val="0"/>
      <w:spacing w:line="312" w:lineRule="atLeast"/>
      <w:textAlignment w:val="baseline"/>
    </w:pPr>
    <w:rPr>
      <w:rFonts w:ascii="宋体" w:hAnsi="Times New Roman"/>
      <w:kern w:val="0"/>
      <w:sz w:val="18"/>
      <w:szCs w:val="18"/>
    </w:rPr>
  </w:style>
  <w:style w:type="paragraph" w:styleId="16">
    <w:name w:val="annotation text"/>
    <w:basedOn w:val="1"/>
    <w:link w:val="64"/>
    <w:qFormat/>
    <w:uiPriority w:val="99"/>
    <w:pPr>
      <w:adjustRightInd w:val="0"/>
      <w:spacing w:line="312" w:lineRule="atLeast"/>
      <w:jc w:val="left"/>
      <w:textAlignment w:val="baseline"/>
    </w:pPr>
    <w:rPr>
      <w:rFonts w:ascii="Times New Roman" w:hAnsi="Times New Roman"/>
      <w:kern w:val="0"/>
      <w:szCs w:val="20"/>
    </w:rPr>
  </w:style>
  <w:style w:type="paragraph" w:styleId="17">
    <w:name w:val="Salutation"/>
    <w:basedOn w:val="1"/>
    <w:next w:val="1"/>
    <w:link w:val="66"/>
    <w:semiHidden/>
    <w:qFormat/>
    <w:uiPriority w:val="0"/>
    <w:rPr>
      <w:rFonts w:ascii="Times New Roman" w:hAnsi="Times New Roman"/>
      <w:sz w:val="24"/>
      <w:szCs w:val="24"/>
    </w:rPr>
  </w:style>
  <w:style w:type="paragraph" w:styleId="18">
    <w:name w:val="Body Text"/>
    <w:basedOn w:val="1"/>
    <w:next w:val="1"/>
    <w:link w:val="63"/>
    <w:qFormat/>
    <w:uiPriority w:val="0"/>
    <w:pPr>
      <w:adjustRightInd w:val="0"/>
      <w:spacing w:line="312" w:lineRule="atLeast"/>
      <w:jc w:val="center"/>
      <w:textAlignment w:val="baseline"/>
    </w:pPr>
    <w:rPr>
      <w:rFonts w:ascii="楷体_GB2312" w:hAnsi="Times New Roman" w:eastAsia="楷体_GB2312"/>
      <w:b/>
      <w:kern w:val="0"/>
      <w:sz w:val="48"/>
      <w:szCs w:val="20"/>
    </w:rPr>
  </w:style>
  <w:style w:type="paragraph" w:styleId="19">
    <w:name w:val="Body Text Indent"/>
    <w:basedOn w:val="1"/>
    <w:link w:val="54"/>
    <w:qFormat/>
    <w:uiPriority w:val="0"/>
    <w:pPr>
      <w:ind w:left="420" w:leftChars="200"/>
      <w:jc w:val="left"/>
    </w:pPr>
    <w:rPr>
      <w:rFonts w:ascii="Times New Roman" w:hAnsi="Times New Roman"/>
      <w:sz w:val="24"/>
      <w:szCs w:val="24"/>
    </w:rPr>
  </w:style>
  <w:style w:type="paragraph" w:styleId="20">
    <w:name w:val="toc 5"/>
    <w:basedOn w:val="1"/>
    <w:next w:val="1"/>
    <w:qFormat/>
    <w:uiPriority w:val="0"/>
    <w:pPr>
      <w:adjustRightInd w:val="0"/>
      <w:spacing w:line="312" w:lineRule="atLeast"/>
      <w:ind w:left="840"/>
      <w:jc w:val="left"/>
      <w:textAlignment w:val="baseline"/>
    </w:pPr>
    <w:rPr>
      <w:rFonts w:ascii="Times New Roman" w:hAnsi="Times New Roman"/>
      <w:kern w:val="0"/>
      <w:sz w:val="18"/>
      <w:szCs w:val="18"/>
    </w:rPr>
  </w:style>
  <w:style w:type="paragraph" w:styleId="21">
    <w:name w:val="toc 3"/>
    <w:basedOn w:val="1"/>
    <w:next w:val="1"/>
    <w:qFormat/>
    <w:uiPriority w:val="0"/>
    <w:pPr>
      <w:adjustRightInd w:val="0"/>
      <w:spacing w:line="312" w:lineRule="atLeast"/>
      <w:ind w:left="420"/>
      <w:jc w:val="left"/>
      <w:textAlignment w:val="baseline"/>
    </w:pPr>
    <w:rPr>
      <w:rFonts w:ascii="Times New Roman" w:hAnsi="Times New Roman"/>
      <w:i/>
      <w:iCs/>
      <w:kern w:val="0"/>
      <w:sz w:val="20"/>
      <w:szCs w:val="20"/>
    </w:rPr>
  </w:style>
  <w:style w:type="paragraph" w:styleId="22">
    <w:name w:val="Plain Text"/>
    <w:basedOn w:val="1"/>
    <w:next w:val="23"/>
    <w:link w:val="74"/>
    <w:unhideWhenUsed/>
    <w:qFormat/>
    <w:uiPriority w:val="0"/>
    <w:rPr>
      <w:rFonts w:ascii="宋体" w:hAnsi="Courier New"/>
      <w:szCs w:val="21"/>
    </w:rPr>
  </w:style>
  <w:style w:type="paragraph" w:styleId="23">
    <w:name w:val="Date"/>
    <w:basedOn w:val="1"/>
    <w:next w:val="1"/>
    <w:qFormat/>
    <w:uiPriority w:val="0"/>
    <w:pPr>
      <w:ind w:left="100" w:leftChars="2500"/>
    </w:pPr>
  </w:style>
  <w:style w:type="paragraph" w:styleId="24">
    <w:name w:val="toc 8"/>
    <w:basedOn w:val="1"/>
    <w:next w:val="1"/>
    <w:qFormat/>
    <w:uiPriority w:val="0"/>
    <w:pPr>
      <w:adjustRightInd w:val="0"/>
      <w:spacing w:line="312" w:lineRule="atLeast"/>
      <w:ind w:left="1470"/>
      <w:jc w:val="left"/>
      <w:textAlignment w:val="baseline"/>
    </w:pPr>
    <w:rPr>
      <w:rFonts w:ascii="Times New Roman" w:hAnsi="Times New Roman"/>
      <w:kern w:val="0"/>
      <w:sz w:val="18"/>
      <w:szCs w:val="18"/>
    </w:rPr>
  </w:style>
  <w:style w:type="paragraph" w:styleId="25">
    <w:name w:val="Balloon Text"/>
    <w:basedOn w:val="1"/>
    <w:link w:val="76"/>
    <w:unhideWhenUsed/>
    <w:qFormat/>
    <w:uiPriority w:val="0"/>
    <w:rPr>
      <w:sz w:val="18"/>
      <w:szCs w:val="18"/>
    </w:rPr>
  </w:style>
  <w:style w:type="paragraph" w:styleId="26">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adjustRightInd w:val="0"/>
      <w:spacing w:before="120" w:after="120" w:line="312" w:lineRule="atLeast"/>
      <w:jc w:val="left"/>
      <w:textAlignment w:val="baseline"/>
    </w:pPr>
    <w:rPr>
      <w:rFonts w:ascii="Times New Roman" w:hAnsi="Times New Roman"/>
      <w:b/>
      <w:bCs/>
      <w:caps/>
      <w:kern w:val="0"/>
      <w:sz w:val="20"/>
      <w:szCs w:val="20"/>
    </w:rPr>
  </w:style>
  <w:style w:type="paragraph" w:styleId="28">
    <w:name w:val="toc 4"/>
    <w:basedOn w:val="1"/>
    <w:next w:val="1"/>
    <w:qFormat/>
    <w:uiPriority w:val="0"/>
    <w:pPr>
      <w:adjustRightInd w:val="0"/>
      <w:spacing w:line="312" w:lineRule="atLeast"/>
      <w:ind w:left="630"/>
      <w:jc w:val="left"/>
      <w:textAlignment w:val="baseline"/>
    </w:pPr>
    <w:rPr>
      <w:rFonts w:ascii="Times New Roman" w:hAnsi="Times New Roman"/>
      <w:kern w:val="0"/>
      <w:sz w:val="18"/>
      <w:szCs w:val="18"/>
    </w:rPr>
  </w:style>
  <w:style w:type="paragraph" w:styleId="29">
    <w:name w:val="toc 6"/>
    <w:basedOn w:val="1"/>
    <w:next w:val="1"/>
    <w:qFormat/>
    <w:uiPriority w:val="0"/>
    <w:pPr>
      <w:adjustRightInd w:val="0"/>
      <w:spacing w:line="312" w:lineRule="atLeast"/>
      <w:ind w:left="1050"/>
      <w:jc w:val="left"/>
      <w:textAlignment w:val="baseline"/>
    </w:pPr>
    <w:rPr>
      <w:rFonts w:ascii="Times New Roman" w:hAnsi="Times New Roman"/>
      <w:kern w:val="0"/>
      <w:sz w:val="18"/>
      <w:szCs w:val="18"/>
    </w:rPr>
  </w:style>
  <w:style w:type="paragraph" w:styleId="30">
    <w:name w:val="Body Text Indent 3"/>
    <w:basedOn w:val="1"/>
    <w:link w:val="59"/>
    <w:qFormat/>
    <w:uiPriority w:val="0"/>
    <w:pPr>
      <w:adjustRightInd w:val="0"/>
      <w:spacing w:line="360" w:lineRule="auto"/>
      <w:ind w:firstLine="480"/>
      <w:textAlignment w:val="baseline"/>
    </w:pPr>
    <w:rPr>
      <w:rFonts w:ascii="宋体" w:hAnsi="Times New Roman"/>
      <w:kern w:val="0"/>
      <w:sz w:val="28"/>
      <w:szCs w:val="20"/>
    </w:rPr>
  </w:style>
  <w:style w:type="paragraph" w:styleId="31">
    <w:name w:val="toc 2"/>
    <w:basedOn w:val="1"/>
    <w:next w:val="1"/>
    <w:qFormat/>
    <w:uiPriority w:val="0"/>
    <w:pPr>
      <w:adjustRightInd w:val="0"/>
      <w:spacing w:line="312" w:lineRule="atLeast"/>
      <w:ind w:left="210"/>
      <w:jc w:val="left"/>
      <w:textAlignment w:val="baseline"/>
    </w:pPr>
    <w:rPr>
      <w:rFonts w:ascii="Times New Roman" w:hAnsi="Times New Roman"/>
      <w:smallCaps/>
      <w:kern w:val="0"/>
      <w:sz w:val="20"/>
      <w:szCs w:val="20"/>
    </w:rPr>
  </w:style>
  <w:style w:type="paragraph" w:styleId="32">
    <w:name w:val="toc 9"/>
    <w:basedOn w:val="1"/>
    <w:next w:val="1"/>
    <w:qFormat/>
    <w:uiPriority w:val="0"/>
    <w:pPr>
      <w:adjustRightInd w:val="0"/>
      <w:spacing w:line="312" w:lineRule="atLeast"/>
      <w:ind w:left="1680"/>
      <w:jc w:val="left"/>
      <w:textAlignment w:val="baseline"/>
    </w:pPr>
    <w:rPr>
      <w:rFonts w:ascii="Times New Roman" w:hAnsi="Times New Roman"/>
      <w:kern w:val="0"/>
      <w:sz w:val="18"/>
      <w:szCs w:val="18"/>
    </w:rPr>
  </w:style>
  <w:style w:type="paragraph" w:styleId="33">
    <w:name w:val="HTML Preformatted"/>
    <w:basedOn w:val="1"/>
    <w:unhideWhenUsed/>
    <w:qFormat/>
    <w:uiPriority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link w:val="68"/>
    <w:qFormat/>
    <w:uiPriority w:val="0"/>
    <w:pPr>
      <w:spacing w:before="240" w:after="60"/>
      <w:jc w:val="center"/>
      <w:outlineLvl w:val="0"/>
    </w:pPr>
    <w:rPr>
      <w:rFonts w:ascii="Arial" w:hAnsi="Arial"/>
      <w:b/>
      <w:bCs/>
      <w:sz w:val="44"/>
      <w:szCs w:val="32"/>
    </w:rPr>
  </w:style>
  <w:style w:type="paragraph" w:styleId="36">
    <w:name w:val="annotation subject"/>
    <w:basedOn w:val="16"/>
    <w:next w:val="16"/>
    <w:link w:val="77"/>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semiHidden/>
    <w:unhideWhenUsed/>
    <w:qFormat/>
    <w:uiPriority w:val="1"/>
    <w:rPr>
      <w:color w:val="333333"/>
      <w:u w:val="none"/>
    </w:rPr>
  </w:style>
  <w:style w:type="character" w:styleId="43">
    <w:name w:val="Emphasis"/>
    <w:basedOn w:val="39"/>
    <w:qFormat/>
    <w:uiPriority w:val="1"/>
  </w:style>
  <w:style w:type="character" w:styleId="44">
    <w:name w:val="HTML Definition"/>
    <w:basedOn w:val="39"/>
    <w:semiHidden/>
    <w:unhideWhenUsed/>
    <w:qFormat/>
    <w:uiPriority w:val="1"/>
  </w:style>
  <w:style w:type="character" w:styleId="45">
    <w:name w:val="HTML Acronym"/>
    <w:basedOn w:val="39"/>
    <w:semiHidden/>
    <w:unhideWhenUsed/>
    <w:qFormat/>
    <w:uiPriority w:val="1"/>
  </w:style>
  <w:style w:type="character" w:styleId="46">
    <w:name w:val="HTML Variable"/>
    <w:basedOn w:val="39"/>
    <w:semiHidden/>
    <w:unhideWhenUsed/>
    <w:qFormat/>
    <w:uiPriority w:val="1"/>
  </w:style>
  <w:style w:type="character" w:styleId="47">
    <w:name w:val="Hyperlink"/>
    <w:basedOn w:val="39"/>
    <w:qFormat/>
    <w:uiPriority w:val="99"/>
    <w:rPr>
      <w:color w:val="0000FF"/>
      <w:u w:val="single"/>
    </w:rPr>
  </w:style>
  <w:style w:type="character" w:styleId="48">
    <w:name w:val="HTML Code"/>
    <w:basedOn w:val="39"/>
    <w:semiHidden/>
    <w:unhideWhenUsed/>
    <w:qFormat/>
    <w:uiPriority w:val="1"/>
    <w:rPr>
      <w:rFonts w:ascii="Courier New" w:hAnsi="Courier New"/>
      <w:color w:val="505050"/>
      <w:sz w:val="24"/>
      <w:szCs w:val="24"/>
    </w:rPr>
  </w:style>
  <w:style w:type="character" w:styleId="49">
    <w:name w:val="annotation reference"/>
    <w:qFormat/>
    <w:uiPriority w:val="99"/>
    <w:rPr>
      <w:sz w:val="21"/>
      <w:szCs w:val="21"/>
    </w:rPr>
  </w:style>
  <w:style w:type="character" w:styleId="50">
    <w:name w:val="HTML Cite"/>
    <w:basedOn w:val="39"/>
    <w:semiHidden/>
    <w:unhideWhenUsed/>
    <w:qFormat/>
    <w:uiPriority w:val="1"/>
  </w:style>
  <w:style w:type="paragraph" w:customStyle="1" w:styleId="51">
    <w:name w:val="表格文字"/>
    <w:basedOn w:val="1"/>
    <w:qFormat/>
    <w:uiPriority w:val="0"/>
    <w:pPr>
      <w:spacing w:before="25" w:after="25"/>
      <w:jc w:val="left"/>
    </w:pPr>
    <w:rPr>
      <w:bCs/>
      <w:spacing w:val="10"/>
      <w:kern w:val="0"/>
      <w:sz w:val="24"/>
      <w:szCs w:val="20"/>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3">
    <w:name w:val="文档结构图 字符"/>
    <w:link w:val="15"/>
    <w:qFormat/>
    <w:uiPriority w:val="0"/>
    <w:rPr>
      <w:rFonts w:ascii="宋体" w:hAnsi="Times New Roman"/>
      <w:sz w:val="18"/>
      <w:szCs w:val="18"/>
    </w:rPr>
  </w:style>
  <w:style w:type="character" w:customStyle="1" w:styleId="54">
    <w:name w:val="正文文本缩进 字符"/>
    <w:link w:val="19"/>
    <w:qFormat/>
    <w:uiPriority w:val="0"/>
    <w:rPr>
      <w:rFonts w:ascii="Times New Roman" w:hAnsi="Times New Roman"/>
      <w:kern w:val="2"/>
      <w:sz w:val="24"/>
      <w:szCs w:val="24"/>
    </w:rPr>
  </w:style>
  <w:style w:type="character" w:customStyle="1" w:styleId="55">
    <w:name w:val="正文缩进 字符"/>
    <w:link w:val="14"/>
    <w:semiHidden/>
    <w:qFormat/>
    <w:locked/>
    <w:uiPriority w:val="0"/>
    <w:rPr>
      <w:sz w:val="24"/>
    </w:rPr>
  </w:style>
  <w:style w:type="character" w:customStyle="1" w:styleId="56">
    <w:name w:val="注释标题 字符"/>
    <w:link w:val="13"/>
    <w:semiHidden/>
    <w:qFormat/>
    <w:uiPriority w:val="0"/>
    <w:rPr>
      <w:rFonts w:ascii="Times New Roman" w:hAnsi="Times New Roman"/>
      <w:kern w:val="2"/>
      <w:sz w:val="24"/>
      <w:szCs w:val="24"/>
    </w:rPr>
  </w:style>
  <w:style w:type="character" w:customStyle="1" w:styleId="57">
    <w:name w:val="标题 9 字符"/>
    <w:link w:val="11"/>
    <w:qFormat/>
    <w:uiPriority w:val="1"/>
    <w:rPr>
      <w:rFonts w:ascii="等线 Light" w:hAnsi="等线 Light" w:eastAsia="等线 Light" w:cs="Times New Roman"/>
      <w:kern w:val="2"/>
      <w:sz w:val="21"/>
      <w:szCs w:val="21"/>
    </w:rPr>
  </w:style>
  <w:style w:type="character" w:customStyle="1" w:styleId="58">
    <w:name w:val="纯文本 Char1"/>
    <w:qFormat/>
    <w:uiPriority w:val="0"/>
    <w:rPr>
      <w:rFonts w:ascii="宋体" w:hAnsi="Courier New" w:eastAsia="宋体" w:cs="Times New Roman"/>
      <w:szCs w:val="20"/>
    </w:rPr>
  </w:style>
  <w:style w:type="character" w:customStyle="1" w:styleId="59">
    <w:name w:val="正文文本缩进 3 字符"/>
    <w:link w:val="30"/>
    <w:qFormat/>
    <w:uiPriority w:val="0"/>
    <w:rPr>
      <w:rFonts w:ascii="宋体" w:hAnsi="Times New Roman"/>
      <w:sz w:val="28"/>
    </w:rPr>
  </w:style>
  <w:style w:type="character" w:customStyle="1" w:styleId="60">
    <w:name w:val="标题 4 字符"/>
    <w:link w:val="6"/>
    <w:qFormat/>
    <w:uiPriority w:val="9"/>
    <w:rPr>
      <w:rFonts w:ascii="Cambria" w:hAnsi="Cambria" w:eastAsia="宋体" w:cs="Times New Roman"/>
      <w:b/>
      <w:bCs/>
      <w:kern w:val="2"/>
      <w:sz w:val="28"/>
      <w:szCs w:val="36"/>
    </w:rPr>
  </w:style>
  <w:style w:type="character" w:customStyle="1" w:styleId="61">
    <w:name w:val="标题 1 字符"/>
    <w:link w:val="3"/>
    <w:qFormat/>
    <w:uiPriority w:val="0"/>
    <w:rPr>
      <w:rFonts w:ascii="Times New Roman" w:hAnsi="Times New Roman" w:eastAsia="宋体"/>
      <w:b/>
      <w:bCs/>
      <w:kern w:val="44"/>
      <w:sz w:val="52"/>
      <w:szCs w:val="44"/>
    </w:rPr>
  </w:style>
  <w:style w:type="character" w:customStyle="1" w:styleId="62">
    <w:name w:val="标题 5 字符"/>
    <w:link w:val="7"/>
    <w:qFormat/>
    <w:uiPriority w:val="9"/>
    <w:rPr>
      <w:b/>
      <w:bCs/>
      <w:kern w:val="2"/>
      <w:sz w:val="28"/>
      <w:szCs w:val="28"/>
    </w:rPr>
  </w:style>
  <w:style w:type="character" w:customStyle="1" w:styleId="63">
    <w:name w:val="正文文本 字符"/>
    <w:link w:val="18"/>
    <w:qFormat/>
    <w:uiPriority w:val="0"/>
    <w:rPr>
      <w:rFonts w:ascii="楷体_GB2312" w:hAnsi="Times New Roman" w:eastAsia="楷体_GB2312"/>
      <w:b/>
      <w:sz w:val="48"/>
    </w:rPr>
  </w:style>
  <w:style w:type="character" w:customStyle="1" w:styleId="64">
    <w:name w:val="批注文字 字符"/>
    <w:link w:val="16"/>
    <w:qFormat/>
    <w:uiPriority w:val="99"/>
    <w:rPr>
      <w:rFonts w:ascii="Times New Roman" w:hAnsi="Times New Roman"/>
      <w:sz w:val="21"/>
    </w:rPr>
  </w:style>
  <w:style w:type="character" w:customStyle="1" w:styleId="65">
    <w:name w:val="标题 3 字符"/>
    <w:link w:val="5"/>
    <w:qFormat/>
    <w:uiPriority w:val="9"/>
    <w:rPr>
      <w:b/>
      <w:bCs/>
      <w:kern w:val="2"/>
      <w:sz w:val="32"/>
      <w:szCs w:val="32"/>
    </w:rPr>
  </w:style>
  <w:style w:type="character" w:customStyle="1" w:styleId="66">
    <w:name w:val="称呼 字符"/>
    <w:link w:val="17"/>
    <w:semiHidden/>
    <w:qFormat/>
    <w:uiPriority w:val="0"/>
    <w:rPr>
      <w:rFonts w:ascii="Times New Roman" w:hAnsi="Times New Roman"/>
      <w:kern w:val="2"/>
      <w:sz w:val="24"/>
      <w:szCs w:val="24"/>
    </w:rPr>
  </w:style>
  <w:style w:type="character" w:customStyle="1" w:styleId="67">
    <w:name w:val="标题 8 字符"/>
    <w:link w:val="10"/>
    <w:qFormat/>
    <w:uiPriority w:val="1"/>
    <w:rPr>
      <w:rFonts w:ascii="等线 Light" w:hAnsi="等线 Light" w:eastAsia="等线 Light" w:cs="Times New Roman"/>
      <w:kern w:val="2"/>
      <w:sz w:val="24"/>
      <w:szCs w:val="24"/>
    </w:rPr>
  </w:style>
  <w:style w:type="character" w:customStyle="1" w:styleId="68">
    <w:name w:val="标题 字符"/>
    <w:link w:val="35"/>
    <w:qFormat/>
    <w:uiPriority w:val="0"/>
    <w:rPr>
      <w:rFonts w:ascii="Arial" w:hAnsi="Arial" w:cs="Arial"/>
      <w:b/>
      <w:bCs/>
      <w:kern w:val="2"/>
      <w:sz w:val="44"/>
      <w:szCs w:val="32"/>
    </w:rPr>
  </w:style>
  <w:style w:type="character" w:customStyle="1" w:styleId="69">
    <w:name w:val="页眉 字符"/>
    <w:link w:val="26"/>
    <w:qFormat/>
    <w:uiPriority w:val="99"/>
    <w:rPr>
      <w:sz w:val="18"/>
      <w:szCs w:val="18"/>
    </w:rPr>
  </w:style>
  <w:style w:type="character" w:customStyle="1" w:styleId="70">
    <w:name w:val="标题 2 字符"/>
    <w:link w:val="4"/>
    <w:qFormat/>
    <w:uiPriority w:val="9"/>
    <w:rPr>
      <w:rFonts w:ascii="Cambria" w:hAnsi="Cambria" w:eastAsia="宋体" w:cs="Times New Roman"/>
      <w:b/>
      <w:bCs/>
      <w:kern w:val="2"/>
      <w:sz w:val="48"/>
      <w:szCs w:val="32"/>
    </w:rPr>
  </w:style>
  <w:style w:type="character" w:customStyle="1" w:styleId="71">
    <w:name w:val="页脚 字符"/>
    <w:link w:val="2"/>
    <w:qFormat/>
    <w:uiPriority w:val="99"/>
    <w:rPr>
      <w:sz w:val="18"/>
      <w:szCs w:val="18"/>
    </w:rPr>
  </w:style>
  <w:style w:type="character" w:customStyle="1" w:styleId="72">
    <w:name w:val="普通文字 Char Char2"/>
    <w:qFormat/>
    <w:uiPriority w:val="0"/>
    <w:rPr>
      <w:rFonts w:ascii="宋体" w:hAnsi="Courier New" w:eastAsia="宋体"/>
      <w:kern w:val="2"/>
      <w:sz w:val="21"/>
      <w:lang w:val="en-US" w:eastAsia="zh-CN" w:bidi="ar-SA"/>
    </w:rPr>
  </w:style>
  <w:style w:type="character" w:customStyle="1" w:styleId="73">
    <w:name w:val="标题 7 字符"/>
    <w:link w:val="9"/>
    <w:qFormat/>
    <w:uiPriority w:val="1"/>
    <w:rPr>
      <w:b/>
      <w:bCs/>
      <w:kern w:val="2"/>
      <w:sz w:val="24"/>
      <w:szCs w:val="24"/>
    </w:rPr>
  </w:style>
  <w:style w:type="character" w:customStyle="1" w:styleId="74">
    <w:name w:val="纯文本 字符"/>
    <w:link w:val="22"/>
    <w:qFormat/>
    <w:uiPriority w:val="0"/>
    <w:rPr>
      <w:rFonts w:ascii="宋体" w:hAnsi="Courier New" w:cs="Courier New"/>
      <w:kern w:val="2"/>
      <w:sz w:val="21"/>
      <w:szCs w:val="21"/>
    </w:rPr>
  </w:style>
  <w:style w:type="character" w:customStyle="1" w:styleId="75">
    <w:name w:val="标题 6 字符"/>
    <w:link w:val="8"/>
    <w:qFormat/>
    <w:uiPriority w:val="1"/>
    <w:rPr>
      <w:rFonts w:ascii="等线 Light" w:hAnsi="等线 Light" w:eastAsia="等线 Light" w:cs="Times New Roman"/>
      <w:b/>
      <w:bCs/>
      <w:kern w:val="2"/>
      <w:sz w:val="24"/>
      <w:szCs w:val="24"/>
    </w:rPr>
  </w:style>
  <w:style w:type="character" w:customStyle="1" w:styleId="76">
    <w:name w:val="批注框文本 字符"/>
    <w:link w:val="25"/>
    <w:qFormat/>
    <w:uiPriority w:val="0"/>
    <w:rPr>
      <w:kern w:val="2"/>
      <w:sz w:val="18"/>
      <w:szCs w:val="18"/>
    </w:rPr>
  </w:style>
  <w:style w:type="character" w:customStyle="1" w:styleId="77">
    <w:name w:val="批注主题 字符"/>
    <w:link w:val="36"/>
    <w:qFormat/>
    <w:uiPriority w:val="0"/>
    <w:rPr>
      <w:rFonts w:ascii="Times New Roman" w:hAnsi="Times New Roman"/>
      <w:b/>
      <w:bCs/>
      <w:sz w:val="21"/>
    </w:rPr>
  </w:style>
  <w:style w:type="paragraph" w:customStyle="1" w:styleId="78">
    <w:name w:val="Level 4"/>
    <w:basedOn w:val="1"/>
    <w:qFormat/>
    <w:uiPriority w:val="0"/>
    <w:pPr>
      <w:numPr>
        <w:ilvl w:val="3"/>
        <w:numId w:val="2"/>
      </w:numPr>
      <w:spacing w:after="120" w:line="336" w:lineRule="auto"/>
      <w:outlineLvl w:val="3"/>
    </w:pPr>
    <w:rPr>
      <w:rFonts w:ascii="Arial" w:hAnsi="Arial"/>
      <w:w w:val="105"/>
      <w:kern w:val="20"/>
      <w:sz w:val="24"/>
      <w:szCs w:val="20"/>
      <w:lang w:val="en-GB" w:eastAsia="en-US"/>
    </w:rPr>
  </w:style>
  <w:style w:type="paragraph" w:customStyle="1" w:styleId="79">
    <w:name w:val="Char"/>
    <w:basedOn w:val="1"/>
    <w:qFormat/>
    <w:uiPriority w:val="0"/>
    <w:pPr>
      <w:snapToGrid w:val="0"/>
      <w:spacing w:line="440" w:lineRule="atLeast"/>
    </w:pPr>
    <w:rPr>
      <w:rFonts w:ascii="宋体" w:hAnsi="Times New Roman"/>
      <w:sz w:val="24"/>
      <w:szCs w:val="20"/>
    </w:rPr>
  </w:style>
  <w:style w:type="paragraph" w:customStyle="1" w:styleId="80">
    <w:name w:val="Body"/>
    <w:basedOn w:val="1"/>
    <w:qFormat/>
    <w:uiPriority w:val="0"/>
    <w:pPr>
      <w:widowControl/>
      <w:spacing w:after="140" w:line="290" w:lineRule="auto"/>
    </w:pPr>
    <w:rPr>
      <w:rFonts w:ascii="Arial" w:hAnsi="Arial"/>
      <w:kern w:val="20"/>
      <w:sz w:val="20"/>
      <w:szCs w:val="24"/>
      <w:lang w:val="en-GB" w:eastAsia="en-US"/>
    </w:rPr>
  </w:style>
  <w:style w:type="paragraph" w:styleId="81">
    <w:name w:val="List Paragraph"/>
    <w:basedOn w:val="1"/>
    <w:qFormat/>
    <w:uiPriority w:val="34"/>
    <w:pPr>
      <w:ind w:firstLine="420" w:firstLineChars="200"/>
    </w:pPr>
  </w:style>
  <w:style w:type="paragraph" w:customStyle="1" w:styleId="82">
    <w:name w:val="zFSco-names"/>
    <w:basedOn w:val="1"/>
    <w:next w:val="1"/>
    <w:qFormat/>
    <w:uiPriority w:val="0"/>
    <w:pPr>
      <w:widowControl/>
      <w:spacing w:before="120" w:after="120" w:line="290" w:lineRule="auto"/>
      <w:jc w:val="center"/>
    </w:pPr>
    <w:rPr>
      <w:rFonts w:ascii="Arial" w:hAnsi="Arial"/>
      <w:kern w:val="24"/>
      <w:sz w:val="24"/>
      <w:szCs w:val="24"/>
      <w:lang w:val="en-GB" w:eastAsia="en-US"/>
    </w:rPr>
  </w:style>
  <w:style w:type="paragraph" w:customStyle="1" w:styleId="83">
    <w:name w:val="p17"/>
    <w:basedOn w:val="1"/>
    <w:qFormat/>
    <w:uiPriority w:val="0"/>
    <w:pPr>
      <w:widowControl/>
      <w:spacing w:line="400" w:lineRule="atLeast"/>
      <w:ind w:left="567" w:firstLine="510"/>
    </w:pPr>
    <w:rPr>
      <w:rFonts w:ascii="仿宋" w:hAnsi="仿宋" w:eastAsia="仿宋" w:cs="宋体"/>
      <w:kern w:val="0"/>
      <w:sz w:val="24"/>
      <w:szCs w:val="24"/>
    </w:rPr>
  </w:style>
  <w:style w:type="paragraph" w:customStyle="1" w:styleId="84">
    <w:name w:val="p0"/>
    <w:basedOn w:val="1"/>
    <w:qFormat/>
    <w:uiPriority w:val="0"/>
    <w:pPr>
      <w:widowControl/>
      <w:adjustRightInd w:val="0"/>
      <w:spacing w:line="360" w:lineRule="auto"/>
      <w:ind w:firstLine="200" w:firstLineChars="200"/>
    </w:pPr>
    <w:rPr>
      <w:rFonts w:ascii="Verdana" w:hAnsi="Verdana"/>
      <w:kern w:val="0"/>
      <w:sz w:val="24"/>
      <w:szCs w:val="20"/>
    </w:rPr>
  </w:style>
  <w:style w:type="paragraph" w:customStyle="1" w:styleId="85">
    <w:name w:val="Level 7"/>
    <w:basedOn w:val="1"/>
    <w:qFormat/>
    <w:uiPriority w:val="0"/>
    <w:pPr>
      <w:widowControl/>
      <w:numPr>
        <w:ilvl w:val="6"/>
        <w:numId w:val="2"/>
      </w:numPr>
      <w:spacing w:after="120" w:line="336" w:lineRule="auto"/>
      <w:outlineLvl w:val="6"/>
    </w:pPr>
    <w:rPr>
      <w:rFonts w:ascii="Arial" w:hAnsi="Arial"/>
      <w:w w:val="105"/>
      <w:kern w:val="20"/>
      <w:sz w:val="24"/>
      <w:szCs w:val="20"/>
      <w:lang w:val="en-GB" w:eastAsia="en-US"/>
    </w:rPr>
  </w:style>
  <w:style w:type="paragraph" w:customStyle="1" w:styleId="86">
    <w:name w:val="Level 6"/>
    <w:basedOn w:val="87"/>
    <w:qFormat/>
    <w:uiPriority w:val="0"/>
    <w:pPr>
      <w:numPr>
        <w:ilvl w:val="5"/>
      </w:numPr>
      <w:tabs>
        <w:tab w:val="left" w:pos="1361"/>
      </w:tabs>
      <w:outlineLvl w:val="5"/>
    </w:pPr>
  </w:style>
  <w:style w:type="paragraph" w:customStyle="1" w:styleId="87">
    <w:name w:val="Level 5"/>
    <w:basedOn w:val="78"/>
    <w:qFormat/>
    <w:uiPriority w:val="0"/>
    <w:pPr>
      <w:numPr>
        <w:ilvl w:val="4"/>
      </w:numPr>
      <w:outlineLvl w:val="4"/>
    </w:pPr>
  </w:style>
  <w:style w:type="paragraph" w:customStyle="1" w:styleId="88">
    <w:name w:val="03 Wheras"/>
    <w:basedOn w:val="1"/>
    <w:qFormat/>
    <w:uiPriority w:val="0"/>
    <w:pPr>
      <w:widowControl/>
      <w:spacing w:line="290" w:lineRule="auto"/>
    </w:pPr>
    <w:rPr>
      <w:rFonts w:ascii="Arial" w:hAnsi="Arial" w:eastAsia="黑体"/>
      <w:b/>
      <w:kern w:val="20"/>
      <w:sz w:val="24"/>
      <w:szCs w:val="23"/>
      <w:lang w:val="en-GB" w:eastAsia="en-US"/>
    </w:rPr>
  </w:style>
  <w:style w:type="paragraph" w:customStyle="1" w:styleId="89">
    <w:name w:val="02 Parties"/>
    <w:basedOn w:val="1"/>
    <w:qFormat/>
    <w:uiPriority w:val="0"/>
    <w:pPr>
      <w:widowControl/>
      <w:numPr>
        <w:ilvl w:val="0"/>
        <w:numId w:val="3"/>
      </w:numPr>
      <w:spacing w:line="290" w:lineRule="auto"/>
    </w:pPr>
    <w:rPr>
      <w:rFonts w:ascii="Arial" w:hAnsi="Arial"/>
      <w:kern w:val="20"/>
      <w:sz w:val="24"/>
      <w:szCs w:val="20"/>
      <w:lang w:val="en-GB" w:eastAsia="en-US"/>
    </w:rPr>
  </w:style>
  <w:style w:type="paragraph" w:customStyle="1" w:styleId="90">
    <w:name w:val="zFSNarrative"/>
    <w:basedOn w:val="1"/>
    <w:qFormat/>
    <w:uiPriority w:val="0"/>
    <w:pPr>
      <w:widowControl/>
      <w:spacing w:before="120" w:after="120" w:line="290" w:lineRule="auto"/>
      <w:jc w:val="center"/>
    </w:pPr>
    <w:rPr>
      <w:rFonts w:ascii="Arial" w:hAnsi="Arial"/>
      <w:kern w:val="20"/>
      <w:sz w:val="20"/>
      <w:szCs w:val="20"/>
      <w:lang w:val="en-GB" w:eastAsia="en-US"/>
    </w:rPr>
  </w:style>
  <w:style w:type="paragraph" w:customStyle="1" w:styleId="91">
    <w:name w:val="Char Char Char Char Char Char Char"/>
    <w:basedOn w:val="1"/>
    <w:qFormat/>
    <w:uiPriority w:val="0"/>
    <w:rPr>
      <w:rFonts w:ascii="Times New Roman" w:hAnsi="Times New Roman"/>
      <w:szCs w:val="24"/>
    </w:rPr>
  </w:style>
  <w:style w:type="paragraph" w:customStyle="1" w:styleId="92">
    <w:name w:val="1"/>
    <w:basedOn w:val="1"/>
    <w:next w:val="22"/>
    <w:qFormat/>
    <w:uiPriority w:val="0"/>
    <w:rPr>
      <w:rFonts w:ascii="宋体" w:hAnsi="宋体" w:cs="宋体"/>
      <w:sz w:val="24"/>
      <w:szCs w:val="24"/>
    </w:rPr>
  </w:style>
  <w:style w:type="paragraph" w:customStyle="1" w:styleId="93">
    <w:name w:val="Level 2"/>
    <w:basedOn w:val="1"/>
    <w:next w:val="1"/>
    <w:qFormat/>
    <w:uiPriority w:val="0"/>
    <w:pPr>
      <w:numPr>
        <w:ilvl w:val="1"/>
        <w:numId w:val="2"/>
      </w:numPr>
      <w:spacing w:line="360" w:lineRule="auto"/>
      <w:outlineLvl w:val="1"/>
    </w:pPr>
    <w:rPr>
      <w:rFonts w:ascii="Arial" w:hAnsi="Arial"/>
      <w:w w:val="105"/>
      <w:kern w:val="20"/>
      <w:sz w:val="24"/>
      <w:szCs w:val="24"/>
      <w:lang w:val="en-GB" w:eastAsia="en-US"/>
    </w:rPr>
  </w:style>
  <w:style w:type="paragraph" w:customStyle="1" w:styleId="94">
    <w:name w:val="Level 3"/>
    <w:basedOn w:val="1"/>
    <w:qFormat/>
    <w:uiPriority w:val="0"/>
    <w:pPr>
      <w:numPr>
        <w:ilvl w:val="2"/>
        <w:numId w:val="2"/>
      </w:numPr>
      <w:spacing w:after="120" w:line="336" w:lineRule="auto"/>
      <w:outlineLvl w:val="2"/>
    </w:pPr>
    <w:rPr>
      <w:rFonts w:ascii="Arial" w:hAnsi="Arial"/>
      <w:w w:val="105"/>
      <w:kern w:val="20"/>
      <w:sz w:val="24"/>
      <w:szCs w:val="20"/>
      <w:lang w:val="en-GB" w:eastAsia="en-US"/>
    </w:rPr>
  </w:style>
  <w:style w:type="paragraph" w:customStyle="1" w:styleId="95">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96">
    <w:name w:val="Parties"/>
    <w:basedOn w:val="1"/>
    <w:qFormat/>
    <w:uiPriority w:val="0"/>
    <w:pPr>
      <w:widowControl/>
      <w:numPr>
        <w:ilvl w:val="0"/>
        <w:numId w:val="4"/>
      </w:numPr>
      <w:spacing w:after="140" w:line="290" w:lineRule="auto"/>
    </w:pPr>
    <w:rPr>
      <w:rFonts w:ascii="Arial" w:hAnsi="Arial"/>
      <w:kern w:val="20"/>
      <w:sz w:val="20"/>
      <w:szCs w:val="24"/>
      <w:lang w:val="en-GB" w:eastAsia="en-US"/>
    </w:rPr>
  </w:style>
  <w:style w:type="paragraph" w:customStyle="1" w:styleId="97">
    <w:name w:val="05 Body"/>
    <w:basedOn w:val="1"/>
    <w:qFormat/>
    <w:uiPriority w:val="0"/>
    <w:pPr>
      <w:widowControl/>
      <w:spacing w:line="290" w:lineRule="auto"/>
    </w:pPr>
    <w:rPr>
      <w:rFonts w:ascii="Arial" w:hAnsi="Arial"/>
      <w:kern w:val="20"/>
      <w:sz w:val="24"/>
      <w:szCs w:val="23"/>
      <w:lang w:val="en-GB" w:eastAsia="en-US"/>
    </w:rPr>
  </w:style>
  <w:style w:type="paragraph" w:customStyle="1" w:styleId="98">
    <w:name w:val="Char Char Char Char Char Char Char1"/>
    <w:basedOn w:val="1"/>
    <w:qFormat/>
    <w:uiPriority w:val="0"/>
    <w:rPr>
      <w:rFonts w:ascii="仿宋_GB2312" w:hAnsi="Times New Roman" w:eastAsia="仿宋_GB2312"/>
      <w:spacing w:val="-4"/>
      <w:sz w:val="32"/>
      <w:szCs w:val="21"/>
    </w:rPr>
  </w:style>
  <w:style w:type="paragraph" w:customStyle="1" w:styleId="99">
    <w:name w:val="Level 8"/>
    <w:basedOn w:val="1"/>
    <w:qFormat/>
    <w:uiPriority w:val="0"/>
    <w:pPr>
      <w:widowControl/>
      <w:numPr>
        <w:ilvl w:val="7"/>
        <w:numId w:val="2"/>
      </w:numPr>
      <w:spacing w:after="120" w:line="336" w:lineRule="auto"/>
      <w:outlineLvl w:val="7"/>
    </w:pPr>
    <w:rPr>
      <w:rFonts w:ascii="Arial" w:hAnsi="Arial"/>
      <w:w w:val="105"/>
      <w:kern w:val="20"/>
      <w:sz w:val="24"/>
      <w:szCs w:val="20"/>
      <w:lang w:val="en-GB" w:eastAsia="en-US"/>
    </w:rPr>
  </w:style>
  <w:style w:type="paragraph" w:customStyle="1" w:styleId="100">
    <w:name w:val="(符号)三标题1.1"/>
    <w:basedOn w:val="1"/>
    <w:qFormat/>
    <w:uiPriority w:val="0"/>
    <w:pPr>
      <w:tabs>
        <w:tab w:val="left" w:pos="562"/>
        <w:tab w:val="left" w:pos="1672"/>
      </w:tabs>
      <w:spacing w:before="140" w:after="140" w:line="500" w:lineRule="exact"/>
      <w:ind w:left="420" w:hanging="420"/>
      <w:outlineLvl w:val="2"/>
    </w:pPr>
    <w:rPr>
      <w:rFonts w:ascii="楷体_GB2312" w:hAnsi="宋体" w:eastAsia="楷体_GB2312" w:cs="宋体"/>
      <w:b/>
      <w:bCs/>
      <w:sz w:val="28"/>
      <w:szCs w:val="20"/>
    </w:rPr>
  </w:style>
  <w:style w:type="paragraph" w:customStyle="1" w:styleId="10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customStyle="1" w:styleId="102">
    <w:name w:val="04 Recitals"/>
    <w:basedOn w:val="97"/>
    <w:qFormat/>
    <w:uiPriority w:val="0"/>
    <w:pPr>
      <w:numPr>
        <w:ilvl w:val="0"/>
        <w:numId w:val="5"/>
      </w:numPr>
    </w:pPr>
  </w:style>
  <w:style w:type="paragraph" w:customStyle="1" w:styleId="103">
    <w:name w:val="图形正文"/>
    <w:basedOn w:val="1"/>
    <w:qFormat/>
    <w:uiPriority w:val="0"/>
    <w:pPr>
      <w:widowControl/>
      <w:spacing w:line="0" w:lineRule="atLeast"/>
      <w:jc w:val="center"/>
    </w:pPr>
    <w:rPr>
      <w:rFonts w:eastAsia="楷体_GB2312"/>
      <w:kern w:val="0"/>
      <w:sz w:val="20"/>
      <w:szCs w:val="20"/>
    </w:rPr>
  </w:style>
  <w:style w:type="paragraph" w:customStyle="1" w:styleId="104">
    <w:name w:val="Level 1"/>
    <w:basedOn w:val="1"/>
    <w:next w:val="1"/>
    <w:qFormat/>
    <w:uiPriority w:val="0"/>
    <w:pPr>
      <w:keepNext/>
      <w:widowControl/>
      <w:numPr>
        <w:ilvl w:val="0"/>
        <w:numId w:val="2"/>
      </w:numPr>
      <w:spacing w:line="360" w:lineRule="auto"/>
      <w:outlineLvl w:val="0"/>
    </w:pPr>
    <w:rPr>
      <w:rFonts w:ascii="Arial" w:hAnsi="Arial" w:eastAsia="黑体"/>
      <w:b/>
      <w:caps/>
      <w:w w:val="105"/>
      <w:kern w:val="20"/>
      <w:sz w:val="24"/>
      <w:szCs w:val="24"/>
      <w:lang w:val="en-GB" w:eastAsia="en-US"/>
    </w:rPr>
  </w:style>
  <w:style w:type="paragraph" w:styleId="105">
    <w:name w:val="No Spacing"/>
    <w:qFormat/>
    <w:uiPriority w:val="99"/>
    <w:rPr>
      <w:rFonts w:ascii="Calibri" w:hAnsi="Calibri" w:eastAsia="宋体" w:cs="Times New Roman"/>
      <w:kern w:val="2"/>
      <w:sz w:val="22"/>
      <w:szCs w:val="22"/>
      <w:lang w:val="en-US" w:eastAsia="zh-CN" w:bidi="ar-SA"/>
    </w:rPr>
  </w:style>
  <w:style w:type="paragraph" w:customStyle="1" w:styleId="106">
    <w:name w:val="样式2"/>
    <w:basedOn w:val="1"/>
    <w:link w:val="112"/>
    <w:qFormat/>
    <w:uiPriority w:val="0"/>
    <w:pPr>
      <w:widowControl/>
    </w:pPr>
    <w:rPr>
      <w:rFonts w:ascii="宋体" w:hAnsi="宋体" w:eastAsia="仿宋"/>
      <w:spacing w:val="8"/>
      <w:kern w:val="0"/>
      <w:sz w:val="24"/>
      <w:szCs w:val="24"/>
    </w:rPr>
  </w:style>
  <w:style w:type="paragraph" w:customStyle="1" w:styleId="107">
    <w:name w:val="列表编号1"/>
    <w:basedOn w:val="1"/>
    <w:qFormat/>
    <w:uiPriority w:val="0"/>
    <w:pPr>
      <w:widowControl/>
      <w:spacing w:before="100" w:beforeAutospacing="1" w:afterLines="150" w:line="360" w:lineRule="auto"/>
    </w:pPr>
    <w:rPr>
      <w:rFonts w:ascii="Times New Roman" w:hAnsi="Times New Roman" w:eastAsia="仿宋"/>
      <w:sz w:val="24"/>
      <w:szCs w:val="20"/>
    </w:rPr>
  </w:style>
  <w:style w:type="paragraph" w:customStyle="1" w:styleId="108">
    <w:name w:val="列表编号2"/>
    <w:basedOn w:val="1"/>
    <w:qFormat/>
    <w:uiPriority w:val="0"/>
    <w:pPr>
      <w:widowControl/>
      <w:numPr>
        <w:ilvl w:val="1"/>
        <w:numId w:val="6"/>
      </w:numPr>
      <w:spacing w:before="100" w:beforeAutospacing="1" w:afterLines="150" w:line="360" w:lineRule="auto"/>
      <w:ind w:firstLine="0"/>
    </w:pPr>
    <w:rPr>
      <w:rFonts w:ascii="Times New Roman" w:hAnsi="Times New Roman" w:eastAsia="仿宋"/>
      <w:sz w:val="24"/>
      <w:szCs w:val="20"/>
    </w:rPr>
  </w:style>
  <w:style w:type="paragraph" w:customStyle="1" w:styleId="109">
    <w:name w:val="列表编号3"/>
    <w:basedOn w:val="1"/>
    <w:qFormat/>
    <w:uiPriority w:val="0"/>
    <w:pPr>
      <w:widowControl/>
      <w:numPr>
        <w:ilvl w:val="2"/>
        <w:numId w:val="6"/>
      </w:numPr>
      <w:spacing w:before="100" w:beforeAutospacing="1" w:afterLines="150" w:line="360" w:lineRule="auto"/>
      <w:ind w:firstLine="0"/>
    </w:pPr>
    <w:rPr>
      <w:rFonts w:ascii="Times New Roman" w:hAnsi="Times New Roman" w:eastAsia="仿宋"/>
      <w:sz w:val="24"/>
      <w:szCs w:val="20"/>
    </w:rPr>
  </w:style>
  <w:style w:type="paragraph" w:customStyle="1" w:styleId="110">
    <w:name w:val="标题 2_0"/>
    <w:basedOn w:val="1"/>
    <w:next w:val="1"/>
    <w:qFormat/>
    <w:uiPriority w:val="0"/>
    <w:pPr>
      <w:keepNext/>
      <w:keepLines/>
      <w:widowControl/>
      <w:autoSpaceDE w:val="0"/>
      <w:autoSpaceDN w:val="0"/>
      <w:adjustRightInd w:val="0"/>
      <w:spacing w:before="100" w:beforeAutospacing="1" w:afterLines="150" w:line="360" w:lineRule="auto"/>
      <w:jc w:val="left"/>
      <w:textAlignment w:val="baseline"/>
      <w:outlineLvl w:val="1"/>
    </w:pPr>
    <w:rPr>
      <w:rFonts w:ascii="Arial" w:hAnsi="Arial" w:eastAsia="仿宋"/>
      <w:b/>
      <w:spacing w:val="24"/>
      <w:kern w:val="0"/>
      <w:sz w:val="28"/>
      <w:szCs w:val="20"/>
    </w:rPr>
  </w:style>
  <w:style w:type="paragraph" w:customStyle="1" w:styleId="111">
    <w:name w:val="标题 3_0"/>
    <w:basedOn w:val="1"/>
    <w:next w:val="1"/>
    <w:qFormat/>
    <w:uiPriority w:val="0"/>
    <w:pPr>
      <w:keepNext/>
      <w:keepLines/>
      <w:widowControl/>
      <w:spacing w:before="100" w:beforeAutospacing="1" w:afterLines="100" w:line="360" w:lineRule="auto"/>
      <w:ind w:firstLine="100" w:firstLineChars="100"/>
      <w:outlineLvl w:val="2"/>
    </w:pPr>
    <w:rPr>
      <w:rFonts w:eastAsia="仿宋"/>
      <w:b/>
      <w:bCs/>
      <w:sz w:val="24"/>
      <w:szCs w:val="32"/>
    </w:rPr>
  </w:style>
  <w:style w:type="character" w:customStyle="1" w:styleId="112">
    <w:name w:val="样式2 Char"/>
    <w:link w:val="106"/>
    <w:qFormat/>
    <w:uiPriority w:val="0"/>
    <w:rPr>
      <w:rFonts w:ascii="宋体" w:hAnsi="宋体" w:eastAsia="仿宋"/>
      <w:spacing w:val="8"/>
      <w:sz w:val="24"/>
      <w:szCs w:val="24"/>
    </w:rPr>
  </w:style>
  <w:style w:type="paragraph" w:customStyle="1" w:styleId="113">
    <w:name w:val="正文呀2"/>
    <w:basedOn w:val="1"/>
    <w:qFormat/>
    <w:uiPriority w:val="0"/>
    <w:pPr>
      <w:spacing w:line="420" w:lineRule="exact"/>
      <w:ind w:firstLine="420" w:firstLineChars="200"/>
    </w:pPr>
    <w:rPr>
      <w:rFonts w:ascii="宋体" w:hAnsi="宋体" w:eastAsia="宋体" w:cs="Times New Roman"/>
      <w:szCs w:val="21"/>
    </w:rPr>
  </w:style>
  <w:style w:type="paragraph" w:customStyle="1" w:styleId="114">
    <w:name w:val="正文小标题"/>
    <w:basedOn w:val="3"/>
    <w:qFormat/>
    <w:uiPriority w:val="0"/>
    <w:pPr>
      <w:spacing w:line="420" w:lineRule="exact"/>
    </w:pPr>
    <w:rPr>
      <w:rFonts w:ascii="Calibri" w:hAnsi="宋体" w:eastAsia="宋体" w:cs="Times New Roman"/>
      <w:sz w:val="21"/>
      <w:szCs w:val="21"/>
    </w:rPr>
  </w:style>
  <w:style w:type="paragraph" w:customStyle="1" w:styleId="1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6">
    <w:name w:val="无间隔1"/>
    <w:basedOn w:val="1"/>
    <w:qFormat/>
    <w:uiPriority w:val="0"/>
  </w:style>
  <w:style w:type="paragraph" w:customStyle="1" w:styleId="117">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18">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5298</Words>
  <Characters>30200</Characters>
  <Lines>251</Lines>
  <Paragraphs>70</Paragraphs>
  <TotalTime>35</TotalTime>
  <ScaleCrop>false</ScaleCrop>
  <LinksUpToDate>false</LinksUpToDate>
  <CharactersWithSpaces>35428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2018-09-12T14:12:00Z</dcterms:created>
  <dc:creator>cd</dc:creator>
  <cp:lastModifiedBy>^ovo^</cp:lastModifiedBy>
  <cp:lastPrinted>2020-09-28T09:56:00Z</cp:lastPrinted>
  <dcterms:modified xsi:type="dcterms:W3CDTF">2021-09-18T09:28:57Z</dcterms:modified>
  <dc:title>广西鸿业建设工程管理咨询有限公司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345425DE11B14F1C9C7E45E4F45D69D0</vt:lpwstr>
  </property>
</Properties>
</file>